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5B16" w14:textId="77777777" w:rsidR="0052765C" w:rsidRDefault="0052765C" w:rsidP="0052765C">
      <w:pPr>
        <w:spacing w:before="120"/>
        <w:rPr>
          <w:rFonts w:ascii="Arial" w:hAnsi="Arial" w:cs="Arial"/>
        </w:rPr>
      </w:pPr>
      <w:bookmarkStart w:id="0" w:name="_Toc44738651"/>
      <w:r>
        <w:rPr>
          <w:rFonts w:ascii="Arial" w:hAnsi="Arial" w:cs="Arial"/>
        </w:rPr>
        <w:t>Australian Capital Territory</w:t>
      </w:r>
    </w:p>
    <w:p w14:paraId="62F7593F" w14:textId="1816AAFF" w:rsidR="0052765C" w:rsidRDefault="0052765C" w:rsidP="0052765C">
      <w:pPr>
        <w:pStyle w:val="Billname"/>
        <w:spacing w:before="700"/>
      </w:pPr>
      <w:r>
        <w:t>Dangerous Goods (Road Transport) Amendment Regulation</w:t>
      </w:r>
      <w:r w:rsidRPr="007E7814">
        <w:rPr>
          <w:rFonts w:cs="Arial"/>
          <w:b w:val="0"/>
          <w:bCs/>
          <w:sz w:val="32"/>
          <w:szCs w:val="32"/>
        </w:rPr>
        <w:t xml:space="preserve"> </w:t>
      </w:r>
      <w:r>
        <w:t>2024 (No</w:t>
      </w:r>
      <w:r w:rsidR="00602AFA">
        <w:t xml:space="preserve"> 1</w:t>
      </w:r>
      <w:r>
        <w:t>)</w:t>
      </w:r>
    </w:p>
    <w:p w14:paraId="4627A246" w14:textId="312F5CDD" w:rsidR="0052765C" w:rsidRDefault="0052765C" w:rsidP="0052765C">
      <w:pPr>
        <w:spacing w:before="340"/>
        <w:rPr>
          <w:rFonts w:ascii="Arial" w:hAnsi="Arial" w:cs="Arial"/>
          <w:b/>
          <w:bCs/>
        </w:rPr>
      </w:pPr>
      <w:r>
        <w:rPr>
          <w:rFonts w:ascii="Arial" w:hAnsi="Arial" w:cs="Arial"/>
          <w:b/>
          <w:bCs/>
        </w:rPr>
        <w:t>Subordinate law SL2024–</w:t>
      </w:r>
      <w:r w:rsidR="00E8314E">
        <w:rPr>
          <w:rFonts w:ascii="Arial" w:hAnsi="Arial" w:cs="Arial"/>
          <w:b/>
          <w:bCs/>
        </w:rPr>
        <w:t>5</w:t>
      </w:r>
    </w:p>
    <w:p w14:paraId="79892FD8" w14:textId="77777777" w:rsidR="0052765C" w:rsidRDefault="0052765C" w:rsidP="0052765C">
      <w:pPr>
        <w:pStyle w:val="madeunder"/>
        <w:spacing w:before="300" w:after="0"/>
      </w:pPr>
      <w:r>
        <w:t xml:space="preserve">made under the  </w:t>
      </w:r>
    </w:p>
    <w:p w14:paraId="1EFD5833" w14:textId="77C43AF4" w:rsidR="0052765C" w:rsidRDefault="0052765C" w:rsidP="0052765C">
      <w:pPr>
        <w:pStyle w:val="CoverActName"/>
        <w:spacing w:before="320" w:after="0"/>
        <w:rPr>
          <w:rFonts w:cs="Arial"/>
          <w:sz w:val="20"/>
        </w:rPr>
      </w:pPr>
      <w:r w:rsidRPr="009237DE">
        <w:rPr>
          <w:rFonts w:cs="Arial"/>
          <w:i/>
          <w:iCs/>
          <w:sz w:val="20"/>
        </w:rPr>
        <w:t>Dangerous Goods (Road Transport) Act 2009</w:t>
      </w:r>
      <w:r>
        <w:rPr>
          <w:rFonts w:cs="Arial"/>
          <w:sz w:val="20"/>
        </w:rPr>
        <w:t>, s 196</w:t>
      </w:r>
    </w:p>
    <w:p w14:paraId="7767FA79"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6B00DD01" w14:textId="77777777" w:rsidR="006815C9" w:rsidRDefault="006815C9">
      <w:pPr>
        <w:pStyle w:val="N-line3"/>
        <w:pBdr>
          <w:bottom w:val="none" w:sz="0" w:space="0" w:color="auto"/>
        </w:pBdr>
      </w:pPr>
    </w:p>
    <w:p w14:paraId="1B2B62AE" w14:textId="77777777" w:rsidR="006815C9" w:rsidRDefault="006815C9">
      <w:pPr>
        <w:pStyle w:val="N-line3"/>
        <w:pBdr>
          <w:top w:val="single" w:sz="12" w:space="1" w:color="auto"/>
          <w:bottom w:val="none" w:sz="0" w:space="0" w:color="auto"/>
        </w:pBdr>
      </w:pPr>
    </w:p>
    <w:bookmarkEnd w:id="0"/>
    <w:p w14:paraId="0022EEA8" w14:textId="1D63D0FE" w:rsidR="00496576" w:rsidRPr="00AC64A1" w:rsidRDefault="00496576" w:rsidP="00496576">
      <w:pPr>
        <w:pStyle w:val="paragraph"/>
        <w:spacing w:before="0" w:beforeAutospacing="0" w:after="0" w:afterAutospacing="0"/>
        <w:textAlignment w:val="baseline"/>
        <w:rPr>
          <w:rStyle w:val="normaltextrun"/>
          <w:rFonts w:ascii="Calibri" w:hAnsi="Calibri" w:cs="Calibri"/>
          <w:b/>
          <w:bCs/>
          <w:sz w:val="32"/>
          <w:szCs w:val="32"/>
        </w:rPr>
      </w:pPr>
      <w:r w:rsidRPr="00AC64A1">
        <w:rPr>
          <w:rStyle w:val="normaltextrun"/>
          <w:rFonts w:ascii="Calibri" w:hAnsi="Calibri" w:cs="Calibri"/>
          <w:b/>
          <w:bCs/>
          <w:sz w:val="32"/>
          <w:szCs w:val="32"/>
        </w:rPr>
        <w:t xml:space="preserve">Overview </w:t>
      </w:r>
    </w:p>
    <w:p w14:paraId="42BDDD3D" w14:textId="3D692062" w:rsidR="0052765C" w:rsidRPr="00F77779" w:rsidRDefault="00496576" w:rsidP="0052765C">
      <w:pPr>
        <w:spacing w:after="120"/>
        <w:rPr>
          <w:rFonts w:asciiTheme="minorHAnsi" w:hAnsiTheme="minorHAnsi" w:cstheme="minorHAnsi"/>
          <w:szCs w:val="24"/>
        </w:rPr>
      </w:pPr>
      <w:r w:rsidRPr="00F77779">
        <w:rPr>
          <w:rStyle w:val="normaltextrun"/>
          <w:rFonts w:asciiTheme="minorHAnsi" w:hAnsiTheme="minorHAnsi" w:cstheme="minorHAnsi"/>
          <w:szCs w:val="24"/>
        </w:rPr>
        <w:t xml:space="preserve">The </w:t>
      </w:r>
      <w:r w:rsidR="004A5425" w:rsidRPr="0052765C">
        <w:rPr>
          <w:rStyle w:val="normaltextrun"/>
          <w:rFonts w:asciiTheme="minorHAnsi" w:hAnsiTheme="minorHAnsi" w:cstheme="minorHAnsi"/>
          <w:i/>
          <w:iCs/>
          <w:szCs w:val="24"/>
        </w:rPr>
        <w:t xml:space="preserve">Dangerous </w:t>
      </w:r>
      <w:r w:rsidR="006D20F6" w:rsidRPr="0052765C">
        <w:rPr>
          <w:rStyle w:val="normaltextrun"/>
          <w:rFonts w:asciiTheme="minorHAnsi" w:hAnsiTheme="minorHAnsi" w:cstheme="minorHAnsi"/>
          <w:i/>
          <w:iCs/>
          <w:szCs w:val="24"/>
        </w:rPr>
        <w:t>Goods</w:t>
      </w:r>
      <w:r w:rsidR="00D665CC" w:rsidRPr="0052765C">
        <w:rPr>
          <w:rStyle w:val="normaltextrun"/>
          <w:rFonts w:asciiTheme="minorHAnsi" w:hAnsiTheme="minorHAnsi" w:cstheme="minorHAnsi"/>
          <w:i/>
          <w:iCs/>
          <w:szCs w:val="24"/>
        </w:rPr>
        <w:t xml:space="preserve"> </w:t>
      </w:r>
      <w:r w:rsidR="006D20F6" w:rsidRPr="0052765C">
        <w:rPr>
          <w:rStyle w:val="normaltextrun"/>
          <w:rFonts w:asciiTheme="minorHAnsi" w:hAnsiTheme="minorHAnsi" w:cstheme="minorHAnsi"/>
          <w:i/>
          <w:iCs/>
          <w:szCs w:val="24"/>
        </w:rPr>
        <w:t>(Road</w:t>
      </w:r>
      <w:r w:rsidR="004A5425" w:rsidRPr="0052765C">
        <w:rPr>
          <w:rStyle w:val="normaltextrun"/>
          <w:rFonts w:asciiTheme="minorHAnsi" w:hAnsiTheme="minorHAnsi" w:cstheme="minorHAnsi"/>
          <w:i/>
          <w:iCs/>
          <w:szCs w:val="24"/>
        </w:rPr>
        <w:t xml:space="preserve"> Transport) Amendment Regulation</w:t>
      </w:r>
      <w:r w:rsidR="006D20F6" w:rsidRPr="0052765C">
        <w:rPr>
          <w:rStyle w:val="normaltextrun"/>
          <w:rFonts w:asciiTheme="minorHAnsi" w:hAnsiTheme="minorHAnsi" w:cstheme="minorHAnsi"/>
          <w:i/>
          <w:iCs/>
          <w:szCs w:val="24"/>
        </w:rPr>
        <w:t xml:space="preserve"> </w:t>
      </w:r>
      <w:r w:rsidR="00D665CC" w:rsidRPr="0052765C">
        <w:rPr>
          <w:rStyle w:val="normaltextrun"/>
          <w:rFonts w:asciiTheme="minorHAnsi" w:hAnsiTheme="minorHAnsi" w:cstheme="minorHAnsi"/>
          <w:i/>
          <w:iCs/>
          <w:szCs w:val="24"/>
        </w:rPr>
        <w:t>2024</w:t>
      </w:r>
      <w:r w:rsidR="00602AFA">
        <w:rPr>
          <w:rStyle w:val="normaltextrun"/>
          <w:rFonts w:asciiTheme="minorHAnsi" w:hAnsiTheme="minorHAnsi" w:cstheme="minorHAnsi"/>
          <w:i/>
          <w:iCs/>
          <w:szCs w:val="24"/>
        </w:rPr>
        <w:t xml:space="preserve"> (No 1)</w:t>
      </w:r>
      <w:r w:rsidR="00D665CC" w:rsidRPr="00F77779">
        <w:rPr>
          <w:rStyle w:val="normaltextrun"/>
          <w:rFonts w:asciiTheme="minorHAnsi" w:hAnsiTheme="minorHAnsi" w:cstheme="minorHAnsi"/>
          <w:szCs w:val="24"/>
        </w:rPr>
        <w:t xml:space="preserve"> </w:t>
      </w:r>
      <w:r w:rsidR="0052765C">
        <w:rPr>
          <w:rStyle w:val="normaltextrun"/>
          <w:rFonts w:asciiTheme="minorHAnsi" w:hAnsiTheme="minorHAnsi" w:cstheme="minorHAnsi"/>
          <w:szCs w:val="24"/>
        </w:rPr>
        <w:t>(Regulation)</w:t>
      </w:r>
      <w:r w:rsidR="00FF7718" w:rsidRPr="00F77779">
        <w:rPr>
          <w:rStyle w:val="normaltextrun"/>
          <w:rFonts w:asciiTheme="minorHAnsi" w:hAnsiTheme="minorHAnsi" w:cstheme="minorHAnsi"/>
          <w:szCs w:val="24"/>
        </w:rPr>
        <w:t xml:space="preserve"> </w:t>
      </w:r>
      <w:r w:rsidR="006957EE" w:rsidRPr="00F77779">
        <w:rPr>
          <w:rStyle w:val="normaltextrun"/>
          <w:rFonts w:asciiTheme="minorHAnsi" w:hAnsiTheme="minorHAnsi" w:cstheme="minorHAnsi"/>
          <w:szCs w:val="24"/>
        </w:rPr>
        <w:t xml:space="preserve">amends the </w:t>
      </w:r>
      <w:r w:rsidR="006957EE" w:rsidRPr="00F77779">
        <w:rPr>
          <w:rStyle w:val="normaltextrun"/>
          <w:rFonts w:asciiTheme="minorHAnsi" w:hAnsiTheme="minorHAnsi" w:cstheme="minorHAnsi"/>
          <w:i/>
          <w:iCs/>
          <w:szCs w:val="24"/>
        </w:rPr>
        <w:t>D</w:t>
      </w:r>
      <w:r w:rsidRPr="00F77779">
        <w:rPr>
          <w:rStyle w:val="normaltextrun"/>
          <w:rFonts w:asciiTheme="minorHAnsi" w:hAnsiTheme="minorHAnsi" w:cstheme="minorHAnsi"/>
          <w:i/>
          <w:iCs/>
          <w:szCs w:val="24"/>
        </w:rPr>
        <w:t xml:space="preserve">angerous </w:t>
      </w:r>
      <w:r w:rsidR="006957EE" w:rsidRPr="00F77779">
        <w:rPr>
          <w:rStyle w:val="normaltextrun"/>
          <w:rFonts w:asciiTheme="minorHAnsi" w:hAnsiTheme="minorHAnsi" w:cstheme="minorHAnsi"/>
          <w:i/>
          <w:iCs/>
          <w:szCs w:val="24"/>
        </w:rPr>
        <w:t>G</w:t>
      </w:r>
      <w:r w:rsidRPr="00F77779">
        <w:rPr>
          <w:rStyle w:val="normaltextrun"/>
          <w:rFonts w:asciiTheme="minorHAnsi" w:hAnsiTheme="minorHAnsi" w:cstheme="minorHAnsi"/>
          <w:i/>
          <w:iCs/>
          <w:szCs w:val="24"/>
        </w:rPr>
        <w:t>oo</w:t>
      </w:r>
      <w:r w:rsidR="006957EE" w:rsidRPr="00F77779">
        <w:rPr>
          <w:rStyle w:val="normaltextrun"/>
          <w:rFonts w:asciiTheme="minorHAnsi" w:hAnsiTheme="minorHAnsi" w:cstheme="minorHAnsi"/>
          <w:i/>
          <w:iCs/>
          <w:szCs w:val="24"/>
        </w:rPr>
        <w:t>ds (Road Transport)</w:t>
      </w:r>
      <w:r w:rsidRPr="00F77779">
        <w:rPr>
          <w:rStyle w:val="normaltextrun"/>
          <w:rFonts w:asciiTheme="minorHAnsi" w:hAnsiTheme="minorHAnsi" w:cstheme="minorHAnsi"/>
          <w:i/>
          <w:iCs/>
          <w:szCs w:val="24"/>
        </w:rPr>
        <w:t xml:space="preserve"> </w:t>
      </w:r>
      <w:r w:rsidR="006957EE" w:rsidRPr="00F77779">
        <w:rPr>
          <w:rStyle w:val="normaltextrun"/>
          <w:rFonts w:asciiTheme="minorHAnsi" w:hAnsiTheme="minorHAnsi" w:cstheme="minorHAnsi"/>
          <w:i/>
          <w:iCs/>
          <w:szCs w:val="24"/>
        </w:rPr>
        <w:t>R</w:t>
      </w:r>
      <w:r w:rsidRPr="00F77779">
        <w:rPr>
          <w:rStyle w:val="normaltextrun"/>
          <w:rFonts w:asciiTheme="minorHAnsi" w:hAnsiTheme="minorHAnsi" w:cstheme="minorHAnsi"/>
          <w:i/>
          <w:iCs/>
          <w:szCs w:val="24"/>
        </w:rPr>
        <w:t>egulat</w:t>
      </w:r>
      <w:r w:rsidR="006957EE" w:rsidRPr="00F77779">
        <w:rPr>
          <w:rStyle w:val="normaltextrun"/>
          <w:rFonts w:asciiTheme="minorHAnsi" w:hAnsiTheme="minorHAnsi" w:cstheme="minorHAnsi"/>
          <w:i/>
          <w:iCs/>
          <w:szCs w:val="24"/>
        </w:rPr>
        <w:t>ion</w:t>
      </w:r>
      <w:r w:rsidRPr="00F77779">
        <w:rPr>
          <w:rStyle w:val="normaltextrun"/>
          <w:rFonts w:asciiTheme="minorHAnsi" w:hAnsiTheme="minorHAnsi" w:cstheme="minorHAnsi"/>
          <w:i/>
          <w:iCs/>
          <w:szCs w:val="24"/>
        </w:rPr>
        <w:t xml:space="preserve"> </w:t>
      </w:r>
      <w:r w:rsidR="006957EE" w:rsidRPr="00F77779">
        <w:rPr>
          <w:rStyle w:val="normaltextrun"/>
          <w:rFonts w:asciiTheme="minorHAnsi" w:hAnsiTheme="minorHAnsi" w:cstheme="minorHAnsi"/>
          <w:i/>
          <w:iCs/>
          <w:szCs w:val="24"/>
        </w:rPr>
        <w:t xml:space="preserve">2010 </w:t>
      </w:r>
      <w:r w:rsidR="0051102A" w:rsidRPr="00F77779">
        <w:rPr>
          <w:rFonts w:asciiTheme="minorHAnsi" w:hAnsiTheme="minorHAnsi" w:cstheme="minorHAnsi"/>
          <w:szCs w:val="24"/>
        </w:rPr>
        <w:t xml:space="preserve">to </w:t>
      </w:r>
      <w:r w:rsidR="0052765C" w:rsidRPr="00F77779">
        <w:rPr>
          <w:rFonts w:asciiTheme="minorHAnsi" w:hAnsiTheme="minorHAnsi" w:cstheme="minorHAnsi"/>
          <w:szCs w:val="24"/>
        </w:rPr>
        <w:t xml:space="preserve">bring </w:t>
      </w:r>
      <w:r w:rsidR="0052765C">
        <w:rPr>
          <w:rFonts w:asciiTheme="minorHAnsi" w:hAnsiTheme="minorHAnsi" w:cstheme="minorHAnsi"/>
          <w:szCs w:val="24"/>
        </w:rPr>
        <w:t>the regulation of the transport of dangerous goods in the Territory</w:t>
      </w:r>
      <w:r w:rsidR="0052765C" w:rsidRPr="00F77779">
        <w:rPr>
          <w:rFonts w:asciiTheme="minorHAnsi" w:hAnsiTheme="minorHAnsi" w:cstheme="minorHAnsi"/>
          <w:i/>
          <w:iCs/>
          <w:szCs w:val="24"/>
        </w:rPr>
        <w:t xml:space="preserve"> </w:t>
      </w:r>
      <w:r w:rsidR="0052765C" w:rsidRPr="00F77779">
        <w:rPr>
          <w:rFonts w:asciiTheme="minorHAnsi" w:hAnsiTheme="minorHAnsi" w:cstheme="minorHAnsi"/>
          <w:szCs w:val="24"/>
        </w:rPr>
        <w:t xml:space="preserve">into line with the </w:t>
      </w:r>
      <w:hyperlink r:id="rId8" w:history="1">
        <w:r w:rsidR="0052765C" w:rsidRPr="00F77779">
          <w:rPr>
            <w:rStyle w:val="Hyperlink"/>
            <w:rFonts w:asciiTheme="minorHAnsi" w:hAnsiTheme="minorHAnsi" w:cstheme="minorHAnsi"/>
            <w:i/>
            <w:iCs/>
            <w:szCs w:val="24"/>
          </w:rPr>
          <w:t>Model Subordinate Instrument on the Transport of Dangerous Goods by Road or Rail</w:t>
        </w:r>
      </w:hyperlink>
      <w:r w:rsidR="0052765C" w:rsidRPr="00F77779">
        <w:rPr>
          <w:rFonts w:asciiTheme="minorHAnsi" w:hAnsiTheme="minorHAnsi" w:cstheme="minorHAnsi"/>
          <w:i/>
          <w:iCs/>
          <w:szCs w:val="24"/>
        </w:rPr>
        <w:t xml:space="preserve"> </w:t>
      </w:r>
      <w:r w:rsidR="0052765C">
        <w:rPr>
          <w:rFonts w:asciiTheme="minorHAnsi" w:hAnsiTheme="minorHAnsi" w:cstheme="minorHAnsi"/>
          <w:szCs w:val="24"/>
        </w:rPr>
        <w:t>which</w:t>
      </w:r>
      <w:r w:rsidR="0052765C" w:rsidRPr="00F77779">
        <w:rPr>
          <w:rFonts w:asciiTheme="minorHAnsi" w:hAnsiTheme="minorHAnsi" w:cstheme="minorHAnsi"/>
          <w:szCs w:val="24"/>
        </w:rPr>
        <w:t xml:space="preserve"> provide</w:t>
      </w:r>
      <w:r w:rsidR="0052765C">
        <w:rPr>
          <w:rFonts w:asciiTheme="minorHAnsi" w:hAnsiTheme="minorHAnsi" w:cstheme="minorHAnsi"/>
          <w:szCs w:val="24"/>
        </w:rPr>
        <w:t>s</w:t>
      </w:r>
      <w:r w:rsidR="0052765C" w:rsidRPr="00F77779">
        <w:rPr>
          <w:rFonts w:asciiTheme="minorHAnsi" w:hAnsiTheme="minorHAnsi" w:cstheme="minorHAnsi"/>
          <w:szCs w:val="24"/>
        </w:rPr>
        <w:t xml:space="preserve"> for updates to the </w:t>
      </w:r>
      <w:hyperlink r:id="rId9" w:history="1">
        <w:r w:rsidR="0052765C" w:rsidRPr="00F77779">
          <w:rPr>
            <w:rStyle w:val="Hyperlink"/>
            <w:rFonts w:asciiTheme="minorHAnsi" w:hAnsiTheme="minorHAnsi" w:cstheme="minorHAnsi"/>
            <w:i/>
            <w:iCs/>
            <w:szCs w:val="24"/>
          </w:rPr>
          <w:t>Australian Code for the Transport of Dangerous Goods by Road and Rail – edition 7.8</w:t>
        </w:r>
      </w:hyperlink>
      <w:r w:rsidR="0052765C" w:rsidRPr="00F77779">
        <w:rPr>
          <w:rFonts w:asciiTheme="minorHAnsi" w:hAnsiTheme="minorHAnsi" w:cstheme="minorHAnsi"/>
          <w:i/>
          <w:iCs/>
          <w:szCs w:val="24"/>
        </w:rPr>
        <w:t>.</w:t>
      </w:r>
    </w:p>
    <w:p w14:paraId="3A6E6971" w14:textId="3E092C73" w:rsidR="0052765C" w:rsidRDefault="0052765C" w:rsidP="0052765C">
      <w:pPr>
        <w:spacing w:after="120"/>
        <w:rPr>
          <w:rFonts w:asciiTheme="minorHAnsi" w:hAnsiTheme="minorHAnsi" w:cstheme="minorHAnsi"/>
          <w:szCs w:val="24"/>
        </w:rPr>
      </w:pPr>
      <w:r w:rsidRPr="0052765C">
        <w:rPr>
          <w:rFonts w:asciiTheme="minorHAnsi" w:hAnsiTheme="minorHAnsi" w:cstheme="minorHAnsi"/>
          <w:szCs w:val="24"/>
        </w:rPr>
        <w:t xml:space="preserve">The </w:t>
      </w:r>
      <w:r w:rsidRPr="0052765C">
        <w:rPr>
          <w:rFonts w:asciiTheme="minorHAnsi" w:hAnsiTheme="minorHAnsi" w:cstheme="minorHAnsi"/>
          <w:i/>
          <w:iCs/>
          <w:szCs w:val="24"/>
        </w:rPr>
        <w:t>Dangerous Goods (Road Transport) Act 2009</w:t>
      </w:r>
      <w:r w:rsidRPr="0052765C">
        <w:rPr>
          <w:rFonts w:asciiTheme="minorHAnsi" w:hAnsiTheme="minorHAnsi" w:cstheme="minorHAnsi"/>
          <w:szCs w:val="24"/>
        </w:rPr>
        <w:t xml:space="preserve"> and the Regulation are intended to be used in conjunction with the </w:t>
      </w:r>
      <w:hyperlink r:id="rId10" w:history="1">
        <w:r w:rsidRPr="0052765C">
          <w:rPr>
            <w:rStyle w:val="Hyperlink"/>
            <w:rFonts w:asciiTheme="minorHAnsi" w:hAnsiTheme="minorHAnsi" w:cstheme="minorHAnsi"/>
            <w:szCs w:val="24"/>
          </w:rPr>
          <w:t>Australian Dangerous Goods Code</w:t>
        </w:r>
      </w:hyperlink>
      <w:r w:rsidRPr="0052765C">
        <w:rPr>
          <w:rFonts w:asciiTheme="minorHAnsi" w:hAnsiTheme="minorHAnsi" w:cstheme="minorHAnsi"/>
          <w:szCs w:val="24"/>
        </w:rPr>
        <w:t xml:space="preserve"> (the ADG code), which in turn reflects the United Nations Model Regulations for the Transport of Dangerous Goods.  </w:t>
      </w:r>
    </w:p>
    <w:p w14:paraId="0C8FB52A" w14:textId="2983E0B0" w:rsidR="0052765C" w:rsidRPr="0052765C" w:rsidRDefault="0052765C" w:rsidP="0052765C">
      <w:pPr>
        <w:spacing w:after="120"/>
        <w:rPr>
          <w:rFonts w:asciiTheme="minorHAnsi" w:hAnsiTheme="minorHAnsi" w:cstheme="minorHAnsi"/>
          <w:szCs w:val="24"/>
        </w:rPr>
      </w:pPr>
      <w:r w:rsidRPr="0052765C">
        <w:rPr>
          <w:rFonts w:asciiTheme="minorHAnsi" w:hAnsiTheme="minorHAnsi" w:cstheme="minorHAnsi"/>
          <w:szCs w:val="24"/>
        </w:rPr>
        <w:t xml:space="preserve">The Act and Regulation establish the formal mechanisms for giving legal effect and enforceability to the detailed provisions governing the transport of dangerous goods in the ADG code.  </w:t>
      </w:r>
    </w:p>
    <w:p w14:paraId="4D3BE2BA" w14:textId="506B3834" w:rsidR="00E62087" w:rsidRPr="00F77779" w:rsidRDefault="00E62087" w:rsidP="00496576">
      <w:pPr>
        <w:pStyle w:val="paragraph"/>
        <w:spacing w:before="0" w:beforeAutospacing="0" w:after="0" w:afterAutospacing="0"/>
        <w:textAlignment w:val="baseline"/>
        <w:rPr>
          <w:rFonts w:asciiTheme="minorHAnsi" w:hAnsiTheme="minorHAnsi" w:cstheme="minorHAnsi"/>
        </w:rPr>
      </w:pPr>
      <w:r w:rsidRPr="00F77779">
        <w:rPr>
          <w:rFonts w:asciiTheme="minorHAnsi" w:hAnsiTheme="minorHAnsi" w:cstheme="minorHAnsi"/>
        </w:rPr>
        <w:t>Every 2 years the N</w:t>
      </w:r>
      <w:r w:rsidR="0044195A" w:rsidRPr="00F77779">
        <w:rPr>
          <w:rFonts w:asciiTheme="minorHAnsi" w:hAnsiTheme="minorHAnsi" w:cstheme="minorHAnsi"/>
        </w:rPr>
        <w:t xml:space="preserve">ational </w:t>
      </w:r>
      <w:r w:rsidRPr="00F77779">
        <w:rPr>
          <w:rFonts w:asciiTheme="minorHAnsi" w:hAnsiTheme="minorHAnsi" w:cstheme="minorHAnsi"/>
        </w:rPr>
        <w:t>T</w:t>
      </w:r>
      <w:r w:rsidR="0044195A" w:rsidRPr="00F77779">
        <w:rPr>
          <w:rFonts w:asciiTheme="minorHAnsi" w:hAnsiTheme="minorHAnsi" w:cstheme="minorHAnsi"/>
        </w:rPr>
        <w:t xml:space="preserve">ransport </w:t>
      </w:r>
      <w:r w:rsidRPr="00F77779">
        <w:rPr>
          <w:rFonts w:asciiTheme="minorHAnsi" w:hAnsiTheme="minorHAnsi" w:cstheme="minorHAnsi"/>
        </w:rPr>
        <w:t>C</w:t>
      </w:r>
      <w:r w:rsidR="0044195A" w:rsidRPr="00F77779">
        <w:rPr>
          <w:rFonts w:asciiTheme="minorHAnsi" w:hAnsiTheme="minorHAnsi" w:cstheme="minorHAnsi"/>
        </w:rPr>
        <w:t>ommission</w:t>
      </w:r>
      <w:r w:rsidRPr="00F77779">
        <w:rPr>
          <w:rFonts w:asciiTheme="minorHAnsi" w:hAnsiTheme="minorHAnsi" w:cstheme="minorHAnsi"/>
        </w:rPr>
        <w:t xml:space="preserve"> updates the </w:t>
      </w:r>
      <w:r w:rsidR="0044195A" w:rsidRPr="00F77779">
        <w:rPr>
          <w:rFonts w:asciiTheme="minorHAnsi" w:hAnsiTheme="minorHAnsi" w:cstheme="minorHAnsi"/>
        </w:rPr>
        <w:t>model subordinate instrument</w:t>
      </w:r>
      <w:r w:rsidR="0052765C">
        <w:rPr>
          <w:rFonts w:asciiTheme="minorHAnsi" w:hAnsiTheme="minorHAnsi" w:cstheme="minorHAnsi"/>
        </w:rPr>
        <w:t xml:space="preserve"> </w:t>
      </w:r>
      <w:r w:rsidR="0044195A" w:rsidRPr="00F77779">
        <w:rPr>
          <w:rFonts w:asciiTheme="minorHAnsi" w:hAnsiTheme="minorHAnsi" w:cstheme="minorHAnsi"/>
        </w:rPr>
        <w:t>(</w:t>
      </w:r>
      <w:r w:rsidR="0052765C">
        <w:rPr>
          <w:rFonts w:asciiTheme="minorHAnsi" w:hAnsiTheme="minorHAnsi" w:cstheme="minorHAnsi"/>
        </w:rPr>
        <w:t>MSI</w:t>
      </w:r>
      <w:r w:rsidR="0044195A" w:rsidRPr="00F77779">
        <w:rPr>
          <w:rFonts w:asciiTheme="minorHAnsi" w:hAnsiTheme="minorHAnsi" w:cstheme="minorHAnsi"/>
        </w:rPr>
        <w:t>)</w:t>
      </w:r>
      <w:r w:rsidRPr="00F77779">
        <w:rPr>
          <w:rFonts w:asciiTheme="minorHAnsi" w:hAnsiTheme="minorHAnsi" w:cstheme="minorHAnsi"/>
        </w:rPr>
        <w:t xml:space="preserve"> following a </w:t>
      </w:r>
      <w:r w:rsidR="0052765C">
        <w:rPr>
          <w:rFonts w:asciiTheme="minorHAnsi" w:hAnsiTheme="minorHAnsi" w:cstheme="minorHAnsi"/>
        </w:rPr>
        <w:t xml:space="preserve">national </w:t>
      </w:r>
      <w:r w:rsidRPr="00F77779">
        <w:rPr>
          <w:rFonts w:asciiTheme="minorHAnsi" w:hAnsiTheme="minorHAnsi" w:cstheme="minorHAnsi"/>
        </w:rPr>
        <w:t>consultative process</w:t>
      </w:r>
      <w:r w:rsidR="0052765C">
        <w:rPr>
          <w:rFonts w:asciiTheme="minorHAnsi" w:hAnsiTheme="minorHAnsi" w:cstheme="minorHAnsi"/>
        </w:rPr>
        <w:t>.</w:t>
      </w:r>
    </w:p>
    <w:p w14:paraId="5A830733" w14:textId="77777777" w:rsidR="008246BD" w:rsidRPr="00F77779" w:rsidRDefault="008246BD" w:rsidP="00496576">
      <w:pPr>
        <w:pStyle w:val="paragraph"/>
        <w:spacing w:before="0" w:beforeAutospacing="0" w:after="0" w:afterAutospacing="0"/>
        <w:textAlignment w:val="baseline"/>
        <w:rPr>
          <w:rStyle w:val="normaltextrun"/>
          <w:rFonts w:asciiTheme="minorHAnsi" w:hAnsiTheme="minorHAnsi" w:cstheme="minorHAnsi"/>
        </w:rPr>
      </w:pPr>
    </w:p>
    <w:p w14:paraId="05179E8E" w14:textId="1A93B923" w:rsidR="002D50C1" w:rsidRPr="00F77779" w:rsidRDefault="00E62087" w:rsidP="00496576">
      <w:pPr>
        <w:pStyle w:val="paragraph"/>
        <w:spacing w:before="0" w:beforeAutospacing="0" w:after="0" w:afterAutospacing="0"/>
        <w:textAlignment w:val="baseline"/>
        <w:rPr>
          <w:rFonts w:asciiTheme="minorHAnsi" w:hAnsiTheme="minorHAnsi" w:cstheme="minorHAnsi"/>
        </w:rPr>
      </w:pPr>
      <w:r w:rsidRPr="00F77779">
        <w:rPr>
          <w:rFonts w:asciiTheme="minorHAnsi" w:hAnsiTheme="minorHAnsi" w:cstheme="minorHAnsi"/>
        </w:rPr>
        <w:t>All Australian jurisdictions then adopt the updated MSI into local law to give effect</w:t>
      </w:r>
      <w:r w:rsidR="002D50C1" w:rsidRPr="00F77779">
        <w:rPr>
          <w:rFonts w:asciiTheme="minorHAnsi" w:hAnsiTheme="minorHAnsi" w:cstheme="minorHAnsi"/>
        </w:rPr>
        <w:t xml:space="preserve"> in accordance with the </w:t>
      </w:r>
      <w:r w:rsidR="002D50C1" w:rsidRPr="00F77779">
        <w:rPr>
          <w:rFonts w:asciiTheme="minorHAnsi" w:hAnsiTheme="minorHAnsi" w:cstheme="minorHAnsi"/>
          <w:i/>
          <w:iCs/>
        </w:rPr>
        <w:t>Inter-Governmental Agreement for Regulatory and Operational Reform in Road, Rail and Intermodal Transport</w:t>
      </w:r>
      <w:r w:rsidR="002D50C1" w:rsidRPr="00F77779">
        <w:rPr>
          <w:rFonts w:asciiTheme="minorHAnsi" w:hAnsiTheme="minorHAnsi" w:cstheme="minorHAnsi"/>
        </w:rPr>
        <w:t xml:space="preserve"> (IGA)</w:t>
      </w:r>
      <w:r w:rsidR="0041266C" w:rsidRPr="00F77779">
        <w:rPr>
          <w:rFonts w:asciiTheme="minorHAnsi" w:hAnsiTheme="minorHAnsi" w:cstheme="minorHAnsi"/>
        </w:rPr>
        <w:t xml:space="preserve"> 2003</w:t>
      </w:r>
      <w:r w:rsidR="002D50C1" w:rsidRPr="00F77779">
        <w:rPr>
          <w:rFonts w:asciiTheme="minorHAnsi" w:hAnsiTheme="minorHAnsi" w:cstheme="minorHAnsi"/>
        </w:rPr>
        <w:t>.</w:t>
      </w:r>
    </w:p>
    <w:p w14:paraId="45CA7168" w14:textId="77777777" w:rsidR="002D50C1" w:rsidRPr="00F77779" w:rsidRDefault="002D50C1" w:rsidP="00496576">
      <w:pPr>
        <w:pStyle w:val="paragraph"/>
        <w:spacing w:before="0" w:beforeAutospacing="0" w:after="0" w:afterAutospacing="0"/>
        <w:textAlignment w:val="baseline"/>
        <w:rPr>
          <w:rFonts w:asciiTheme="minorHAnsi" w:hAnsiTheme="minorHAnsi" w:cstheme="minorHAnsi"/>
        </w:rPr>
      </w:pPr>
    </w:p>
    <w:p w14:paraId="7E8A8105" w14:textId="77777777" w:rsidR="002D50C1" w:rsidRPr="00F77779" w:rsidRDefault="002D50C1" w:rsidP="00496576">
      <w:pPr>
        <w:pStyle w:val="paragraph"/>
        <w:spacing w:before="0" w:beforeAutospacing="0" w:after="0" w:afterAutospacing="0"/>
        <w:textAlignment w:val="baseline"/>
        <w:rPr>
          <w:rFonts w:asciiTheme="minorHAnsi" w:hAnsiTheme="minorHAnsi" w:cstheme="minorHAnsi"/>
        </w:rPr>
      </w:pPr>
    </w:p>
    <w:p w14:paraId="530D2BA2" w14:textId="55D0F3E4" w:rsidR="002D50C1" w:rsidRPr="00F77779" w:rsidRDefault="002D50C1" w:rsidP="00496576">
      <w:pPr>
        <w:pStyle w:val="paragraph"/>
        <w:spacing w:before="0" w:beforeAutospacing="0" w:after="0" w:afterAutospacing="0"/>
        <w:textAlignment w:val="baseline"/>
        <w:rPr>
          <w:rFonts w:asciiTheme="minorHAnsi" w:hAnsiTheme="minorHAnsi" w:cstheme="minorHAnsi"/>
          <w:b/>
          <w:bCs/>
          <w:u w:val="single"/>
        </w:rPr>
      </w:pPr>
      <w:r w:rsidRPr="00F77779">
        <w:rPr>
          <w:rFonts w:asciiTheme="minorHAnsi" w:hAnsiTheme="minorHAnsi" w:cstheme="minorHAnsi"/>
          <w:b/>
          <w:bCs/>
          <w:u w:val="single"/>
        </w:rPr>
        <w:t>National Transport Commission</w:t>
      </w:r>
    </w:p>
    <w:p w14:paraId="3EAFC482" w14:textId="604BF04E" w:rsidR="002D50C1" w:rsidRPr="00F77779" w:rsidRDefault="002D50C1" w:rsidP="002D50C1">
      <w:pPr>
        <w:pStyle w:val="paragraph"/>
        <w:spacing w:before="0" w:beforeAutospacing="0" w:after="0" w:afterAutospacing="0"/>
        <w:ind w:right="-45"/>
        <w:textAlignment w:val="baseline"/>
        <w:rPr>
          <w:rStyle w:val="eop"/>
          <w:rFonts w:asciiTheme="minorHAnsi" w:hAnsiTheme="minorHAnsi" w:cstheme="minorHAnsi"/>
        </w:rPr>
      </w:pPr>
      <w:r w:rsidRPr="00F77779">
        <w:rPr>
          <w:rStyle w:val="normaltextrun"/>
          <w:rFonts w:asciiTheme="minorHAnsi" w:hAnsiTheme="minorHAnsi" w:cstheme="minorHAnsi"/>
        </w:rPr>
        <w:t>The National Transport Commission (NTC) has responsibility for maintaining the model laws</w:t>
      </w:r>
      <w:r w:rsidR="009237DE">
        <w:rPr>
          <w:rStyle w:val="normaltextrun"/>
          <w:rFonts w:asciiTheme="minorHAnsi" w:hAnsiTheme="minorHAnsi" w:cstheme="minorHAnsi"/>
        </w:rPr>
        <w:t xml:space="preserve"> and is accountable to </w:t>
      </w:r>
      <w:r w:rsidRPr="00F77779">
        <w:rPr>
          <w:rStyle w:val="normaltextrun"/>
          <w:rFonts w:asciiTheme="minorHAnsi" w:hAnsiTheme="minorHAnsi" w:cstheme="minorHAnsi"/>
        </w:rPr>
        <w:t>Infrastructure and Transport Ministers. </w:t>
      </w:r>
      <w:r w:rsidRPr="00F77779">
        <w:rPr>
          <w:rStyle w:val="eop"/>
          <w:rFonts w:asciiTheme="minorHAnsi" w:hAnsiTheme="minorHAnsi" w:cstheme="minorHAnsi"/>
        </w:rPr>
        <w:t> </w:t>
      </w:r>
    </w:p>
    <w:p w14:paraId="6F561FF8" w14:textId="77777777" w:rsidR="0041266C" w:rsidRPr="00F77779" w:rsidRDefault="0041266C" w:rsidP="002D50C1">
      <w:pPr>
        <w:pStyle w:val="paragraph"/>
        <w:spacing w:before="0" w:beforeAutospacing="0" w:after="0" w:afterAutospacing="0"/>
        <w:ind w:right="-45"/>
        <w:textAlignment w:val="baseline"/>
        <w:rPr>
          <w:rFonts w:asciiTheme="minorHAnsi" w:hAnsiTheme="minorHAnsi" w:cstheme="minorHAnsi"/>
        </w:rPr>
      </w:pPr>
    </w:p>
    <w:p w14:paraId="07C618C6" w14:textId="08CF2CBB" w:rsidR="00610676" w:rsidRDefault="002D50C1" w:rsidP="008E6E51">
      <w:pPr>
        <w:pStyle w:val="paragraph"/>
        <w:spacing w:before="0" w:beforeAutospacing="0" w:after="0" w:afterAutospacing="0"/>
        <w:textAlignment w:val="baseline"/>
        <w:rPr>
          <w:rStyle w:val="normaltextrun"/>
          <w:rFonts w:asciiTheme="minorHAnsi" w:hAnsiTheme="minorHAnsi" w:cstheme="minorHAnsi"/>
        </w:rPr>
      </w:pPr>
      <w:r w:rsidRPr="00F77779">
        <w:rPr>
          <w:rStyle w:val="normaltextrun"/>
          <w:rFonts w:asciiTheme="minorHAnsi" w:hAnsiTheme="minorHAnsi" w:cstheme="minorHAnsi"/>
        </w:rPr>
        <w:t xml:space="preserve">The model legislation provides a single national set of laws to reduce the risks of personal injury, death, property damage and environmental harm arising from the </w:t>
      </w:r>
      <w:r w:rsidRPr="00F77779">
        <w:rPr>
          <w:rStyle w:val="normaltextrun"/>
          <w:rFonts w:asciiTheme="minorHAnsi" w:hAnsiTheme="minorHAnsi" w:cstheme="minorHAnsi"/>
        </w:rPr>
        <w:lastRenderedPageBreak/>
        <w:t>transport of dangerous goods by road or rail. </w:t>
      </w:r>
      <w:r w:rsidRPr="00F77779">
        <w:rPr>
          <w:rStyle w:val="eop"/>
          <w:rFonts w:asciiTheme="minorHAnsi" w:hAnsiTheme="minorHAnsi" w:cstheme="minorHAnsi"/>
        </w:rPr>
        <w:t> </w:t>
      </w:r>
      <w:r w:rsidR="00610676" w:rsidRPr="00F77779">
        <w:rPr>
          <w:rStyle w:val="normaltextrun"/>
          <w:rFonts w:asciiTheme="minorHAnsi" w:hAnsiTheme="minorHAnsi" w:cstheme="minorHAnsi"/>
        </w:rPr>
        <w:t xml:space="preserve">The laws consist of a model Act, model </w:t>
      </w:r>
      <w:r w:rsidR="0052765C">
        <w:rPr>
          <w:rStyle w:val="normaltextrun"/>
          <w:rFonts w:asciiTheme="minorHAnsi" w:hAnsiTheme="minorHAnsi" w:cstheme="minorHAnsi"/>
        </w:rPr>
        <w:t>subordinate instrument (</w:t>
      </w:r>
      <w:r w:rsidR="00610676" w:rsidRPr="00F77779">
        <w:rPr>
          <w:rStyle w:val="normaltextrun"/>
          <w:rFonts w:asciiTheme="minorHAnsi" w:hAnsiTheme="minorHAnsi" w:cstheme="minorHAnsi"/>
        </w:rPr>
        <w:t>MSI</w:t>
      </w:r>
      <w:r w:rsidR="0052765C">
        <w:rPr>
          <w:rStyle w:val="normaltextrun"/>
          <w:rFonts w:asciiTheme="minorHAnsi" w:hAnsiTheme="minorHAnsi" w:cstheme="minorHAnsi"/>
        </w:rPr>
        <w:t>)</w:t>
      </w:r>
      <w:r w:rsidR="00610676" w:rsidRPr="00F77779">
        <w:rPr>
          <w:rStyle w:val="normaltextrun"/>
          <w:rFonts w:asciiTheme="minorHAnsi" w:hAnsiTheme="minorHAnsi" w:cstheme="minorHAnsi"/>
        </w:rPr>
        <w:t xml:space="preserve"> and the Australian Code for the Transport of Dangerous Goods by Road and Rail (ADG Code).</w:t>
      </w:r>
    </w:p>
    <w:p w14:paraId="6FDA24EE" w14:textId="77777777" w:rsidR="0052765C" w:rsidRPr="00F77779" w:rsidRDefault="0052765C" w:rsidP="008E6E51">
      <w:pPr>
        <w:pStyle w:val="paragraph"/>
        <w:spacing w:before="0" w:beforeAutospacing="0" w:after="0" w:afterAutospacing="0"/>
        <w:textAlignment w:val="baseline"/>
        <w:rPr>
          <w:rStyle w:val="normaltextrun"/>
          <w:rFonts w:asciiTheme="minorHAnsi" w:hAnsiTheme="minorHAnsi" w:cstheme="minorHAnsi"/>
        </w:rPr>
      </w:pPr>
    </w:p>
    <w:p w14:paraId="633BFBAD" w14:textId="4605FA8D" w:rsidR="00FE6F83" w:rsidRPr="00F77779" w:rsidRDefault="00FE6F83" w:rsidP="008E6E51">
      <w:pPr>
        <w:pStyle w:val="paragraph"/>
        <w:spacing w:before="0" w:beforeAutospacing="0" w:after="0" w:afterAutospacing="0"/>
        <w:textAlignment w:val="baseline"/>
        <w:rPr>
          <w:rFonts w:asciiTheme="minorHAnsi" w:hAnsiTheme="minorHAnsi" w:cstheme="minorHAnsi"/>
        </w:rPr>
      </w:pPr>
      <w:r w:rsidRPr="00F77779">
        <w:rPr>
          <w:rFonts w:asciiTheme="minorHAnsi" w:hAnsiTheme="minorHAnsi" w:cstheme="minorHAnsi"/>
        </w:rPr>
        <w:t xml:space="preserve">The model Act and the MSI are prepared by Parliamentary Counsels’ Committee (on instruction from the NTC) and approved by </w:t>
      </w:r>
      <w:r w:rsidR="0052765C">
        <w:rPr>
          <w:rFonts w:asciiTheme="minorHAnsi" w:hAnsiTheme="minorHAnsi" w:cstheme="minorHAnsi"/>
        </w:rPr>
        <w:t>Transport Ministers</w:t>
      </w:r>
      <w:r w:rsidRPr="00F77779">
        <w:rPr>
          <w:rFonts w:asciiTheme="minorHAnsi" w:hAnsiTheme="minorHAnsi" w:cstheme="minorHAnsi"/>
        </w:rPr>
        <w:t>. Both documents are published on the PCC website and are intended to provide the basis for state and territory laws, which essentially give legal effect to the Code.</w:t>
      </w:r>
    </w:p>
    <w:p w14:paraId="43EAAC59" w14:textId="77777777" w:rsidR="00FE6F83" w:rsidRPr="00F77779" w:rsidRDefault="00FE6F83" w:rsidP="008E6E51">
      <w:pPr>
        <w:pStyle w:val="paragraph"/>
        <w:spacing w:before="0" w:beforeAutospacing="0" w:after="0" w:afterAutospacing="0"/>
        <w:textAlignment w:val="baseline"/>
        <w:rPr>
          <w:rStyle w:val="eop"/>
          <w:rFonts w:asciiTheme="minorHAnsi" w:hAnsiTheme="minorHAnsi" w:cstheme="minorHAnsi"/>
        </w:rPr>
      </w:pPr>
    </w:p>
    <w:p w14:paraId="50322140" w14:textId="30F0DC97" w:rsidR="002D50C1" w:rsidRPr="00F77779" w:rsidRDefault="00610676" w:rsidP="002D50C1">
      <w:pPr>
        <w:pStyle w:val="paragraph"/>
        <w:spacing w:before="0" w:beforeAutospacing="0" w:after="0" w:afterAutospacing="0"/>
        <w:textAlignment w:val="baseline"/>
        <w:rPr>
          <w:rStyle w:val="eop"/>
          <w:rFonts w:asciiTheme="minorHAnsi" w:hAnsiTheme="minorHAnsi" w:cstheme="minorHAnsi"/>
        </w:rPr>
      </w:pPr>
      <w:r w:rsidRPr="00F77779">
        <w:rPr>
          <w:rStyle w:val="normaltextrun"/>
          <w:rFonts w:asciiTheme="minorHAnsi" w:hAnsiTheme="minorHAnsi" w:cstheme="minorHAnsi"/>
        </w:rPr>
        <w:t>In the ACT,</w:t>
      </w:r>
      <w:r w:rsidR="00A86F18" w:rsidRPr="00F77779">
        <w:rPr>
          <w:rStyle w:val="normaltextrun"/>
          <w:rFonts w:asciiTheme="minorHAnsi" w:hAnsiTheme="minorHAnsi" w:cstheme="minorHAnsi"/>
        </w:rPr>
        <w:t xml:space="preserve"> </w:t>
      </w:r>
      <w:r w:rsidRPr="00F77779">
        <w:rPr>
          <w:rStyle w:val="normaltextrun"/>
          <w:rFonts w:asciiTheme="minorHAnsi" w:hAnsiTheme="minorHAnsi" w:cstheme="minorHAnsi"/>
        </w:rPr>
        <w:t>t</w:t>
      </w:r>
      <w:r w:rsidR="002D50C1" w:rsidRPr="00F77779">
        <w:rPr>
          <w:rStyle w:val="normaltextrun"/>
          <w:rFonts w:asciiTheme="minorHAnsi" w:hAnsiTheme="minorHAnsi" w:cstheme="minorHAnsi"/>
        </w:rPr>
        <w:t xml:space="preserve">he Act is based on a nationally agreed </w:t>
      </w:r>
      <w:r w:rsidR="002D50C1" w:rsidRPr="00F77779">
        <w:rPr>
          <w:rStyle w:val="normaltextrun"/>
          <w:rFonts w:asciiTheme="minorHAnsi" w:hAnsiTheme="minorHAnsi" w:cstheme="minorHAnsi"/>
          <w:i/>
          <w:iCs/>
        </w:rPr>
        <w:t>Model Act on the Transport of Dangerous Goods by Road or Rail</w:t>
      </w:r>
      <w:r w:rsidR="002D50C1" w:rsidRPr="00F77779">
        <w:rPr>
          <w:rStyle w:val="normaltextrun"/>
          <w:rFonts w:asciiTheme="minorHAnsi" w:hAnsiTheme="minorHAnsi" w:cstheme="minorHAnsi"/>
        </w:rPr>
        <w:t xml:space="preserve"> 2007 (model laws) for regulating the transport of dangerous goods. This is pursuant to a commitment by the ACT under the </w:t>
      </w:r>
      <w:r w:rsidR="002D50C1" w:rsidRPr="00F77779">
        <w:rPr>
          <w:rStyle w:val="normaltextrun"/>
          <w:rFonts w:asciiTheme="minorHAnsi" w:hAnsiTheme="minorHAnsi" w:cstheme="minorHAnsi"/>
          <w:i/>
          <w:iCs/>
        </w:rPr>
        <w:t>Inter-Governmental Agreement for Regulatory and Operational Reform in Road, Rail and Intermodal Transport</w:t>
      </w:r>
      <w:r w:rsidR="002D50C1" w:rsidRPr="00F77779">
        <w:rPr>
          <w:rStyle w:val="normaltextrun"/>
          <w:rFonts w:asciiTheme="minorHAnsi" w:hAnsiTheme="minorHAnsi" w:cstheme="minorHAnsi"/>
        </w:rPr>
        <w:t xml:space="preserve">, signed October 2003. Importantly, the Dangerous Goods Transport Act only applies to transport by road in the ACT, </w:t>
      </w:r>
      <w:r w:rsidR="00787189">
        <w:rPr>
          <w:rStyle w:val="normaltextrun"/>
          <w:rFonts w:asciiTheme="minorHAnsi" w:hAnsiTheme="minorHAnsi" w:cstheme="minorHAnsi"/>
        </w:rPr>
        <w:t xml:space="preserve">noting the inclusion of light rail as road infrastructure for the purposes of that Act when considering risks, obstructions or damage caused by vehicles transporting dangerous goods.  </w:t>
      </w:r>
    </w:p>
    <w:p w14:paraId="4A26DE7C" w14:textId="77777777" w:rsidR="002D50C1" w:rsidRPr="00F77779" w:rsidRDefault="002D50C1" w:rsidP="002D50C1">
      <w:pPr>
        <w:pStyle w:val="paragraph"/>
        <w:spacing w:before="0" w:beforeAutospacing="0" w:after="0" w:afterAutospacing="0"/>
        <w:textAlignment w:val="baseline"/>
        <w:rPr>
          <w:rFonts w:asciiTheme="minorHAnsi" w:hAnsiTheme="minorHAnsi" w:cstheme="minorHAnsi"/>
        </w:rPr>
      </w:pPr>
    </w:p>
    <w:p w14:paraId="7791C055" w14:textId="3BB2002C" w:rsidR="002D50C1" w:rsidRPr="00F77779" w:rsidRDefault="0041266C" w:rsidP="002D50C1">
      <w:pPr>
        <w:pStyle w:val="paragraph"/>
        <w:spacing w:before="0" w:beforeAutospacing="0" w:after="0" w:afterAutospacing="0"/>
        <w:textAlignment w:val="baseline"/>
        <w:rPr>
          <w:rStyle w:val="eop"/>
          <w:rFonts w:asciiTheme="minorHAnsi" w:hAnsiTheme="minorHAnsi" w:cstheme="minorHAnsi"/>
        </w:rPr>
      </w:pPr>
      <w:r w:rsidRPr="00F77779">
        <w:rPr>
          <w:rStyle w:val="normaltextrun"/>
          <w:rFonts w:asciiTheme="minorHAnsi" w:hAnsiTheme="minorHAnsi" w:cstheme="minorHAnsi"/>
        </w:rPr>
        <w:t xml:space="preserve">The regulation </w:t>
      </w:r>
      <w:r w:rsidR="002D50C1" w:rsidRPr="00F77779">
        <w:rPr>
          <w:rStyle w:val="normaltextrun"/>
          <w:rFonts w:asciiTheme="minorHAnsi" w:hAnsiTheme="minorHAnsi" w:cstheme="minorHAnsi"/>
        </w:rPr>
        <w:t>establishes the following:</w:t>
      </w:r>
      <w:r w:rsidR="002D50C1" w:rsidRPr="00F77779">
        <w:rPr>
          <w:rStyle w:val="eop"/>
          <w:rFonts w:asciiTheme="minorHAnsi" w:hAnsiTheme="minorHAnsi" w:cstheme="minorHAnsi"/>
        </w:rPr>
        <w:t> </w:t>
      </w:r>
    </w:p>
    <w:p w14:paraId="2D8C694D" w14:textId="77777777" w:rsidR="002D50C1" w:rsidRPr="00F77779" w:rsidRDefault="002D50C1" w:rsidP="002D50C1">
      <w:pPr>
        <w:pStyle w:val="paragraph"/>
        <w:spacing w:before="0" w:beforeAutospacing="0" w:after="0" w:afterAutospacing="0"/>
        <w:textAlignment w:val="baseline"/>
        <w:rPr>
          <w:rFonts w:asciiTheme="minorHAnsi" w:hAnsiTheme="minorHAnsi" w:cstheme="minorHAnsi"/>
        </w:rPr>
      </w:pPr>
    </w:p>
    <w:p w14:paraId="7EB08284" w14:textId="7D0F2283" w:rsidR="002D50C1" w:rsidRPr="00F77779" w:rsidRDefault="00877F4E" w:rsidP="00877F4E">
      <w:pPr>
        <w:pStyle w:val="paragraph"/>
        <w:numPr>
          <w:ilvl w:val="0"/>
          <w:numId w:val="16"/>
        </w:numPr>
        <w:tabs>
          <w:tab w:val="clear" w:pos="928"/>
        </w:tabs>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D</w:t>
      </w:r>
      <w:r w:rsidR="002D50C1" w:rsidRPr="00F77779">
        <w:rPr>
          <w:rStyle w:val="normaltextrun"/>
          <w:rFonts w:asciiTheme="minorHAnsi" w:hAnsiTheme="minorHAnsi" w:cstheme="minorHAnsi"/>
        </w:rPr>
        <w:t>uties on parties involved in the transport of dangerous goods.</w:t>
      </w:r>
      <w:r w:rsidR="002D50C1" w:rsidRPr="00F77779">
        <w:rPr>
          <w:rStyle w:val="eop"/>
          <w:rFonts w:asciiTheme="minorHAnsi" w:hAnsiTheme="minorHAnsi" w:cstheme="minorHAnsi"/>
        </w:rPr>
        <w:t> </w:t>
      </w:r>
    </w:p>
    <w:p w14:paraId="548BF019" w14:textId="121BB866" w:rsidR="002D50C1" w:rsidRPr="00F77779" w:rsidRDefault="00877F4E" w:rsidP="00877F4E">
      <w:pPr>
        <w:pStyle w:val="paragraph"/>
        <w:numPr>
          <w:ilvl w:val="0"/>
          <w:numId w:val="16"/>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O</w:t>
      </w:r>
      <w:r w:rsidR="002D50C1" w:rsidRPr="00F77779">
        <w:rPr>
          <w:rStyle w:val="normaltextrun"/>
          <w:rFonts w:asciiTheme="minorHAnsi" w:hAnsiTheme="minorHAnsi" w:cstheme="minorHAnsi"/>
        </w:rPr>
        <w:t>ffences relating to the transport of dangerous goods; and</w:t>
      </w:r>
      <w:r w:rsidR="002D50C1" w:rsidRPr="00F77779">
        <w:rPr>
          <w:rStyle w:val="eop"/>
          <w:rFonts w:asciiTheme="minorHAnsi" w:hAnsiTheme="minorHAnsi" w:cstheme="minorHAnsi"/>
        </w:rPr>
        <w:t> </w:t>
      </w:r>
    </w:p>
    <w:p w14:paraId="778306FE" w14:textId="76D927E9" w:rsidR="00877F4E" w:rsidRPr="00F77779" w:rsidRDefault="00877F4E" w:rsidP="00877F4E">
      <w:pPr>
        <w:pStyle w:val="paragraph"/>
        <w:numPr>
          <w:ilvl w:val="0"/>
          <w:numId w:val="16"/>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A</w:t>
      </w:r>
      <w:r w:rsidR="002D50C1" w:rsidRPr="00F77779">
        <w:rPr>
          <w:rStyle w:val="normaltextrun"/>
          <w:rFonts w:asciiTheme="minorHAnsi" w:hAnsiTheme="minorHAnsi" w:cstheme="minorHAnsi"/>
        </w:rPr>
        <w:t xml:space="preserve"> mechanism to give legal effect to the Australian Code for the </w:t>
      </w:r>
      <w:r>
        <w:rPr>
          <w:rStyle w:val="normaltextrun"/>
          <w:rFonts w:asciiTheme="minorHAnsi" w:hAnsiTheme="minorHAnsi" w:cstheme="minorHAnsi"/>
        </w:rPr>
        <w:t>T</w:t>
      </w:r>
      <w:r w:rsidR="002D50C1" w:rsidRPr="00877F4E">
        <w:rPr>
          <w:rStyle w:val="normaltextrun"/>
          <w:rFonts w:asciiTheme="minorHAnsi" w:hAnsiTheme="minorHAnsi" w:cstheme="minorHAnsi"/>
        </w:rPr>
        <w:t>ransport</w:t>
      </w:r>
      <w:r w:rsidR="00E96D1B">
        <w:rPr>
          <w:rStyle w:val="normaltextrun"/>
          <w:rFonts w:asciiTheme="minorHAnsi" w:hAnsiTheme="minorHAnsi" w:cstheme="minorHAnsi"/>
        </w:rPr>
        <w:t xml:space="preserve"> of</w:t>
      </w:r>
      <w:r w:rsidR="002D50C1" w:rsidRPr="00877F4E">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877F4E">
        <w:rPr>
          <w:rStyle w:val="normaltextrun"/>
          <w:rFonts w:asciiTheme="minorHAnsi" w:hAnsiTheme="minorHAnsi" w:cstheme="minorHAnsi"/>
        </w:rPr>
        <w:t>Dangerous Goods by Road and Rail (ADG Code) 7</w:t>
      </w:r>
      <w:r w:rsidRPr="00877F4E">
        <w:rPr>
          <w:rStyle w:val="normaltextrun"/>
          <w:rFonts w:asciiTheme="minorHAnsi" w:hAnsiTheme="minorHAnsi" w:cstheme="minorHAnsi"/>
          <w:vertAlign w:val="superscript"/>
        </w:rPr>
        <w:t>th</w:t>
      </w:r>
      <w:r w:rsidRPr="00877F4E">
        <w:rPr>
          <w:rStyle w:val="normaltextrun"/>
          <w:rFonts w:asciiTheme="minorHAnsi" w:hAnsiTheme="minorHAnsi" w:cstheme="minorHAnsi"/>
        </w:rPr>
        <w:t xml:space="preserve"> </w:t>
      </w:r>
      <w:r w:rsidRPr="00F77779">
        <w:rPr>
          <w:rStyle w:val="normaltextrun"/>
          <w:rFonts w:asciiTheme="minorHAnsi" w:hAnsiTheme="minorHAnsi" w:cstheme="minorHAnsi"/>
        </w:rPr>
        <w:t>edition.</w:t>
      </w:r>
      <w:r w:rsidRPr="00F77779">
        <w:rPr>
          <w:rStyle w:val="eop"/>
          <w:rFonts w:asciiTheme="minorHAnsi" w:hAnsiTheme="minorHAnsi" w:cstheme="minorHAnsi"/>
        </w:rPr>
        <w:t> </w:t>
      </w:r>
    </w:p>
    <w:p w14:paraId="184C3591" w14:textId="77777777" w:rsidR="002D50C1" w:rsidRPr="00F77779" w:rsidRDefault="002D50C1" w:rsidP="00496576">
      <w:pPr>
        <w:pStyle w:val="paragraph"/>
        <w:spacing w:before="0" w:beforeAutospacing="0" w:after="0" w:afterAutospacing="0"/>
        <w:textAlignment w:val="baseline"/>
        <w:rPr>
          <w:rFonts w:asciiTheme="minorHAnsi" w:hAnsiTheme="minorHAnsi" w:cstheme="minorHAnsi"/>
          <w:b/>
          <w:bCs/>
        </w:rPr>
      </w:pPr>
    </w:p>
    <w:p w14:paraId="43FE72E7" w14:textId="2E18A7D0" w:rsidR="002D50C1" w:rsidRPr="00F77779" w:rsidRDefault="002D50C1" w:rsidP="00496576">
      <w:pPr>
        <w:pStyle w:val="paragraph"/>
        <w:spacing w:before="0" w:beforeAutospacing="0" w:after="0" w:afterAutospacing="0"/>
        <w:textAlignment w:val="baseline"/>
        <w:rPr>
          <w:rStyle w:val="normaltextrun"/>
          <w:rFonts w:asciiTheme="minorHAnsi" w:hAnsiTheme="minorHAnsi" w:cstheme="minorHAnsi"/>
          <w:b/>
          <w:bCs/>
          <w:u w:val="single"/>
        </w:rPr>
      </w:pPr>
      <w:r w:rsidRPr="00F77779">
        <w:rPr>
          <w:rStyle w:val="normaltextrun"/>
          <w:rFonts w:asciiTheme="minorHAnsi" w:hAnsiTheme="minorHAnsi" w:cstheme="minorHAnsi"/>
          <w:b/>
          <w:bCs/>
          <w:u w:val="single"/>
        </w:rPr>
        <w:t xml:space="preserve">Dangerous Goods </w:t>
      </w:r>
    </w:p>
    <w:p w14:paraId="6890C23F" w14:textId="5D2C23F9" w:rsidR="0041266C" w:rsidRPr="00F77779" w:rsidRDefault="0041266C" w:rsidP="0041266C">
      <w:pPr>
        <w:shd w:val="clear" w:color="auto" w:fill="FFFFFF"/>
        <w:spacing w:after="240"/>
        <w:rPr>
          <w:rFonts w:asciiTheme="minorHAnsi" w:hAnsiTheme="minorHAnsi" w:cstheme="minorHAnsi"/>
          <w:color w:val="191919"/>
          <w:szCs w:val="24"/>
          <w:lang w:eastAsia="en-AU"/>
        </w:rPr>
      </w:pPr>
      <w:r w:rsidRPr="00F77779">
        <w:rPr>
          <w:rFonts w:asciiTheme="minorHAnsi" w:hAnsiTheme="minorHAnsi" w:cstheme="minorHAnsi"/>
          <w:color w:val="191919"/>
          <w:szCs w:val="24"/>
          <w:lang w:eastAsia="en-AU"/>
        </w:rPr>
        <w:t>Dangerous goods are substances that are corrosive, flammable, combustible, explosive, oxidising or water-reactive or have other hazardous properties. Dangerous goods can cause explosions or fires, serious injury, death</w:t>
      </w:r>
      <w:r w:rsidRPr="00F77779">
        <w:rPr>
          <w:rFonts w:asciiTheme="minorHAnsi" w:hAnsiTheme="minorHAnsi" w:cstheme="minorHAnsi"/>
          <w:color w:val="202124"/>
          <w:szCs w:val="24"/>
          <w:shd w:val="clear" w:color="auto" w:fill="FFFFFF"/>
        </w:rPr>
        <w:t xml:space="preserve"> They pose a risk to public safety, property, or the environment.</w:t>
      </w:r>
    </w:p>
    <w:p w14:paraId="1478E2A0" w14:textId="28C6637F" w:rsidR="0041266C" w:rsidRPr="00F77779" w:rsidRDefault="0041266C" w:rsidP="0041266C">
      <w:pPr>
        <w:shd w:val="clear" w:color="auto" w:fill="FFFFFF"/>
        <w:spacing w:after="240"/>
        <w:rPr>
          <w:rFonts w:asciiTheme="minorHAnsi" w:hAnsiTheme="minorHAnsi" w:cstheme="minorHAnsi"/>
          <w:color w:val="191919"/>
          <w:szCs w:val="24"/>
          <w:lang w:eastAsia="en-AU"/>
        </w:rPr>
      </w:pPr>
      <w:r w:rsidRPr="00F77779">
        <w:rPr>
          <w:rFonts w:asciiTheme="minorHAnsi" w:hAnsiTheme="minorHAnsi" w:cstheme="minorHAnsi"/>
          <w:color w:val="191919"/>
          <w:szCs w:val="24"/>
          <w:lang w:eastAsia="en-AU"/>
        </w:rPr>
        <w:t>Examples of common dangerous goods:</w:t>
      </w:r>
    </w:p>
    <w:p w14:paraId="7C9AD1A3" w14:textId="77777777" w:rsidR="0041266C" w:rsidRPr="00F77779" w:rsidRDefault="0041266C" w:rsidP="0041266C">
      <w:pPr>
        <w:pStyle w:val="NoSpacing"/>
        <w:numPr>
          <w:ilvl w:val="0"/>
          <w:numId w:val="15"/>
        </w:numPr>
        <w:rPr>
          <w:rFonts w:asciiTheme="minorHAnsi" w:hAnsiTheme="minorHAnsi" w:cstheme="minorHAnsi"/>
          <w:szCs w:val="24"/>
          <w:lang w:eastAsia="en-AU"/>
        </w:rPr>
      </w:pPr>
      <w:r w:rsidRPr="00F77779">
        <w:rPr>
          <w:rFonts w:asciiTheme="minorHAnsi" w:hAnsiTheme="minorHAnsi" w:cstheme="minorHAnsi"/>
          <w:szCs w:val="24"/>
          <w:lang w:eastAsia="en-AU"/>
        </w:rPr>
        <w:t>flammable liquids (petrol, kerosene, turpentine, flammable paints etc.)</w:t>
      </w:r>
    </w:p>
    <w:p w14:paraId="5A695F49" w14:textId="77777777" w:rsidR="0041266C" w:rsidRPr="00F77779" w:rsidRDefault="0041266C" w:rsidP="0041266C">
      <w:pPr>
        <w:pStyle w:val="NoSpacing"/>
        <w:numPr>
          <w:ilvl w:val="0"/>
          <w:numId w:val="15"/>
        </w:numPr>
        <w:rPr>
          <w:rFonts w:asciiTheme="minorHAnsi" w:hAnsiTheme="minorHAnsi" w:cstheme="minorHAnsi"/>
          <w:szCs w:val="24"/>
          <w:lang w:eastAsia="en-AU"/>
        </w:rPr>
      </w:pPr>
      <w:r w:rsidRPr="00F77779">
        <w:rPr>
          <w:rFonts w:asciiTheme="minorHAnsi" w:hAnsiTheme="minorHAnsi" w:cstheme="minorHAnsi"/>
          <w:szCs w:val="24"/>
          <w:lang w:eastAsia="en-AU"/>
        </w:rPr>
        <w:t>corrosives (hydrochloric acid)</w:t>
      </w:r>
    </w:p>
    <w:p w14:paraId="17796424" w14:textId="77777777" w:rsidR="0041266C" w:rsidRPr="00F77779" w:rsidRDefault="0041266C" w:rsidP="0041266C">
      <w:pPr>
        <w:pStyle w:val="NoSpacing"/>
        <w:numPr>
          <w:ilvl w:val="0"/>
          <w:numId w:val="15"/>
        </w:numPr>
        <w:rPr>
          <w:rFonts w:asciiTheme="minorHAnsi" w:hAnsiTheme="minorHAnsi" w:cstheme="minorHAnsi"/>
          <w:szCs w:val="24"/>
          <w:lang w:eastAsia="en-AU"/>
        </w:rPr>
      </w:pPr>
      <w:r w:rsidRPr="00F77779">
        <w:rPr>
          <w:rFonts w:asciiTheme="minorHAnsi" w:hAnsiTheme="minorHAnsi" w:cstheme="minorHAnsi"/>
          <w:szCs w:val="24"/>
          <w:lang w:eastAsia="en-AU"/>
        </w:rPr>
        <w:t>flammable gases (LP Gas)</w:t>
      </w:r>
    </w:p>
    <w:p w14:paraId="27036CC8" w14:textId="77777777" w:rsidR="0041266C" w:rsidRPr="00F77779" w:rsidRDefault="0041266C" w:rsidP="0041266C">
      <w:pPr>
        <w:pStyle w:val="NoSpacing"/>
        <w:numPr>
          <w:ilvl w:val="0"/>
          <w:numId w:val="15"/>
        </w:numPr>
        <w:rPr>
          <w:rFonts w:asciiTheme="minorHAnsi" w:hAnsiTheme="minorHAnsi" w:cstheme="minorHAnsi"/>
          <w:szCs w:val="24"/>
          <w:lang w:eastAsia="en-AU"/>
        </w:rPr>
      </w:pPr>
      <w:r w:rsidRPr="00F77779">
        <w:rPr>
          <w:rFonts w:asciiTheme="minorHAnsi" w:hAnsiTheme="minorHAnsi" w:cstheme="minorHAnsi"/>
          <w:szCs w:val="24"/>
          <w:lang w:eastAsia="en-AU"/>
        </w:rPr>
        <w:t>non-flammable non-toxic gases (CO2)</w:t>
      </w:r>
    </w:p>
    <w:p w14:paraId="4970F4DF" w14:textId="77777777" w:rsidR="0041266C" w:rsidRPr="00F77779" w:rsidRDefault="0041266C" w:rsidP="0041266C">
      <w:pPr>
        <w:pStyle w:val="NoSpacing"/>
        <w:numPr>
          <w:ilvl w:val="0"/>
          <w:numId w:val="15"/>
        </w:numPr>
        <w:rPr>
          <w:rFonts w:asciiTheme="minorHAnsi" w:hAnsiTheme="minorHAnsi" w:cstheme="minorHAnsi"/>
          <w:szCs w:val="24"/>
          <w:lang w:eastAsia="en-AU"/>
        </w:rPr>
      </w:pPr>
      <w:r w:rsidRPr="00F77779">
        <w:rPr>
          <w:rFonts w:asciiTheme="minorHAnsi" w:hAnsiTheme="minorHAnsi" w:cstheme="minorHAnsi"/>
          <w:szCs w:val="24"/>
          <w:lang w:eastAsia="en-AU"/>
        </w:rPr>
        <w:t>asbestos</w:t>
      </w:r>
    </w:p>
    <w:p w14:paraId="0D6EDC0B" w14:textId="77777777" w:rsidR="0041266C" w:rsidRPr="00F77779" w:rsidRDefault="0041266C" w:rsidP="0041266C">
      <w:pPr>
        <w:pStyle w:val="NoSpacing"/>
        <w:numPr>
          <w:ilvl w:val="0"/>
          <w:numId w:val="15"/>
        </w:numPr>
        <w:rPr>
          <w:rFonts w:asciiTheme="minorHAnsi" w:hAnsiTheme="minorHAnsi" w:cstheme="minorHAnsi"/>
          <w:szCs w:val="24"/>
          <w:lang w:eastAsia="en-AU"/>
        </w:rPr>
      </w:pPr>
      <w:r w:rsidRPr="00F77779">
        <w:rPr>
          <w:rFonts w:asciiTheme="minorHAnsi" w:hAnsiTheme="minorHAnsi" w:cstheme="minorHAnsi"/>
          <w:szCs w:val="24"/>
          <w:lang w:eastAsia="en-AU"/>
        </w:rPr>
        <w:t>explosive</w:t>
      </w:r>
    </w:p>
    <w:p w14:paraId="62B2F83F" w14:textId="77777777" w:rsidR="0069203B" w:rsidRPr="00F77779" w:rsidRDefault="0069203B" w:rsidP="00496576">
      <w:pPr>
        <w:pStyle w:val="paragraph"/>
        <w:spacing w:before="0" w:beforeAutospacing="0" w:after="0" w:afterAutospacing="0"/>
        <w:textAlignment w:val="baseline"/>
        <w:rPr>
          <w:rFonts w:asciiTheme="minorHAnsi" w:hAnsiTheme="minorHAnsi" w:cstheme="minorHAnsi"/>
        </w:rPr>
      </w:pPr>
    </w:p>
    <w:p w14:paraId="33B01E38" w14:textId="77777777" w:rsidR="00AC64A1" w:rsidRPr="00F77779" w:rsidRDefault="00AC64A1">
      <w:pPr>
        <w:rPr>
          <w:rFonts w:asciiTheme="minorHAnsi" w:hAnsiTheme="minorHAnsi" w:cstheme="minorHAnsi"/>
          <w:szCs w:val="24"/>
          <w:u w:val="single"/>
        </w:rPr>
      </w:pPr>
    </w:p>
    <w:p w14:paraId="68B0B369" w14:textId="77777777" w:rsidR="000C0DC3" w:rsidRPr="00F77779" w:rsidRDefault="00A86F18">
      <w:pPr>
        <w:rPr>
          <w:rFonts w:asciiTheme="minorHAnsi" w:hAnsiTheme="minorHAnsi" w:cstheme="minorHAnsi"/>
          <w:b/>
          <w:bCs/>
          <w:szCs w:val="24"/>
          <w:u w:val="single"/>
        </w:rPr>
      </w:pPr>
      <w:r w:rsidRPr="00F77779">
        <w:rPr>
          <w:rFonts w:asciiTheme="minorHAnsi" w:hAnsiTheme="minorHAnsi" w:cstheme="minorHAnsi"/>
          <w:b/>
          <w:bCs/>
          <w:szCs w:val="24"/>
          <w:u w:val="single"/>
        </w:rPr>
        <w:t>ADG Code</w:t>
      </w:r>
    </w:p>
    <w:p w14:paraId="620D1081" w14:textId="371F8786" w:rsidR="000C0DC3" w:rsidRPr="00F77779" w:rsidRDefault="000C0DC3">
      <w:pPr>
        <w:rPr>
          <w:rFonts w:asciiTheme="minorHAnsi" w:hAnsiTheme="minorHAnsi" w:cstheme="minorHAnsi"/>
          <w:color w:val="212529"/>
          <w:szCs w:val="24"/>
          <w:shd w:val="clear" w:color="auto" w:fill="FFFFFF"/>
        </w:rPr>
      </w:pPr>
      <w:r w:rsidRPr="00F77779">
        <w:rPr>
          <w:rFonts w:asciiTheme="minorHAnsi" w:hAnsiTheme="minorHAnsi" w:cstheme="minorHAnsi"/>
          <w:color w:val="212529"/>
          <w:szCs w:val="24"/>
          <w:shd w:val="clear" w:color="auto" w:fill="FFFFFF"/>
        </w:rPr>
        <w:t xml:space="preserve">The purpose of the Australian Dangerous Goods Code (ADG Code) </w:t>
      </w:r>
      <w:r w:rsidR="0052765C">
        <w:rPr>
          <w:rFonts w:asciiTheme="minorHAnsi" w:hAnsiTheme="minorHAnsi" w:cstheme="minorHAnsi"/>
          <w:color w:val="212529"/>
          <w:szCs w:val="24"/>
          <w:shd w:val="clear" w:color="auto" w:fill="FFFFFF"/>
        </w:rPr>
        <w:t>is to provide</w:t>
      </w:r>
      <w:r w:rsidRPr="00F77779">
        <w:rPr>
          <w:rFonts w:asciiTheme="minorHAnsi" w:hAnsiTheme="minorHAnsi" w:cstheme="minorHAnsi"/>
          <w:color w:val="212529"/>
          <w:szCs w:val="24"/>
          <w:shd w:val="clear" w:color="auto" w:fill="FFFFFF"/>
        </w:rPr>
        <w:t xml:space="preserve"> consistent technical requirements for the land transport of dangerous goods across Australia. The ADG Code adopts the structure, format, </w:t>
      </w:r>
      <w:r w:rsidR="00722183" w:rsidRPr="00F77779">
        <w:rPr>
          <w:rFonts w:asciiTheme="minorHAnsi" w:hAnsiTheme="minorHAnsi" w:cstheme="minorHAnsi"/>
          <w:color w:val="212529"/>
          <w:szCs w:val="24"/>
          <w:shd w:val="clear" w:color="auto" w:fill="FFFFFF"/>
        </w:rPr>
        <w:t>definitions,</w:t>
      </w:r>
      <w:r w:rsidRPr="00F77779">
        <w:rPr>
          <w:rFonts w:asciiTheme="minorHAnsi" w:hAnsiTheme="minorHAnsi" w:cstheme="minorHAnsi"/>
          <w:color w:val="212529"/>
          <w:szCs w:val="24"/>
          <w:shd w:val="clear" w:color="auto" w:fill="FFFFFF"/>
        </w:rPr>
        <w:t xml:space="preserve"> and concepts of the United Nations Recommendations on the Transport of Dangerous Goods Model Regulations while retaining some Australian specific provisions. It also incorporates </w:t>
      </w:r>
      <w:r w:rsidRPr="00F77779">
        <w:rPr>
          <w:rFonts w:asciiTheme="minorHAnsi" w:hAnsiTheme="minorHAnsi" w:cstheme="minorHAnsi"/>
          <w:color w:val="212529"/>
          <w:szCs w:val="24"/>
          <w:shd w:val="clear" w:color="auto" w:fill="FFFFFF"/>
        </w:rPr>
        <w:lastRenderedPageBreak/>
        <w:t>additional provisions for the transport of infectious substances.</w:t>
      </w:r>
      <w:r w:rsidR="0052765C">
        <w:rPr>
          <w:rFonts w:asciiTheme="minorHAnsi" w:hAnsiTheme="minorHAnsi" w:cstheme="minorHAnsi"/>
          <w:color w:val="212529"/>
          <w:szCs w:val="24"/>
          <w:shd w:val="clear" w:color="auto" w:fill="FFFFFF"/>
        </w:rPr>
        <w:t xml:space="preserve"> </w:t>
      </w:r>
      <w:r w:rsidR="0052765C" w:rsidRPr="00F77779">
        <w:rPr>
          <w:rFonts w:asciiTheme="minorHAnsi" w:hAnsiTheme="minorHAnsi" w:cstheme="minorHAnsi"/>
          <w:color w:val="212529"/>
          <w:szCs w:val="24"/>
          <w:shd w:val="clear" w:color="auto" w:fill="FFFFFF"/>
        </w:rPr>
        <w:t>The ADG Code should be read in conjunction with relevant state or territory law</w:t>
      </w:r>
      <w:r w:rsidR="0052765C">
        <w:rPr>
          <w:rFonts w:asciiTheme="minorHAnsi" w:hAnsiTheme="minorHAnsi" w:cstheme="minorHAnsi"/>
          <w:color w:val="212529"/>
          <w:szCs w:val="24"/>
          <w:shd w:val="clear" w:color="auto" w:fill="FFFFFF"/>
        </w:rPr>
        <w:t>.</w:t>
      </w:r>
    </w:p>
    <w:p w14:paraId="1C625F5E" w14:textId="77777777" w:rsidR="000C0DC3" w:rsidRPr="00F77779" w:rsidRDefault="000C0DC3">
      <w:pPr>
        <w:rPr>
          <w:rFonts w:asciiTheme="minorHAnsi" w:hAnsiTheme="minorHAnsi" w:cstheme="minorHAnsi"/>
          <w:color w:val="212529"/>
          <w:szCs w:val="24"/>
          <w:shd w:val="clear" w:color="auto" w:fill="FFFFFF"/>
        </w:rPr>
      </w:pPr>
    </w:p>
    <w:p w14:paraId="7D7B80BA" w14:textId="77777777" w:rsidR="000C0DC3" w:rsidRPr="00F77779" w:rsidRDefault="000C0DC3" w:rsidP="000C0DC3">
      <w:pPr>
        <w:shd w:val="clear" w:color="auto" w:fill="FFFFFF"/>
        <w:spacing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The ADG Code lists provisions applicable to the transport of dangerous goods including:</w:t>
      </w:r>
    </w:p>
    <w:p w14:paraId="06066B2A" w14:textId="696DF877" w:rsidR="000C0DC3" w:rsidRPr="00F77779" w:rsidRDefault="0072218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classification</w:t>
      </w:r>
    </w:p>
    <w:p w14:paraId="3F49ED05" w14:textId="3AE1EE7B"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packaging and performance </w:t>
      </w:r>
      <w:r w:rsidR="00722183" w:rsidRPr="00F77779">
        <w:rPr>
          <w:rFonts w:asciiTheme="minorHAnsi" w:hAnsiTheme="minorHAnsi" w:cstheme="minorHAnsi"/>
          <w:color w:val="212529"/>
          <w:szCs w:val="24"/>
          <w:lang w:eastAsia="en-AU"/>
        </w:rPr>
        <w:t>testing</w:t>
      </w:r>
    </w:p>
    <w:p w14:paraId="1216AC97" w14:textId="0886CB30"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use of bulk containers, IBCs, freight containers and unit </w:t>
      </w:r>
      <w:r w:rsidR="00722183" w:rsidRPr="00F77779">
        <w:rPr>
          <w:rFonts w:asciiTheme="minorHAnsi" w:hAnsiTheme="minorHAnsi" w:cstheme="minorHAnsi"/>
          <w:color w:val="212529"/>
          <w:szCs w:val="24"/>
          <w:lang w:eastAsia="en-AU"/>
        </w:rPr>
        <w:t>loads</w:t>
      </w:r>
    </w:p>
    <w:p w14:paraId="0AE7D32F" w14:textId="362DB67F"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marking and </w:t>
      </w:r>
      <w:r w:rsidR="00722183" w:rsidRPr="00F77779">
        <w:rPr>
          <w:rFonts w:asciiTheme="minorHAnsi" w:hAnsiTheme="minorHAnsi" w:cstheme="minorHAnsi"/>
          <w:color w:val="212529"/>
          <w:szCs w:val="24"/>
          <w:lang w:eastAsia="en-AU"/>
        </w:rPr>
        <w:t>placarding</w:t>
      </w:r>
    </w:p>
    <w:p w14:paraId="7A9D59A2" w14:textId="12BEF99C"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vehicle </w:t>
      </w:r>
      <w:r w:rsidR="00722183" w:rsidRPr="00F77779">
        <w:rPr>
          <w:rFonts w:asciiTheme="minorHAnsi" w:hAnsiTheme="minorHAnsi" w:cstheme="minorHAnsi"/>
          <w:color w:val="212529"/>
          <w:szCs w:val="24"/>
          <w:lang w:eastAsia="en-AU"/>
        </w:rPr>
        <w:t>requirements</w:t>
      </w:r>
    </w:p>
    <w:p w14:paraId="01849876" w14:textId="437A967C"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segregation and </w:t>
      </w:r>
      <w:r w:rsidR="00722183" w:rsidRPr="00F77779">
        <w:rPr>
          <w:rFonts w:asciiTheme="minorHAnsi" w:hAnsiTheme="minorHAnsi" w:cstheme="minorHAnsi"/>
          <w:color w:val="212529"/>
          <w:szCs w:val="24"/>
          <w:lang w:eastAsia="en-AU"/>
        </w:rPr>
        <w:t>stowage</w:t>
      </w:r>
    </w:p>
    <w:p w14:paraId="56D99D0A" w14:textId="50EBF175"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transfer of bulk dangerous </w:t>
      </w:r>
      <w:r w:rsidR="00722183" w:rsidRPr="00F77779">
        <w:rPr>
          <w:rFonts w:asciiTheme="minorHAnsi" w:hAnsiTheme="minorHAnsi" w:cstheme="minorHAnsi"/>
          <w:color w:val="212529"/>
          <w:szCs w:val="24"/>
          <w:lang w:eastAsia="en-AU"/>
        </w:rPr>
        <w:t>goods</w:t>
      </w:r>
    </w:p>
    <w:p w14:paraId="756A6EFC" w14:textId="069AEA40" w:rsidR="000C0DC3" w:rsidRPr="00F77779" w:rsidRDefault="0072218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documentation</w:t>
      </w:r>
    </w:p>
    <w:p w14:paraId="0F30A380" w14:textId="00195D70"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 xml:space="preserve">safety </w:t>
      </w:r>
      <w:r w:rsidR="00722183" w:rsidRPr="00F77779">
        <w:rPr>
          <w:rFonts w:asciiTheme="minorHAnsi" w:hAnsiTheme="minorHAnsi" w:cstheme="minorHAnsi"/>
          <w:color w:val="212529"/>
          <w:szCs w:val="24"/>
          <w:lang w:eastAsia="en-AU"/>
        </w:rPr>
        <w:t>equipment</w:t>
      </w:r>
    </w:p>
    <w:p w14:paraId="57FD12FB" w14:textId="77777777" w:rsidR="000C0DC3" w:rsidRPr="00F77779" w:rsidRDefault="000C0DC3" w:rsidP="000C0DC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procedures during transport emergencies; and</w:t>
      </w:r>
    </w:p>
    <w:p w14:paraId="3A7C8C1F" w14:textId="753AE33D" w:rsidR="000C0DC3" w:rsidRPr="00F77779" w:rsidRDefault="000C0DC3" w:rsidP="00FE6F83">
      <w:pPr>
        <w:numPr>
          <w:ilvl w:val="0"/>
          <w:numId w:val="12"/>
        </w:numPr>
        <w:shd w:val="clear" w:color="auto" w:fill="FFFFFF"/>
        <w:spacing w:before="100" w:beforeAutospacing="1" w:after="100" w:afterAutospacing="1"/>
        <w:rPr>
          <w:rFonts w:asciiTheme="minorHAnsi" w:hAnsiTheme="minorHAnsi" w:cstheme="minorHAnsi"/>
          <w:color w:val="212529"/>
          <w:szCs w:val="24"/>
          <w:lang w:eastAsia="en-AU"/>
        </w:rPr>
      </w:pPr>
      <w:r w:rsidRPr="00F77779">
        <w:rPr>
          <w:rFonts w:asciiTheme="minorHAnsi" w:hAnsiTheme="minorHAnsi" w:cstheme="minorHAnsi"/>
          <w:color w:val="212529"/>
          <w:szCs w:val="24"/>
          <w:lang w:eastAsia="en-AU"/>
        </w:rPr>
        <w:t>the dangerous goods list with UN numbers.</w:t>
      </w:r>
    </w:p>
    <w:p w14:paraId="506192AC" w14:textId="77777777" w:rsidR="000C0DC3" w:rsidRPr="00F77779" w:rsidRDefault="000C0DC3">
      <w:pPr>
        <w:rPr>
          <w:rFonts w:asciiTheme="minorHAnsi" w:hAnsiTheme="minorHAnsi" w:cstheme="minorHAnsi"/>
          <w:color w:val="212529"/>
          <w:szCs w:val="24"/>
          <w:shd w:val="clear" w:color="auto" w:fill="FFFFFF"/>
        </w:rPr>
      </w:pPr>
    </w:p>
    <w:p w14:paraId="1E090842" w14:textId="5143E20C" w:rsidR="00FE6F83" w:rsidRPr="00F77779" w:rsidRDefault="00722183" w:rsidP="00722183">
      <w:pPr>
        <w:rPr>
          <w:rFonts w:asciiTheme="minorHAnsi" w:hAnsiTheme="minorHAnsi" w:cstheme="minorHAnsi"/>
          <w:b/>
          <w:bCs/>
          <w:szCs w:val="24"/>
          <w:u w:val="single"/>
        </w:rPr>
      </w:pPr>
      <w:r w:rsidRPr="00F77779">
        <w:rPr>
          <w:rFonts w:asciiTheme="minorHAnsi" w:hAnsiTheme="minorHAnsi" w:cstheme="minorHAnsi"/>
          <w:b/>
          <w:bCs/>
          <w:szCs w:val="24"/>
          <w:u w:val="single"/>
        </w:rPr>
        <w:t xml:space="preserve">ADG </w:t>
      </w:r>
      <w:r w:rsidR="00A86F18" w:rsidRPr="00F77779">
        <w:rPr>
          <w:rFonts w:asciiTheme="minorHAnsi" w:hAnsiTheme="minorHAnsi" w:cstheme="minorHAnsi"/>
          <w:b/>
          <w:bCs/>
          <w:szCs w:val="24"/>
          <w:u w:val="single"/>
        </w:rPr>
        <w:t>Edition 7.7 to 7.8</w:t>
      </w:r>
    </w:p>
    <w:p w14:paraId="63D327B0" w14:textId="1D3FACDA" w:rsidR="001F35E5" w:rsidRPr="00F77779" w:rsidRDefault="001F35E5" w:rsidP="00722183">
      <w:pPr>
        <w:rPr>
          <w:rFonts w:asciiTheme="minorHAnsi" w:eastAsia="Calibri" w:hAnsiTheme="minorHAnsi" w:cstheme="minorHAnsi"/>
          <w:szCs w:val="24"/>
        </w:rPr>
      </w:pPr>
      <w:r w:rsidRPr="00F77779">
        <w:rPr>
          <w:rFonts w:asciiTheme="minorHAnsi" w:eastAsia="Calibri" w:hAnsiTheme="minorHAnsi" w:cstheme="minorHAnsi"/>
          <w:szCs w:val="24"/>
        </w:rPr>
        <w:t>The ADG Code is reviewed by the National Transport Commission every 2 years, which results in amendments and the publication of a new edition of the MSI to incorporate changes made</w:t>
      </w:r>
      <w:r w:rsidR="00B37E44">
        <w:rPr>
          <w:rFonts w:asciiTheme="minorHAnsi" w:eastAsia="Calibri" w:hAnsiTheme="minorHAnsi" w:cstheme="minorHAnsi"/>
          <w:szCs w:val="24"/>
        </w:rPr>
        <w:t>.</w:t>
      </w:r>
    </w:p>
    <w:p w14:paraId="1A67C8F8" w14:textId="77777777" w:rsidR="001F35E5" w:rsidRPr="00F77779" w:rsidRDefault="001F35E5" w:rsidP="00722183">
      <w:pPr>
        <w:rPr>
          <w:rFonts w:asciiTheme="minorHAnsi" w:hAnsiTheme="minorHAnsi" w:cstheme="minorHAnsi"/>
          <w:szCs w:val="24"/>
        </w:rPr>
      </w:pPr>
    </w:p>
    <w:p w14:paraId="3DA748E9" w14:textId="4F9EE2BD" w:rsidR="001F35E5" w:rsidRPr="00F77779" w:rsidRDefault="00FE6F83" w:rsidP="00722183">
      <w:pPr>
        <w:rPr>
          <w:rFonts w:asciiTheme="minorHAnsi" w:hAnsiTheme="minorHAnsi" w:cstheme="minorHAnsi"/>
          <w:szCs w:val="24"/>
        </w:rPr>
      </w:pPr>
      <w:r w:rsidRPr="00F77779">
        <w:rPr>
          <w:rFonts w:asciiTheme="minorHAnsi" w:hAnsiTheme="minorHAnsi" w:cstheme="minorHAnsi"/>
          <w:szCs w:val="24"/>
        </w:rPr>
        <w:t xml:space="preserve">Edition 7.8 of the Australian Code for the Transport of Dangerous Goods by Road &amp; Rail (the Code) includes UN and Australian based changes. As part of the biennial update to the Code, a full comparison of provisions in the Code was completed against the source wording in the UN Model Regulations (UN MR). This identified many translation and other discrepancies that have occurred over time. All identified differences were discussed by the maintenance advisory group and the provisions amended accordingly. Included in the translation errors were </w:t>
      </w:r>
      <w:r w:rsidR="001F35E5" w:rsidRPr="00F77779">
        <w:rPr>
          <w:rFonts w:asciiTheme="minorHAnsi" w:hAnsiTheme="minorHAnsi" w:cstheme="minorHAnsi"/>
          <w:szCs w:val="24"/>
        </w:rPr>
        <w:t>several</w:t>
      </w:r>
      <w:r w:rsidRPr="00F77779">
        <w:rPr>
          <w:rFonts w:asciiTheme="minorHAnsi" w:hAnsiTheme="minorHAnsi" w:cstheme="minorHAnsi"/>
          <w:szCs w:val="24"/>
        </w:rPr>
        <w:t xml:space="preserve"> definitions used throughout the UN MR.</w:t>
      </w:r>
    </w:p>
    <w:p w14:paraId="2F8D6B33" w14:textId="77777777" w:rsidR="001F35E5" w:rsidRPr="00F77779" w:rsidRDefault="001F35E5" w:rsidP="00722183">
      <w:pPr>
        <w:rPr>
          <w:rFonts w:asciiTheme="minorHAnsi" w:hAnsiTheme="minorHAnsi" w:cstheme="minorHAnsi"/>
          <w:szCs w:val="24"/>
        </w:rPr>
      </w:pPr>
    </w:p>
    <w:p w14:paraId="06714329" w14:textId="0D0CAA8F" w:rsidR="00FE6F83" w:rsidRPr="00F77779" w:rsidRDefault="00FE6F83" w:rsidP="00722183">
      <w:pPr>
        <w:rPr>
          <w:rFonts w:asciiTheme="minorHAnsi" w:eastAsia="Calibri" w:hAnsiTheme="minorHAnsi" w:cstheme="minorHAnsi"/>
          <w:szCs w:val="24"/>
        </w:rPr>
      </w:pPr>
      <w:r w:rsidRPr="00F77779">
        <w:rPr>
          <w:rFonts w:asciiTheme="minorHAnsi" w:hAnsiTheme="minorHAnsi" w:cstheme="minorHAnsi"/>
          <w:szCs w:val="24"/>
        </w:rPr>
        <w:t>Where the definition in the ADG Code differed from that in the UN MR, these have been realigned to the UN MR. All attempts have been made to identify these changes and incorporate them into the ADG Code.</w:t>
      </w:r>
    </w:p>
    <w:p w14:paraId="1CC49038" w14:textId="792E75CC" w:rsidR="00A86F18" w:rsidRPr="00F77779" w:rsidRDefault="00A86F18">
      <w:pPr>
        <w:rPr>
          <w:rFonts w:asciiTheme="minorHAnsi" w:eastAsia="Calibri" w:hAnsiTheme="minorHAnsi" w:cstheme="minorHAnsi"/>
          <w:szCs w:val="24"/>
        </w:rPr>
      </w:pPr>
    </w:p>
    <w:p w14:paraId="43EA81D8" w14:textId="0260A919" w:rsidR="005A666D" w:rsidRPr="00F77779" w:rsidRDefault="00722183">
      <w:pPr>
        <w:rPr>
          <w:rFonts w:asciiTheme="minorHAnsi" w:hAnsiTheme="minorHAnsi" w:cstheme="minorHAnsi"/>
          <w:b/>
          <w:bCs/>
          <w:szCs w:val="24"/>
          <w:u w:val="single"/>
        </w:rPr>
      </w:pPr>
      <w:r w:rsidRPr="00F77779">
        <w:rPr>
          <w:rFonts w:asciiTheme="minorHAnsi" w:hAnsiTheme="minorHAnsi" w:cstheme="minorHAnsi"/>
          <w:b/>
          <w:bCs/>
          <w:szCs w:val="24"/>
          <w:u w:val="single"/>
        </w:rPr>
        <w:t xml:space="preserve">Amendments on MSI </w:t>
      </w:r>
    </w:p>
    <w:p w14:paraId="70106612" w14:textId="75BB9D52" w:rsidR="00722183" w:rsidRPr="00F77779" w:rsidRDefault="005A666D">
      <w:pPr>
        <w:rPr>
          <w:rFonts w:asciiTheme="minorHAnsi" w:hAnsiTheme="minorHAnsi" w:cstheme="minorHAnsi"/>
          <w:szCs w:val="24"/>
        </w:rPr>
      </w:pPr>
      <w:r w:rsidRPr="00F77779">
        <w:rPr>
          <w:rFonts w:asciiTheme="minorHAnsi" w:hAnsiTheme="minorHAnsi" w:cstheme="minorHAnsi"/>
          <w:szCs w:val="24"/>
        </w:rPr>
        <w:t xml:space="preserve">As a consequence of the preparation of the updated draft of the Code and </w:t>
      </w:r>
      <w:r w:rsidR="0052765C">
        <w:rPr>
          <w:rFonts w:asciiTheme="minorHAnsi" w:hAnsiTheme="minorHAnsi" w:cstheme="minorHAnsi"/>
          <w:szCs w:val="24"/>
        </w:rPr>
        <w:t xml:space="preserve">in </w:t>
      </w:r>
      <w:r w:rsidRPr="00F77779">
        <w:rPr>
          <w:rFonts w:asciiTheme="minorHAnsi" w:hAnsiTheme="minorHAnsi" w:cstheme="minorHAnsi"/>
          <w:szCs w:val="24"/>
        </w:rPr>
        <w:t>consultation with s</w:t>
      </w:r>
      <w:r w:rsidR="0052765C">
        <w:rPr>
          <w:rFonts w:asciiTheme="minorHAnsi" w:hAnsiTheme="minorHAnsi" w:cstheme="minorHAnsi"/>
          <w:szCs w:val="24"/>
        </w:rPr>
        <w:t>tates and territories</w:t>
      </w:r>
      <w:r w:rsidRPr="00F77779">
        <w:rPr>
          <w:rFonts w:asciiTheme="minorHAnsi" w:hAnsiTheme="minorHAnsi" w:cstheme="minorHAnsi"/>
          <w:szCs w:val="24"/>
        </w:rPr>
        <w:t>, the NTC identified a number of amendments to the MSI.</w:t>
      </w:r>
    </w:p>
    <w:p w14:paraId="66B06CA9" w14:textId="77777777" w:rsidR="005A666D" w:rsidRPr="00F77779" w:rsidRDefault="005A666D">
      <w:pPr>
        <w:rPr>
          <w:rFonts w:asciiTheme="minorHAnsi" w:hAnsiTheme="minorHAnsi" w:cstheme="minorHAnsi"/>
          <w:b/>
          <w:bCs/>
          <w:szCs w:val="24"/>
          <w:u w:val="single"/>
        </w:rPr>
      </w:pPr>
    </w:p>
    <w:p w14:paraId="65C9BD7B" w14:textId="77777777" w:rsidR="00722183" w:rsidRPr="00F77779" w:rsidRDefault="00722183" w:rsidP="00722183">
      <w:pPr>
        <w:rPr>
          <w:rFonts w:asciiTheme="minorHAnsi" w:hAnsiTheme="minorHAnsi" w:cstheme="minorHAnsi"/>
          <w:b/>
          <w:bCs/>
          <w:szCs w:val="24"/>
        </w:rPr>
      </w:pPr>
      <w:r w:rsidRPr="00F77779">
        <w:rPr>
          <w:rFonts w:asciiTheme="minorHAnsi" w:hAnsiTheme="minorHAnsi" w:cstheme="minorHAnsi"/>
          <w:b/>
          <w:bCs/>
          <w:szCs w:val="24"/>
        </w:rPr>
        <w:t xml:space="preserve">MSI section 1.2.1 Definitions </w:t>
      </w:r>
    </w:p>
    <w:p w14:paraId="4F00595E" w14:textId="77777777" w:rsidR="00722183" w:rsidRPr="00F77779" w:rsidRDefault="00722183" w:rsidP="00722183">
      <w:pPr>
        <w:rPr>
          <w:rFonts w:asciiTheme="minorHAnsi" w:hAnsiTheme="minorHAnsi" w:cstheme="minorHAnsi"/>
          <w:b/>
          <w:bCs/>
          <w:szCs w:val="24"/>
        </w:rPr>
      </w:pPr>
    </w:p>
    <w:p w14:paraId="41A37385" w14:textId="77777777" w:rsidR="00FE6F83" w:rsidRPr="00F77779" w:rsidRDefault="00FE6F83" w:rsidP="00FE6F83">
      <w:pPr>
        <w:rPr>
          <w:rFonts w:asciiTheme="minorHAnsi" w:eastAsia="Calibri" w:hAnsiTheme="minorHAnsi" w:cstheme="minorHAnsi"/>
          <w:szCs w:val="24"/>
        </w:rPr>
      </w:pPr>
      <w:r w:rsidRPr="00F77779">
        <w:rPr>
          <w:rFonts w:asciiTheme="minorHAnsi" w:eastAsia="Calibri" w:hAnsiTheme="minorHAnsi" w:cstheme="minorHAnsi"/>
          <w:szCs w:val="24"/>
        </w:rPr>
        <w:t>The MSI defines terms that are used for the purpose of requirements relating to the transport of dangerous goods. The primary requirements and principles in the ADG Code reflect international requirements, as defined in the UN-MR.</w:t>
      </w:r>
    </w:p>
    <w:p w14:paraId="68C1A3DC" w14:textId="77777777" w:rsidR="00861434" w:rsidRPr="00F77779" w:rsidRDefault="00FE6F83" w:rsidP="00FE6F83">
      <w:pPr>
        <w:rPr>
          <w:rFonts w:asciiTheme="minorHAnsi" w:hAnsiTheme="minorHAnsi" w:cstheme="minorHAnsi"/>
          <w:szCs w:val="24"/>
        </w:rPr>
      </w:pPr>
      <w:r w:rsidRPr="00F77779">
        <w:rPr>
          <w:rFonts w:asciiTheme="minorHAnsi" w:hAnsiTheme="minorHAnsi" w:cstheme="minorHAnsi"/>
          <w:szCs w:val="24"/>
        </w:rPr>
        <w:lastRenderedPageBreak/>
        <w:t xml:space="preserve">Amendments to the ADG Code terminology to align with the UN MR has resulted in differences in terms used in the ADG Code and the MSI. As such, the draft amendments align MSI terminology with that contained in the ADG Code. </w:t>
      </w:r>
    </w:p>
    <w:p w14:paraId="1D8AAC1B" w14:textId="77777777" w:rsidR="00861434" w:rsidRPr="00F77779" w:rsidRDefault="00861434" w:rsidP="00FE6F83">
      <w:pPr>
        <w:rPr>
          <w:rFonts w:asciiTheme="minorHAnsi" w:hAnsiTheme="minorHAnsi" w:cstheme="minorHAnsi"/>
          <w:szCs w:val="24"/>
        </w:rPr>
      </w:pPr>
    </w:p>
    <w:p w14:paraId="4C9DF1DE" w14:textId="6BF93E81" w:rsidR="00861434" w:rsidRPr="00F77779" w:rsidRDefault="00FE6F83" w:rsidP="00FE6F83">
      <w:pPr>
        <w:rPr>
          <w:rFonts w:asciiTheme="minorHAnsi" w:hAnsiTheme="minorHAnsi" w:cstheme="minorHAnsi"/>
          <w:szCs w:val="24"/>
          <w:u w:val="single"/>
        </w:rPr>
      </w:pPr>
      <w:r w:rsidRPr="00F77779">
        <w:rPr>
          <w:rFonts w:asciiTheme="minorHAnsi" w:hAnsiTheme="minorHAnsi" w:cstheme="minorHAnsi"/>
          <w:szCs w:val="24"/>
          <w:u w:val="single"/>
        </w:rPr>
        <w:t xml:space="preserve">For example: </w:t>
      </w:r>
    </w:p>
    <w:p w14:paraId="6391F04E" w14:textId="488A75ED" w:rsidR="00861434" w:rsidRPr="00F77779" w:rsidRDefault="00861434" w:rsidP="00FE6F83">
      <w:pPr>
        <w:rPr>
          <w:rFonts w:asciiTheme="minorHAnsi" w:hAnsiTheme="minorHAnsi" w:cstheme="minorHAnsi"/>
          <w:szCs w:val="24"/>
        </w:rPr>
      </w:pPr>
    </w:p>
    <w:p w14:paraId="60D26600" w14:textId="1D9877E9" w:rsidR="00861434" w:rsidRDefault="00861434" w:rsidP="00FE6F83">
      <w:pPr>
        <w:rPr>
          <w:rFonts w:asciiTheme="minorHAnsi" w:hAnsiTheme="minorHAnsi" w:cstheme="minorHAnsi"/>
          <w:szCs w:val="24"/>
        </w:rPr>
      </w:pPr>
      <w:r w:rsidRPr="00F77779">
        <w:rPr>
          <w:rFonts w:asciiTheme="minorHAnsi" w:hAnsiTheme="minorHAnsi" w:cstheme="minorHAnsi"/>
          <w:szCs w:val="24"/>
        </w:rPr>
        <w:t>Definition for ‘ADR approved’ in clause 1.2.1 does not appear in the MSI other than in the definitions, proposed approach to omit the definition.</w:t>
      </w:r>
    </w:p>
    <w:p w14:paraId="247EB39F" w14:textId="77777777" w:rsidR="00877F4E" w:rsidRPr="00F77779" w:rsidRDefault="00877F4E" w:rsidP="00FE6F83">
      <w:pPr>
        <w:rPr>
          <w:rFonts w:asciiTheme="minorHAnsi" w:hAnsiTheme="minorHAnsi" w:cstheme="minorHAnsi"/>
          <w:szCs w:val="24"/>
        </w:rPr>
      </w:pPr>
    </w:p>
    <w:p w14:paraId="570D1E7C" w14:textId="11CB8C47" w:rsidR="008E6E51" w:rsidRPr="00F77779" w:rsidRDefault="00861434" w:rsidP="00722183">
      <w:pPr>
        <w:rPr>
          <w:rFonts w:asciiTheme="minorHAnsi" w:hAnsiTheme="minorHAnsi" w:cstheme="minorHAnsi"/>
          <w:szCs w:val="24"/>
        </w:rPr>
      </w:pPr>
      <w:r w:rsidRPr="00F77779">
        <w:rPr>
          <w:rFonts w:asciiTheme="minorHAnsi" w:hAnsiTheme="minorHAnsi" w:cstheme="minorHAnsi"/>
          <w:szCs w:val="24"/>
        </w:rPr>
        <w:t>Transport and Infrastructure Council has been subsequently renamed to the Transport and Infrastructure Ministers Meeting.</w:t>
      </w:r>
    </w:p>
    <w:p w14:paraId="0974A4BF" w14:textId="77777777" w:rsidR="008E6E51" w:rsidRPr="00877F4E" w:rsidRDefault="008E6E51" w:rsidP="00722183">
      <w:pPr>
        <w:rPr>
          <w:rFonts w:asciiTheme="minorHAnsi" w:eastAsia="Calibri" w:hAnsiTheme="minorHAnsi" w:cstheme="minorHAnsi"/>
          <w:szCs w:val="24"/>
        </w:rPr>
      </w:pPr>
    </w:p>
    <w:p w14:paraId="7FDA8B67" w14:textId="2C0CCEA7" w:rsidR="008E6E51" w:rsidRPr="00877F4E" w:rsidRDefault="00722183" w:rsidP="00877F4E">
      <w:pPr>
        <w:pStyle w:val="NoSpacing"/>
        <w:rPr>
          <w:rFonts w:asciiTheme="minorHAnsi" w:eastAsia="Calibri" w:hAnsiTheme="minorHAnsi" w:cstheme="minorHAnsi"/>
          <w:b/>
          <w:bCs/>
          <w:szCs w:val="24"/>
        </w:rPr>
      </w:pPr>
      <w:r w:rsidRPr="00877F4E">
        <w:rPr>
          <w:rFonts w:asciiTheme="minorHAnsi" w:eastAsia="Calibri" w:hAnsiTheme="minorHAnsi" w:cstheme="minorHAnsi"/>
          <w:b/>
          <w:bCs/>
          <w:szCs w:val="24"/>
        </w:rPr>
        <w:t>Transition periods: versions of the ADG Code editions</w:t>
      </w:r>
    </w:p>
    <w:p w14:paraId="269B5712" w14:textId="77777777" w:rsidR="00877F4E" w:rsidRPr="00877F4E" w:rsidRDefault="00877F4E" w:rsidP="00877F4E">
      <w:pPr>
        <w:pStyle w:val="NoSpacing"/>
        <w:rPr>
          <w:rFonts w:asciiTheme="minorHAnsi" w:eastAsia="Calibri" w:hAnsiTheme="minorHAnsi" w:cstheme="minorHAnsi"/>
          <w:szCs w:val="24"/>
        </w:rPr>
      </w:pPr>
    </w:p>
    <w:p w14:paraId="31DD63B9" w14:textId="77777777" w:rsidR="00FE6F83" w:rsidRDefault="00FE6F83" w:rsidP="00877F4E">
      <w:pPr>
        <w:pStyle w:val="NoSpacing"/>
        <w:rPr>
          <w:rFonts w:asciiTheme="minorHAnsi" w:eastAsia="Calibri" w:hAnsiTheme="minorHAnsi" w:cstheme="minorHAnsi"/>
          <w:szCs w:val="24"/>
        </w:rPr>
      </w:pPr>
      <w:r w:rsidRPr="00877F4E">
        <w:rPr>
          <w:rFonts w:asciiTheme="minorHAnsi" w:eastAsia="Calibri" w:hAnsiTheme="minorHAnsi" w:cstheme="minorHAnsi"/>
          <w:szCs w:val="24"/>
        </w:rPr>
        <w:t>Where an amendment package changes obligations under the ADG Code, a 12- month transition period is included to allow industry to adapt to the new compliance requirements in the ADG Code.</w:t>
      </w:r>
    </w:p>
    <w:p w14:paraId="0F445268" w14:textId="77777777" w:rsidR="0052765C" w:rsidRPr="00877F4E" w:rsidRDefault="0052765C" w:rsidP="00877F4E">
      <w:pPr>
        <w:pStyle w:val="NoSpacing"/>
        <w:rPr>
          <w:rFonts w:asciiTheme="minorHAnsi" w:eastAsia="Calibri" w:hAnsiTheme="minorHAnsi" w:cstheme="minorHAnsi"/>
          <w:szCs w:val="24"/>
        </w:rPr>
      </w:pPr>
    </w:p>
    <w:p w14:paraId="15476CD4" w14:textId="77777777" w:rsidR="00FE6F83" w:rsidRDefault="00FE6F83" w:rsidP="00FE6F83">
      <w:pPr>
        <w:rPr>
          <w:rFonts w:asciiTheme="minorHAnsi" w:hAnsiTheme="minorHAnsi" w:cstheme="minorHAnsi"/>
          <w:szCs w:val="24"/>
        </w:rPr>
      </w:pPr>
      <w:r w:rsidRPr="00877F4E">
        <w:rPr>
          <w:rFonts w:asciiTheme="minorHAnsi" w:eastAsia="Calibri" w:hAnsiTheme="minorHAnsi" w:cstheme="minorHAnsi"/>
          <w:szCs w:val="24"/>
        </w:rPr>
        <w:t>Whilst the ADG Code includes a 12-month transition period to comply with the new requirements, the MSI does not.</w:t>
      </w:r>
      <w:r w:rsidRPr="00F77779">
        <w:rPr>
          <w:rFonts w:asciiTheme="minorHAnsi" w:hAnsiTheme="minorHAnsi" w:cstheme="minorHAnsi"/>
          <w:szCs w:val="24"/>
        </w:rPr>
        <w:t xml:space="preserve"> Therefore, despite section 1.1.1.7 of the ADG Code, a person who transports goods in accordance with the previous requirements and not the current requirements, commits an offence under the MSI and is liable for the associated penalty. </w:t>
      </w:r>
    </w:p>
    <w:p w14:paraId="43EE4ACD" w14:textId="77777777" w:rsidR="0052765C" w:rsidRPr="00F77779" w:rsidRDefault="0052765C" w:rsidP="00FE6F83">
      <w:pPr>
        <w:rPr>
          <w:rFonts w:asciiTheme="minorHAnsi" w:hAnsiTheme="minorHAnsi" w:cstheme="minorHAnsi"/>
          <w:szCs w:val="24"/>
        </w:rPr>
      </w:pPr>
    </w:p>
    <w:p w14:paraId="7026B277" w14:textId="13A2849F" w:rsidR="00FE6F83" w:rsidRPr="00F77779" w:rsidRDefault="00FE6F83" w:rsidP="00FE6F83">
      <w:pPr>
        <w:rPr>
          <w:rFonts w:asciiTheme="minorHAnsi" w:hAnsiTheme="minorHAnsi" w:cstheme="minorHAnsi"/>
          <w:szCs w:val="24"/>
        </w:rPr>
      </w:pPr>
      <w:r w:rsidRPr="00F77779">
        <w:rPr>
          <w:rFonts w:asciiTheme="minorHAnsi" w:hAnsiTheme="minorHAnsi" w:cstheme="minorHAnsi"/>
          <w:szCs w:val="24"/>
        </w:rPr>
        <w:t xml:space="preserve">An amendment to the MSI </w:t>
      </w:r>
      <w:r w:rsidR="00D31C0F" w:rsidRPr="00F77779">
        <w:rPr>
          <w:rFonts w:asciiTheme="minorHAnsi" w:hAnsiTheme="minorHAnsi" w:cstheme="minorHAnsi"/>
          <w:szCs w:val="24"/>
        </w:rPr>
        <w:t>was</w:t>
      </w:r>
      <w:r w:rsidRPr="00F77779">
        <w:rPr>
          <w:rFonts w:asciiTheme="minorHAnsi" w:hAnsiTheme="minorHAnsi" w:cstheme="minorHAnsi"/>
          <w:szCs w:val="24"/>
        </w:rPr>
        <w:t xml:space="preserve"> made to address this issue and ensure consistency across jurisdictions by ensuring they adopt a 12-month transition period in their corresponding legislation. The amendment does not refer to a specific amendment package (unlike the ADG Code) to remove the need to update the section with each Amendment Package.</w:t>
      </w:r>
    </w:p>
    <w:p w14:paraId="4F5926D3" w14:textId="471931D2" w:rsidR="008E6E51" w:rsidRPr="00F77779" w:rsidRDefault="008E6E51" w:rsidP="00722183">
      <w:pPr>
        <w:rPr>
          <w:rFonts w:asciiTheme="minorHAnsi" w:hAnsiTheme="minorHAnsi" w:cstheme="minorHAnsi"/>
          <w:b/>
          <w:bCs/>
          <w:szCs w:val="24"/>
        </w:rPr>
      </w:pPr>
    </w:p>
    <w:p w14:paraId="0F713835" w14:textId="67564D1F" w:rsidR="008E6E51" w:rsidRPr="00F77779" w:rsidRDefault="00722183" w:rsidP="00722183">
      <w:pPr>
        <w:rPr>
          <w:rFonts w:asciiTheme="minorHAnsi" w:hAnsiTheme="minorHAnsi" w:cstheme="minorHAnsi"/>
          <w:b/>
          <w:bCs/>
          <w:szCs w:val="24"/>
        </w:rPr>
      </w:pPr>
      <w:r w:rsidRPr="00F77779">
        <w:rPr>
          <w:rFonts w:asciiTheme="minorHAnsi" w:hAnsiTheme="minorHAnsi" w:cstheme="minorHAnsi"/>
          <w:b/>
          <w:bCs/>
          <w:szCs w:val="24"/>
        </w:rPr>
        <w:t xml:space="preserve">MSI section 11.1.8 – Paper and electronic record keeping </w:t>
      </w:r>
      <w:r w:rsidR="008E6E51" w:rsidRPr="00F77779">
        <w:rPr>
          <w:rFonts w:asciiTheme="minorHAnsi" w:hAnsiTheme="minorHAnsi" w:cstheme="minorHAnsi"/>
          <w:b/>
          <w:bCs/>
          <w:szCs w:val="24"/>
        </w:rPr>
        <w:t>requirements</w:t>
      </w:r>
    </w:p>
    <w:p w14:paraId="3F1E1411" w14:textId="77777777" w:rsidR="00FE6F83" w:rsidRPr="00F77779" w:rsidRDefault="00FE6F83" w:rsidP="00FE6F83">
      <w:pPr>
        <w:rPr>
          <w:rFonts w:asciiTheme="minorHAnsi" w:hAnsiTheme="minorHAnsi" w:cstheme="minorHAnsi"/>
          <w:szCs w:val="24"/>
        </w:rPr>
      </w:pPr>
      <w:r w:rsidRPr="00F77779">
        <w:rPr>
          <w:rFonts w:asciiTheme="minorHAnsi" w:hAnsiTheme="minorHAnsi" w:cstheme="minorHAnsi"/>
          <w:szCs w:val="24"/>
        </w:rPr>
        <w:t xml:space="preserve">Section 11.8 of the MSI relates to Prime Contractor’s duties to retain documents that are required/used in relation to dangerous goods. The provision does not recognise modern uses of technology by industry, such as creating and using electronic copies of documents in their business systems. This issue has been addressed in the United Nations Model Regulations, where prime contractors are empowered to keep their documents electronically, with a condition that they can reproduce these documents in a printed form. </w:t>
      </w:r>
    </w:p>
    <w:p w14:paraId="1B4BD9E1" w14:textId="77777777" w:rsidR="00615BB3" w:rsidRPr="00F77779" w:rsidRDefault="00615BB3" w:rsidP="00FE6F83">
      <w:pPr>
        <w:rPr>
          <w:rFonts w:asciiTheme="minorHAnsi" w:hAnsiTheme="minorHAnsi" w:cstheme="minorHAnsi"/>
          <w:szCs w:val="24"/>
        </w:rPr>
      </w:pPr>
    </w:p>
    <w:p w14:paraId="7FF4A883" w14:textId="77777777" w:rsidR="00FE6F83" w:rsidRPr="00F77779" w:rsidRDefault="00FE6F83" w:rsidP="00FE6F83">
      <w:pPr>
        <w:rPr>
          <w:rFonts w:asciiTheme="minorHAnsi" w:hAnsiTheme="minorHAnsi" w:cstheme="minorHAnsi"/>
          <w:szCs w:val="24"/>
        </w:rPr>
      </w:pPr>
      <w:r w:rsidRPr="00F77779">
        <w:rPr>
          <w:rFonts w:asciiTheme="minorHAnsi" w:hAnsiTheme="minorHAnsi" w:cstheme="minorHAnsi"/>
          <w:szCs w:val="24"/>
        </w:rPr>
        <w:t>The amendment to the MSI recognises the importance and use of modern technology amongst prime contractors transporting dangerous goods, by enabling the prime contractor to retain documents in paper and electronic forms.</w:t>
      </w:r>
    </w:p>
    <w:p w14:paraId="0F9C597D" w14:textId="77777777" w:rsidR="008E6E51" w:rsidRPr="00F77779" w:rsidRDefault="008E6E51" w:rsidP="00722183">
      <w:pPr>
        <w:rPr>
          <w:rFonts w:asciiTheme="minorHAnsi" w:hAnsiTheme="minorHAnsi" w:cstheme="minorHAnsi"/>
          <w:b/>
          <w:bCs/>
          <w:szCs w:val="24"/>
        </w:rPr>
      </w:pPr>
    </w:p>
    <w:p w14:paraId="73B3E71A" w14:textId="57B5B778" w:rsidR="00615BB3" w:rsidRPr="00F77779" w:rsidRDefault="00615BB3" w:rsidP="00615BB3">
      <w:pPr>
        <w:rPr>
          <w:rFonts w:asciiTheme="minorHAnsi" w:hAnsiTheme="minorHAnsi" w:cstheme="minorHAnsi"/>
          <w:b/>
          <w:bCs/>
          <w:szCs w:val="24"/>
        </w:rPr>
      </w:pPr>
      <w:r w:rsidRPr="00F77779">
        <w:rPr>
          <w:rFonts w:asciiTheme="minorHAnsi" w:hAnsiTheme="minorHAnsi" w:cstheme="minorHAnsi"/>
          <w:b/>
          <w:bCs/>
          <w:szCs w:val="24"/>
        </w:rPr>
        <w:t>References to Chapter 6.9 of the ADG Code in the MSI</w:t>
      </w:r>
    </w:p>
    <w:p w14:paraId="32F4D5DE" w14:textId="77777777" w:rsidR="00615BB3" w:rsidRPr="00F77779" w:rsidRDefault="00615BB3" w:rsidP="00615BB3">
      <w:pPr>
        <w:rPr>
          <w:rFonts w:asciiTheme="minorHAnsi" w:hAnsiTheme="minorHAnsi" w:cstheme="minorHAnsi"/>
          <w:szCs w:val="24"/>
        </w:rPr>
      </w:pPr>
      <w:r w:rsidRPr="00F77779">
        <w:rPr>
          <w:rFonts w:asciiTheme="minorHAnsi" w:hAnsiTheme="minorHAnsi" w:cstheme="minorHAnsi"/>
          <w:szCs w:val="24"/>
        </w:rPr>
        <w:t xml:space="preserve">The United Nations Recommendations on the Transport of Dangerous Goods Model Regulations have been amended to insert a new Chapter 6.9. To reflect this change, the ADG Code Chapter 6.9 has been renumbered as 6.10. The MSI references to the </w:t>
      </w:r>
      <w:r w:rsidRPr="00F77779">
        <w:rPr>
          <w:rFonts w:asciiTheme="minorHAnsi" w:hAnsiTheme="minorHAnsi" w:cstheme="minorHAnsi"/>
          <w:szCs w:val="24"/>
        </w:rPr>
        <w:lastRenderedPageBreak/>
        <w:t xml:space="preserve">ADG Code Chapter 6.9 are uncoordinated with the ADG Code because of this new Chapter. </w:t>
      </w:r>
    </w:p>
    <w:p w14:paraId="4E5B054A" w14:textId="77777777" w:rsidR="00615BB3" w:rsidRPr="00F77779" w:rsidRDefault="00615BB3" w:rsidP="00615BB3">
      <w:pPr>
        <w:rPr>
          <w:rFonts w:asciiTheme="minorHAnsi" w:hAnsiTheme="minorHAnsi" w:cstheme="minorHAnsi"/>
          <w:szCs w:val="24"/>
        </w:rPr>
      </w:pPr>
    </w:p>
    <w:p w14:paraId="75BD77D8" w14:textId="77777777" w:rsidR="00615BB3" w:rsidRPr="00F77779" w:rsidRDefault="00615BB3" w:rsidP="00615BB3">
      <w:pPr>
        <w:rPr>
          <w:rFonts w:asciiTheme="minorHAnsi" w:hAnsiTheme="minorHAnsi" w:cstheme="minorHAnsi"/>
          <w:szCs w:val="24"/>
        </w:rPr>
      </w:pPr>
      <w:r w:rsidRPr="00F77779">
        <w:rPr>
          <w:rFonts w:asciiTheme="minorHAnsi" w:hAnsiTheme="minorHAnsi" w:cstheme="minorHAnsi"/>
          <w:szCs w:val="24"/>
        </w:rPr>
        <w:t>The MSI has been amended to replace references to in line with this structural amendment.</w:t>
      </w:r>
    </w:p>
    <w:p w14:paraId="77063CDC" w14:textId="77777777" w:rsidR="00615BB3" w:rsidRPr="00F77779" w:rsidRDefault="00615BB3" w:rsidP="00615BB3">
      <w:pPr>
        <w:rPr>
          <w:rFonts w:asciiTheme="minorHAnsi" w:hAnsiTheme="minorHAnsi" w:cstheme="minorHAnsi"/>
          <w:szCs w:val="24"/>
        </w:rPr>
      </w:pPr>
    </w:p>
    <w:p w14:paraId="3536DAB8" w14:textId="65F09975" w:rsidR="008E6E51" w:rsidRPr="00F77779" w:rsidRDefault="00615BB3" w:rsidP="008E6E51">
      <w:pPr>
        <w:rPr>
          <w:rFonts w:asciiTheme="minorHAnsi" w:hAnsiTheme="minorHAnsi" w:cstheme="minorHAnsi"/>
          <w:b/>
          <w:bCs/>
          <w:szCs w:val="24"/>
        </w:rPr>
      </w:pPr>
      <w:r w:rsidRPr="00F77779">
        <w:rPr>
          <w:rFonts w:asciiTheme="minorHAnsi" w:hAnsiTheme="minorHAnsi" w:cstheme="minorHAnsi"/>
          <w:b/>
          <w:bCs/>
          <w:szCs w:val="24"/>
        </w:rPr>
        <w:t>MSI section 4.5.2 Manufacturers – compliance plates – portable tanks, MEGCs and tank vehicles</w:t>
      </w:r>
    </w:p>
    <w:p w14:paraId="638AE3C4" w14:textId="77777777" w:rsidR="00FE6F83" w:rsidRDefault="00FE6F83" w:rsidP="00FE6F83">
      <w:pPr>
        <w:rPr>
          <w:rFonts w:asciiTheme="minorHAnsi" w:hAnsiTheme="minorHAnsi" w:cstheme="minorHAnsi"/>
          <w:szCs w:val="24"/>
        </w:rPr>
      </w:pPr>
      <w:r w:rsidRPr="00F77779">
        <w:rPr>
          <w:rFonts w:asciiTheme="minorHAnsi" w:hAnsiTheme="minorHAnsi" w:cstheme="minorHAnsi"/>
          <w:szCs w:val="24"/>
        </w:rPr>
        <w:t>Section 4.5.2 of the MSI requires manufacturers of portable tanks or MEGCs used to transport dangerous goods to attach a compliance template in accordance with chapter 6.7 of the ADG code. The introduction of the new Chapter 6.9 to the ADG Code, specifies marking requirements for fibre reinforced plastic (FRP) portable tanks.</w:t>
      </w:r>
    </w:p>
    <w:p w14:paraId="6B4467DE" w14:textId="77777777" w:rsidR="0052765C" w:rsidRPr="00F77779" w:rsidRDefault="0052765C" w:rsidP="00FE6F83">
      <w:pPr>
        <w:rPr>
          <w:rFonts w:asciiTheme="minorHAnsi" w:hAnsiTheme="minorHAnsi" w:cstheme="minorHAnsi"/>
          <w:szCs w:val="24"/>
        </w:rPr>
      </w:pPr>
    </w:p>
    <w:p w14:paraId="6250C6BE" w14:textId="77777777" w:rsidR="00FE6F83" w:rsidRPr="00F77779" w:rsidRDefault="00FE6F83" w:rsidP="00FE6F83">
      <w:pPr>
        <w:rPr>
          <w:rFonts w:asciiTheme="minorHAnsi" w:eastAsia="Calibri" w:hAnsiTheme="minorHAnsi" w:cstheme="minorHAnsi"/>
          <w:szCs w:val="24"/>
        </w:rPr>
      </w:pPr>
      <w:r w:rsidRPr="00F77779">
        <w:rPr>
          <w:rFonts w:asciiTheme="minorHAnsi" w:hAnsiTheme="minorHAnsi" w:cstheme="minorHAnsi"/>
          <w:szCs w:val="24"/>
        </w:rPr>
        <w:t>MSI section 4.5.2 did not refer to the application of the new Chapter 6.9 (specifically 6.9.2.10) to FRP portable tanks but only Chapter 6.7 of the ADG Code,</w:t>
      </w:r>
      <w:r w:rsidRPr="00F77779">
        <w:rPr>
          <w:rFonts w:asciiTheme="minorHAnsi" w:eastAsia="Calibri" w:hAnsiTheme="minorHAnsi" w:cstheme="minorHAnsi"/>
          <w:szCs w:val="24"/>
        </w:rPr>
        <w:t xml:space="preserve"> therefore a person seeking information on the requirements for compliance plates or markings of FRP portable tanks may assume that they must comply with the relevant requirements of Chapter 6.7, not considering the distinction made in section 6.9.2.10</w:t>
      </w:r>
    </w:p>
    <w:p w14:paraId="1C11D1D2" w14:textId="77777777" w:rsidR="00615BB3" w:rsidRPr="00F77779" w:rsidRDefault="00615BB3" w:rsidP="00FE6F83">
      <w:pPr>
        <w:rPr>
          <w:rFonts w:asciiTheme="minorHAnsi" w:hAnsiTheme="minorHAnsi" w:cstheme="minorHAnsi"/>
          <w:szCs w:val="24"/>
        </w:rPr>
      </w:pPr>
    </w:p>
    <w:p w14:paraId="24FF2B0F" w14:textId="7A81CAB8" w:rsidR="00F77779" w:rsidRPr="00F77779" w:rsidRDefault="00FE6F83" w:rsidP="00FE6F83">
      <w:pPr>
        <w:rPr>
          <w:rFonts w:asciiTheme="minorHAnsi" w:hAnsiTheme="minorHAnsi" w:cstheme="minorHAnsi"/>
          <w:b/>
          <w:bCs/>
          <w:szCs w:val="24"/>
        </w:rPr>
      </w:pPr>
      <w:r w:rsidRPr="00F77779">
        <w:rPr>
          <w:rFonts w:asciiTheme="minorHAnsi" w:hAnsiTheme="minorHAnsi" w:cstheme="minorHAnsi"/>
          <w:b/>
          <w:bCs/>
          <w:szCs w:val="24"/>
        </w:rPr>
        <w:t>MSI section 1.2.1 Correction to date in CAP or Competent Authorities Panel definition</w:t>
      </w:r>
    </w:p>
    <w:p w14:paraId="42475D7C" w14:textId="77777777" w:rsidR="00FE6F83" w:rsidRPr="00F77779" w:rsidRDefault="00FE6F83" w:rsidP="00FE6F83">
      <w:pPr>
        <w:rPr>
          <w:rFonts w:asciiTheme="minorHAnsi" w:hAnsiTheme="minorHAnsi" w:cstheme="minorHAnsi"/>
          <w:szCs w:val="24"/>
        </w:rPr>
      </w:pPr>
      <w:r w:rsidRPr="00F77779">
        <w:rPr>
          <w:rFonts w:asciiTheme="minorHAnsi" w:hAnsiTheme="minorHAnsi" w:cstheme="minorHAnsi"/>
          <w:szCs w:val="24"/>
        </w:rPr>
        <w:t>The definition of CAP or Competent Authorities Panel in section 1.2.1 of the MSI incorrectly stated that the date that the Competent Authorities Panel Rules were made was 16 June 2008. This date was incorrect. Section 1.2.1 of the MSI was amended to correct the date in the definition of CAP or Competent Authorities Panel. The correct date of 13 June 2008 was inserted into the definition.</w:t>
      </w:r>
    </w:p>
    <w:p w14:paraId="75129ACE" w14:textId="77777777" w:rsidR="00722183" w:rsidRPr="00F77779" w:rsidRDefault="00722183" w:rsidP="00FE6F83">
      <w:pPr>
        <w:rPr>
          <w:rFonts w:asciiTheme="minorHAnsi" w:hAnsiTheme="minorHAnsi" w:cstheme="minorHAnsi"/>
          <w:b/>
          <w:bCs/>
          <w:szCs w:val="24"/>
          <w:u w:val="single"/>
        </w:rPr>
      </w:pPr>
    </w:p>
    <w:p w14:paraId="7E8D9B66" w14:textId="604ADD5E" w:rsidR="00F77779" w:rsidRPr="00F77779" w:rsidRDefault="00F77779" w:rsidP="00FE6F83">
      <w:pPr>
        <w:rPr>
          <w:rFonts w:asciiTheme="minorHAnsi" w:hAnsiTheme="minorHAnsi" w:cstheme="minorHAnsi"/>
          <w:b/>
          <w:bCs/>
          <w:szCs w:val="24"/>
        </w:rPr>
      </w:pPr>
      <w:r w:rsidRPr="00F77779">
        <w:rPr>
          <w:rFonts w:asciiTheme="minorHAnsi" w:hAnsiTheme="minorHAnsi" w:cstheme="minorHAnsi"/>
          <w:b/>
          <w:bCs/>
          <w:szCs w:val="24"/>
        </w:rPr>
        <w:t>No provisions in the MSI dealing with the transport of nominally empty storage vessels.</w:t>
      </w:r>
    </w:p>
    <w:p w14:paraId="3E078DE0" w14:textId="331B47F9" w:rsidR="00F77779" w:rsidRPr="00F77779" w:rsidRDefault="00F77779" w:rsidP="00FE6F83">
      <w:pPr>
        <w:rPr>
          <w:rFonts w:asciiTheme="minorHAnsi" w:hAnsiTheme="minorHAnsi" w:cstheme="minorHAnsi"/>
          <w:szCs w:val="24"/>
        </w:rPr>
      </w:pPr>
      <w:r w:rsidRPr="00F77779">
        <w:rPr>
          <w:rFonts w:asciiTheme="minorHAnsi" w:hAnsiTheme="minorHAnsi" w:cstheme="minorHAnsi"/>
          <w:szCs w:val="24"/>
        </w:rPr>
        <w:t xml:space="preserve">Clause 7.2.7.1 of the Code contains provisions dealing with (in essence) the transport of used but empty storage tanks. However, with the removal of 7.1.1(3)(b) (see issue 5 above) the MSI will not contain any provisions dealing with these tanks. This is not the desired outcome. </w:t>
      </w:r>
    </w:p>
    <w:p w14:paraId="2F53B839" w14:textId="42DAA5DD" w:rsidR="00F77779" w:rsidRDefault="00F77779" w:rsidP="00FE6F83">
      <w:pPr>
        <w:rPr>
          <w:rFonts w:asciiTheme="minorHAnsi" w:hAnsiTheme="minorHAnsi" w:cstheme="minorHAnsi"/>
          <w:szCs w:val="24"/>
        </w:rPr>
      </w:pPr>
      <w:r w:rsidRPr="00F77779">
        <w:rPr>
          <w:rFonts w:asciiTheme="minorHAnsi" w:hAnsiTheme="minorHAnsi" w:cstheme="minorHAnsi"/>
          <w:szCs w:val="24"/>
        </w:rPr>
        <w:t xml:space="preserve">It is proposed to insert provisions in Part 7 of the MSI that specifically deal with nominally empty storage vessels. </w:t>
      </w:r>
    </w:p>
    <w:p w14:paraId="12C2ACBF" w14:textId="62D5CA18" w:rsidR="008A584D" w:rsidRDefault="008A584D" w:rsidP="00FE6F83">
      <w:pPr>
        <w:rPr>
          <w:rFonts w:asciiTheme="minorHAnsi" w:hAnsiTheme="minorHAnsi" w:cstheme="minorHAnsi"/>
          <w:szCs w:val="24"/>
        </w:rPr>
      </w:pPr>
    </w:p>
    <w:p w14:paraId="7A00FF8D" w14:textId="77777777" w:rsidR="008A584D" w:rsidRPr="00877043" w:rsidRDefault="008A584D" w:rsidP="00FE6F83">
      <w:pPr>
        <w:rPr>
          <w:rFonts w:asciiTheme="minorHAnsi" w:hAnsiTheme="minorHAnsi" w:cstheme="minorHAnsi"/>
          <w:b/>
          <w:bCs/>
          <w:szCs w:val="24"/>
        </w:rPr>
      </w:pPr>
      <w:r w:rsidRPr="00877043">
        <w:rPr>
          <w:rFonts w:asciiTheme="minorHAnsi" w:hAnsiTheme="minorHAnsi" w:cstheme="minorHAnsi"/>
          <w:b/>
          <w:bCs/>
          <w:szCs w:val="24"/>
        </w:rPr>
        <w:t xml:space="preserve">CONSULTATION ON THE PROPOSED APPROACH ACT </w:t>
      </w:r>
    </w:p>
    <w:p w14:paraId="3A154397" w14:textId="09FA685A" w:rsidR="008A584D" w:rsidRPr="00877043" w:rsidRDefault="0058262B" w:rsidP="00FE6F83">
      <w:pPr>
        <w:rPr>
          <w:rFonts w:asciiTheme="minorHAnsi" w:hAnsiTheme="minorHAnsi" w:cstheme="minorHAnsi"/>
          <w:szCs w:val="24"/>
        </w:rPr>
      </w:pPr>
      <w:r w:rsidRPr="00877043">
        <w:rPr>
          <w:rFonts w:asciiTheme="minorHAnsi" w:hAnsiTheme="minorHAnsi" w:cstheme="minorHAnsi"/>
          <w:szCs w:val="24"/>
        </w:rPr>
        <w:t>The</w:t>
      </w:r>
      <w:r w:rsidR="00877043" w:rsidRPr="0052765C">
        <w:rPr>
          <w:rFonts w:asciiTheme="minorHAnsi" w:hAnsiTheme="minorHAnsi" w:cstheme="minorHAnsi"/>
          <w:szCs w:val="24"/>
        </w:rPr>
        <w:t xml:space="preserve"> ACT</w:t>
      </w:r>
      <w:r w:rsidRPr="0052765C">
        <w:rPr>
          <w:rFonts w:asciiTheme="minorHAnsi" w:hAnsiTheme="minorHAnsi" w:cstheme="minorHAnsi"/>
          <w:szCs w:val="24"/>
        </w:rPr>
        <w:t xml:space="preserve"> Parliamentary Counsel's Office,</w:t>
      </w:r>
      <w:r w:rsidRPr="00877043">
        <w:rPr>
          <w:rFonts w:asciiTheme="minorHAnsi" w:hAnsiTheme="minorHAnsi" w:cstheme="minorHAnsi"/>
          <w:b/>
          <w:bCs/>
          <w:szCs w:val="24"/>
        </w:rPr>
        <w:t xml:space="preserve"> </w:t>
      </w:r>
      <w:r w:rsidR="008A584D" w:rsidRPr="00877043">
        <w:rPr>
          <w:rFonts w:asciiTheme="minorHAnsi" w:hAnsiTheme="minorHAnsi" w:cstheme="minorHAnsi"/>
          <w:szCs w:val="24"/>
        </w:rPr>
        <w:t>WorkSafe ACT</w:t>
      </w:r>
      <w:r w:rsidR="0090181C">
        <w:rPr>
          <w:rFonts w:asciiTheme="minorHAnsi" w:hAnsiTheme="minorHAnsi" w:cstheme="minorHAnsi"/>
          <w:szCs w:val="24"/>
        </w:rPr>
        <w:t>, the ACT Work Health and Safety Council,</w:t>
      </w:r>
      <w:r w:rsidR="008A584D" w:rsidRPr="00877043">
        <w:rPr>
          <w:rFonts w:asciiTheme="minorHAnsi" w:hAnsiTheme="minorHAnsi" w:cstheme="minorHAnsi"/>
          <w:szCs w:val="24"/>
        </w:rPr>
        <w:t xml:space="preserve"> and the Justice and Community Safety Directorate have been consulted in the development of this Regulation. </w:t>
      </w:r>
    </w:p>
    <w:p w14:paraId="40A1C18C" w14:textId="77777777" w:rsidR="00877043" w:rsidRPr="00877043" w:rsidRDefault="00877043" w:rsidP="00FE6F83">
      <w:pPr>
        <w:rPr>
          <w:rFonts w:asciiTheme="minorHAnsi" w:hAnsiTheme="minorHAnsi" w:cstheme="minorHAnsi"/>
          <w:szCs w:val="24"/>
        </w:rPr>
      </w:pPr>
    </w:p>
    <w:p w14:paraId="5AB3F70B" w14:textId="4519513D" w:rsidR="00877043" w:rsidRPr="00877043" w:rsidRDefault="00877043" w:rsidP="00FE6F83">
      <w:pPr>
        <w:rPr>
          <w:rFonts w:asciiTheme="minorHAnsi" w:hAnsiTheme="minorHAnsi" w:cstheme="minorHAnsi"/>
          <w:szCs w:val="24"/>
        </w:rPr>
      </w:pPr>
      <w:r w:rsidRPr="00877043">
        <w:rPr>
          <w:rFonts w:asciiTheme="minorHAnsi" w:hAnsiTheme="minorHAnsi" w:cstheme="minorHAnsi"/>
          <w:szCs w:val="24"/>
        </w:rPr>
        <w:t>The model laws have been the subject of national consultation through the NTC and was endorsed by Transport Ministers in December 2022.</w:t>
      </w:r>
    </w:p>
    <w:p w14:paraId="4BE4724E" w14:textId="77777777" w:rsidR="008A584D" w:rsidRDefault="008A584D" w:rsidP="00FE6F83">
      <w:pPr>
        <w:rPr>
          <w:rFonts w:asciiTheme="minorHAnsi" w:hAnsiTheme="minorHAnsi" w:cstheme="minorHAnsi"/>
          <w:b/>
          <w:bCs/>
        </w:rPr>
      </w:pPr>
    </w:p>
    <w:p w14:paraId="60990DC1" w14:textId="77777777" w:rsidR="00640F41" w:rsidRDefault="00640F41" w:rsidP="00FE6F83">
      <w:pPr>
        <w:rPr>
          <w:rFonts w:asciiTheme="minorHAnsi" w:hAnsiTheme="minorHAnsi" w:cstheme="minorHAnsi"/>
          <w:b/>
          <w:bCs/>
        </w:rPr>
      </w:pPr>
    </w:p>
    <w:p w14:paraId="3AFAB34A" w14:textId="77777777" w:rsidR="00640F41" w:rsidRPr="00121082" w:rsidRDefault="00640F41" w:rsidP="00FE6F83">
      <w:pPr>
        <w:rPr>
          <w:rFonts w:asciiTheme="minorHAnsi" w:hAnsiTheme="minorHAnsi" w:cstheme="minorHAnsi"/>
          <w:b/>
          <w:bCs/>
        </w:rPr>
      </w:pPr>
    </w:p>
    <w:p w14:paraId="63129EC0" w14:textId="5BD1CB81" w:rsidR="008A584D" w:rsidRPr="00121082" w:rsidRDefault="008A584D" w:rsidP="00FE6F83">
      <w:pPr>
        <w:rPr>
          <w:rFonts w:asciiTheme="minorHAnsi" w:hAnsiTheme="minorHAnsi" w:cstheme="minorHAnsi"/>
          <w:b/>
          <w:bCs/>
        </w:rPr>
      </w:pPr>
      <w:r w:rsidRPr="00121082">
        <w:rPr>
          <w:rFonts w:asciiTheme="minorHAnsi" w:hAnsiTheme="minorHAnsi" w:cstheme="minorHAnsi"/>
          <w:b/>
          <w:bCs/>
        </w:rPr>
        <w:lastRenderedPageBreak/>
        <w:t>CONSISTENCY WITH HUMAN RIGHTS</w:t>
      </w:r>
    </w:p>
    <w:p w14:paraId="05A88755" w14:textId="77777777" w:rsidR="008A584D" w:rsidRPr="00121082" w:rsidRDefault="008A584D" w:rsidP="00FE6F83">
      <w:pPr>
        <w:rPr>
          <w:rFonts w:asciiTheme="minorHAnsi" w:hAnsiTheme="minorHAnsi" w:cstheme="minorHAnsi"/>
        </w:rPr>
      </w:pPr>
    </w:p>
    <w:p w14:paraId="2654AE7F" w14:textId="77777777" w:rsidR="0052765C" w:rsidRPr="0052765C" w:rsidRDefault="0052765C" w:rsidP="0052765C">
      <w:pPr>
        <w:pStyle w:val="NormalWeb"/>
        <w:shd w:val="clear" w:color="auto" w:fill="FFFFFF"/>
        <w:spacing w:before="0" w:beforeAutospacing="0" w:after="200" w:afterAutospacing="0" w:line="276" w:lineRule="atLeast"/>
        <w:rPr>
          <w:rFonts w:asciiTheme="minorHAnsi" w:hAnsiTheme="minorHAnsi" w:cstheme="minorHAnsi"/>
          <w:color w:val="000000"/>
        </w:rPr>
      </w:pPr>
      <w:r w:rsidRPr="0052765C">
        <w:rPr>
          <w:rFonts w:asciiTheme="minorHAnsi" w:hAnsiTheme="minorHAnsi" w:cstheme="minorHAnsi"/>
          <w:color w:val="000000"/>
        </w:rPr>
        <w:t>All amendment regulations must be compatible with the </w:t>
      </w:r>
      <w:r w:rsidRPr="0052765C">
        <w:rPr>
          <w:rFonts w:asciiTheme="minorHAnsi" w:hAnsiTheme="minorHAnsi" w:cstheme="minorHAnsi"/>
          <w:i/>
          <w:iCs/>
          <w:color w:val="000000"/>
        </w:rPr>
        <w:t>Human Rights Act 2004 </w:t>
      </w:r>
      <w:r w:rsidRPr="0052765C">
        <w:rPr>
          <w:rFonts w:asciiTheme="minorHAnsi" w:hAnsiTheme="minorHAnsi" w:cstheme="minorHAnsi"/>
          <w:color w:val="000000"/>
        </w:rPr>
        <w:t>(HRA). The compatibility of this Amendment Regulation with the HRA was considered during its development.</w:t>
      </w:r>
    </w:p>
    <w:p w14:paraId="482F6CB1" w14:textId="77777777" w:rsidR="0052765C" w:rsidRPr="00BE2B91" w:rsidRDefault="0052765C" w:rsidP="0052765C">
      <w:pPr>
        <w:rPr>
          <w:rFonts w:asciiTheme="minorHAnsi" w:hAnsiTheme="minorHAnsi" w:cstheme="minorHAnsi"/>
          <w:b/>
          <w:bCs/>
          <w:iCs/>
          <w:szCs w:val="24"/>
        </w:rPr>
      </w:pPr>
      <w:r w:rsidRPr="00BE2B91">
        <w:rPr>
          <w:rFonts w:asciiTheme="minorHAnsi" w:hAnsiTheme="minorHAnsi" w:cstheme="minorHAnsi"/>
          <w:b/>
          <w:bCs/>
          <w:iCs/>
          <w:szCs w:val="24"/>
        </w:rPr>
        <w:t>Rights Promoted</w:t>
      </w:r>
    </w:p>
    <w:p w14:paraId="5E6992D9" w14:textId="3935CFB2" w:rsidR="0052765C" w:rsidRDefault="0052765C" w:rsidP="0052765C">
      <w:pPr>
        <w:rPr>
          <w:rFonts w:asciiTheme="minorHAnsi" w:hAnsiTheme="minorHAnsi" w:cstheme="minorHAnsi"/>
          <w:szCs w:val="24"/>
        </w:rPr>
      </w:pPr>
      <w:r w:rsidRPr="007951E9">
        <w:rPr>
          <w:rFonts w:asciiTheme="minorHAnsi" w:hAnsiTheme="minorHAnsi" w:cstheme="minorHAnsi"/>
          <w:szCs w:val="24"/>
        </w:rPr>
        <w:t xml:space="preserve">The </w:t>
      </w:r>
      <w:r>
        <w:rPr>
          <w:rFonts w:asciiTheme="minorHAnsi" w:hAnsiTheme="minorHAnsi" w:cstheme="minorHAnsi"/>
          <w:szCs w:val="24"/>
        </w:rPr>
        <w:t>Regulation</w:t>
      </w:r>
      <w:r w:rsidRPr="007951E9">
        <w:rPr>
          <w:rFonts w:asciiTheme="minorHAnsi" w:hAnsiTheme="minorHAnsi" w:cstheme="minorHAnsi"/>
          <w:szCs w:val="24"/>
        </w:rPr>
        <w:t xml:space="preserve"> engages and promotes the </w:t>
      </w:r>
      <w:r>
        <w:rPr>
          <w:rFonts w:asciiTheme="minorHAnsi" w:hAnsiTheme="minorHAnsi" w:cstheme="minorHAnsi"/>
          <w:szCs w:val="24"/>
        </w:rPr>
        <w:t>following rights under the HR Act:</w:t>
      </w:r>
    </w:p>
    <w:p w14:paraId="133372CA" w14:textId="77777777" w:rsidR="0052765C" w:rsidRDefault="0052765C" w:rsidP="0052765C">
      <w:pPr>
        <w:pStyle w:val="ListParagraph"/>
        <w:numPr>
          <w:ilvl w:val="0"/>
          <w:numId w:val="19"/>
        </w:numPr>
        <w:spacing w:after="200" w:line="276" w:lineRule="auto"/>
        <w:contextualSpacing w:val="0"/>
        <w:rPr>
          <w:rFonts w:asciiTheme="minorHAnsi" w:hAnsiTheme="minorHAnsi" w:cstheme="minorHAnsi"/>
          <w:szCs w:val="24"/>
        </w:rPr>
      </w:pPr>
      <w:r>
        <w:rPr>
          <w:rFonts w:asciiTheme="minorHAnsi" w:hAnsiTheme="minorHAnsi" w:cstheme="minorHAnsi"/>
          <w:szCs w:val="24"/>
        </w:rPr>
        <w:t>Section 9 - Right to life</w:t>
      </w:r>
    </w:p>
    <w:p w14:paraId="78EE8F28" w14:textId="15B07593" w:rsidR="0052765C" w:rsidRDefault="0052765C" w:rsidP="0052765C">
      <w:pPr>
        <w:spacing w:before="120"/>
        <w:rPr>
          <w:rFonts w:asciiTheme="minorHAnsi" w:hAnsiTheme="minorHAnsi" w:cstheme="minorHAnsi"/>
          <w:szCs w:val="24"/>
        </w:rPr>
      </w:pPr>
      <w:r w:rsidRPr="007951E9">
        <w:rPr>
          <w:rFonts w:asciiTheme="minorHAnsi" w:hAnsiTheme="minorHAnsi" w:cstheme="minorHAnsi"/>
          <w:szCs w:val="24"/>
        </w:rPr>
        <w:t xml:space="preserve">The </w:t>
      </w:r>
      <w:r>
        <w:rPr>
          <w:rFonts w:asciiTheme="minorHAnsi" w:hAnsiTheme="minorHAnsi" w:cstheme="minorHAnsi"/>
          <w:szCs w:val="24"/>
        </w:rPr>
        <w:t>Regulation</w:t>
      </w:r>
      <w:r w:rsidRPr="007951E9">
        <w:rPr>
          <w:rFonts w:asciiTheme="minorHAnsi" w:hAnsiTheme="minorHAnsi" w:cstheme="minorHAnsi"/>
          <w:szCs w:val="24"/>
        </w:rPr>
        <w:t xml:space="preserve"> engages and promotes the right to life of workers and members of the public in the ACT. </w:t>
      </w:r>
      <w:r>
        <w:rPr>
          <w:rFonts w:asciiTheme="minorHAnsi" w:hAnsiTheme="minorHAnsi" w:cstheme="minorHAnsi"/>
          <w:szCs w:val="24"/>
        </w:rPr>
        <w:t xml:space="preserve"> </w:t>
      </w:r>
    </w:p>
    <w:p w14:paraId="72F6F255" w14:textId="77777777" w:rsidR="0052765C" w:rsidRDefault="0052765C" w:rsidP="0052765C">
      <w:pPr>
        <w:rPr>
          <w:rFonts w:asciiTheme="minorHAnsi" w:hAnsiTheme="minorHAnsi" w:cstheme="minorHAnsi"/>
          <w:szCs w:val="24"/>
        </w:rPr>
      </w:pPr>
    </w:p>
    <w:p w14:paraId="06BB8A03" w14:textId="77777777" w:rsidR="0052765C" w:rsidRDefault="0052765C" w:rsidP="0052765C">
      <w:pPr>
        <w:rPr>
          <w:rFonts w:asciiTheme="minorHAnsi" w:hAnsiTheme="minorHAnsi" w:cstheme="minorHAnsi"/>
          <w:szCs w:val="24"/>
        </w:rPr>
      </w:pPr>
      <w:r w:rsidRPr="007951E9">
        <w:rPr>
          <w:rFonts w:asciiTheme="minorHAnsi" w:hAnsiTheme="minorHAnsi" w:cstheme="minorHAnsi"/>
          <w:szCs w:val="24"/>
        </w:rPr>
        <w:t>The right</w:t>
      </w:r>
      <w:r>
        <w:rPr>
          <w:rFonts w:asciiTheme="minorHAnsi" w:hAnsiTheme="minorHAnsi" w:cstheme="minorHAnsi"/>
          <w:szCs w:val="24"/>
        </w:rPr>
        <w:t xml:space="preserve"> </w:t>
      </w:r>
      <w:r w:rsidRPr="007951E9">
        <w:rPr>
          <w:rFonts w:asciiTheme="minorHAnsi" w:hAnsiTheme="minorHAnsi" w:cstheme="minorHAnsi"/>
          <w:szCs w:val="24"/>
        </w:rPr>
        <w:t xml:space="preserve">to </w:t>
      </w:r>
      <w:r>
        <w:rPr>
          <w:rFonts w:asciiTheme="minorHAnsi" w:hAnsiTheme="minorHAnsi" w:cstheme="minorHAnsi"/>
          <w:szCs w:val="24"/>
        </w:rPr>
        <w:t>l</w:t>
      </w:r>
      <w:r w:rsidRPr="007951E9">
        <w:rPr>
          <w:rFonts w:asciiTheme="minorHAnsi" w:hAnsiTheme="minorHAnsi" w:cstheme="minorHAnsi"/>
          <w:szCs w:val="24"/>
        </w:rPr>
        <w:t>ife impose</w:t>
      </w:r>
      <w:r>
        <w:rPr>
          <w:rFonts w:asciiTheme="minorHAnsi" w:hAnsiTheme="minorHAnsi" w:cstheme="minorHAnsi"/>
          <w:szCs w:val="24"/>
        </w:rPr>
        <w:t>s</w:t>
      </w:r>
      <w:r w:rsidRPr="007951E9">
        <w:rPr>
          <w:rFonts w:asciiTheme="minorHAnsi" w:hAnsiTheme="minorHAnsi" w:cstheme="minorHAnsi"/>
          <w:szCs w:val="24"/>
        </w:rPr>
        <w:t xml:space="preserve"> duties on the ACT Government to protect life and to take reasonable measures to protect </w:t>
      </w:r>
      <w:r>
        <w:rPr>
          <w:rFonts w:asciiTheme="minorHAnsi" w:hAnsiTheme="minorHAnsi" w:cstheme="minorHAnsi"/>
          <w:szCs w:val="24"/>
        </w:rPr>
        <w:t>individuals</w:t>
      </w:r>
      <w:r w:rsidRPr="007951E9">
        <w:rPr>
          <w:rFonts w:asciiTheme="minorHAnsi" w:hAnsiTheme="minorHAnsi" w:cstheme="minorHAnsi"/>
          <w:szCs w:val="24"/>
        </w:rPr>
        <w:t xml:space="preserve"> and prevent future injury in workplaces and places of work where members of the public may be present</w:t>
      </w:r>
      <w:r>
        <w:rPr>
          <w:rFonts w:asciiTheme="minorHAnsi" w:hAnsiTheme="minorHAnsi" w:cstheme="minorHAnsi"/>
          <w:szCs w:val="24"/>
        </w:rPr>
        <w:t>.</w:t>
      </w:r>
    </w:p>
    <w:p w14:paraId="39771FD7" w14:textId="77777777" w:rsidR="0052765C" w:rsidRDefault="0052765C" w:rsidP="0052765C">
      <w:pPr>
        <w:rPr>
          <w:rFonts w:asciiTheme="minorHAnsi" w:hAnsiTheme="minorHAnsi" w:cstheme="minorHAnsi"/>
          <w:szCs w:val="24"/>
        </w:rPr>
      </w:pPr>
    </w:p>
    <w:p w14:paraId="63AA548D" w14:textId="53EBB2E2" w:rsidR="0052765C" w:rsidRDefault="0052765C" w:rsidP="0052765C">
      <w:pPr>
        <w:rPr>
          <w:rFonts w:asciiTheme="minorHAnsi" w:hAnsiTheme="minorHAnsi" w:cstheme="minorHAnsi"/>
          <w:szCs w:val="24"/>
        </w:rPr>
      </w:pPr>
      <w:r w:rsidRPr="008D0ABF">
        <w:rPr>
          <w:rFonts w:asciiTheme="minorHAnsi" w:hAnsiTheme="minorHAnsi" w:cstheme="minorHAnsi"/>
          <w:szCs w:val="24"/>
        </w:rPr>
        <w:t xml:space="preserve">Through the </w:t>
      </w:r>
      <w:r>
        <w:rPr>
          <w:rFonts w:asciiTheme="minorHAnsi" w:hAnsiTheme="minorHAnsi" w:cstheme="minorHAnsi"/>
          <w:szCs w:val="24"/>
        </w:rPr>
        <w:t>Regulation</w:t>
      </w:r>
      <w:r w:rsidRPr="008D0ABF">
        <w:rPr>
          <w:rFonts w:asciiTheme="minorHAnsi" w:hAnsiTheme="minorHAnsi" w:cstheme="minorHAnsi"/>
          <w:szCs w:val="24"/>
        </w:rPr>
        <w:t>, the ACT Government is taking positive steps to satisfy its duty to protect life and prevent future injury</w:t>
      </w:r>
      <w:r>
        <w:rPr>
          <w:rFonts w:asciiTheme="minorHAnsi" w:hAnsiTheme="minorHAnsi" w:cstheme="minorHAnsi"/>
          <w:szCs w:val="24"/>
        </w:rPr>
        <w:t xml:space="preserve"> </w:t>
      </w:r>
      <w:r w:rsidRPr="008D0ABF">
        <w:rPr>
          <w:rFonts w:asciiTheme="minorHAnsi" w:hAnsiTheme="minorHAnsi" w:cstheme="minorHAnsi"/>
          <w:szCs w:val="24"/>
        </w:rPr>
        <w:t>and ensure safe and healthy working conditions by</w:t>
      </w:r>
      <w:r>
        <w:rPr>
          <w:rFonts w:asciiTheme="minorHAnsi" w:hAnsiTheme="minorHAnsi" w:cstheme="minorHAnsi"/>
          <w:szCs w:val="24"/>
        </w:rPr>
        <w:t xml:space="preserve"> ensuring the </w:t>
      </w:r>
      <w:r w:rsidRPr="008D0ABF">
        <w:rPr>
          <w:rFonts w:asciiTheme="minorHAnsi" w:hAnsiTheme="minorHAnsi" w:cstheme="minorHAnsi"/>
          <w:szCs w:val="24"/>
        </w:rPr>
        <w:t xml:space="preserve">legal framework under the </w:t>
      </w:r>
      <w:r>
        <w:rPr>
          <w:rFonts w:asciiTheme="minorHAnsi" w:hAnsiTheme="minorHAnsi" w:cstheme="minorHAnsi"/>
          <w:szCs w:val="24"/>
        </w:rPr>
        <w:t>Dangerous Goods Road Transport</w:t>
      </w:r>
      <w:r w:rsidRPr="008D0ABF">
        <w:rPr>
          <w:rFonts w:asciiTheme="minorHAnsi" w:hAnsiTheme="minorHAnsi" w:cstheme="minorHAnsi"/>
          <w:szCs w:val="24"/>
        </w:rPr>
        <w:t xml:space="preserve"> Act </w:t>
      </w:r>
      <w:r>
        <w:rPr>
          <w:rFonts w:asciiTheme="minorHAnsi" w:hAnsiTheme="minorHAnsi" w:cstheme="minorHAnsi"/>
          <w:szCs w:val="24"/>
        </w:rPr>
        <w:t xml:space="preserve">has appropriate sanctions for unlawful behaviour and unsafe work practices. This will </w:t>
      </w:r>
      <w:r w:rsidRPr="008D0ABF">
        <w:rPr>
          <w:rFonts w:asciiTheme="minorHAnsi" w:hAnsiTheme="minorHAnsi" w:cstheme="minorHAnsi"/>
          <w:szCs w:val="24"/>
        </w:rPr>
        <w:t xml:space="preserve">protect </w:t>
      </w:r>
      <w:r>
        <w:rPr>
          <w:rFonts w:asciiTheme="minorHAnsi" w:hAnsiTheme="minorHAnsi" w:cstheme="minorHAnsi"/>
          <w:szCs w:val="24"/>
        </w:rPr>
        <w:t xml:space="preserve">the </w:t>
      </w:r>
      <w:r w:rsidRPr="008D0ABF">
        <w:rPr>
          <w:rFonts w:asciiTheme="minorHAnsi" w:hAnsiTheme="minorHAnsi" w:cstheme="minorHAnsi"/>
          <w:szCs w:val="24"/>
        </w:rPr>
        <w:t>li</w:t>
      </w:r>
      <w:r>
        <w:rPr>
          <w:rFonts w:asciiTheme="minorHAnsi" w:hAnsiTheme="minorHAnsi" w:cstheme="minorHAnsi"/>
          <w:szCs w:val="24"/>
        </w:rPr>
        <w:t>ves</w:t>
      </w:r>
      <w:r w:rsidRPr="008D0ABF">
        <w:rPr>
          <w:rFonts w:asciiTheme="minorHAnsi" w:hAnsiTheme="minorHAnsi" w:cstheme="minorHAnsi"/>
          <w:szCs w:val="24"/>
        </w:rPr>
        <w:t xml:space="preserve"> of workers and people at a workplace and prevent future injury. </w:t>
      </w:r>
    </w:p>
    <w:p w14:paraId="675C3D03" w14:textId="77777777" w:rsidR="0052765C" w:rsidRDefault="0052765C" w:rsidP="0052765C">
      <w:pPr>
        <w:rPr>
          <w:rFonts w:asciiTheme="minorHAnsi" w:hAnsiTheme="minorHAnsi" w:cstheme="minorHAnsi"/>
          <w:szCs w:val="24"/>
        </w:rPr>
      </w:pPr>
    </w:p>
    <w:p w14:paraId="4E040E96" w14:textId="7925E825" w:rsidR="0052765C" w:rsidRPr="0050709F" w:rsidRDefault="0052765C" w:rsidP="0052765C">
      <w:pPr>
        <w:spacing w:before="120"/>
        <w:rPr>
          <w:rFonts w:asciiTheme="minorHAnsi" w:hAnsiTheme="minorHAnsi" w:cstheme="minorHAnsi"/>
          <w:b/>
          <w:bCs/>
          <w:iCs/>
          <w:szCs w:val="24"/>
        </w:rPr>
      </w:pPr>
      <w:r w:rsidRPr="0050709F">
        <w:rPr>
          <w:rFonts w:asciiTheme="minorHAnsi" w:hAnsiTheme="minorHAnsi" w:cstheme="minorHAnsi"/>
          <w:b/>
          <w:bCs/>
          <w:iCs/>
          <w:szCs w:val="24"/>
        </w:rPr>
        <w:t>Rights limited</w:t>
      </w:r>
      <w:r>
        <w:rPr>
          <w:rFonts w:asciiTheme="minorHAnsi" w:hAnsiTheme="minorHAnsi" w:cstheme="minorHAnsi"/>
          <w:b/>
          <w:bCs/>
          <w:iCs/>
          <w:szCs w:val="24"/>
        </w:rPr>
        <w:t xml:space="preserve"> - retain strict liability to duty element</w:t>
      </w:r>
    </w:p>
    <w:p w14:paraId="0CB080D0" w14:textId="34609AF8" w:rsidR="0052765C" w:rsidRDefault="0052765C" w:rsidP="0052765C">
      <w:pPr>
        <w:spacing w:before="120"/>
        <w:rPr>
          <w:rFonts w:asciiTheme="minorHAnsi" w:hAnsiTheme="minorHAnsi" w:cstheme="minorHAnsi"/>
          <w:iCs/>
          <w:szCs w:val="24"/>
        </w:rPr>
      </w:pPr>
      <w:r>
        <w:rPr>
          <w:rFonts w:asciiTheme="minorHAnsi" w:hAnsiTheme="minorHAnsi" w:cstheme="minorHAnsi"/>
          <w:iCs/>
          <w:szCs w:val="24"/>
        </w:rPr>
        <w:t>The Regulation engages and limits the following rights under the HR Act:</w:t>
      </w:r>
    </w:p>
    <w:p w14:paraId="43C7E1D0" w14:textId="77777777" w:rsidR="0052765C" w:rsidRDefault="0052765C" w:rsidP="0052765C">
      <w:pPr>
        <w:pStyle w:val="ListParagraph"/>
        <w:numPr>
          <w:ilvl w:val="0"/>
          <w:numId w:val="20"/>
        </w:numPr>
        <w:spacing w:before="120" w:line="276" w:lineRule="auto"/>
        <w:contextualSpacing w:val="0"/>
        <w:rPr>
          <w:rFonts w:asciiTheme="minorHAnsi" w:hAnsiTheme="minorHAnsi" w:cstheme="minorHAnsi"/>
          <w:iCs/>
          <w:szCs w:val="24"/>
        </w:rPr>
      </w:pPr>
      <w:r>
        <w:rPr>
          <w:rFonts w:asciiTheme="minorHAnsi" w:hAnsiTheme="minorHAnsi" w:cstheme="minorHAnsi"/>
          <w:iCs/>
          <w:szCs w:val="24"/>
        </w:rPr>
        <w:t>Section 22 - Rights in criminal proceedings.</w:t>
      </w:r>
    </w:p>
    <w:p w14:paraId="7FA38978" w14:textId="0AE76D3F" w:rsidR="0052765C" w:rsidRPr="0052765C" w:rsidRDefault="0052765C" w:rsidP="0052765C">
      <w:pPr>
        <w:spacing w:before="120"/>
        <w:rPr>
          <w:rFonts w:asciiTheme="minorHAnsi" w:hAnsiTheme="minorHAnsi" w:cstheme="minorHAnsi"/>
          <w:iCs/>
          <w:szCs w:val="24"/>
        </w:rPr>
      </w:pPr>
      <w:r w:rsidRPr="0052765C">
        <w:rPr>
          <w:rFonts w:asciiTheme="minorHAnsi" w:hAnsiTheme="minorHAnsi" w:cstheme="minorHAnsi"/>
          <w:iCs/>
          <w:szCs w:val="24"/>
        </w:rPr>
        <w:t xml:space="preserve">Section 22 (1) of the HR Act provides that everyone charged with a criminal offence has the right to be presumed innocent until proved guilty according to law. The amendment engages and limits this right insofar that it maintains the existing </w:t>
      </w:r>
      <w:r>
        <w:rPr>
          <w:rFonts w:asciiTheme="minorHAnsi" w:hAnsiTheme="minorHAnsi" w:cstheme="minorHAnsi"/>
          <w:iCs/>
          <w:szCs w:val="24"/>
        </w:rPr>
        <w:t>MSI</w:t>
      </w:r>
      <w:r w:rsidRPr="0052765C">
        <w:rPr>
          <w:rFonts w:asciiTheme="minorHAnsi" w:hAnsiTheme="minorHAnsi" w:cstheme="minorHAnsi"/>
          <w:iCs/>
          <w:szCs w:val="24"/>
        </w:rPr>
        <w:t xml:space="preserve"> offence provisions which apply strict liability to one element of the offence provision</w:t>
      </w:r>
      <w:r>
        <w:rPr>
          <w:rFonts w:asciiTheme="minorHAnsi" w:hAnsiTheme="minorHAnsi" w:cstheme="minorHAnsi"/>
          <w:iCs/>
          <w:szCs w:val="24"/>
        </w:rPr>
        <w:t>s</w:t>
      </w:r>
      <w:r w:rsidRPr="0052765C">
        <w:rPr>
          <w:rFonts w:asciiTheme="minorHAnsi" w:hAnsiTheme="minorHAnsi" w:cstheme="minorHAnsi"/>
          <w:iCs/>
          <w:szCs w:val="24"/>
        </w:rPr>
        <w:t xml:space="preserve">. </w:t>
      </w:r>
    </w:p>
    <w:p w14:paraId="09731C3A" w14:textId="456A55C0" w:rsidR="0052765C" w:rsidRDefault="0052765C" w:rsidP="0052765C">
      <w:pPr>
        <w:spacing w:before="120"/>
        <w:rPr>
          <w:rFonts w:asciiTheme="minorHAnsi" w:hAnsiTheme="minorHAnsi" w:cstheme="minorHAnsi"/>
          <w:iCs/>
          <w:szCs w:val="24"/>
        </w:rPr>
      </w:pPr>
      <w:r w:rsidRPr="0052765C">
        <w:rPr>
          <w:rFonts w:asciiTheme="minorHAnsi" w:hAnsiTheme="minorHAnsi" w:cstheme="minorHAnsi"/>
          <w:iCs/>
          <w:szCs w:val="24"/>
        </w:rPr>
        <w:t>Strict liability provisions generally engage and limit the right to be presumed innocent as they remove the need for the prosecution to prove an accused person’s fault (</w:t>
      </w:r>
      <w:r w:rsidR="00B37E44" w:rsidRPr="0052765C">
        <w:rPr>
          <w:rFonts w:asciiTheme="minorHAnsi" w:hAnsiTheme="minorHAnsi" w:cstheme="minorHAnsi"/>
          <w:iCs/>
          <w:szCs w:val="24"/>
        </w:rPr>
        <w:t>i.e.</w:t>
      </w:r>
      <w:r w:rsidRPr="0052765C">
        <w:rPr>
          <w:rFonts w:asciiTheme="minorHAnsi" w:hAnsiTheme="minorHAnsi" w:cstheme="minorHAnsi"/>
          <w:iCs/>
          <w:szCs w:val="24"/>
        </w:rPr>
        <w:t xml:space="preserve"> the mental element of intent or recklessness) in relation to an offence generally or for particular elements of an offence. </w:t>
      </w:r>
    </w:p>
    <w:p w14:paraId="3FDDCB83" w14:textId="211A3C3E" w:rsidR="0052765C" w:rsidRPr="0052765C" w:rsidRDefault="0052765C" w:rsidP="0052765C">
      <w:pPr>
        <w:spacing w:before="120"/>
        <w:rPr>
          <w:rFonts w:asciiTheme="minorHAnsi" w:hAnsiTheme="minorHAnsi" w:cstheme="minorHAnsi"/>
          <w:iCs/>
          <w:szCs w:val="24"/>
        </w:rPr>
      </w:pPr>
      <w:r w:rsidRPr="0052765C">
        <w:rPr>
          <w:rFonts w:asciiTheme="minorHAnsi" w:hAnsiTheme="minorHAnsi" w:cstheme="minorHAnsi"/>
          <w:iCs/>
          <w:szCs w:val="24"/>
        </w:rPr>
        <w:t xml:space="preserve">As a result, </w:t>
      </w:r>
      <w:r>
        <w:rPr>
          <w:rFonts w:asciiTheme="minorHAnsi" w:hAnsiTheme="minorHAnsi" w:cstheme="minorHAnsi"/>
          <w:iCs/>
          <w:szCs w:val="24"/>
        </w:rPr>
        <w:t>these provisions</w:t>
      </w:r>
      <w:r w:rsidRPr="0052765C">
        <w:rPr>
          <w:rFonts w:asciiTheme="minorHAnsi" w:hAnsiTheme="minorHAnsi" w:cstheme="minorHAnsi"/>
          <w:iCs/>
          <w:szCs w:val="24"/>
        </w:rPr>
        <w:t xml:space="preserve"> reverse the onus in criminal proceedings and requires an accused to prove a defence for that element for the offence to which strict liability applies. </w:t>
      </w:r>
    </w:p>
    <w:p w14:paraId="537EB400" w14:textId="78EDF74D" w:rsidR="0052765C" w:rsidRDefault="0052765C" w:rsidP="0052765C">
      <w:pPr>
        <w:spacing w:before="120"/>
        <w:rPr>
          <w:rFonts w:asciiTheme="minorHAnsi" w:hAnsiTheme="minorHAnsi" w:cstheme="minorHAnsi"/>
          <w:iCs/>
          <w:szCs w:val="24"/>
        </w:rPr>
      </w:pPr>
      <w:r w:rsidRPr="0052765C">
        <w:rPr>
          <w:rFonts w:asciiTheme="minorHAnsi" w:hAnsiTheme="minorHAnsi" w:cstheme="minorHAnsi"/>
          <w:iCs/>
          <w:szCs w:val="24"/>
        </w:rPr>
        <w:t xml:space="preserve">Noting that the </w:t>
      </w:r>
      <w:r>
        <w:rPr>
          <w:rFonts w:asciiTheme="minorHAnsi" w:hAnsiTheme="minorHAnsi" w:cstheme="minorHAnsi"/>
          <w:iCs/>
          <w:szCs w:val="24"/>
        </w:rPr>
        <w:t>Regulation</w:t>
      </w:r>
      <w:r w:rsidRPr="0052765C">
        <w:rPr>
          <w:rFonts w:asciiTheme="minorHAnsi" w:hAnsiTheme="minorHAnsi" w:cstheme="minorHAnsi"/>
          <w:iCs/>
          <w:szCs w:val="24"/>
        </w:rPr>
        <w:t xml:space="preserve"> does not amend the application of strict liability, the legitimate purpose of the limitation</w:t>
      </w:r>
      <w:r>
        <w:rPr>
          <w:rFonts w:asciiTheme="minorHAnsi" w:hAnsiTheme="minorHAnsi" w:cstheme="minorHAnsi"/>
          <w:iCs/>
          <w:szCs w:val="24"/>
        </w:rPr>
        <w:t xml:space="preserve"> </w:t>
      </w:r>
      <w:r w:rsidRPr="0052765C">
        <w:rPr>
          <w:rFonts w:asciiTheme="minorHAnsi" w:hAnsiTheme="minorHAnsi" w:cstheme="minorHAnsi"/>
          <w:iCs/>
          <w:szCs w:val="24"/>
        </w:rPr>
        <w:t>is to protect the health and safety of workers</w:t>
      </w:r>
      <w:r>
        <w:rPr>
          <w:rFonts w:asciiTheme="minorHAnsi" w:hAnsiTheme="minorHAnsi" w:cstheme="minorHAnsi"/>
          <w:iCs/>
          <w:szCs w:val="24"/>
        </w:rPr>
        <w:t xml:space="preserve"> and the community</w:t>
      </w:r>
      <w:r w:rsidRPr="0052765C">
        <w:rPr>
          <w:rFonts w:asciiTheme="minorHAnsi" w:hAnsiTheme="minorHAnsi" w:cstheme="minorHAnsi"/>
          <w:iCs/>
          <w:szCs w:val="24"/>
        </w:rPr>
        <w:t>, and act as a deterrent from providing unsafe workplaces</w:t>
      </w:r>
      <w:r>
        <w:rPr>
          <w:rFonts w:asciiTheme="minorHAnsi" w:hAnsiTheme="minorHAnsi" w:cstheme="minorHAnsi"/>
          <w:iCs/>
          <w:szCs w:val="24"/>
        </w:rPr>
        <w:t>/work practices</w:t>
      </w:r>
      <w:r w:rsidRPr="0052765C">
        <w:rPr>
          <w:rFonts w:asciiTheme="minorHAnsi" w:hAnsiTheme="minorHAnsi" w:cstheme="minorHAnsi"/>
          <w:iCs/>
          <w:szCs w:val="24"/>
        </w:rPr>
        <w:t xml:space="preserve"> </w:t>
      </w:r>
      <w:r>
        <w:rPr>
          <w:rFonts w:asciiTheme="minorHAnsi" w:hAnsiTheme="minorHAnsi" w:cstheme="minorHAnsi"/>
          <w:iCs/>
          <w:szCs w:val="24"/>
        </w:rPr>
        <w:t>in transporting dangerous goods.</w:t>
      </w:r>
    </w:p>
    <w:p w14:paraId="053B5120" w14:textId="77777777" w:rsidR="0052765C" w:rsidRDefault="0052765C" w:rsidP="0052765C">
      <w:pPr>
        <w:rPr>
          <w:rFonts w:asciiTheme="minorHAnsi" w:hAnsiTheme="minorHAnsi" w:cstheme="minorHAnsi"/>
          <w:iCs/>
          <w:szCs w:val="24"/>
        </w:rPr>
      </w:pPr>
    </w:p>
    <w:p w14:paraId="4870644B" w14:textId="4F58A060" w:rsidR="0052765C" w:rsidRPr="0052765C" w:rsidRDefault="0052765C" w:rsidP="0052765C">
      <w:pPr>
        <w:rPr>
          <w:rFonts w:asciiTheme="minorHAnsi" w:hAnsiTheme="minorHAnsi" w:cstheme="minorHAnsi"/>
          <w:iCs/>
          <w:szCs w:val="24"/>
        </w:rPr>
      </w:pPr>
      <w:r>
        <w:rPr>
          <w:rFonts w:asciiTheme="minorHAnsi" w:hAnsiTheme="minorHAnsi" w:cstheme="minorHAnsi"/>
          <w:iCs/>
          <w:szCs w:val="24"/>
        </w:rPr>
        <w:lastRenderedPageBreak/>
        <w:t>S</w:t>
      </w:r>
      <w:r w:rsidRPr="0052765C">
        <w:rPr>
          <w:rFonts w:asciiTheme="minorHAnsi" w:hAnsiTheme="minorHAnsi" w:cstheme="minorHAnsi"/>
          <w:iCs/>
          <w:szCs w:val="24"/>
        </w:rPr>
        <w:t xml:space="preserve">trict liability </w:t>
      </w:r>
      <w:r w:rsidR="00B37E44" w:rsidRPr="0052765C">
        <w:rPr>
          <w:rFonts w:asciiTheme="minorHAnsi" w:hAnsiTheme="minorHAnsi" w:cstheme="minorHAnsi"/>
          <w:iCs/>
          <w:szCs w:val="24"/>
        </w:rPr>
        <w:t>arises</w:t>
      </w:r>
      <w:r w:rsidRPr="0052765C">
        <w:rPr>
          <w:rFonts w:asciiTheme="minorHAnsi" w:hAnsiTheme="minorHAnsi" w:cstheme="minorHAnsi"/>
          <w:iCs/>
          <w:szCs w:val="24"/>
        </w:rPr>
        <w:t xml:space="preserve"> in a regulatory context where, for reasons such as public safety, the public interest in ensuring that regulatory schemes are observed, requires the sanction of criminal penalties. The rationale for maintaining its use in this </w:t>
      </w:r>
      <w:r>
        <w:rPr>
          <w:rFonts w:asciiTheme="minorHAnsi" w:hAnsiTheme="minorHAnsi" w:cstheme="minorHAnsi"/>
          <w:iCs/>
          <w:szCs w:val="24"/>
        </w:rPr>
        <w:t>Regulation</w:t>
      </w:r>
      <w:r w:rsidRPr="0052765C">
        <w:rPr>
          <w:rFonts w:asciiTheme="minorHAnsi" w:hAnsiTheme="minorHAnsi" w:cstheme="minorHAnsi"/>
          <w:iCs/>
          <w:szCs w:val="24"/>
        </w:rPr>
        <w:t xml:space="preserve"> is that people who owe work safety duties </w:t>
      </w:r>
      <w:r>
        <w:rPr>
          <w:rFonts w:asciiTheme="minorHAnsi" w:hAnsiTheme="minorHAnsi" w:cstheme="minorHAnsi"/>
          <w:iCs/>
          <w:szCs w:val="24"/>
        </w:rPr>
        <w:t>such as ensuring the packaging, transport and storage of dangerous goods</w:t>
      </w:r>
      <w:r w:rsidRPr="0052765C">
        <w:rPr>
          <w:rFonts w:asciiTheme="minorHAnsi" w:hAnsiTheme="minorHAnsi" w:cstheme="minorHAnsi"/>
          <w:iCs/>
          <w:szCs w:val="24"/>
        </w:rPr>
        <w:t>, as opposed to members of the general public, can be expected to be aware of their duties and obligations. In particular, where an accused can reasonably be expected, because of his or her professional involvement, to know what the requirements of the law are, the mental (or fault) element can justifiably be excluded. Accordingly, strict liability offences are applied so that every relevant person complies with their obligations at all times and acts appropriately to secure the health and safety of workers and other at the workplace.</w:t>
      </w:r>
    </w:p>
    <w:p w14:paraId="0AB2BF87" w14:textId="640289B7" w:rsidR="0052765C" w:rsidRDefault="0052765C" w:rsidP="0052765C">
      <w:pPr>
        <w:spacing w:before="120"/>
        <w:rPr>
          <w:rFonts w:ascii="Arial" w:hAnsi="Arial" w:cs="Arial"/>
          <w:color w:val="000000"/>
        </w:rPr>
      </w:pPr>
      <w:r>
        <w:rPr>
          <w:rFonts w:asciiTheme="minorHAnsi" w:hAnsiTheme="minorHAnsi" w:cstheme="minorHAnsi"/>
          <w:iCs/>
          <w:szCs w:val="24"/>
        </w:rPr>
        <w:t>In addition, w</w:t>
      </w:r>
      <w:r w:rsidRPr="0052765C">
        <w:rPr>
          <w:rFonts w:asciiTheme="minorHAnsi" w:hAnsiTheme="minorHAnsi" w:cstheme="minorHAnsi"/>
          <w:iCs/>
          <w:szCs w:val="24"/>
        </w:rPr>
        <w:t xml:space="preserve">ithout adoption of the </w:t>
      </w:r>
      <w:r>
        <w:rPr>
          <w:rFonts w:asciiTheme="minorHAnsi" w:hAnsiTheme="minorHAnsi" w:cstheme="minorHAnsi"/>
          <w:iCs/>
          <w:szCs w:val="24"/>
        </w:rPr>
        <w:t>national model legislation</w:t>
      </w:r>
      <w:r w:rsidRPr="0052765C">
        <w:rPr>
          <w:rFonts w:asciiTheme="minorHAnsi" w:hAnsiTheme="minorHAnsi" w:cstheme="minorHAnsi"/>
          <w:iCs/>
          <w:szCs w:val="24"/>
        </w:rPr>
        <w:t>, it is likely that the ACT would be seen as reducing the relative value of safety in the Territory as compared to other jurisdictions</w:t>
      </w:r>
      <w:r>
        <w:rPr>
          <w:rFonts w:asciiTheme="minorHAnsi" w:hAnsiTheme="minorHAnsi" w:cstheme="minorHAnsi"/>
          <w:iCs/>
          <w:szCs w:val="24"/>
        </w:rPr>
        <w:t>.</w:t>
      </w:r>
      <w:r w:rsidRPr="0052765C">
        <w:rPr>
          <w:rFonts w:asciiTheme="minorHAnsi" w:hAnsiTheme="minorHAnsi" w:cstheme="minorHAnsi"/>
          <w:iCs/>
          <w:szCs w:val="24"/>
        </w:rPr>
        <w:t xml:space="preserve"> </w:t>
      </w:r>
    </w:p>
    <w:p w14:paraId="530BAA9D" w14:textId="77777777" w:rsidR="0052765C" w:rsidRDefault="0052765C" w:rsidP="0052765C">
      <w:pPr>
        <w:pStyle w:val="NormalWeb"/>
        <w:shd w:val="clear" w:color="auto" w:fill="FFFFFF"/>
        <w:spacing w:before="0" w:beforeAutospacing="0" w:after="0" w:afterAutospacing="0"/>
        <w:rPr>
          <w:color w:val="000000"/>
        </w:rPr>
      </w:pPr>
      <w:r>
        <w:rPr>
          <w:rFonts w:ascii="Arial" w:hAnsi="Arial" w:cs="Arial"/>
          <w:color w:val="000000"/>
        </w:rPr>
        <w:t> </w:t>
      </w:r>
    </w:p>
    <w:p w14:paraId="234604FA" w14:textId="77777777" w:rsidR="0052765C" w:rsidRPr="0052765C" w:rsidRDefault="0052765C" w:rsidP="0052765C">
      <w:pPr>
        <w:pStyle w:val="NormalWeb"/>
        <w:shd w:val="clear" w:color="auto" w:fill="FFFFFF"/>
        <w:spacing w:before="0" w:beforeAutospacing="0" w:after="0" w:afterAutospacing="0"/>
        <w:rPr>
          <w:rFonts w:asciiTheme="minorHAnsi" w:hAnsiTheme="minorHAnsi" w:cstheme="minorHAnsi"/>
          <w:color w:val="000000"/>
          <w:shd w:val="clear" w:color="auto" w:fill="FFFFFF"/>
        </w:rPr>
      </w:pPr>
      <w:r w:rsidRPr="0052765C">
        <w:rPr>
          <w:rFonts w:asciiTheme="minorHAnsi" w:hAnsiTheme="minorHAnsi" w:cstheme="minorHAnsi"/>
          <w:color w:val="000000"/>
          <w:shd w:val="clear" w:color="auto" w:fill="FFFFFF"/>
        </w:rPr>
        <w:t>The offences are essentially of a regulatory nature and are expressly intended to reduce the risks to public health and safety that may arise in the course of transporting dangerous goods by road.  The use of strict liability offences will substantially assist in protecting the efficiency and integrity of the regulatory scheme for transporting dangerous goods and is consistent with the approach taken in the national model legislation.</w:t>
      </w:r>
    </w:p>
    <w:p w14:paraId="4DFE1A5D" w14:textId="52514D59" w:rsidR="008A584D" w:rsidRPr="00692E88" w:rsidRDefault="0052765C" w:rsidP="00692E88">
      <w:pPr>
        <w:pStyle w:val="NormalWeb"/>
        <w:shd w:val="clear" w:color="auto" w:fill="FFFFFF"/>
        <w:spacing w:before="0" w:beforeAutospacing="0" w:after="0" w:afterAutospacing="0"/>
        <w:rPr>
          <w:color w:val="000000"/>
        </w:rPr>
      </w:pPr>
      <w:r>
        <w:rPr>
          <w:rFonts w:ascii="Arial" w:hAnsi="Arial" w:cs="Arial"/>
          <w:color w:val="000000"/>
        </w:rPr>
        <w:t> </w:t>
      </w:r>
    </w:p>
    <w:p w14:paraId="4678F9BF" w14:textId="77777777" w:rsidR="0052765C" w:rsidRDefault="0052765C" w:rsidP="00FE6F83">
      <w:pPr>
        <w:rPr>
          <w:rFonts w:asciiTheme="minorHAnsi" w:hAnsiTheme="minorHAnsi" w:cstheme="minorHAnsi"/>
          <w:b/>
          <w:bCs/>
          <w:szCs w:val="24"/>
          <w:u w:val="single"/>
        </w:rPr>
      </w:pPr>
    </w:p>
    <w:p w14:paraId="0BEDFE77" w14:textId="08ED8349" w:rsidR="00821CE3" w:rsidRPr="00821CE3" w:rsidRDefault="00821CE3" w:rsidP="007A07D0">
      <w:pPr>
        <w:spacing w:after="120"/>
        <w:ind w:right="-50"/>
        <w:rPr>
          <w:rFonts w:asciiTheme="minorHAnsi" w:hAnsiTheme="minorHAnsi" w:cstheme="minorHAnsi"/>
        </w:rPr>
      </w:pPr>
      <w:r w:rsidRPr="00821CE3">
        <w:rPr>
          <w:rFonts w:asciiTheme="minorHAnsi" w:hAnsiTheme="minorHAnsi" w:cstheme="minorHAnsi"/>
          <w:b/>
          <w:bCs/>
          <w:sz w:val="28"/>
          <w:szCs w:val="28"/>
        </w:rPr>
        <w:t>Dangerous Goods (Road Transport) Amendment Regulation 2024 (No</w:t>
      </w:r>
      <w:r w:rsidR="00602AFA">
        <w:rPr>
          <w:rFonts w:asciiTheme="minorHAnsi" w:hAnsiTheme="minorHAnsi" w:cstheme="minorHAnsi"/>
          <w:b/>
          <w:bCs/>
          <w:sz w:val="28"/>
          <w:szCs w:val="28"/>
        </w:rPr>
        <w:t xml:space="preserve"> </w:t>
      </w:r>
      <w:r w:rsidRPr="00821CE3">
        <w:rPr>
          <w:rFonts w:asciiTheme="minorHAnsi" w:hAnsiTheme="minorHAnsi" w:cstheme="minorHAnsi"/>
          <w:b/>
          <w:bCs/>
          <w:sz w:val="28"/>
          <w:szCs w:val="28"/>
        </w:rPr>
        <w:t>1)</w:t>
      </w:r>
    </w:p>
    <w:p w14:paraId="4447DFB7" w14:textId="77777777" w:rsidR="00821CE3" w:rsidRPr="00821CE3" w:rsidRDefault="00821CE3" w:rsidP="00821CE3">
      <w:pPr>
        <w:spacing w:after="120"/>
        <w:rPr>
          <w:rFonts w:asciiTheme="minorHAnsi" w:hAnsiTheme="minorHAnsi" w:cstheme="minorHAnsi"/>
          <w:b/>
          <w:szCs w:val="24"/>
        </w:rPr>
      </w:pPr>
    </w:p>
    <w:p w14:paraId="145E4A12" w14:textId="77777777" w:rsidR="00821CE3" w:rsidRPr="00821CE3" w:rsidRDefault="00821CE3" w:rsidP="00821CE3">
      <w:pPr>
        <w:spacing w:after="120"/>
        <w:rPr>
          <w:rFonts w:asciiTheme="minorHAnsi" w:hAnsiTheme="minorHAnsi" w:cstheme="minorHAnsi"/>
          <w:b/>
          <w:szCs w:val="24"/>
        </w:rPr>
      </w:pPr>
      <w:r w:rsidRPr="00821CE3">
        <w:rPr>
          <w:rFonts w:asciiTheme="minorHAnsi" w:hAnsiTheme="minorHAnsi" w:cstheme="minorHAnsi"/>
          <w:b/>
          <w:szCs w:val="24"/>
        </w:rPr>
        <w:t>CLAUSE NOTES</w:t>
      </w:r>
    </w:p>
    <w:p w14:paraId="004C5F2C" w14:textId="77777777" w:rsidR="00821CE3" w:rsidRPr="00821CE3" w:rsidRDefault="00821CE3" w:rsidP="00821CE3">
      <w:pPr>
        <w:spacing w:after="120"/>
        <w:rPr>
          <w:rFonts w:asciiTheme="minorHAnsi" w:hAnsiTheme="minorHAnsi" w:cstheme="minorHAnsi"/>
          <w:b/>
          <w:szCs w:val="24"/>
        </w:rPr>
      </w:pPr>
    </w:p>
    <w:p w14:paraId="0CEBCB2B" w14:textId="77777777" w:rsidR="00821CE3" w:rsidRPr="00821CE3" w:rsidRDefault="00821CE3" w:rsidP="00821CE3">
      <w:pPr>
        <w:spacing w:after="120"/>
        <w:rPr>
          <w:rFonts w:asciiTheme="minorHAnsi" w:hAnsiTheme="minorHAnsi" w:cstheme="minorHAnsi"/>
          <w:b/>
          <w:bCs/>
          <w:sz w:val="28"/>
          <w:szCs w:val="28"/>
        </w:rPr>
      </w:pPr>
      <w:r w:rsidRPr="00821CE3">
        <w:rPr>
          <w:rFonts w:asciiTheme="minorHAnsi" w:hAnsiTheme="minorHAnsi" w:cstheme="minorHAnsi"/>
          <w:b/>
          <w:bCs/>
          <w:sz w:val="28"/>
          <w:szCs w:val="28"/>
        </w:rPr>
        <w:t>Part 1</w:t>
      </w:r>
      <w:r w:rsidRPr="00821CE3">
        <w:rPr>
          <w:rFonts w:asciiTheme="minorHAnsi" w:hAnsiTheme="minorHAnsi" w:cstheme="minorHAnsi"/>
          <w:b/>
          <w:bCs/>
          <w:sz w:val="28"/>
          <w:szCs w:val="28"/>
        </w:rPr>
        <w:tab/>
      </w:r>
      <w:r w:rsidRPr="00821CE3">
        <w:rPr>
          <w:rFonts w:asciiTheme="minorHAnsi" w:hAnsiTheme="minorHAnsi" w:cstheme="minorHAnsi"/>
          <w:b/>
          <w:bCs/>
          <w:sz w:val="28"/>
          <w:szCs w:val="28"/>
        </w:rPr>
        <w:tab/>
        <w:t>Preliminary</w:t>
      </w:r>
      <w:r w:rsidRPr="00821CE3">
        <w:rPr>
          <w:rFonts w:asciiTheme="minorHAnsi" w:hAnsiTheme="minorHAnsi" w:cstheme="minorHAnsi"/>
          <w:b/>
          <w:bCs/>
          <w:sz w:val="28"/>
          <w:szCs w:val="28"/>
        </w:rPr>
        <w:tab/>
      </w:r>
    </w:p>
    <w:p w14:paraId="44374F06" w14:textId="77777777" w:rsidR="00821CE3" w:rsidRPr="00821CE3" w:rsidRDefault="00821CE3" w:rsidP="00821CE3">
      <w:pPr>
        <w:spacing w:after="120"/>
        <w:rPr>
          <w:rFonts w:asciiTheme="minorHAnsi" w:hAnsiTheme="minorHAnsi" w:cstheme="minorHAnsi"/>
          <w:b/>
          <w:bCs/>
          <w:sz w:val="28"/>
          <w:szCs w:val="28"/>
        </w:rPr>
      </w:pPr>
    </w:p>
    <w:p w14:paraId="4CDDDC3B" w14:textId="7424752C" w:rsidR="00821CE3" w:rsidRPr="00821CE3" w:rsidRDefault="00821CE3" w:rsidP="00821CE3">
      <w:pPr>
        <w:numPr>
          <w:ilvl w:val="0"/>
          <w:numId w:val="17"/>
        </w:numPr>
        <w:spacing w:after="100" w:afterAutospacing="1" w:line="276" w:lineRule="auto"/>
        <w:rPr>
          <w:rFonts w:asciiTheme="minorHAnsi" w:hAnsiTheme="minorHAnsi" w:cstheme="minorHAnsi"/>
          <w:b/>
          <w:szCs w:val="24"/>
        </w:rPr>
      </w:pPr>
      <w:r w:rsidRPr="00821CE3">
        <w:rPr>
          <w:rFonts w:asciiTheme="minorHAnsi" w:hAnsiTheme="minorHAnsi" w:cstheme="minorHAnsi"/>
          <w:b/>
          <w:szCs w:val="24"/>
        </w:rPr>
        <w:t>Name of regulation</w:t>
      </w:r>
    </w:p>
    <w:p w14:paraId="7656A0B5" w14:textId="10B1FD58" w:rsidR="00821CE3" w:rsidRPr="00821CE3" w:rsidRDefault="00821CE3" w:rsidP="00821CE3">
      <w:pPr>
        <w:spacing w:after="100" w:afterAutospacing="1"/>
        <w:rPr>
          <w:rFonts w:asciiTheme="minorHAnsi" w:hAnsiTheme="minorHAnsi" w:cstheme="minorHAnsi"/>
          <w:bCs/>
          <w:szCs w:val="24"/>
        </w:rPr>
      </w:pPr>
      <w:r w:rsidRPr="00821CE3">
        <w:rPr>
          <w:rFonts w:asciiTheme="minorHAnsi" w:hAnsiTheme="minorHAnsi" w:cstheme="minorHAnsi"/>
          <w:bCs/>
          <w:szCs w:val="24"/>
        </w:rPr>
        <w:t>This clause provides the name of the regulation as the Dangerous Goods (Road Transport) Amendment Regulation 2024 (No</w:t>
      </w:r>
      <w:r w:rsidR="00602AFA">
        <w:rPr>
          <w:rFonts w:asciiTheme="minorHAnsi" w:hAnsiTheme="minorHAnsi" w:cstheme="minorHAnsi"/>
          <w:bCs/>
          <w:szCs w:val="24"/>
        </w:rPr>
        <w:t xml:space="preserve"> </w:t>
      </w:r>
      <w:r w:rsidRPr="00821CE3">
        <w:rPr>
          <w:rFonts w:asciiTheme="minorHAnsi" w:hAnsiTheme="minorHAnsi" w:cstheme="minorHAnsi"/>
          <w:bCs/>
          <w:szCs w:val="24"/>
        </w:rPr>
        <w:t>1).</w:t>
      </w:r>
    </w:p>
    <w:p w14:paraId="74603623" w14:textId="77777777" w:rsidR="00821CE3" w:rsidRPr="00821CE3" w:rsidRDefault="00821CE3" w:rsidP="00821CE3">
      <w:pPr>
        <w:numPr>
          <w:ilvl w:val="0"/>
          <w:numId w:val="17"/>
        </w:numPr>
        <w:spacing w:after="100" w:afterAutospacing="1" w:line="276" w:lineRule="auto"/>
        <w:rPr>
          <w:rFonts w:asciiTheme="minorHAnsi" w:hAnsiTheme="minorHAnsi" w:cstheme="minorHAnsi"/>
          <w:b/>
          <w:szCs w:val="24"/>
        </w:rPr>
      </w:pPr>
      <w:r w:rsidRPr="00821CE3">
        <w:rPr>
          <w:rFonts w:asciiTheme="minorHAnsi" w:hAnsiTheme="minorHAnsi" w:cstheme="minorHAnsi"/>
          <w:b/>
          <w:szCs w:val="24"/>
        </w:rPr>
        <w:t xml:space="preserve"> Commencement</w:t>
      </w:r>
    </w:p>
    <w:p w14:paraId="2A09DC9E" w14:textId="4489C7B9" w:rsidR="00821CE3" w:rsidRPr="00821CE3" w:rsidRDefault="00821CE3" w:rsidP="00821CE3">
      <w:pPr>
        <w:spacing w:after="100" w:afterAutospacing="1"/>
        <w:rPr>
          <w:rFonts w:asciiTheme="minorHAnsi" w:hAnsiTheme="minorHAnsi" w:cstheme="minorHAnsi"/>
          <w:bCs/>
          <w:szCs w:val="24"/>
        </w:rPr>
      </w:pPr>
      <w:r w:rsidRPr="00821CE3">
        <w:rPr>
          <w:rFonts w:asciiTheme="minorHAnsi" w:hAnsiTheme="minorHAnsi" w:cstheme="minorHAnsi"/>
          <w:bCs/>
          <w:szCs w:val="24"/>
        </w:rPr>
        <w:t>This cl</w:t>
      </w:r>
      <w:r>
        <w:rPr>
          <w:rFonts w:asciiTheme="minorHAnsi" w:hAnsiTheme="minorHAnsi" w:cstheme="minorHAnsi"/>
          <w:bCs/>
          <w:szCs w:val="24"/>
        </w:rPr>
        <w:t>a</w:t>
      </w:r>
      <w:r w:rsidRPr="00821CE3">
        <w:rPr>
          <w:rFonts w:asciiTheme="minorHAnsi" w:hAnsiTheme="minorHAnsi" w:cstheme="minorHAnsi"/>
          <w:bCs/>
          <w:szCs w:val="24"/>
        </w:rPr>
        <w:t xml:space="preserve">use provides for commencement of the </w:t>
      </w:r>
      <w:r>
        <w:rPr>
          <w:rFonts w:asciiTheme="minorHAnsi" w:hAnsiTheme="minorHAnsi" w:cstheme="minorHAnsi"/>
          <w:bCs/>
          <w:szCs w:val="24"/>
        </w:rPr>
        <w:t>Regulation</w:t>
      </w:r>
      <w:r w:rsidRPr="00821CE3">
        <w:rPr>
          <w:rFonts w:asciiTheme="minorHAnsi" w:hAnsiTheme="minorHAnsi" w:cstheme="minorHAnsi"/>
          <w:bCs/>
          <w:szCs w:val="24"/>
        </w:rPr>
        <w:t xml:space="preserve">; </w:t>
      </w:r>
      <w:r>
        <w:rPr>
          <w:rFonts w:asciiTheme="minorHAnsi" w:hAnsiTheme="minorHAnsi" w:cstheme="minorHAnsi"/>
          <w:bCs/>
          <w:szCs w:val="24"/>
        </w:rPr>
        <w:t xml:space="preserve">noting the regulation commences </w:t>
      </w:r>
      <w:r w:rsidR="0090181C">
        <w:rPr>
          <w:rFonts w:asciiTheme="minorHAnsi" w:hAnsiTheme="minorHAnsi" w:cstheme="minorHAnsi"/>
          <w:bCs/>
          <w:szCs w:val="24"/>
        </w:rPr>
        <w:t>the day after Notification</w:t>
      </w:r>
      <w:r>
        <w:rPr>
          <w:rFonts w:asciiTheme="minorHAnsi" w:hAnsiTheme="minorHAnsi" w:cstheme="minorHAnsi"/>
          <w:bCs/>
          <w:szCs w:val="24"/>
        </w:rPr>
        <w:t>.</w:t>
      </w:r>
    </w:p>
    <w:p w14:paraId="576175A2" w14:textId="77777777" w:rsidR="00821CE3" w:rsidRDefault="00821CE3" w:rsidP="00821CE3">
      <w:pPr>
        <w:numPr>
          <w:ilvl w:val="0"/>
          <w:numId w:val="17"/>
        </w:numPr>
        <w:spacing w:after="100" w:afterAutospacing="1" w:line="276" w:lineRule="auto"/>
        <w:rPr>
          <w:rFonts w:asciiTheme="minorHAnsi" w:hAnsiTheme="minorHAnsi" w:cstheme="minorHAnsi"/>
          <w:b/>
          <w:szCs w:val="24"/>
        </w:rPr>
      </w:pPr>
      <w:r w:rsidRPr="00821CE3">
        <w:rPr>
          <w:rFonts w:asciiTheme="minorHAnsi" w:hAnsiTheme="minorHAnsi" w:cstheme="minorHAnsi"/>
          <w:b/>
          <w:szCs w:val="24"/>
        </w:rPr>
        <w:t>Legislation amended</w:t>
      </w:r>
    </w:p>
    <w:p w14:paraId="06E95B28" w14:textId="5C32B01C" w:rsidR="00821CE3" w:rsidRPr="00821CE3" w:rsidRDefault="00821CE3" w:rsidP="00821CE3">
      <w:pPr>
        <w:spacing w:after="100" w:afterAutospacing="1"/>
        <w:rPr>
          <w:rFonts w:asciiTheme="minorHAnsi" w:hAnsiTheme="minorHAnsi" w:cstheme="minorHAnsi"/>
          <w:bCs/>
          <w:szCs w:val="24"/>
        </w:rPr>
      </w:pPr>
      <w:r w:rsidRPr="00821CE3">
        <w:rPr>
          <w:rFonts w:asciiTheme="minorHAnsi" w:hAnsiTheme="minorHAnsi" w:cstheme="minorHAnsi"/>
          <w:bCs/>
          <w:szCs w:val="24"/>
        </w:rPr>
        <w:t xml:space="preserve">This clause provides that the regulation amends the Dangerous Goods (Road Transport) Regulation 2010. </w:t>
      </w:r>
    </w:p>
    <w:p w14:paraId="406518C3" w14:textId="483ED712" w:rsidR="00821CE3" w:rsidRDefault="00821CE3"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New section 6 (d)</w:t>
      </w:r>
    </w:p>
    <w:p w14:paraId="48050A1B" w14:textId="17B8CD25" w:rsidR="00821CE3" w:rsidRPr="00821CE3" w:rsidRDefault="00821CE3" w:rsidP="00821CE3">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inserts provisions relating to the consistency of standards, requirements and procedures applying to the transport of dangerous goods by road and other modes of transport.</w:t>
      </w:r>
    </w:p>
    <w:p w14:paraId="1E096B55" w14:textId="71D7C5BB" w:rsidR="00821CE3" w:rsidRDefault="00821CE3"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7(4)(a)</w:t>
      </w:r>
    </w:p>
    <w:p w14:paraId="3833DCD9" w14:textId="27A2BCF0" w:rsidR="00821CE3" w:rsidRPr="00821CE3" w:rsidRDefault="00821CE3" w:rsidP="00821CE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w:t>
      </w:r>
      <w:r w:rsidR="0052765C">
        <w:rPr>
          <w:rFonts w:asciiTheme="minorHAnsi" w:hAnsiTheme="minorHAnsi" w:cstheme="minorHAnsi"/>
          <w:bCs/>
          <w:szCs w:val="24"/>
        </w:rPr>
        <w:t xml:space="preserve">provides an additional exemption provision to the application of the regulation - including where the goods are not UN division 6.2 (infectious substances) and the goods are assigned to a class in the ADG code table 1.1.1.2 where the aggregate quantity of the goods in consignment is not more than the quantity stated. </w:t>
      </w:r>
    </w:p>
    <w:p w14:paraId="7E4ACB53" w14:textId="041B68D9" w:rsidR="00821CE3" w:rsidRDefault="00E8392B"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7 (4A)</w:t>
      </w:r>
    </w:p>
    <w:p w14:paraId="09DB9356" w14:textId="77777777" w:rsidR="0052765C" w:rsidRPr="0052765C" w:rsidRDefault="0052765C" w:rsidP="0052765C">
      <w:pPr>
        <w:spacing w:after="100" w:afterAutospacing="1" w:line="276" w:lineRule="auto"/>
        <w:rPr>
          <w:rFonts w:asciiTheme="minorHAnsi" w:hAnsiTheme="minorHAnsi" w:cstheme="minorHAnsi"/>
          <w:bCs/>
          <w:szCs w:val="24"/>
        </w:rPr>
      </w:pPr>
      <w:r w:rsidRPr="0052765C">
        <w:rPr>
          <w:rFonts w:asciiTheme="minorHAnsi" w:hAnsiTheme="minorHAnsi" w:cstheme="minorHAnsi"/>
          <w:bCs/>
          <w:szCs w:val="24"/>
        </w:rPr>
        <w:t>This clause provides that this regulation does not apply to the transport of dangerous goods by a mobile processing unit.</w:t>
      </w:r>
    </w:p>
    <w:p w14:paraId="6D8A6DBF" w14:textId="2289D9D0"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7(5)</w:t>
      </w:r>
    </w:p>
    <w:p w14:paraId="61E45CBA" w14:textId="77777777" w:rsid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The clause inserts a new definition of mobile processing unit which provides that a mobile processing unit means a vehicle or moveable piece of equipment (other than a trailer)</w:t>
      </w:r>
    </w:p>
    <w:p w14:paraId="10C64418" w14:textId="77777777" w:rsidR="0052765C" w:rsidRDefault="0052765C" w:rsidP="0052765C">
      <w:pPr>
        <w:pStyle w:val="ListParagraph"/>
        <w:numPr>
          <w:ilvl w:val="0"/>
          <w:numId w:val="18"/>
        </w:numPr>
        <w:spacing w:after="100" w:afterAutospacing="1" w:line="276" w:lineRule="auto"/>
        <w:rPr>
          <w:rFonts w:asciiTheme="minorHAnsi" w:hAnsiTheme="minorHAnsi" w:cstheme="minorHAnsi"/>
          <w:bCs/>
          <w:szCs w:val="24"/>
        </w:rPr>
      </w:pPr>
      <w:r>
        <w:rPr>
          <w:rFonts w:asciiTheme="minorHAnsi" w:hAnsiTheme="minorHAnsi" w:cstheme="minorHAnsi"/>
          <w:bCs/>
          <w:szCs w:val="24"/>
        </w:rPr>
        <w:t>designed to transport the constituents of a bulk ammonium nitrate-based explosive; and</w:t>
      </w:r>
    </w:p>
    <w:p w14:paraId="212F19E6" w14:textId="77777777" w:rsidR="0052765C" w:rsidRPr="00E8392B" w:rsidRDefault="0052765C" w:rsidP="0052765C">
      <w:pPr>
        <w:pStyle w:val="ListParagraph"/>
        <w:numPr>
          <w:ilvl w:val="0"/>
          <w:numId w:val="18"/>
        </w:num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to the place with the explosive is manufactured and used. </w:t>
      </w:r>
    </w:p>
    <w:p w14:paraId="153A9965" w14:textId="73433B50" w:rsidR="00E8392B" w:rsidRDefault="00E8392B"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9(2)</w:t>
      </w:r>
    </w:p>
    <w:p w14:paraId="50C3766E" w14:textId="2D03DADD" w:rsidR="00E8392B" w:rsidRPr="00E8392B" w:rsidRDefault="00E8392B" w:rsidP="00E8392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that goods that satisfy the criteria mentioned in the ADG code are not dangerous goods </w:t>
      </w:r>
      <w:r w:rsidR="0052765C">
        <w:rPr>
          <w:rFonts w:asciiTheme="minorHAnsi" w:hAnsiTheme="minorHAnsi" w:cstheme="minorHAnsi"/>
          <w:bCs/>
          <w:szCs w:val="24"/>
        </w:rPr>
        <w:t>including to establish a special provision as defined by the ADG code at section 1.2.1.</w:t>
      </w:r>
    </w:p>
    <w:p w14:paraId="79FBA89B" w14:textId="13597C84" w:rsidR="00821CE3"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w:t>
      </w:r>
    </w:p>
    <w:p w14:paraId="1155D1F8" w14:textId="2358A6EA" w:rsid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that a subsidiary hazard is determined where a determination is made under section 29(1)(c) by the competent authority that the goods have a stated subsidiary hazard, or, in the absence of such a determination - the subsidiary hazard determined for the goods in accordance with the ADG code.</w:t>
      </w:r>
    </w:p>
    <w:p w14:paraId="73FB9792" w14:textId="6E60C0C8" w:rsidR="00821CE3" w:rsidRDefault="0052765C" w:rsidP="007A07D0">
      <w:pPr>
        <w:keepNext/>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Sections 15 and 16</w:t>
      </w:r>
    </w:p>
    <w:p w14:paraId="32F19A6D" w14:textId="41AD32DD"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updated definitions of ‘packaging’ and ‘bulk container’ for the purposes of the Act and the Regulation.</w:t>
      </w:r>
    </w:p>
    <w:p w14:paraId="2D355E10" w14:textId="2B7EDF11"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17(1)</w:t>
      </w:r>
    </w:p>
    <w:p w14:paraId="67D654FB" w14:textId="2CC3BD12"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a minor technical correction to include ‘in’ before ‘the ADG code’.</w:t>
      </w:r>
    </w:p>
    <w:p w14:paraId="5BF34E76" w14:textId="1D22C9DB"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19(b)</w:t>
      </w:r>
    </w:p>
    <w:p w14:paraId="44910FD8" w14:textId="5A3F934A"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 minor technical correction to update the column identifier. </w:t>
      </w:r>
    </w:p>
    <w:p w14:paraId="3CCBA4BA" w14:textId="2E045B59"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20</w:t>
      </w:r>
    </w:p>
    <w:p w14:paraId="11DEA8DA" w14:textId="68FEFD4B"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updates the definition of ‘packed in excepted quantities’ and ‘tank’ as per the MSI which includes updates to assigned codes to the dangerous goods list as per the ADG code chapter 3.5, and includes where a receptacle or thing is not a tank for the purposes of the Regulation.</w:t>
      </w:r>
    </w:p>
    <w:p w14:paraId="19C5724F" w14:textId="6898CCA6"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22(2)</w:t>
      </w:r>
    </w:p>
    <w:p w14:paraId="3974BBE0" w14:textId="4CA151D7"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omits provision relating to the incorporation of instruments with refence to as amended from time to time - the instruments in the Regulation relating to dangerous goods or to transport by road are referenced in the Regulation as in force at a stated time (edition).  </w:t>
      </w:r>
    </w:p>
    <w:p w14:paraId="197701CF" w14:textId="17C8C62E"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23</w:t>
      </w:r>
    </w:p>
    <w:p w14:paraId="7B90A5BA" w14:textId="4B95525B"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that the Legislation Act section 47(5) (requirement to notify)- does not apply to the AGD code, the AFG guidelines, the ANZ-ERG, the ICAO technical instructions of the IMDG code. </w:t>
      </w:r>
    </w:p>
    <w:p w14:paraId="0086FCA6" w14:textId="67BFBB8B"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27(2)(b)</w:t>
      </w:r>
    </w:p>
    <w:p w14:paraId="02408A30" w14:textId="77C8E52B"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a minor technical correction use of gender pronouns. </w:t>
      </w:r>
    </w:p>
    <w:p w14:paraId="3E7570ED" w14:textId="7C3E2504"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27(3)(b)</w:t>
      </w:r>
    </w:p>
    <w:p w14:paraId="7E1F12CF" w14:textId="22713EE9" w:rsid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The clause provides for a minor technical correction to use of gender pronouns. </w:t>
      </w:r>
    </w:p>
    <w:p w14:paraId="189C5DA9" w14:textId="14BD83A1" w:rsidR="0052765C" w:rsidRDefault="0052765C" w:rsidP="007A07D0">
      <w:pPr>
        <w:keepNext/>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Section 27(4) definition of transport of dangerous goods activity, new paragraph (da)</w:t>
      </w:r>
    </w:p>
    <w:p w14:paraId="5FB1E887" w14:textId="5303B588"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inserts ‘handling a fumigated cargo transport unit’ for the purposes of the definition of transport of dangerous goods activity. </w:t>
      </w:r>
    </w:p>
    <w:p w14:paraId="450E0DC6" w14:textId="582C510E"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29(1)(c)</w:t>
      </w:r>
    </w:p>
    <w:p w14:paraId="0BF7382F" w14:textId="14D8FA8D"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a minor technical correction to ‘hazard’. </w:t>
      </w:r>
    </w:p>
    <w:p w14:paraId="22E300BD" w14:textId="33357ACD"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31</w:t>
      </w:r>
    </w:p>
    <w:p w14:paraId="28C715CE" w14:textId="02068285"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arrangements for administrative determinations including where a determination is made on the application of a person and applies only to the person, where a determination is made at the initiative of the competent authority and applies to a person stated in the determination and does not impose any obligations on a person, and where a competent authority amends a determination that is an administrative determination. </w:t>
      </w:r>
    </w:p>
    <w:p w14:paraId="70CE8354" w14:textId="6C8B9B15"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44</w:t>
      </w:r>
    </w:p>
    <w:p w14:paraId="40D9B7A6" w14:textId="0F1D8436"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 technical update to the packing of dangerous goods in limited or excepted quantities that do not need to be packed as required by the Chapter (Packaging). </w:t>
      </w:r>
    </w:p>
    <w:p w14:paraId="3BC8924F" w14:textId="519F794B"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47(1)(g) and (h)</w:t>
      </w:r>
    </w:p>
    <w:p w14:paraId="233AD1D5" w14:textId="4AEA9C2B"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goods purportedly packed in limited or excepted quantities where the packaging of goods does not comply with the ADG code chapter 3.4 or 3.5 respectively. </w:t>
      </w:r>
    </w:p>
    <w:p w14:paraId="5112C1AB" w14:textId="4D738CD0"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56(b)</w:t>
      </w:r>
    </w:p>
    <w:p w14:paraId="17E6BBD2" w14:textId="486208CE"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 minor technical correction to insert that ‘the’ goods. </w:t>
      </w:r>
    </w:p>
    <w:p w14:paraId="11506E8E" w14:textId="238FC6E4"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 xml:space="preserve">Section 56(c) </w:t>
      </w:r>
    </w:p>
    <w:p w14:paraId="033EA134" w14:textId="56E5EF14" w:rsidR="0052765C" w:rsidRPr="0052765C" w:rsidRDefault="0052765C" w:rsidP="0052765C">
      <w:pPr>
        <w:spacing w:after="100" w:afterAutospacing="1" w:line="276" w:lineRule="auto"/>
        <w:rPr>
          <w:rFonts w:asciiTheme="minorHAnsi" w:hAnsiTheme="minorHAnsi" w:cstheme="minorHAnsi"/>
          <w:bCs/>
          <w:szCs w:val="24"/>
        </w:rPr>
      </w:pPr>
      <w:r w:rsidRPr="0052765C">
        <w:rPr>
          <w:rFonts w:asciiTheme="minorHAnsi" w:hAnsiTheme="minorHAnsi" w:cstheme="minorHAnsi"/>
          <w:bCs/>
          <w:szCs w:val="24"/>
        </w:rPr>
        <w:t xml:space="preserve">This clause provides a minor technical correction to insert that ‘the’ goods. </w:t>
      </w:r>
    </w:p>
    <w:p w14:paraId="3C6B4F44" w14:textId="0451FD42" w:rsidR="0052765C" w:rsidRDefault="0052765C" w:rsidP="00821CE3">
      <w:pPr>
        <w:numPr>
          <w:ilvl w:val="0"/>
          <w:numId w:val="17"/>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57(2), except note</w:t>
      </w:r>
    </w:p>
    <w:p w14:paraId="7D9D8006" w14:textId="60FA997D" w:rsid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that a person does not commit an offence if the person sells, supplies or offers to sell or supply, packaging for use in the transport of dangerous goods in circumstances including where packaging has been approved under </w:t>
      </w:r>
      <w:r>
        <w:rPr>
          <w:rFonts w:asciiTheme="minorHAnsi" w:hAnsiTheme="minorHAnsi" w:cstheme="minorHAnsi"/>
          <w:bCs/>
          <w:szCs w:val="24"/>
        </w:rPr>
        <w:lastRenderedPageBreak/>
        <w:t>section</w:t>
      </w:r>
      <w:r w:rsidR="00987F14">
        <w:rPr>
          <w:rFonts w:asciiTheme="minorHAnsi" w:hAnsiTheme="minorHAnsi" w:cstheme="minorHAnsi"/>
          <w:bCs/>
          <w:szCs w:val="24"/>
        </w:rPr>
        <w:t> </w:t>
      </w:r>
      <w:r>
        <w:rPr>
          <w:rFonts w:asciiTheme="minorHAnsi" w:hAnsiTheme="minorHAnsi" w:cstheme="minorHAnsi"/>
          <w:bCs/>
          <w:szCs w:val="24"/>
        </w:rPr>
        <w:t>50, or is marked in accordance with ADG requirements as provided, including where the packaging is appropriate for the goods.</w:t>
      </w:r>
    </w:p>
    <w:p w14:paraId="48D8790B" w14:textId="7AC5F545" w:rsidR="001A738B" w:rsidRDefault="001A738B" w:rsidP="0052765C">
      <w:pPr>
        <w:spacing w:after="100" w:afterAutospacing="1" w:line="276" w:lineRule="auto"/>
        <w:rPr>
          <w:rFonts w:asciiTheme="minorHAnsi" w:hAnsiTheme="minorHAnsi" w:cstheme="minorHAnsi"/>
          <w:b/>
          <w:szCs w:val="24"/>
        </w:rPr>
      </w:pPr>
      <w:r w:rsidRPr="000F5E4C">
        <w:rPr>
          <w:rFonts w:asciiTheme="minorHAnsi" w:hAnsiTheme="minorHAnsi" w:cstheme="minorHAnsi"/>
          <w:b/>
          <w:szCs w:val="24"/>
        </w:rPr>
        <w:t>Clause 26</w:t>
      </w:r>
      <w:r w:rsidRPr="000F5E4C">
        <w:rPr>
          <w:rFonts w:asciiTheme="minorHAnsi" w:hAnsiTheme="minorHAnsi" w:cstheme="minorHAnsi"/>
          <w:b/>
          <w:szCs w:val="24"/>
        </w:rPr>
        <w:tab/>
        <w:t>Section 65 heading</w:t>
      </w:r>
    </w:p>
    <w:p w14:paraId="441C626E" w14:textId="39316CFF" w:rsidR="000F5E4C" w:rsidRPr="000F5E4C" w:rsidRDefault="000F5E4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w:t>
      </w:r>
      <w:r w:rsidR="00987F14">
        <w:rPr>
          <w:rFonts w:asciiTheme="minorHAnsi" w:hAnsiTheme="minorHAnsi" w:cstheme="minorHAnsi"/>
          <w:bCs/>
          <w:szCs w:val="24"/>
        </w:rPr>
        <w:t xml:space="preserve">amends the section heading in line with amendments in </w:t>
      </w:r>
      <w:r>
        <w:rPr>
          <w:rFonts w:asciiTheme="minorHAnsi" w:hAnsiTheme="minorHAnsi" w:cstheme="minorHAnsi"/>
          <w:bCs/>
          <w:szCs w:val="24"/>
        </w:rPr>
        <w:t>clause 27.</w:t>
      </w:r>
    </w:p>
    <w:p w14:paraId="7A3BFC0B" w14:textId="0C7562F9"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27</w:t>
      </w:r>
      <w:r>
        <w:rPr>
          <w:rFonts w:asciiTheme="minorHAnsi" w:hAnsiTheme="minorHAnsi" w:cstheme="minorHAnsi"/>
          <w:b/>
          <w:szCs w:val="24"/>
        </w:rPr>
        <w:tab/>
      </w:r>
      <w:r w:rsidR="0052765C">
        <w:rPr>
          <w:rFonts w:asciiTheme="minorHAnsi" w:hAnsiTheme="minorHAnsi" w:cstheme="minorHAnsi"/>
          <w:b/>
          <w:szCs w:val="24"/>
        </w:rPr>
        <w:t xml:space="preserve">Section 65(1) and (2) and </w:t>
      </w:r>
      <w:r>
        <w:rPr>
          <w:rFonts w:asciiTheme="minorHAnsi" w:hAnsiTheme="minorHAnsi" w:cstheme="minorHAnsi"/>
          <w:b/>
          <w:szCs w:val="24"/>
        </w:rPr>
        <w:t xml:space="preserve">(2A) and </w:t>
      </w:r>
      <w:r w:rsidR="0052765C">
        <w:rPr>
          <w:rFonts w:asciiTheme="minorHAnsi" w:hAnsiTheme="minorHAnsi" w:cstheme="minorHAnsi"/>
          <w:b/>
          <w:szCs w:val="24"/>
        </w:rPr>
        <w:t>note</w:t>
      </w:r>
    </w:p>
    <w:p w14:paraId="694A7740" w14:textId="4BBE13B4"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marking of a portable tank that is made of fire reinforced plastic on the basis that the marking is in accordance with the ADG code requirements, including at chapter 6.7 and section 6.9.2.10 where a compliance plate cannot be permanently attached to the portable tank. </w:t>
      </w:r>
    </w:p>
    <w:p w14:paraId="2EAB3302" w14:textId="1DBC1C0E"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28</w:t>
      </w:r>
      <w:r>
        <w:rPr>
          <w:rFonts w:asciiTheme="minorHAnsi" w:hAnsiTheme="minorHAnsi" w:cstheme="minorHAnsi"/>
          <w:b/>
          <w:szCs w:val="24"/>
        </w:rPr>
        <w:tab/>
      </w:r>
      <w:r w:rsidR="0052765C">
        <w:rPr>
          <w:rFonts w:asciiTheme="minorHAnsi" w:hAnsiTheme="minorHAnsi" w:cstheme="minorHAnsi"/>
          <w:b/>
          <w:szCs w:val="24"/>
        </w:rPr>
        <w:t>Section 65(3)(b)</w:t>
      </w:r>
    </w:p>
    <w:p w14:paraId="155A833E" w14:textId="6C5A9879"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corrects references to the ADG code.</w:t>
      </w:r>
    </w:p>
    <w:p w14:paraId="51006C7F" w14:textId="3F77DE77"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29</w:t>
      </w:r>
      <w:r>
        <w:rPr>
          <w:rFonts w:asciiTheme="minorHAnsi" w:hAnsiTheme="minorHAnsi" w:cstheme="minorHAnsi"/>
          <w:b/>
          <w:szCs w:val="24"/>
        </w:rPr>
        <w:tab/>
      </w:r>
      <w:r w:rsidR="0052765C">
        <w:rPr>
          <w:rFonts w:asciiTheme="minorHAnsi" w:hAnsiTheme="minorHAnsi" w:cstheme="minorHAnsi"/>
          <w:b/>
          <w:szCs w:val="24"/>
        </w:rPr>
        <w:t>Chapter 7 heading, new note</w:t>
      </w:r>
    </w:p>
    <w:p w14:paraId="6100CB18" w14:textId="30CB7321"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for a new note referencing ADG code s 5.1.3.3 relating to the unused pre-labelled dangerous goods packaging.</w:t>
      </w:r>
    </w:p>
    <w:p w14:paraId="046A9ECD" w14:textId="3AA88C39"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30</w:t>
      </w:r>
      <w:r>
        <w:rPr>
          <w:rFonts w:asciiTheme="minorHAnsi" w:hAnsiTheme="minorHAnsi" w:cstheme="minorHAnsi"/>
          <w:b/>
          <w:szCs w:val="24"/>
        </w:rPr>
        <w:tab/>
      </w:r>
      <w:r w:rsidR="0052765C">
        <w:rPr>
          <w:rFonts w:asciiTheme="minorHAnsi" w:hAnsiTheme="minorHAnsi" w:cstheme="minorHAnsi"/>
          <w:b/>
          <w:szCs w:val="24"/>
        </w:rPr>
        <w:t>Section 77(1)</w:t>
      </w:r>
    </w:p>
    <w:p w14:paraId="023FD086" w14:textId="4B0383E0" w:rsidR="0052765C" w:rsidRPr="0052765C" w:rsidRDefault="0052765C" w:rsidP="0052765C">
      <w:pPr>
        <w:spacing w:after="100" w:afterAutospacing="1" w:line="276" w:lineRule="auto"/>
        <w:rPr>
          <w:rFonts w:asciiTheme="minorHAnsi" w:hAnsiTheme="minorHAnsi" w:cstheme="minorHAnsi"/>
          <w:bCs/>
          <w:szCs w:val="24"/>
        </w:rPr>
      </w:pPr>
      <w:r w:rsidRPr="0052765C">
        <w:rPr>
          <w:rFonts w:asciiTheme="minorHAnsi" w:hAnsiTheme="minorHAnsi" w:cstheme="minorHAnsi"/>
          <w:bCs/>
          <w:szCs w:val="24"/>
        </w:rPr>
        <w:t>This clause corrects references to the ADG code.</w:t>
      </w:r>
    </w:p>
    <w:p w14:paraId="6F36EFBE" w14:textId="139DCE21"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31</w:t>
      </w:r>
      <w:r>
        <w:rPr>
          <w:rFonts w:asciiTheme="minorHAnsi" w:hAnsiTheme="minorHAnsi" w:cstheme="minorHAnsi"/>
          <w:b/>
          <w:szCs w:val="24"/>
        </w:rPr>
        <w:tab/>
      </w:r>
      <w:r w:rsidR="0052765C">
        <w:rPr>
          <w:rFonts w:asciiTheme="minorHAnsi" w:hAnsiTheme="minorHAnsi" w:cstheme="minorHAnsi"/>
          <w:b/>
          <w:szCs w:val="24"/>
        </w:rPr>
        <w:t>Section 77(5)</w:t>
      </w:r>
    </w:p>
    <w:p w14:paraId="38113B49" w14:textId="0954AE8E" w:rsidR="0052765C" w:rsidRPr="0052765C" w:rsidRDefault="0052765C" w:rsidP="0052765C">
      <w:pPr>
        <w:spacing w:after="100" w:afterAutospacing="1" w:line="276" w:lineRule="auto"/>
        <w:rPr>
          <w:rFonts w:asciiTheme="minorHAnsi" w:hAnsiTheme="minorHAnsi" w:cstheme="minorHAnsi"/>
          <w:bCs/>
          <w:szCs w:val="24"/>
        </w:rPr>
      </w:pPr>
      <w:r w:rsidRPr="0052765C">
        <w:rPr>
          <w:rFonts w:asciiTheme="minorHAnsi" w:hAnsiTheme="minorHAnsi" w:cstheme="minorHAnsi"/>
          <w:bCs/>
          <w:szCs w:val="24"/>
        </w:rPr>
        <w:t xml:space="preserve">This clause provides </w:t>
      </w:r>
      <w:r>
        <w:rPr>
          <w:rFonts w:asciiTheme="minorHAnsi" w:hAnsiTheme="minorHAnsi" w:cstheme="minorHAnsi"/>
          <w:bCs/>
          <w:szCs w:val="24"/>
        </w:rPr>
        <w:t xml:space="preserve">for the packaging of dangerous goods that are packed in an excepted quantity that is appropriately marked as provided in accordance with the AGD code chapter 3.5. </w:t>
      </w:r>
    </w:p>
    <w:p w14:paraId="1BC18367" w14:textId="273BD90C"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32</w:t>
      </w:r>
      <w:r>
        <w:rPr>
          <w:rFonts w:asciiTheme="minorHAnsi" w:hAnsiTheme="minorHAnsi" w:cstheme="minorHAnsi"/>
          <w:b/>
          <w:szCs w:val="24"/>
        </w:rPr>
        <w:tab/>
      </w:r>
      <w:r w:rsidR="0052765C">
        <w:rPr>
          <w:rFonts w:asciiTheme="minorHAnsi" w:hAnsiTheme="minorHAnsi" w:cstheme="minorHAnsi"/>
          <w:b/>
          <w:szCs w:val="24"/>
        </w:rPr>
        <w:t>Section 84(3), definition of label</w:t>
      </w:r>
    </w:p>
    <w:p w14:paraId="58670C45" w14:textId="23D464D8" w:rsidR="0052765C" w:rsidRP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corrects references to the ADG code.</w:t>
      </w:r>
    </w:p>
    <w:p w14:paraId="24512546" w14:textId="3DA212B5" w:rsidR="0052765C" w:rsidRDefault="001A738B" w:rsidP="001A738B">
      <w:pPr>
        <w:spacing w:after="100" w:afterAutospacing="1" w:line="276" w:lineRule="auto"/>
        <w:rPr>
          <w:rFonts w:asciiTheme="minorHAnsi" w:hAnsiTheme="minorHAnsi" w:cstheme="minorHAnsi"/>
          <w:b/>
          <w:szCs w:val="24"/>
        </w:rPr>
      </w:pPr>
      <w:r>
        <w:rPr>
          <w:rFonts w:asciiTheme="minorHAnsi" w:hAnsiTheme="minorHAnsi" w:cstheme="minorHAnsi"/>
          <w:b/>
          <w:szCs w:val="24"/>
        </w:rPr>
        <w:t>Clause 33</w:t>
      </w:r>
      <w:r>
        <w:rPr>
          <w:rFonts w:asciiTheme="minorHAnsi" w:hAnsiTheme="minorHAnsi" w:cstheme="minorHAnsi"/>
          <w:b/>
          <w:szCs w:val="24"/>
        </w:rPr>
        <w:tab/>
      </w:r>
      <w:r w:rsidR="0052765C">
        <w:rPr>
          <w:rFonts w:asciiTheme="minorHAnsi" w:hAnsiTheme="minorHAnsi" w:cstheme="minorHAnsi"/>
          <w:b/>
          <w:szCs w:val="24"/>
        </w:rPr>
        <w:t>Section 85(1)(b) and (e)</w:t>
      </w:r>
    </w:p>
    <w:p w14:paraId="0919EE79" w14:textId="2F119238" w:rsidR="0052765C" w:rsidRDefault="0052765C"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inserts provision for specified goods for the purposes of when a load must be placarded. </w:t>
      </w:r>
    </w:p>
    <w:p w14:paraId="4E5EB3F6" w14:textId="200E722B" w:rsidR="0052765C" w:rsidRDefault="001A738B" w:rsidP="007A07D0">
      <w:pPr>
        <w:keepNext/>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Clause 34</w:t>
      </w:r>
      <w:r>
        <w:rPr>
          <w:rFonts w:asciiTheme="minorHAnsi" w:hAnsiTheme="minorHAnsi" w:cstheme="minorHAnsi"/>
          <w:b/>
          <w:szCs w:val="24"/>
        </w:rPr>
        <w:tab/>
      </w:r>
      <w:r w:rsidR="0052765C">
        <w:rPr>
          <w:rFonts w:asciiTheme="minorHAnsi" w:hAnsiTheme="minorHAnsi" w:cstheme="minorHAnsi"/>
          <w:b/>
          <w:szCs w:val="24"/>
        </w:rPr>
        <w:t>Section 85(2)</w:t>
      </w:r>
    </w:p>
    <w:p w14:paraId="40C43598" w14:textId="6C5865A1" w:rsidR="0052765C" w:rsidRPr="0052765C" w:rsidRDefault="002C4C8B" w:rsidP="0052765C">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establishes provision where a dangerous good in a receptacle does not include dangerous goods that are, or are part of, an article held in the receptacle, including w</w:t>
      </w:r>
      <w:r w:rsidR="00010047">
        <w:rPr>
          <w:rFonts w:asciiTheme="minorHAnsi" w:hAnsiTheme="minorHAnsi" w:cstheme="minorHAnsi"/>
          <w:bCs/>
          <w:szCs w:val="24"/>
        </w:rPr>
        <w:t>he</w:t>
      </w:r>
      <w:r>
        <w:rPr>
          <w:rFonts w:asciiTheme="minorHAnsi" w:hAnsiTheme="minorHAnsi" w:cstheme="minorHAnsi"/>
          <w:bCs/>
          <w:szCs w:val="24"/>
        </w:rPr>
        <w:t xml:space="preserve">ther a load of dangerous goods must be placarded in accordance with the MSI.  This includes specified goods that includes a bonbon, party popper or sparkler, a domestic smoke detector containing radioactive material and a lighter or lighter refill containing flammable gas as an example of the provisions. </w:t>
      </w:r>
    </w:p>
    <w:p w14:paraId="72983BA2" w14:textId="6065419A"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35</w:t>
      </w:r>
      <w:r>
        <w:rPr>
          <w:rFonts w:asciiTheme="minorHAnsi" w:hAnsiTheme="minorHAnsi" w:cstheme="minorHAnsi"/>
          <w:b/>
          <w:szCs w:val="24"/>
        </w:rPr>
        <w:tab/>
      </w:r>
      <w:r w:rsidR="002C4C8B">
        <w:rPr>
          <w:rFonts w:asciiTheme="minorHAnsi" w:hAnsiTheme="minorHAnsi" w:cstheme="minorHAnsi"/>
          <w:b/>
          <w:szCs w:val="24"/>
        </w:rPr>
        <w:t>Section 87</w:t>
      </w:r>
    </w:p>
    <w:p w14:paraId="6AFDDCB1" w14:textId="1CEFA6B5"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an offence in relation to the consignment of goods for transport in or on a cargo transport unit where the person knows or ought to reasonably know, that the cargo transport unit does not contain dangerous goods. </w:t>
      </w:r>
    </w:p>
    <w:p w14:paraId="2F583DC2" w14:textId="05E901E6"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36</w:t>
      </w:r>
      <w:r>
        <w:rPr>
          <w:rFonts w:asciiTheme="minorHAnsi" w:hAnsiTheme="minorHAnsi" w:cstheme="minorHAnsi"/>
          <w:b/>
          <w:szCs w:val="24"/>
        </w:rPr>
        <w:tab/>
      </w:r>
      <w:r w:rsidR="002C4C8B">
        <w:rPr>
          <w:rFonts w:asciiTheme="minorHAnsi" w:hAnsiTheme="minorHAnsi" w:cstheme="minorHAnsi"/>
          <w:b/>
          <w:szCs w:val="24"/>
        </w:rPr>
        <w:t>Section 89 heading</w:t>
      </w:r>
    </w:p>
    <w:p w14:paraId="49DCE24C" w14:textId="6DC034AD"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 minor update to the heading at section 89 for offences for load goods inappropriately placarded. </w:t>
      </w:r>
    </w:p>
    <w:p w14:paraId="08C50AE0" w14:textId="1BBB29FE"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37</w:t>
      </w:r>
      <w:r>
        <w:rPr>
          <w:rFonts w:asciiTheme="minorHAnsi" w:hAnsiTheme="minorHAnsi" w:cstheme="minorHAnsi"/>
          <w:b/>
          <w:szCs w:val="24"/>
        </w:rPr>
        <w:tab/>
      </w:r>
      <w:r w:rsidR="002C4C8B">
        <w:rPr>
          <w:rFonts w:asciiTheme="minorHAnsi" w:hAnsiTheme="minorHAnsi" w:cstheme="minorHAnsi"/>
          <w:b/>
          <w:szCs w:val="24"/>
        </w:rPr>
        <w:t>New section 89(2) and (3)</w:t>
      </w:r>
    </w:p>
    <w:p w14:paraId="7FE0121C" w14:textId="13C2A0D6"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circumstances where a person does not commit an offence for an appropriately placard including where the load complies with the requirements relating to the contents under the ICAO technical instructions or the IMDG code.  </w:t>
      </w:r>
    </w:p>
    <w:p w14:paraId="1307F908" w14:textId="687F16F9"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38</w:t>
      </w:r>
      <w:r>
        <w:rPr>
          <w:rFonts w:asciiTheme="minorHAnsi" w:hAnsiTheme="minorHAnsi" w:cstheme="minorHAnsi"/>
          <w:b/>
          <w:szCs w:val="24"/>
        </w:rPr>
        <w:tab/>
      </w:r>
      <w:r w:rsidR="002C4C8B">
        <w:rPr>
          <w:rFonts w:asciiTheme="minorHAnsi" w:hAnsiTheme="minorHAnsi" w:cstheme="minorHAnsi"/>
          <w:b/>
          <w:szCs w:val="24"/>
        </w:rPr>
        <w:t>New Section 90(3)</w:t>
      </w:r>
    </w:p>
    <w:p w14:paraId="51386EA0" w14:textId="090DDB9F"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an offence provision where a prime contractor transports a load of dangerous goods in or on a cargo transport unit and the load is not a placard load and is placarded and the load’s placarding is false or misleading in a material particular, and the prime contractor knows or ought reasonably to know that the placarding is false or misleading. </w:t>
      </w:r>
    </w:p>
    <w:p w14:paraId="74D4DEB0" w14:textId="4B0657D4"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39</w:t>
      </w:r>
      <w:r>
        <w:rPr>
          <w:rFonts w:asciiTheme="minorHAnsi" w:hAnsiTheme="minorHAnsi" w:cstheme="minorHAnsi"/>
          <w:b/>
          <w:szCs w:val="24"/>
        </w:rPr>
        <w:tab/>
      </w:r>
      <w:r w:rsidR="002C4C8B">
        <w:rPr>
          <w:rFonts w:asciiTheme="minorHAnsi" w:hAnsiTheme="minorHAnsi" w:cstheme="minorHAnsi"/>
          <w:b/>
          <w:szCs w:val="24"/>
        </w:rPr>
        <w:t>Section 91</w:t>
      </w:r>
    </w:p>
    <w:p w14:paraId="207F0FCA" w14:textId="4AE4C3B3" w:rsid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a minor technical adjustment to insert ‘cargo’ for the purposes of the transport unit.</w:t>
      </w:r>
    </w:p>
    <w:p w14:paraId="6D5AB577" w14:textId="20252E39" w:rsidR="0052765C" w:rsidRDefault="00010047" w:rsidP="007A07D0">
      <w:pPr>
        <w:keepNext/>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Clause 40</w:t>
      </w:r>
      <w:r>
        <w:rPr>
          <w:rFonts w:asciiTheme="minorHAnsi" w:hAnsiTheme="minorHAnsi" w:cstheme="minorHAnsi"/>
          <w:b/>
          <w:szCs w:val="24"/>
        </w:rPr>
        <w:tab/>
      </w:r>
      <w:r w:rsidR="002C4C8B">
        <w:rPr>
          <w:rFonts w:asciiTheme="minorHAnsi" w:hAnsiTheme="minorHAnsi" w:cstheme="minorHAnsi"/>
          <w:b/>
          <w:szCs w:val="24"/>
        </w:rPr>
        <w:t>Section 91(2)</w:t>
      </w:r>
    </w:p>
    <w:p w14:paraId="430D8708" w14:textId="70C860EB"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the circumstances where a person does not commit an offence where the placarding of the cargo transport unit compliance with requirements under the ICAO technical instructions or the IMDG code.  </w:t>
      </w:r>
    </w:p>
    <w:p w14:paraId="41DC2B7C" w14:textId="1EB2870A"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41</w:t>
      </w:r>
      <w:r>
        <w:rPr>
          <w:rFonts w:asciiTheme="minorHAnsi" w:hAnsiTheme="minorHAnsi" w:cstheme="minorHAnsi"/>
          <w:b/>
          <w:szCs w:val="24"/>
        </w:rPr>
        <w:tab/>
      </w:r>
      <w:r w:rsidR="002C4C8B">
        <w:rPr>
          <w:rFonts w:asciiTheme="minorHAnsi" w:hAnsiTheme="minorHAnsi" w:cstheme="minorHAnsi"/>
          <w:b/>
          <w:szCs w:val="24"/>
        </w:rPr>
        <w:t>Section 93 heading</w:t>
      </w:r>
    </w:p>
    <w:p w14:paraId="6717461B" w14:textId="1506CB63"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for the minor amendment of the heading.</w:t>
      </w:r>
    </w:p>
    <w:p w14:paraId="3ABB270B" w14:textId="13DC581D" w:rsidR="0052765C" w:rsidRDefault="00010047" w:rsidP="00010047">
      <w:pPr>
        <w:spacing w:after="100" w:afterAutospacing="1" w:line="276" w:lineRule="auto"/>
        <w:rPr>
          <w:rFonts w:asciiTheme="minorHAnsi" w:hAnsiTheme="minorHAnsi" w:cstheme="minorHAnsi"/>
          <w:b/>
          <w:szCs w:val="24"/>
        </w:rPr>
      </w:pPr>
      <w:r>
        <w:rPr>
          <w:rFonts w:asciiTheme="minorHAnsi" w:hAnsiTheme="minorHAnsi" w:cstheme="minorHAnsi"/>
          <w:b/>
          <w:szCs w:val="24"/>
        </w:rPr>
        <w:t>Clause 42</w:t>
      </w:r>
      <w:r>
        <w:rPr>
          <w:rFonts w:asciiTheme="minorHAnsi" w:hAnsiTheme="minorHAnsi" w:cstheme="minorHAnsi"/>
          <w:b/>
          <w:szCs w:val="24"/>
        </w:rPr>
        <w:tab/>
      </w:r>
      <w:r w:rsidR="002C4C8B">
        <w:rPr>
          <w:rFonts w:asciiTheme="minorHAnsi" w:hAnsiTheme="minorHAnsi" w:cstheme="minorHAnsi"/>
          <w:b/>
          <w:szCs w:val="24"/>
        </w:rPr>
        <w:t>Section 93</w:t>
      </w:r>
    </w:p>
    <w:p w14:paraId="0306A015" w14:textId="410EE7A4"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minor technical insertion of cargo before transport unit. </w:t>
      </w:r>
    </w:p>
    <w:p w14:paraId="7883856A" w14:textId="58B1E542" w:rsidR="0052765C" w:rsidRDefault="002C4C8B" w:rsidP="00010047">
      <w:pPr>
        <w:numPr>
          <w:ilvl w:val="0"/>
          <w:numId w:val="21"/>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93(2)</w:t>
      </w:r>
    </w:p>
    <w:p w14:paraId="28DE46B8" w14:textId="24445727"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the circumstances that a person commits an offence wither the person drives a vehicle that is or incorporates a cargo transport unit and that cargo transport unit is transporting a load of dangerous goods that is not a placard load. </w:t>
      </w:r>
    </w:p>
    <w:p w14:paraId="50F24422" w14:textId="2C59BABB" w:rsidR="0052765C" w:rsidRDefault="002C4C8B" w:rsidP="00010047">
      <w:pPr>
        <w:numPr>
          <w:ilvl w:val="0"/>
          <w:numId w:val="21"/>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Sections 94 to 98</w:t>
      </w:r>
    </w:p>
    <w:p w14:paraId="6094EE17" w14:textId="58CFA8EC"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 technical correction to the chapter numbering. </w:t>
      </w:r>
    </w:p>
    <w:p w14:paraId="0A55C35F" w14:textId="07118C16" w:rsidR="002C4C8B" w:rsidRDefault="002C4C8B" w:rsidP="00010047">
      <w:pPr>
        <w:numPr>
          <w:ilvl w:val="0"/>
          <w:numId w:val="21"/>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99(e)</w:t>
      </w:r>
    </w:p>
    <w:p w14:paraId="44980004" w14:textId="3C1BF5FD"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w:t>
      </w:r>
      <w:r w:rsidR="00AE274D">
        <w:rPr>
          <w:rFonts w:asciiTheme="minorHAnsi" w:hAnsiTheme="minorHAnsi" w:cstheme="minorHAnsi"/>
          <w:bCs/>
          <w:szCs w:val="24"/>
        </w:rPr>
        <w:t>a</w:t>
      </w:r>
      <w:r>
        <w:rPr>
          <w:rFonts w:asciiTheme="minorHAnsi" w:hAnsiTheme="minorHAnsi" w:cstheme="minorHAnsi"/>
          <w:bCs/>
          <w:szCs w:val="24"/>
        </w:rPr>
        <w:t xml:space="preserve">use provides a minor technical update to subsidiary hazard. </w:t>
      </w:r>
    </w:p>
    <w:p w14:paraId="258DC5A8" w14:textId="33F355BD" w:rsidR="002C4C8B" w:rsidRDefault="002C4C8B" w:rsidP="00010047">
      <w:pPr>
        <w:numPr>
          <w:ilvl w:val="0"/>
          <w:numId w:val="21"/>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Sections 100 to 103</w:t>
      </w:r>
    </w:p>
    <w:p w14:paraId="6D695BD4" w14:textId="6B280A7D"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a technical correction to the chapter numbering.</w:t>
      </w:r>
    </w:p>
    <w:p w14:paraId="41C4F887" w14:textId="1A3E9920" w:rsidR="002C4C8B" w:rsidRDefault="002C4C8B" w:rsidP="00010047">
      <w:pPr>
        <w:numPr>
          <w:ilvl w:val="0"/>
          <w:numId w:val="21"/>
        </w:numPr>
        <w:spacing w:after="100" w:afterAutospacing="1" w:line="276" w:lineRule="auto"/>
        <w:rPr>
          <w:rFonts w:asciiTheme="minorHAnsi" w:hAnsiTheme="minorHAnsi" w:cstheme="minorHAnsi"/>
          <w:b/>
          <w:szCs w:val="24"/>
        </w:rPr>
      </w:pPr>
      <w:r>
        <w:rPr>
          <w:rFonts w:asciiTheme="minorHAnsi" w:hAnsiTheme="minorHAnsi" w:cstheme="minorHAnsi"/>
          <w:b/>
          <w:szCs w:val="24"/>
        </w:rPr>
        <w:t>New part 9.3</w:t>
      </w:r>
    </w:p>
    <w:p w14:paraId="7C77E30B" w14:textId="77777777" w:rsidR="00657ED4"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provisions relating to nominally empty storage vessels including where nominally empty storage vessels are used for transport in a cargo transport unit, duties for prime contractor in relation to the use and transport of nominal empty storage vessels and related offence provisions.  </w:t>
      </w:r>
    </w:p>
    <w:p w14:paraId="01F97FC7" w14:textId="3E91DA7E" w:rsid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Empty storage vessels that have yet to be properly cleaned can be even more dangerous than if the vessels were full of dangerous goods </w:t>
      </w:r>
      <w:r w:rsidR="00657ED4">
        <w:rPr>
          <w:rFonts w:asciiTheme="minorHAnsi" w:hAnsiTheme="minorHAnsi" w:cstheme="minorHAnsi"/>
          <w:bCs/>
          <w:szCs w:val="24"/>
        </w:rPr>
        <w:t>–</w:t>
      </w:r>
      <w:r>
        <w:rPr>
          <w:rFonts w:asciiTheme="minorHAnsi" w:hAnsiTheme="minorHAnsi" w:cstheme="minorHAnsi"/>
          <w:bCs/>
          <w:szCs w:val="24"/>
        </w:rPr>
        <w:t xml:space="preserve"> these vessels are known as nominally empty storage vessels.   Vehicles transporting nominally empty vessels are required to be placarded in accordance with the ADG code chapter 5.3 and ensure required documentation is maintained.   Provisions for load restraint, </w:t>
      </w:r>
      <w:r>
        <w:rPr>
          <w:rFonts w:asciiTheme="minorHAnsi" w:hAnsiTheme="minorHAnsi" w:cstheme="minorHAnsi"/>
          <w:bCs/>
          <w:szCs w:val="24"/>
        </w:rPr>
        <w:lastRenderedPageBreak/>
        <w:t>segregation and safety equipment also applies when transporting nominally empty storage vessels.</w:t>
      </w:r>
    </w:p>
    <w:p w14:paraId="78DCB79F" w14:textId="70B48543" w:rsidR="004D6D7D" w:rsidRDefault="004D6D7D" w:rsidP="002C4C8B">
      <w:pPr>
        <w:spacing w:after="100" w:afterAutospacing="1" w:line="276" w:lineRule="auto"/>
        <w:rPr>
          <w:rFonts w:asciiTheme="minorHAnsi" w:hAnsiTheme="minorHAnsi" w:cstheme="minorHAnsi"/>
          <w:b/>
          <w:szCs w:val="24"/>
        </w:rPr>
      </w:pPr>
      <w:r w:rsidRPr="000F5E4C">
        <w:rPr>
          <w:rFonts w:asciiTheme="minorHAnsi" w:hAnsiTheme="minorHAnsi" w:cstheme="minorHAnsi"/>
          <w:b/>
          <w:szCs w:val="24"/>
        </w:rPr>
        <w:t>Clause 48</w:t>
      </w:r>
      <w:r w:rsidRPr="000F5E4C">
        <w:rPr>
          <w:rFonts w:asciiTheme="minorHAnsi" w:hAnsiTheme="minorHAnsi" w:cstheme="minorHAnsi"/>
          <w:b/>
          <w:szCs w:val="24"/>
        </w:rPr>
        <w:tab/>
        <w:t>Sections 109(2)(b) and 110(2)(b)</w:t>
      </w:r>
    </w:p>
    <w:p w14:paraId="7E1AF6AB" w14:textId="5430203F" w:rsidR="000F5E4C" w:rsidRPr="000F5E4C" w:rsidRDefault="000F5E4C"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amends grammar to specify the entire transport unit, rather than the goods or their packaging.</w:t>
      </w:r>
    </w:p>
    <w:p w14:paraId="7EE35C29" w14:textId="56091B74" w:rsidR="002C4C8B" w:rsidRDefault="004D6D7D" w:rsidP="004D6D7D">
      <w:pPr>
        <w:spacing w:after="100" w:afterAutospacing="1" w:line="276" w:lineRule="auto"/>
        <w:rPr>
          <w:rFonts w:asciiTheme="minorHAnsi" w:hAnsiTheme="minorHAnsi" w:cstheme="minorHAnsi"/>
          <w:b/>
          <w:szCs w:val="24"/>
        </w:rPr>
      </w:pPr>
      <w:r>
        <w:rPr>
          <w:rFonts w:asciiTheme="minorHAnsi" w:hAnsiTheme="minorHAnsi" w:cstheme="minorHAnsi"/>
          <w:b/>
          <w:szCs w:val="24"/>
        </w:rPr>
        <w:t>Clause 49</w:t>
      </w:r>
      <w:r>
        <w:rPr>
          <w:rFonts w:asciiTheme="minorHAnsi" w:hAnsiTheme="minorHAnsi" w:cstheme="minorHAnsi"/>
          <w:b/>
          <w:szCs w:val="24"/>
        </w:rPr>
        <w:tab/>
      </w:r>
      <w:r w:rsidR="002C4C8B">
        <w:rPr>
          <w:rFonts w:asciiTheme="minorHAnsi" w:hAnsiTheme="minorHAnsi" w:cstheme="minorHAnsi"/>
          <w:b/>
          <w:szCs w:val="24"/>
        </w:rPr>
        <w:t>Section 111(1)(b)</w:t>
      </w:r>
    </w:p>
    <w:p w14:paraId="71AEAC57" w14:textId="21F57DBF"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for the minor technical update to subsidiary hazard.</w:t>
      </w:r>
    </w:p>
    <w:p w14:paraId="5521B283" w14:textId="5862BC5F"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122(1)(b)</w:t>
      </w:r>
    </w:p>
    <w:p w14:paraId="076D0989" w14:textId="7BFC077C"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that a person who fails to ensure that the bulk transfer of dangerous goods are transferred in accordance with the ADG code in a way that eliminates risk, or where that is not possible, to minimise risk to the maximum extent that is practicable, commits an offence. </w:t>
      </w:r>
    </w:p>
    <w:p w14:paraId="3094355B" w14:textId="00E76D5E"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122(6) and (7)</w:t>
      </w:r>
    </w:p>
    <w:p w14:paraId="4BA429D6" w14:textId="6C572EDC"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removal of sections 122(6) and (7) from the Regulation which relate to prescribed way for bulk transfer of dangerous goods as part of </w:t>
      </w:r>
      <w:r w:rsidR="00B37E44">
        <w:rPr>
          <w:rFonts w:asciiTheme="minorHAnsi" w:hAnsiTheme="minorHAnsi" w:cstheme="minorHAnsi"/>
          <w:bCs/>
          <w:szCs w:val="24"/>
        </w:rPr>
        <w:t>transferors’</w:t>
      </w:r>
      <w:r>
        <w:rPr>
          <w:rFonts w:asciiTheme="minorHAnsi" w:hAnsiTheme="minorHAnsi" w:cstheme="minorHAnsi"/>
          <w:bCs/>
          <w:szCs w:val="24"/>
        </w:rPr>
        <w:t xml:space="preserve"> duties consistent with the MSI.</w:t>
      </w:r>
    </w:p>
    <w:p w14:paraId="23EBDAF3" w14:textId="2E664357"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124(1)(b)(i)</w:t>
      </w:r>
    </w:p>
    <w:p w14:paraId="33C8724E" w14:textId="49413F2B"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corrects references to the ADG code.</w:t>
      </w:r>
    </w:p>
    <w:p w14:paraId="472215C2" w14:textId="15285B65"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124 (4) and (5)</w:t>
      </w:r>
    </w:p>
    <w:p w14:paraId="61CCE00F" w14:textId="55C81673"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removal of sections 124(4) and (5) from the Regulation. </w:t>
      </w:r>
    </w:p>
    <w:p w14:paraId="208B8C26" w14:textId="64225C94"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127(1)(b)(i)</w:t>
      </w:r>
    </w:p>
    <w:p w14:paraId="4B29CED7" w14:textId="33990BE5" w:rsid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for the minor technical correction to references to the ADG code.</w:t>
      </w:r>
    </w:p>
    <w:p w14:paraId="619C320C" w14:textId="59627F3A"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127(2), (4) and (5)</w:t>
      </w:r>
    </w:p>
    <w:p w14:paraId="67A44739" w14:textId="781210EA" w:rsidR="002C4C8B" w:rsidRPr="002C4C8B" w:rsidRDefault="002C4C8B" w:rsidP="002C4C8B">
      <w:pPr>
        <w:spacing w:after="100" w:afterAutospacing="1" w:line="276" w:lineRule="auto"/>
        <w:rPr>
          <w:rFonts w:asciiTheme="minorHAnsi" w:hAnsiTheme="minorHAnsi" w:cstheme="minorHAnsi"/>
          <w:bCs/>
          <w:szCs w:val="24"/>
        </w:rPr>
      </w:pPr>
      <w:r w:rsidRPr="002C4C8B">
        <w:rPr>
          <w:rFonts w:asciiTheme="minorHAnsi" w:hAnsiTheme="minorHAnsi" w:cstheme="minorHAnsi"/>
          <w:bCs/>
          <w:szCs w:val="24"/>
        </w:rPr>
        <w:t>This clause provides for the removal of sections 12</w:t>
      </w:r>
      <w:r>
        <w:rPr>
          <w:rFonts w:asciiTheme="minorHAnsi" w:hAnsiTheme="minorHAnsi" w:cstheme="minorHAnsi"/>
          <w:bCs/>
          <w:szCs w:val="24"/>
        </w:rPr>
        <w:t xml:space="preserve">7(2), </w:t>
      </w:r>
      <w:r w:rsidRPr="002C4C8B">
        <w:rPr>
          <w:rFonts w:asciiTheme="minorHAnsi" w:hAnsiTheme="minorHAnsi" w:cstheme="minorHAnsi"/>
          <w:bCs/>
          <w:szCs w:val="24"/>
        </w:rPr>
        <w:t xml:space="preserve">(4) and (5) from the Regulation. </w:t>
      </w:r>
    </w:p>
    <w:p w14:paraId="23F241EC" w14:textId="1BFA9F9A" w:rsidR="002C4C8B" w:rsidRDefault="002C4C8B" w:rsidP="007A07D0">
      <w:pPr>
        <w:keepNext/>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Section 130(2)</w:t>
      </w:r>
    </w:p>
    <w:p w14:paraId="68CFCBE2" w14:textId="2EFD9A88"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bulk transfer of dangerous goods into a tank where the tank is on, or part of, a vehicle and dangerous goods </w:t>
      </w:r>
      <w:r w:rsidR="00B37E44">
        <w:rPr>
          <w:rFonts w:asciiTheme="minorHAnsi" w:hAnsiTheme="minorHAnsi" w:cstheme="minorHAnsi"/>
          <w:bCs/>
          <w:szCs w:val="24"/>
        </w:rPr>
        <w:t xml:space="preserve">are </w:t>
      </w:r>
      <w:r>
        <w:rPr>
          <w:rFonts w:asciiTheme="minorHAnsi" w:hAnsiTheme="minorHAnsi" w:cstheme="minorHAnsi"/>
          <w:bCs/>
          <w:szCs w:val="24"/>
        </w:rPr>
        <w:t xml:space="preserve">carried in another compartment of the first tank or in another tank and the person fails to ensure that the ullage complies with the ADG code. </w:t>
      </w:r>
    </w:p>
    <w:p w14:paraId="27E0E426" w14:textId="323E2E8E"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131(1A)</w:t>
      </w:r>
    </w:p>
    <w:p w14:paraId="325F9739" w14:textId="71E90F27" w:rsidR="002C4C8B" w:rsidRDefault="002C4C8B" w:rsidP="002C4C8B">
      <w:pPr>
        <w:spacing w:after="100" w:afterAutospacing="1" w:line="276" w:lineRule="auto"/>
        <w:rPr>
          <w:rFonts w:asciiTheme="minorHAnsi" w:hAnsiTheme="minorHAnsi" w:cstheme="minorHAnsi"/>
          <w:b/>
          <w:szCs w:val="24"/>
        </w:rPr>
      </w:pPr>
      <w:r w:rsidRPr="002C4C8B">
        <w:rPr>
          <w:rFonts w:asciiTheme="minorHAnsi" w:hAnsiTheme="minorHAnsi" w:cstheme="minorHAnsi"/>
          <w:bCs/>
          <w:szCs w:val="24"/>
        </w:rPr>
        <w:t xml:space="preserve">This clause provides </w:t>
      </w:r>
      <w:r>
        <w:rPr>
          <w:rFonts w:asciiTheme="minorHAnsi" w:hAnsiTheme="minorHAnsi" w:cstheme="minorHAnsi"/>
          <w:bCs/>
          <w:szCs w:val="24"/>
        </w:rPr>
        <w:t xml:space="preserve">an offence </w:t>
      </w:r>
      <w:r w:rsidRPr="002C4C8B">
        <w:rPr>
          <w:rFonts w:asciiTheme="minorHAnsi" w:hAnsiTheme="minorHAnsi" w:cstheme="minorHAnsi"/>
          <w:bCs/>
          <w:szCs w:val="24"/>
        </w:rPr>
        <w:t xml:space="preserve">for the </w:t>
      </w:r>
      <w:r>
        <w:rPr>
          <w:rFonts w:asciiTheme="minorHAnsi" w:hAnsiTheme="minorHAnsi" w:cstheme="minorHAnsi"/>
          <w:bCs/>
          <w:szCs w:val="24"/>
        </w:rPr>
        <w:t>driving or using of a tank vehicle to transport a tank that contains goods that are not dangerous goods, while also transporting dangerous goods and fails to</w:t>
      </w:r>
      <w:r w:rsidRPr="002C4C8B">
        <w:rPr>
          <w:rFonts w:asciiTheme="minorHAnsi" w:hAnsiTheme="minorHAnsi" w:cstheme="minorHAnsi"/>
          <w:bCs/>
          <w:szCs w:val="24"/>
        </w:rPr>
        <w:t xml:space="preserve"> compl</w:t>
      </w:r>
      <w:r>
        <w:rPr>
          <w:rFonts w:asciiTheme="minorHAnsi" w:hAnsiTheme="minorHAnsi" w:cstheme="minorHAnsi"/>
          <w:bCs/>
          <w:szCs w:val="24"/>
        </w:rPr>
        <w:t>y</w:t>
      </w:r>
      <w:r w:rsidRPr="002C4C8B">
        <w:rPr>
          <w:rFonts w:asciiTheme="minorHAnsi" w:hAnsiTheme="minorHAnsi" w:cstheme="minorHAnsi"/>
          <w:bCs/>
          <w:szCs w:val="24"/>
        </w:rPr>
        <w:t xml:space="preserve"> with the ADG code. </w:t>
      </w:r>
    </w:p>
    <w:p w14:paraId="1779CDD3" w14:textId="124C49E3"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131(3)</w:t>
      </w:r>
    </w:p>
    <w:p w14:paraId="12514D63" w14:textId="3E8F61D5"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 defence provision for prosecution for an offence by a prime contactor transporting dangerous goods that are either of a UN class 2 and not in the form of refrigerated liquid that exceeds the maximum permitted filling ration set out in the ADG code section 10.3.2 or, the ullage in the tank does not comply with the ADG code section 10.3.1 on the basis that the defendant complied with the subsection as far as practicable. </w:t>
      </w:r>
    </w:p>
    <w:p w14:paraId="4AD80634" w14:textId="0609E43B"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132(2) and (3)</w:t>
      </w:r>
    </w:p>
    <w:p w14:paraId="4CFB5248" w14:textId="388E5F26"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establishes an offence if a person drives a vehicle that has a tank that contains goods that are not dangerous goods for the purposes of the Regulation and uses another compartment of the tank or vehicle to transport dangerous goods and knows or reasonably ought to know that the ullage would not comply with the ADG code section 10.3.1.</w:t>
      </w:r>
    </w:p>
    <w:p w14:paraId="5A65D8C5" w14:textId="19520E22"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134(3)(c)</w:t>
      </w:r>
    </w:p>
    <w:p w14:paraId="7E939326" w14:textId="40FC950E" w:rsid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updates references to the ADG code.</w:t>
      </w:r>
    </w:p>
    <w:p w14:paraId="1128B0CF" w14:textId="3CB31103"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136A and part 13.1A</w:t>
      </w:r>
    </w:p>
    <w:p w14:paraId="7469A602" w14:textId="668A6BCC" w:rsid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requirements for prime contractors to keep and maintain documents in relation to the transport of dangerous </w:t>
      </w:r>
      <w:r w:rsidR="00B37E44">
        <w:rPr>
          <w:rFonts w:asciiTheme="minorHAnsi" w:hAnsiTheme="minorHAnsi" w:cstheme="minorHAnsi"/>
          <w:bCs/>
          <w:szCs w:val="24"/>
        </w:rPr>
        <w:t>goods and</w:t>
      </w:r>
      <w:r>
        <w:rPr>
          <w:rFonts w:asciiTheme="minorHAnsi" w:hAnsiTheme="minorHAnsi" w:cstheme="minorHAnsi"/>
          <w:bCs/>
          <w:szCs w:val="24"/>
        </w:rPr>
        <w:t xml:space="preserve"> produce those documents to an authorised person on request.</w:t>
      </w:r>
    </w:p>
    <w:p w14:paraId="46E51B26" w14:textId="0B5A11F7"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The clause also establishes provisions relating to dangerous goods packed in limited quantities consistent with the MSI, which include offence provisions for a person </w:t>
      </w:r>
      <w:r>
        <w:rPr>
          <w:rFonts w:asciiTheme="minorHAnsi" w:hAnsiTheme="minorHAnsi" w:cstheme="minorHAnsi"/>
          <w:bCs/>
          <w:szCs w:val="24"/>
        </w:rPr>
        <w:lastRenderedPageBreak/>
        <w:t xml:space="preserve">that consigns dangerous goods that are packed in limited quantities and fails to give the prime contractor required information as per the ADG code. </w:t>
      </w:r>
    </w:p>
    <w:p w14:paraId="260830FF" w14:textId="62B4B403"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w:t>
      </w:r>
      <w:r w:rsidR="004D6D7D">
        <w:rPr>
          <w:rFonts w:asciiTheme="minorHAnsi" w:hAnsiTheme="minorHAnsi" w:cstheme="minorHAnsi"/>
          <w:b/>
          <w:szCs w:val="24"/>
        </w:rPr>
        <w:t xml:space="preserve"> 1</w:t>
      </w:r>
      <w:r>
        <w:rPr>
          <w:rFonts w:asciiTheme="minorHAnsi" w:hAnsiTheme="minorHAnsi" w:cstheme="minorHAnsi"/>
          <w:b/>
          <w:szCs w:val="24"/>
        </w:rPr>
        <w:t>45(2A)</w:t>
      </w:r>
    </w:p>
    <w:p w14:paraId="2C143A8C" w14:textId="5DFC3796"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that the driver of a road vehicle that has not alerted other road users of a hazard in accordance with the ADG code, does not commit an offence if the driver complies with the ACT </w:t>
      </w:r>
      <w:r w:rsidRPr="002C4C8B">
        <w:rPr>
          <w:rFonts w:asciiTheme="minorHAnsi" w:hAnsiTheme="minorHAnsi" w:cstheme="minorHAnsi"/>
          <w:bCs/>
          <w:i/>
          <w:iCs/>
          <w:szCs w:val="24"/>
        </w:rPr>
        <w:t>Road Transport (Road Rules) Regulation 2017</w:t>
      </w:r>
      <w:r>
        <w:rPr>
          <w:rFonts w:asciiTheme="minorHAnsi" w:hAnsiTheme="minorHAnsi" w:cstheme="minorHAnsi"/>
          <w:bCs/>
          <w:szCs w:val="24"/>
        </w:rPr>
        <w:t>.</w:t>
      </w:r>
    </w:p>
    <w:p w14:paraId="7FDF6F4E" w14:textId="79D48545"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146(4) and part 15.1A</w:t>
      </w:r>
    </w:p>
    <w:p w14:paraId="3194DBE2" w14:textId="39DE6BCB" w:rsid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establishes an offence provision for a prime contractor where the prime contractor knowns or ought reasonably to know, that a road vehicle transporting a placard load has broken down or is otherwise immobilised and the vehicle is carrying dangerous goods which would require the driver to hold a dangerous goods driver licence and the prime contractor fails to ensure that the driver of a tow truck holds such a licence or is accompanied by a person who holds such a licence. </w:t>
      </w:r>
    </w:p>
    <w:p w14:paraId="6E090F10" w14:textId="565E513D"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The clause further establishes an offence provisions for a prime contractor that directs or offers an inducement to, the driver of a road vehicles that is transporting a placard load, that is unloaded or results in the detachment of the trailer or the heating of a placard or operation of the burner other than in accordance with the ADG code. </w:t>
      </w:r>
    </w:p>
    <w:p w14:paraId="6A023FF9" w14:textId="2DD9CC2C"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149(1)(b)</w:t>
      </w:r>
    </w:p>
    <w:p w14:paraId="5343AD76" w14:textId="043F390E"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the minor technical correction to subsidiary hazard. </w:t>
      </w:r>
    </w:p>
    <w:p w14:paraId="2BAA0DE5" w14:textId="32135A49"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15</w:t>
      </w:r>
      <w:r w:rsidR="00547A8B">
        <w:rPr>
          <w:rFonts w:asciiTheme="minorHAnsi" w:hAnsiTheme="minorHAnsi" w:cstheme="minorHAnsi"/>
          <w:b/>
          <w:szCs w:val="24"/>
        </w:rPr>
        <w:t>7</w:t>
      </w:r>
      <w:r>
        <w:rPr>
          <w:rFonts w:asciiTheme="minorHAnsi" w:hAnsiTheme="minorHAnsi" w:cstheme="minorHAnsi"/>
          <w:b/>
          <w:szCs w:val="24"/>
        </w:rPr>
        <w:t>(1A)</w:t>
      </w:r>
    </w:p>
    <w:p w14:paraId="59E775A0" w14:textId="30EB0EEB"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an offence provision for a prime contractor if the prime contractor transports a placard load and becomes aware of a dangerous situation involving the placard load and fails to comply with the emergency plan as it relates to the situation. </w:t>
      </w:r>
    </w:p>
    <w:p w14:paraId="21E35FD1" w14:textId="7DC53467"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157(2A)</w:t>
      </w:r>
    </w:p>
    <w:p w14:paraId="6041FF11" w14:textId="3DC6D676" w:rsidR="002C4C8B" w:rsidRPr="002C4C8B" w:rsidRDefault="002C4C8B" w:rsidP="002C4C8B">
      <w:pPr>
        <w:spacing w:after="100" w:afterAutospacing="1" w:line="276" w:lineRule="auto"/>
        <w:rPr>
          <w:rFonts w:asciiTheme="minorHAnsi" w:hAnsiTheme="minorHAnsi" w:cstheme="minorHAnsi"/>
          <w:bCs/>
          <w:szCs w:val="24"/>
        </w:rPr>
      </w:pPr>
      <w:r w:rsidRPr="002C4C8B">
        <w:rPr>
          <w:rFonts w:asciiTheme="minorHAnsi" w:hAnsiTheme="minorHAnsi" w:cstheme="minorHAnsi"/>
          <w:bCs/>
          <w:szCs w:val="24"/>
        </w:rPr>
        <w:t xml:space="preserve">This clause provides an offence provision for a </w:t>
      </w:r>
      <w:r>
        <w:rPr>
          <w:rFonts w:asciiTheme="minorHAnsi" w:hAnsiTheme="minorHAnsi" w:cstheme="minorHAnsi"/>
          <w:bCs/>
          <w:szCs w:val="24"/>
        </w:rPr>
        <w:t>consigner of a</w:t>
      </w:r>
      <w:r w:rsidRPr="002C4C8B">
        <w:rPr>
          <w:rFonts w:asciiTheme="minorHAnsi" w:hAnsiTheme="minorHAnsi" w:cstheme="minorHAnsi"/>
          <w:bCs/>
          <w:szCs w:val="24"/>
        </w:rPr>
        <w:t xml:space="preserve"> placard load </w:t>
      </w:r>
      <w:r>
        <w:rPr>
          <w:rFonts w:asciiTheme="minorHAnsi" w:hAnsiTheme="minorHAnsi" w:cstheme="minorHAnsi"/>
          <w:bCs/>
          <w:szCs w:val="24"/>
        </w:rPr>
        <w:t>that</w:t>
      </w:r>
      <w:r w:rsidRPr="002C4C8B">
        <w:rPr>
          <w:rFonts w:asciiTheme="minorHAnsi" w:hAnsiTheme="minorHAnsi" w:cstheme="minorHAnsi"/>
          <w:bCs/>
          <w:szCs w:val="24"/>
        </w:rPr>
        <w:t xml:space="preserve"> becomes aware of a dangerous situation involving the placard load and fails to comply with the emergency plan as it relates to the situation. </w:t>
      </w:r>
    </w:p>
    <w:p w14:paraId="7B9B1711" w14:textId="37F8D478" w:rsidR="002C4C8B" w:rsidRDefault="002C4C8B" w:rsidP="007A07D0">
      <w:pPr>
        <w:keepNext/>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Section 157(4)</w:t>
      </w:r>
    </w:p>
    <w:p w14:paraId="5AE59399" w14:textId="3756E03F"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section updates references to the ANZ- ERG for the purposes of an emergency plan for a placard load. </w:t>
      </w:r>
    </w:p>
    <w:p w14:paraId="2E835F8C" w14:textId="74BD1ED4"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168A</w:t>
      </w:r>
    </w:p>
    <w:p w14:paraId="48843D2A" w14:textId="6E85A929"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establishes arrangements for referring corresponding determinations to the CAP for mutual recognition. </w:t>
      </w:r>
    </w:p>
    <w:p w14:paraId="10D6C2B8" w14:textId="4735EEB0" w:rsidR="002C4C8B" w:rsidRDefault="002C4C8B"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182(3A)</w:t>
      </w:r>
    </w:p>
    <w:p w14:paraId="148FB241" w14:textId="3B5F30FF" w:rsidR="002C4C8B" w:rsidRPr="002C4C8B" w:rsidRDefault="002C4C8B" w:rsidP="002C4C8B">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establishes provisions for the competent authority to refer to the CAP a determination or application for a determination where the determination should have effect in all participating jurisdictions, or the ACT and 1 or more participating jurisdiction, including where determinations should be cancelled or varied. </w:t>
      </w:r>
    </w:p>
    <w:p w14:paraId="557C20B9" w14:textId="1412F0D3" w:rsidR="0026294C" w:rsidRPr="0026294C" w:rsidRDefault="0026294C" w:rsidP="004D6D7D">
      <w:pPr>
        <w:numPr>
          <w:ilvl w:val="0"/>
          <w:numId w:val="22"/>
        </w:numPr>
        <w:spacing w:after="100" w:afterAutospacing="1" w:line="276" w:lineRule="auto"/>
        <w:rPr>
          <w:rFonts w:asciiTheme="minorHAnsi" w:hAnsiTheme="minorHAnsi" w:cstheme="minorHAnsi"/>
          <w:b/>
          <w:szCs w:val="24"/>
        </w:rPr>
      </w:pPr>
      <w:r w:rsidRPr="0026294C">
        <w:rPr>
          <w:rFonts w:asciiTheme="minorHAnsi" w:hAnsiTheme="minorHAnsi" w:cstheme="minorHAnsi"/>
          <w:b/>
          <w:szCs w:val="24"/>
        </w:rPr>
        <w:t>New Part 19.1A</w:t>
      </w:r>
    </w:p>
    <w:p w14:paraId="236DA59B" w14:textId="712BE2A8" w:rsidR="0026294C" w:rsidRPr="0026294C" w:rsidRDefault="0026294C" w:rsidP="0026294C">
      <w:pPr>
        <w:spacing w:after="100" w:afterAutospacing="1" w:line="276" w:lineRule="auto"/>
        <w:rPr>
          <w:rFonts w:asciiTheme="minorHAnsi" w:hAnsiTheme="minorHAnsi" w:cstheme="minorHAnsi"/>
          <w:bCs/>
          <w:szCs w:val="24"/>
        </w:rPr>
      </w:pPr>
      <w:r w:rsidRPr="0026294C">
        <w:rPr>
          <w:rFonts w:asciiTheme="minorHAnsi" w:hAnsiTheme="minorHAnsi" w:cstheme="minorHAnsi"/>
          <w:bCs/>
          <w:szCs w:val="24"/>
        </w:rPr>
        <w:t xml:space="preserve">This </w:t>
      </w:r>
      <w:r>
        <w:rPr>
          <w:rFonts w:asciiTheme="minorHAnsi" w:hAnsiTheme="minorHAnsi" w:cstheme="minorHAnsi"/>
          <w:bCs/>
          <w:szCs w:val="24"/>
        </w:rPr>
        <w:t>clause provides details on when a competent authority must refer a determination to CAP</w:t>
      </w:r>
      <w:r w:rsidR="000F5E4C">
        <w:rPr>
          <w:rFonts w:asciiTheme="minorHAnsi" w:hAnsiTheme="minorHAnsi" w:cstheme="minorHAnsi"/>
          <w:bCs/>
          <w:szCs w:val="24"/>
        </w:rPr>
        <w:t>, and what considerations must be taken into account to vary a determination.</w:t>
      </w:r>
    </w:p>
    <w:p w14:paraId="6575640A" w14:textId="16004542" w:rsidR="002C4C8B" w:rsidRPr="0026294C" w:rsidRDefault="000E70F8" w:rsidP="004D6D7D">
      <w:pPr>
        <w:numPr>
          <w:ilvl w:val="0"/>
          <w:numId w:val="22"/>
        </w:numPr>
        <w:spacing w:after="100" w:afterAutospacing="1" w:line="276" w:lineRule="auto"/>
        <w:rPr>
          <w:rFonts w:asciiTheme="minorHAnsi" w:hAnsiTheme="minorHAnsi" w:cstheme="minorHAnsi"/>
          <w:b/>
          <w:szCs w:val="24"/>
        </w:rPr>
      </w:pPr>
      <w:r w:rsidRPr="0026294C">
        <w:rPr>
          <w:rFonts w:asciiTheme="minorHAnsi" w:hAnsiTheme="minorHAnsi" w:cstheme="minorHAnsi"/>
          <w:b/>
          <w:szCs w:val="24"/>
        </w:rPr>
        <w:t>Section 196 and 197</w:t>
      </w:r>
    </w:p>
    <w:p w14:paraId="01554D2D" w14:textId="1B13BDD5" w:rsidR="000E70F8" w:rsidRPr="000E70F8" w:rsidRDefault="000E70F8" w:rsidP="000E70F8">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amendment to the transporting of certain kinds of dangerous goods and the necessity for vehicles to be licensed. </w:t>
      </w:r>
    </w:p>
    <w:p w14:paraId="3841E2A3" w14:textId="7F5B2D5B"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201(2)(b)</w:t>
      </w:r>
    </w:p>
    <w:p w14:paraId="47B75FAE" w14:textId="01B9A475" w:rsidR="000E70F8" w:rsidRDefault="000E70F8" w:rsidP="000E70F8">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updated reference to the AFG guidelines - the Assessing Fitness to Drive - Medical Standards for Licensing and Clinical Management Guidelines. </w:t>
      </w:r>
    </w:p>
    <w:p w14:paraId="49FB60AE" w14:textId="484468B6"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207(1)(b)</w:t>
      </w:r>
    </w:p>
    <w:p w14:paraId="1E837F3F" w14:textId="77777777" w:rsidR="000E70F8" w:rsidRPr="000E70F8" w:rsidRDefault="000E70F8" w:rsidP="000E70F8">
      <w:pPr>
        <w:spacing w:after="100" w:afterAutospacing="1" w:line="276" w:lineRule="auto"/>
        <w:rPr>
          <w:rFonts w:asciiTheme="minorHAnsi" w:hAnsiTheme="minorHAnsi" w:cstheme="minorHAnsi"/>
          <w:bCs/>
          <w:szCs w:val="24"/>
        </w:rPr>
      </w:pPr>
      <w:r w:rsidRPr="000E70F8">
        <w:rPr>
          <w:rFonts w:asciiTheme="minorHAnsi" w:hAnsiTheme="minorHAnsi" w:cstheme="minorHAnsi"/>
          <w:bCs/>
          <w:szCs w:val="24"/>
        </w:rPr>
        <w:t xml:space="preserve">This clause provides for updated reference to the AFG guidelines - the Assessing Fitness to Drive - Medical Standards for Licensing and Clinical Management Guidelines. </w:t>
      </w:r>
    </w:p>
    <w:p w14:paraId="3203B0B5" w14:textId="59317612"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Sections 213(2)(b) and 215(2)(b)</w:t>
      </w:r>
    </w:p>
    <w:p w14:paraId="53B965B4" w14:textId="4E6C4BA8" w:rsidR="000E70F8" w:rsidRPr="000E70F8" w:rsidRDefault="000E70F8" w:rsidP="000E70F8">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updates chapter references.</w:t>
      </w:r>
    </w:p>
    <w:p w14:paraId="29D7CA4D" w14:textId="0681DF33"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lastRenderedPageBreak/>
        <w:t>Section 218</w:t>
      </w:r>
    </w:p>
    <w:p w14:paraId="55022833" w14:textId="416F93FB" w:rsidR="000E70F8" w:rsidRPr="000E70F8" w:rsidRDefault="000E70F8" w:rsidP="000E70F8">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establishes offences for the transferring or disposal of licensed vehicles other than through business transfer.  Business transfer in relation to the transfer or disposal of a licensed vehicle means a transfer of the vehicle’s title as part of a transfer in ownership of the business in which the vehicle is used and is continued to be used. </w:t>
      </w:r>
    </w:p>
    <w:p w14:paraId="254F9984" w14:textId="218546DA"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220</w:t>
      </w:r>
    </w:p>
    <w:p w14:paraId="4FB9AF42" w14:textId="5CBD082F" w:rsidR="000E70F8" w:rsidRPr="000E70F8" w:rsidRDefault="000E70F8" w:rsidP="000E70F8">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removal of section 220 - licence labels - which are not issued in the ACT. </w:t>
      </w:r>
    </w:p>
    <w:p w14:paraId="4D86BBF6" w14:textId="0F9834DC"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222 heading</w:t>
      </w:r>
    </w:p>
    <w:p w14:paraId="2E5E26AC" w14:textId="6FA8E9D9" w:rsidR="000E70F8" w:rsidRPr="000E70F8" w:rsidRDefault="000E70F8" w:rsidP="000E70F8">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provides for the update to </w:t>
      </w:r>
      <w:r w:rsidR="00DE7327">
        <w:rPr>
          <w:rFonts w:asciiTheme="minorHAnsi" w:hAnsiTheme="minorHAnsi" w:cstheme="minorHAnsi"/>
          <w:bCs/>
          <w:szCs w:val="24"/>
        </w:rPr>
        <w:t>t</w:t>
      </w:r>
      <w:r>
        <w:rPr>
          <w:rFonts w:asciiTheme="minorHAnsi" w:hAnsiTheme="minorHAnsi" w:cstheme="minorHAnsi"/>
          <w:bCs/>
          <w:szCs w:val="24"/>
        </w:rPr>
        <w:t xml:space="preserve">he heading of section 222 for replacement licences. </w:t>
      </w:r>
    </w:p>
    <w:p w14:paraId="6C88991F" w14:textId="30925E4C" w:rsidR="002C4C8B" w:rsidRDefault="000E70F8"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Section 222(2)</w:t>
      </w:r>
    </w:p>
    <w:p w14:paraId="5FB8EC72" w14:textId="77777777" w:rsidR="0026294C" w:rsidRPr="0026294C" w:rsidRDefault="0026294C" w:rsidP="0026294C">
      <w:pPr>
        <w:spacing w:after="100" w:afterAutospacing="1" w:line="276" w:lineRule="auto"/>
        <w:rPr>
          <w:rFonts w:asciiTheme="minorHAnsi" w:hAnsiTheme="minorHAnsi" w:cstheme="minorHAnsi"/>
          <w:bCs/>
          <w:szCs w:val="24"/>
        </w:rPr>
      </w:pPr>
      <w:r w:rsidRPr="0026294C">
        <w:rPr>
          <w:rFonts w:asciiTheme="minorHAnsi" w:hAnsiTheme="minorHAnsi" w:cstheme="minorHAnsi"/>
          <w:bCs/>
          <w:szCs w:val="24"/>
        </w:rPr>
        <w:t>This clause updates the terminology removing references to a licence label which are not issued in the ACT.</w:t>
      </w:r>
    </w:p>
    <w:p w14:paraId="48805154" w14:textId="77777777" w:rsidR="009E6333" w:rsidRDefault="009E6333" w:rsidP="004D6D7D">
      <w:pPr>
        <w:numPr>
          <w:ilvl w:val="0"/>
          <w:numId w:val="22"/>
        </w:numPr>
        <w:spacing w:after="100" w:afterAutospacing="1" w:line="276" w:lineRule="auto"/>
        <w:rPr>
          <w:rFonts w:asciiTheme="minorHAnsi" w:hAnsiTheme="minorHAnsi" w:cstheme="minorHAnsi"/>
          <w:b/>
          <w:szCs w:val="24"/>
        </w:rPr>
      </w:pPr>
      <w:r>
        <w:rPr>
          <w:rFonts w:asciiTheme="minorHAnsi" w:hAnsiTheme="minorHAnsi" w:cstheme="minorHAnsi"/>
          <w:b/>
          <w:szCs w:val="24"/>
        </w:rPr>
        <w:t>Schedule 1, part 1.2, item 25, column 3</w:t>
      </w:r>
    </w:p>
    <w:p w14:paraId="4F9653F9" w14:textId="3DBD4DD7" w:rsidR="009E6333" w:rsidRDefault="009E6333" w:rsidP="009E6333">
      <w:pPr>
        <w:spacing w:after="100" w:afterAutospacing="1" w:line="276" w:lineRule="auto"/>
        <w:rPr>
          <w:rFonts w:asciiTheme="minorHAnsi" w:hAnsiTheme="minorHAnsi" w:cstheme="minorHAnsi"/>
          <w:bCs/>
          <w:szCs w:val="24"/>
        </w:rPr>
      </w:pPr>
      <w:r w:rsidRPr="009E6333">
        <w:rPr>
          <w:rFonts w:asciiTheme="minorHAnsi" w:hAnsiTheme="minorHAnsi" w:cstheme="minorHAnsi"/>
          <w:bCs/>
          <w:szCs w:val="24"/>
        </w:rPr>
        <w:t>This cl</w:t>
      </w:r>
      <w:r>
        <w:rPr>
          <w:rFonts w:asciiTheme="minorHAnsi" w:hAnsiTheme="minorHAnsi" w:cstheme="minorHAnsi"/>
          <w:bCs/>
          <w:szCs w:val="24"/>
        </w:rPr>
        <w:t>ause removes a reference to a licen</w:t>
      </w:r>
      <w:r w:rsidR="00141F0C">
        <w:rPr>
          <w:rFonts w:asciiTheme="minorHAnsi" w:hAnsiTheme="minorHAnsi" w:cstheme="minorHAnsi"/>
          <w:bCs/>
          <w:szCs w:val="24"/>
        </w:rPr>
        <w:t>c</w:t>
      </w:r>
      <w:r>
        <w:rPr>
          <w:rFonts w:asciiTheme="minorHAnsi" w:hAnsiTheme="minorHAnsi" w:cstheme="minorHAnsi"/>
          <w:bCs/>
          <w:szCs w:val="24"/>
        </w:rPr>
        <w:t>e label, which is not issued in the ACT.</w:t>
      </w:r>
    </w:p>
    <w:p w14:paraId="3BF2DE63" w14:textId="7F9B7B8A" w:rsidR="009E6333" w:rsidRDefault="009E6333"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 xml:space="preserve">Clause </w:t>
      </w:r>
      <w:r w:rsidR="0026294C">
        <w:rPr>
          <w:rFonts w:asciiTheme="minorHAnsi" w:hAnsiTheme="minorHAnsi" w:cstheme="minorHAnsi"/>
          <w:b/>
          <w:szCs w:val="24"/>
        </w:rPr>
        <w:t>80</w:t>
      </w:r>
      <w:r>
        <w:rPr>
          <w:rFonts w:asciiTheme="minorHAnsi" w:hAnsiTheme="minorHAnsi" w:cstheme="minorHAnsi"/>
          <w:b/>
          <w:szCs w:val="24"/>
        </w:rPr>
        <w:tab/>
      </w:r>
      <w:r w:rsidR="00DC0238">
        <w:rPr>
          <w:rFonts w:asciiTheme="minorHAnsi" w:hAnsiTheme="minorHAnsi" w:cstheme="minorHAnsi"/>
          <w:b/>
          <w:szCs w:val="24"/>
        </w:rPr>
        <w:t xml:space="preserve">Dictionary, definition of </w:t>
      </w:r>
      <w:r w:rsidR="00DC0238">
        <w:rPr>
          <w:rFonts w:asciiTheme="minorHAnsi" w:hAnsiTheme="minorHAnsi" w:cstheme="minorHAnsi"/>
          <w:b/>
          <w:i/>
          <w:iCs/>
          <w:szCs w:val="24"/>
        </w:rPr>
        <w:t>ADG code</w:t>
      </w:r>
    </w:p>
    <w:p w14:paraId="0A536900" w14:textId="3326340F" w:rsidR="00DC0238" w:rsidRDefault="00DC0238"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replaces a reference to the 7</w:t>
      </w:r>
      <w:r w:rsidRPr="00DC0238">
        <w:rPr>
          <w:rFonts w:asciiTheme="minorHAnsi" w:hAnsiTheme="minorHAnsi" w:cstheme="minorHAnsi"/>
          <w:bCs/>
          <w:szCs w:val="24"/>
          <w:vertAlign w:val="superscript"/>
        </w:rPr>
        <w:t>th</w:t>
      </w:r>
      <w:r>
        <w:rPr>
          <w:rFonts w:asciiTheme="minorHAnsi" w:hAnsiTheme="minorHAnsi" w:cstheme="minorHAnsi"/>
          <w:bCs/>
          <w:szCs w:val="24"/>
        </w:rPr>
        <w:t xml:space="preserve"> edition of the ADG Code, to the current version, edition 7.8.</w:t>
      </w:r>
    </w:p>
    <w:p w14:paraId="7119EF1D" w14:textId="530C84AE" w:rsidR="00DC0238" w:rsidRDefault="00DC0238" w:rsidP="009E6333">
      <w:pPr>
        <w:spacing w:after="100" w:afterAutospacing="1" w:line="276" w:lineRule="auto"/>
        <w:rPr>
          <w:rFonts w:asciiTheme="minorHAnsi" w:hAnsiTheme="minorHAnsi" w:cstheme="minorHAnsi"/>
          <w:b/>
          <w:szCs w:val="24"/>
        </w:rPr>
      </w:pPr>
      <w:r>
        <w:rPr>
          <w:rFonts w:asciiTheme="minorHAnsi" w:hAnsiTheme="minorHAnsi" w:cstheme="minorHAnsi"/>
          <w:b/>
          <w:szCs w:val="24"/>
        </w:rPr>
        <w:t xml:space="preserve">Clause </w:t>
      </w:r>
      <w:r w:rsidR="0026294C">
        <w:rPr>
          <w:rFonts w:asciiTheme="minorHAnsi" w:hAnsiTheme="minorHAnsi" w:cstheme="minorHAnsi"/>
          <w:b/>
          <w:szCs w:val="24"/>
        </w:rPr>
        <w:t>81</w:t>
      </w:r>
      <w:r>
        <w:rPr>
          <w:rFonts w:asciiTheme="minorHAnsi" w:hAnsiTheme="minorHAnsi" w:cstheme="minorHAnsi"/>
          <w:b/>
          <w:szCs w:val="24"/>
        </w:rPr>
        <w:tab/>
        <w:t>Dictionary, new definitions</w:t>
      </w:r>
    </w:p>
    <w:p w14:paraId="560B0675" w14:textId="25DF0F00" w:rsidR="00DC0238" w:rsidRDefault="00DC0238"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inserts reference</w:t>
      </w:r>
      <w:r w:rsidR="00DE651F">
        <w:rPr>
          <w:rFonts w:asciiTheme="minorHAnsi" w:hAnsiTheme="minorHAnsi" w:cstheme="minorHAnsi"/>
          <w:bCs/>
          <w:szCs w:val="24"/>
        </w:rPr>
        <w:t>s</w:t>
      </w:r>
      <w:r>
        <w:rPr>
          <w:rFonts w:asciiTheme="minorHAnsi" w:hAnsiTheme="minorHAnsi" w:cstheme="minorHAnsi"/>
          <w:bCs/>
          <w:szCs w:val="24"/>
        </w:rPr>
        <w:t xml:space="preserve"> to </w:t>
      </w:r>
      <w:r w:rsidR="00DE651F">
        <w:rPr>
          <w:rFonts w:asciiTheme="minorHAnsi" w:hAnsiTheme="minorHAnsi" w:cstheme="minorHAnsi"/>
          <w:bCs/>
          <w:szCs w:val="24"/>
        </w:rPr>
        <w:t>three new items</w:t>
      </w:r>
      <w:r w:rsidR="00AC7A71">
        <w:rPr>
          <w:rFonts w:asciiTheme="minorHAnsi" w:hAnsiTheme="minorHAnsi" w:cstheme="minorHAnsi"/>
          <w:bCs/>
          <w:szCs w:val="24"/>
        </w:rPr>
        <w:t>:</w:t>
      </w:r>
    </w:p>
    <w:p w14:paraId="6F07CB05" w14:textId="5B42E6EE" w:rsidR="00AC7A71" w:rsidRDefault="00823A28" w:rsidP="00AC7A71">
      <w:pPr>
        <w:pStyle w:val="ListParagraph"/>
        <w:numPr>
          <w:ilvl w:val="0"/>
          <w:numId w:val="20"/>
        </w:num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defining the </w:t>
      </w:r>
      <w:r w:rsidR="00AC7A71" w:rsidRPr="00AC7A71">
        <w:rPr>
          <w:rFonts w:asciiTheme="minorHAnsi" w:hAnsiTheme="minorHAnsi" w:cstheme="minorHAnsi"/>
          <w:bCs/>
          <w:szCs w:val="24"/>
        </w:rPr>
        <w:t>Austroads’ guidelines for assessing fitness to drive commercial and private vehicles</w:t>
      </w:r>
      <w:r>
        <w:rPr>
          <w:rFonts w:asciiTheme="minorHAnsi" w:hAnsiTheme="minorHAnsi" w:cstheme="minorHAnsi"/>
          <w:bCs/>
          <w:szCs w:val="24"/>
        </w:rPr>
        <w:t xml:space="preserve"> in the dictionary rather than within section 201 of the Regulation</w:t>
      </w:r>
      <w:r w:rsidR="00AC7A71">
        <w:rPr>
          <w:rFonts w:asciiTheme="minorHAnsi" w:hAnsiTheme="minorHAnsi" w:cstheme="minorHAnsi"/>
          <w:bCs/>
          <w:szCs w:val="24"/>
        </w:rPr>
        <w:t>;</w:t>
      </w:r>
    </w:p>
    <w:p w14:paraId="3741CBCF" w14:textId="57412DF8" w:rsidR="00AC7A71" w:rsidRDefault="00823A28" w:rsidP="00AC7A71">
      <w:pPr>
        <w:pStyle w:val="ListParagraph"/>
        <w:numPr>
          <w:ilvl w:val="0"/>
          <w:numId w:val="20"/>
        </w:numPr>
        <w:spacing w:after="100" w:afterAutospacing="1" w:line="276" w:lineRule="auto"/>
        <w:rPr>
          <w:rFonts w:asciiTheme="minorHAnsi" w:hAnsiTheme="minorHAnsi" w:cstheme="minorHAnsi"/>
          <w:bCs/>
          <w:szCs w:val="24"/>
        </w:rPr>
      </w:pPr>
      <w:r>
        <w:rPr>
          <w:rFonts w:asciiTheme="minorHAnsi" w:hAnsiTheme="minorHAnsi" w:cstheme="minorHAnsi"/>
          <w:bCs/>
          <w:szCs w:val="24"/>
        </w:rPr>
        <w:t>defining t</w:t>
      </w:r>
      <w:r w:rsidR="00AC7A71">
        <w:rPr>
          <w:rFonts w:asciiTheme="minorHAnsi" w:hAnsiTheme="minorHAnsi" w:cstheme="minorHAnsi"/>
          <w:bCs/>
          <w:szCs w:val="24"/>
        </w:rPr>
        <w:t>he Emergency Response Guidebook for Australia and New Zealand; and</w:t>
      </w:r>
    </w:p>
    <w:p w14:paraId="28E730D6" w14:textId="1FF8E30B" w:rsidR="00AC7A71" w:rsidRPr="00AC7A71" w:rsidRDefault="00823A28" w:rsidP="00AC7A71">
      <w:pPr>
        <w:pStyle w:val="ListParagraph"/>
        <w:numPr>
          <w:ilvl w:val="0"/>
          <w:numId w:val="20"/>
        </w:numPr>
        <w:spacing w:after="100" w:afterAutospacing="1" w:line="276" w:lineRule="auto"/>
        <w:rPr>
          <w:rFonts w:asciiTheme="minorHAnsi" w:hAnsiTheme="minorHAnsi" w:cstheme="minorHAnsi"/>
          <w:bCs/>
          <w:szCs w:val="24"/>
        </w:rPr>
      </w:pPr>
      <w:r>
        <w:rPr>
          <w:rFonts w:asciiTheme="minorHAnsi" w:hAnsiTheme="minorHAnsi" w:cstheme="minorHAnsi"/>
          <w:bCs/>
          <w:szCs w:val="24"/>
        </w:rPr>
        <w:t>d</w:t>
      </w:r>
      <w:r w:rsidR="00A75F2D">
        <w:rPr>
          <w:rFonts w:asciiTheme="minorHAnsi" w:hAnsiTheme="minorHAnsi" w:cstheme="minorHAnsi"/>
          <w:bCs/>
          <w:szCs w:val="24"/>
        </w:rPr>
        <w:t>efinitions of an ‘article’ and included items, for clarity.</w:t>
      </w:r>
    </w:p>
    <w:p w14:paraId="39FDB9F6" w14:textId="2F1870D8" w:rsidR="00CB3282" w:rsidRDefault="00CB3282"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lastRenderedPageBreak/>
        <w:t>Clause 8</w:t>
      </w:r>
      <w:r w:rsidR="0026294C">
        <w:rPr>
          <w:rFonts w:asciiTheme="minorHAnsi" w:hAnsiTheme="minorHAnsi" w:cstheme="minorHAnsi"/>
          <w:b/>
          <w:szCs w:val="24"/>
        </w:rPr>
        <w:t>2</w:t>
      </w:r>
      <w:r>
        <w:rPr>
          <w:rFonts w:asciiTheme="minorHAnsi" w:hAnsiTheme="minorHAnsi" w:cstheme="minorHAnsi"/>
          <w:b/>
          <w:szCs w:val="24"/>
        </w:rPr>
        <w:tab/>
      </w:r>
      <w:r w:rsidR="00A75F2D">
        <w:rPr>
          <w:rFonts w:asciiTheme="minorHAnsi" w:hAnsiTheme="minorHAnsi" w:cstheme="minorHAnsi"/>
          <w:b/>
          <w:szCs w:val="24"/>
        </w:rPr>
        <w:t xml:space="preserve">Dictionary, definition of </w:t>
      </w:r>
      <w:r w:rsidR="00A75F2D">
        <w:rPr>
          <w:rFonts w:asciiTheme="minorHAnsi" w:hAnsiTheme="minorHAnsi" w:cstheme="minorHAnsi"/>
          <w:b/>
          <w:i/>
          <w:iCs/>
          <w:szCs w:val="24"/>
        </w:rPr>
        <w:t>Australian Transport Council</w:t>
      </w:r>
    </w:p>
    <w:p w14:paraId="280A13AC" w14:textId="16C9F76B" w:rsidR="00A75F2D" w:rsidRPr="00A75F2D" w:rsidRDefault="00A75F2D"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removes references to </w:t>
      </w:r>
      <w:r w:rsidR="003761A6">
        <w:rPr>
          <w:rFonts w:asciiTheme="minorHAnsi" w:hAnsiTheme="minorHAnsi" w:cstheme="minorHAnsi"/>
          <w:bCs/>
          <w:szCs w:val="24"/>
        </w:rPr>
        <w:t>the Australian Transport Council as this has been replaced by the National Transport Commission.</w:t>
      </w:r>
    </w:p>
    <w:p w14:paraId="5C8A8835" w14:textId="4154E2CF" w:rsidR="00CB3282" w:rsidRDefault="00CB3282"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8</w:t>
      </w:r>
      <w:r w:rsidR="0026294C">
        <w:rPr>
          <w:rFonts w:asciiTheme="minorHAnsi" w:hAnsiTheme="minorHAnsi" w:cstheme="minorHAnsi"/>
          <w:b/>
          <w:szCs w:val="24"/>
        </w:rPr>
        <w:t>3</w:t>
      </w:r>
      <w:r>
        <w:rPr>
          <w:rFonts w:asciiTheme="minorHAnsi" w:hAnsiTheme="minorHAnsi" w:cstheme="minorHAnsi"/>
          <w:b/>
          <w:szCs w:val="24"/>
        </w:rPr>
        <w:tab/>
      </w:r>
      <w:r w:rsidR="00FF1C60">
        <w:rPr>
          <w:rFonts w:asciiTheme="minorHAnsi" w:hAnsiTheme="minorHAnsi" w:cstheme="minorHAnsi"/>
          <w:b/>
          <w:szCs w:val="24"/>
        </w:rPr>
        <w:t xml:space="preserve">Dictionary, definition of </w:t>
      </w:r>
      <w:r w:rsidR="00FF1C60">
        <w:rPr>
          <w:rFonts w:asciiTheme="minorHAnsi" w:hAnsiTheme="minorHAnsi" w:cstheme="minorHAnsi"/>
          <w:b/>
          <w:i/>
          <w:iCs/>
          <w:szCs w:val="24"/>
        </w:rPr>
        <w:t>bulk container</w:t>
      </w:r>
    </w:p>
    <w:p w14:paraId="15A3F547" w14:textId="77777777" w:rsidR="00FF1C60" w:rsidRDefault="00FF1C60"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updates an incorrect reference to section 15, with a reference to section 16.</w:t>
      </w:r>
    </w:p>
    <w:p w14:paraId="44CB8581" w14:textId="10EB4E11" w:rsidR="00CB3282" w:rsidRDefault="00FF1C60" w:rsidP="009E6333">
      <w:pPr>
        <w:spacing w:after="100" w:afterAutospacing="1" w:line="276" w:lineRule="auto"/>
        <w:rPr>
          <w:rFonts w:asciiTheme="minorHAnsi" w:hAnsiTheme="minorHAnsi" w:cstheme="minorHAnsi"/>
          <w:b/>
          <w:i/>
          <w:iCs/>
          <w:szCs w:val="24"/>
        </w:rPr>
      </w:pPr>
      <w:r w:rsidRPr="00FF1C60">
        <w:rPr>
          <w:rFonts w:asciiTheme="minorHAnsi" w:hAnsiTheme="minorHAnsi" w:cstheme="minorHAnsi"/>
          <w:b/>
          <w:szCs w:val="24"/>
        </w:rPr>
        <w:t>C</w:t>
      </w:r>
      <w:r w:rsidR="00CB3282">
        <w:rPr>
          <w:rFonts w:asciiTheme="minorHAnsi" w:hAnsiTheme="minorHAnsi" w:cstheme="minorHAnsi"/>
          <w:b/>
          <w:szCs w:val="24"/>
        </w:rPr>
        <w:t>lause 8</w:t>
      </w:r>
      <w:r w:rsidR="0026294C">
        <w:rPr>
          <w:rFonts w:asciiTheme="minorHAnsi" w:hAnsiTheme="minorHAnsi" w:cstheme="minorHAnsi"/>
          <w:b/>
          <w:szCs w:val="24"/>
        </w:rPr>
        <w:t>4</w:t>
      </w:r>
      <w:r w:rsidR="00CB3282">
        <w:rPr>
          <w:rFonts w:asciiTheme="minorHAnsi" w:hAnsiTheme="minorHAnsi" w:cstheme="minorHAnsi"/>
          <w:b/>
          <w:szCs w:val="24"/>
        </w:rPr>
        <w:tab/>
      </w:r>
      <w:r>
        <w:rPr>
          <w:rFonts w:asciiTheme="minorHAnsi" w:hAnsiTheme="minorHAnsi" w:cstheme="minorHAnsi"/>
          <w:b/>
          <w:szCs w:val="24"/>
        </w:rPr>
        <w:t xml:space="preserve">Dictionary, new definition of </w:t>
      </w:r>
      <w:r>
        <w:rPr>
          <w:rFonts w:asciiTheme="minorHAnsi" w:hAnsiTheme="minorHAnsi" w:cstheme="minorHAnsi"/>
          <w:b/>
          <w:i/>
          <w:iCs/>
          <w:szCs w:val="24"/>
        </w:rPr>
        <w:t>cargo transport unit</w:t>
      </w:r>
    </w:p>
    <w:p w14:paraId="2318B6B0" w14:textId="7EEA7703" w:rsidR="00FF1C60" w:rsidRDefault="00FF1C60"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defines </w:t>
      </w:r>
      <w:r w:rsidR="00791ABF">
        <w:rPr>
          <w:rFonts w:asciiTheme="minorHAnsi" w:hAnsiTheme="minorHAnsi" w:cstheme="minorHAnsi"/>
          <w:bCs/>
          <w:szCs w:val="24"/>
        </w:rPr>
        <w:t>‘</w:t>
      </w:r>
      <w:r>
        <w:rPr>
          <w:rFonts w:asciiTheme="minorHAnsi" w:hAnsiTheme="minorHAnsi" w:cstheme="minorHAnsi"/>
          <w:bCs/>
          <w:szCs w:val="24"/>
        </w:rPr>
        <w:t>cargo transport units</w:t>
      </w:r>
      <w:r w:rsidR="00791ABF">
        <w:rPr>
          <w:rFonts w:asciiTheme="minorHAnsi" w:hAnsiTheme="minorHAnsi" w:cstheme="minorHAnsi"/>
          <w:bCs/>
          <w:szCs w:val="24"/>
        </w:rPr>
        <w:t>’</w:t>
      </w:r>
      <w:r>
        <w:rPr>
          <w:rFonts w:asciiTheme="minorHAnsi" w:hAnsiTheme="minorHAnsi" w:cstheme="minorHAnsi"/>
          <w:bCs/>
          <w:szCs w:val="24"/>
        </w:rPr>
        <w:t>.</w:t>
      </w:r>
    </w:p>
    <w:p w14:paraId="5A19CCC0" w14:textId="68E3DC5E" w:rsidR="00FF1C60" w:rsidRDefault="00FF1C60"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8</w:t>
      </w:r>
      <w:r w:rsidR="0026294C">
        <w:rPr>
          <w:rFonts w:asciiTheme="minorHAnsi" w:hAnsiTheme="minorHAnsi" w:cstheme="minorHAnsi"/>
          <w:b/>
          <w:szCs w:val="24"/>
        </w:rPr>
        <w:t>5</w:t>
      </w:r>
      <w:r>
        <w:rPr>
          <w:rFonts w:asciiTheme="minorHAnsi" w:hAnsiTheme="minorHAnsi" w:cstheme="minorHAnsi"/>
          <w:b/>
          <w:szCs w:val="24"/>
        </w:rPr>
        <w:tab/>
        <w:t xml:space="preserve">Dictionary, definition of </w:t>
      </w:r>
      <w:r>
        <w:rPr>
          <w:rFonts w:asciiTheme="minorHAnsi" w:hAnsiTheme="minorHAnsi" w:cstheme="minorHAnsi"/>
          <w:b/>
          <w:i/>
          <w:iCs/>
          <w:szCs w:val="24"/>
        </w:rPr>
        <w:t>competent authorities panel (or CAP)</w:t>
      </w:r>
    </w:p>
    <w:p w14:paraId="03373291" w14:textId="68D61113" w:rsidR="00FF1C60" w:rsidRDefault="00FF1C60"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replaces an older reference to the Australian Transport Council, with a new reference to the appropriate Ministerial council, as the ATC has been replaced.</w:t>
      </w:r>
    </w:p>
    <w:p w14:paraId="502833D4" w14:textId="311BCD48" w:rsidR="00FF1C60" w:rsidRDefault="00FF1C60" w:rsidP="009E6333">
      <w:pPr>
        <w:spacing w:after="100" w:afterAutospacing="1" w:line="276" w:lineRule="auto"/>
        <w:rPr>
          <w:rFonts w:asciiTheme="minorHAnsi" w:hAnsiTheme="minorHAnsi" w:cstheme="minorHAnsi"/>
          <w:b/>
          <w:szCs w:val="24"/>
        </w:rPr>
      </w:pPr>
      <w:r>
        <w:rPr>
          <w:rFonts w:asciiTheme="minorHAnsi" w:hAnsiTheme="minorHAnsi" w:cstheme="minorHAnsi"/>
          <w:b/>
          <w:szCs w:val="24"/>
        </w:rPr>
        <w:t>Clause 8</w:t>
      </w:r>
      <w:r w:rsidR="0026294C">
        <w:rPr>
          <w:rFonts w:asciiTheme="minorHAnsi" w:hAnsiTheme="minorHAnsi" w:cstheme="minorHAnsi"/>
          <w:b/>
          <w:szCs w:val="24"/>
        </w:rPr>
        <w:t>6</w:t>
      </w:r>
      <w:r>
        <w:rPr>
          <w:rFonts w:asciiTheme="minorHAnsi" w:hAnsiTheme="minorHAnsi" w:cstheme="minorHAnsi"/>
          <w:b/>
          <w:szCs w:val="24"/>
        </w:rPr>
        <w:tab/>
        <w:t xml:space="preserve">Dictionary, definition of </w:t>
      </w:r>
      <w:r>
        <w:rPr>
          <w:rFonts w:asciiTheme="minorHAnsi" w:hAnsiTheme="minorHAnsi" w:cstheme="minorHAnsi"/>
          <w:b/>
          <w:i/>
          <w:iCs/>
          <w:szCs w:val="24"/>
        </w:rPr>
        <w:t>food packaging,</w:t>
      </w:r>
      <w:r>
        <w:rPr>
          <w:rFonts w:asciiTheme="minorHAnsi" w:hAnsiTheme="minorHAnsi" w:cstheme="minorHAnsi"/>
          <w:b/>
          <w:szCs w:val="24"/>
        </w:rPr>
        <w:t xml:space="preserve"> new paragraph (c)</w:t>
      </w:r>
    </w:p>
    <w:p w14:paraId="3612ED60" w14:textId="4ED6A7FD" w:rsidR="00FF1C60" w:rsidRDefault="00FF1C60"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w:t>
      </w:r>
      <w:r w:rsidR="00435399">
        <w:rPr>
          <w:rFonts w:asciiTheme="minorHAnsi" w:hAnsiTheme="minorHAnsi" w:cstheme="minorHAnsi"/>
          <w:bCs/>
          <w:szCs w:val="24"/>
        </w:rPr>
        <w:t xml:space="preserve">expands the definition of </w:t>
      </w:r>
      <w:r w:rsidR="00791ABF">
        <w:rPr>
          <w:rFonts w:asciiTheme="minorHAnsi" w:hAnsiTheme="minorHAnsi" w:cstheme="minorHAnsi"/>
          <w:bCs/>
          <w:szCs w:val="24"/>
        </w:rPr>
        <w:t>‘</w:t>
      </w:r>
      <w:r w:rsidR="00435399">
        <w:rPr>
          <w:rFonts w:asciiTheme="minorHAnsi" w:hAnsiTheme="minorHAnsi" w:cstheme="minorHAnsi"/>
          <w:bCs/>
          <w:szCs w:val="24"/>
        </w:rPr>
        <w:t>food packaging</w:t>
      </w:r>
      <w:r w:rsidR="00791ABF">
        <w:rPr>
          <w:rFonts w:asciiTheme="minorHAnsi" w:hAnsiTheme="minorHAnsi" w:cstheme="minorHAnsi"/>
          <w:bCs/>
          <w:szCs w:val="24"/>
        </w:rPr>
        <w:t>’</w:t>
      </w:r>
      <w:r w:rsidR="00435399">
        <w:rPr>
          <w:rFonts w:asciiTheme="minorHAnsi" w:hAnsiTheme="minorHAnsi" w:cstheme="minorHAnsi"/>
          <w:bCs/>
          <w:szCs w:val="24"/>
        </w:rPr>
        <w:t xml:space="preserve"> items.</w:t>
      </w:r>
    </w:p>
    <w:p w14:paraId="3F7FE43F" w14:textId="7D8FAFA6" w:rsidR="00435399" w:rsidRDefault="00435399"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8</w:t>
      </w:r>
      <w:r w:rsidR="0026294C">
        <w:rPr>
          <w:rFonts w:asciiTheme="minorHAnsi" w:hAnsiTheme="minorHAnsi" w:cstheme="minorHAnsi"/>
          <w:b/>
          <w:szCs w:val="24"/>
        </w:rPr>
        <w:t>7</w:t>
      </w:r>
      <w:r>
        <w:rPr>
          <w:rFonts w:asciiTheme="minorHAnsi" w:hAnsiTheme="minorHAnsi" w:cstheme="minorHAnsi"/>
          <w:b/>
          <w:szCs w:val="24"/>
        </w:rPr>
        <w:tab/>
        <w:t xml:space="preserve">Dictionary, definition of </w:t>
      </w:r>
      <w:r>
        <w:rPr>
          <w:rFonts w:asciiTheme="minorHAnsi" w:hAnsiTheme="minorHAnsi" w:cstheme="minorHAnsi"/>
          <w:b/>
          <w:i/>
          <w:iCs/>
          <w:szCs w:val="24"/>
        </w:rPr>
        <w:t>freight container</w:t>
      </w:r>
    </w:p>
    <w:p w14:paraId="5F2D9597" w14:textId="32BF26B4" w:rsidR="00435399" w:rsidRDefault="000B091B"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defines a </w:t>
      </w:r>
      <w:r w:rsidR="00791ABF">
        <w:rPr>
          <w:rFonts w:asciiTheme="minorHAnsi" w:hAnsiTheme="minorHAnsi" w:cstheme="minorHAnsi"/>
          <w:bCs/>
          <w:szCs w:val="24"/>
        </w:rPr>
        <w:t>‘</w:t>
      </w:r>
      <w:r>
        <w:rPr>
          <w:rFonts w:asciiTheme="minorHAnsi" w:hAnsiTheme="minorHAnsi" w:cstheme="minorHAnsi"/>
          <w:bCs/>
          <w:szCs w:val="24"/>
        </w:rPr>
        <w:t>freight container</w:t>
      </w:r>
      <w:r w:rsidR="00791ABF">
        <w:rPr>
          <w:rFonts w:asciiTheme="minorHAnsi" w:hAnsiTheme="minorHAnsi" w:cstheme="minorHAnsi"/>
          <w:bCs/>
          <w:szCs w:val="24"/>
        </w:rPr>
        <w:t>’</w:t>
      </w:r>
      <w:r>
        <w:rPr>
          <w:rFonts w:asciiTheme="minorHAnsi" w:hAnsiTheme="minorHAnsi" w:cstheme="minorHAnsi"/>
          <w:bCs/>
          <w:szCs w:val="24"/>
        </w:rPr>
        <w:t xml:space="preserve"> within this Regulation rather than referring to external documentation under Australian/New Zealand Standards.</w:t>
      </w:r>
    </w:p>
    <w:p w14:paraId="3FE3B238" w14:textId="52D84BF4" w:rsidR="000B091B" w:rsidRDefault="000B091B" w:rsidP="009E6333">
      <w:pPr>
        <w:spacing w:after="100" w:afterAutospacing="1" w:line="276" w:lineRule="auto"/>
        <w:rPr>
          <w:rFonts w:asciiTheme="minorHAnsi" w:hAnsiTheme="minorHAnsi" w:cstheme="minorHAnsi"/>
          <w:b/>
          <w:szCs w:val="24"/>
        </w:rPr>
      </w:pPr>
      <w:r>
        <w:rPr>
          <w:rFonts w:asciiTheme="minorHAnsi" w:hAnsiTheme="minorHAnsi" w:cstheme="minorHAnsi"/>
          <w:b/>
          <w:szCs w:val="24"/>
        </w:rPr>
        <w:t>Clause 8</w:t>
      </w:r>
      <w:r w:rsidR="0026294C">
        <w:rPr>
          <w:rFonts w:asciiTheme="minorHAnsi" w:hAnsiTheme="minorHAnsi" w:cstheme="minorHAnsi"/>
          <w:b/>
          <w:szCs w:val="24"/>
        </w:rPr>
        <w:t>8</w:t>
      </w:r>
      <w:r>
        <w:rPr>
          <w:rFonts w:asciiTheme="minorHAnsi" w:hAnsiTheme="minorHAnsi" w:cstheme="minorHAnsi"/>
          <w:b/>
          <w:szCs w:val="24"/>
        </w:rPr>
        <w:tab/>
        <w:t>Dictionary, new definitions</w:t>
      </w:r>
    </w:p>
    <w:p w14:paraId="5305FFC4" w14:textId="1AC5EC8C" w:rsidR="000B091B" w:rsidRPr="000B091B" w:rsidRDefault="000B091B"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inserts reference to the International Civil Aviation Organization’s technical instructions for safe transport of dangerous goods by air, and the International Maritime Organization’s dangerous goods code.</w:t>
      </w:r>
    </w:p>
    <w:p w14:paraId="741FD968" w14:textId="04EEE39B" w:rsidR="00CB3282" w:rsidRDefault="000B091B"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8</w:t>
      </w:r>
      <w:r w:rsidR="0026294C">
        <w:rPr>
          <w:rFonts w:asciiTheme="minorHAnsi" w:hAnsiTheme="minorHAnsi" w:cstheme="minorHAnsi"/>
          <w:b/>
          <w:szCs w:val="24"/>
        </w:rPr>
        <w:t>9</w:t>
      </w:r>
      <w:r>
        <w:rPr>
          <w:rFonts w:asciiTheme="minorHAnsi" w:hAnsiTheme="minorHAnsi" w:cstheme="minorHAnsi"/>
          <w:b/>
          <w:szCs w:val="24"/>
        </w:rPr>
        <w:tab/>
        <w:t xml:space="preserve">Dictionary, definition of </w:t>
      </w:r>
      <w:r>
        <w:rPr>
          <w:rFonts w:asciiTheme="minorHAnsi" w:hAnsiTheme="minorHAnsi" w:cstheme="minorHAnsi"/>
          <w:b/>
          <w:i/>
          <w:iCs/>
          <w:szCs w:val="24"/>
        </w:rPr>
        <w:t>inner packaging</w:t>
      </w:r>
    </w:p>
    <w:p w14:paraId="7D09C936" w14:textId="0F5C7DEC" w:rsidR="000B091B" w:rsidRDefault="000B091B"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amends the definition of </w:t>
      </w:r>
      <w:r w:rsidR="00791ABF">
        <w:rPr>
          <w:rFonts w:asciiTheme="minorHAnsi" w:hAnsiTheme="minorHAnsi" w:cstheme="minorHAnsi"/>
          <w:bCs/>
          <w:szCs w:val="24"/>
        </w:rPr>
        <w:t>‘</w:t>
      </w:r>
      <w:r>
        <w:rPr>
          <w:rFonts w:asciiTheme="minorHAnsi" w:hAnsiTheme="minorHAnsi" w:cstheme="minorHAnsi"/>
          <w:bCs/>
          <w:szCs w:val="24"/>
        </w:rPr>
        <w:t>inner packaging</w:t>
      </w:r>
      <w:r w:rsidR="00791ABF">
        <w:rPr>
          <w:rFonts w:asciiTheme="minorHAnsi" w:hAnsiTheme="minorHAnsi" w:cstheme="minorHAnsi"/>
          <w:bCs/>
          <w:szCs w:val="24"/>
        </w:rPr>
        <w:t>’</w:t>
      </w:r>
      <w:r>
        <w:rPr>
          <w:rFonts w:asciiTheme="minorHAnsi" w:hAnsiTheme="minorHAnsi" w:cstheme="minorHAnsi"/>
          <w:bCs/>
          <w:szCs w:val="24"/>
        </w:rPr>
        <w:t xml:space="preserve"> to </w:t>
      </w:r>
      <w:r w:rsidR="00D96A8F">
        <w:rPr>
          <w:rFonts w:asciiTheme="minorHAnsi" w:hAnsiTheme="minorHAnsi" w:cstheme="minorHAnsi"/>
          <w:bCs/>
          <w:szCs w:val="24"/>
        </w:rPr>
        <w:t>keep</w:t>
      </w:r>
      <w:r>
        <w:rPr>
          <w:rFonts w:asciiTheme="minorHAnsi" w:hAnsiTheme="minorHAnsi" w:cstheme="minorHAnsi"/>
          <w:bCs/>
          <w:szCs w:val="24"/>
        </w:rPr>
        <w:t xml:space="preserve"> it in line with the </w:t>
      </w:r>
      <w:r w:rsidR="00D96A8F">
        <w:rPr>
          <w:rFonts w:asciiTheme="minorHAnsi" w:hAnsiTheme="minorHAnsi" w:cstheme="minorHAnsi"/>
          <w:bCs/>
          <w:szCs w:val="24"/>
        </w:rPr>
        <w:t>current ADG code.</w:t>
      </w:r>
    </w:p>
    <w:p w14:paraId="29259361" w14:textId="0FB0BC6D" w:rsidR="00D96A8F" w:rsidRDefault="00D96A8F"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 xml:space="preserve">Clause </w:t>
      </w:r>
      <w:r w:rsidR="0026294C">
        <w:rPr>
          <w:rFonts w:asciiTheme="minorHAnsi" w:hAnsiTheme="minorHAnsi" w:cstheme="minorHAnsi"/>
          <w:b/>
          <w:szCs w:val="24"/>
        </w:rPr>
        <w:t>90</w:t>
      </w:r>
      <w:r>
        <w:rPr>
          <w:rFonts w:asciiTheme="minorHAnsi" w:hAnsiTheme="minorHAnsi" w:cstheme="minorHAnsi"/>
          <w:b/>
          <w:szCs w:val="24"/>
        </w:rPr>
        <w:tab/>
        <w:t xml:space="preserve">Dictionary, new definition of </w:t>
      </w:r>
      <w:r>
        <w:rPr>
          <w:rFonts w:asciiTheme="minorHAnsi" w:hAnsiTheme="minorHAnsi" w:cstheme="minorHAnsi"/>
          <w:b/>
          <w:i/>
          <w:iCs/>
          <w:szCs w:val="24"/>
        </w:rPr>
        <w:t>intermediate packaging</w:t>
      </w:r>
    </w:p>
    <w:p w14:paraId="3B964AF6" w14:textId="4DF3723B" w:rsidR="00D96A8F" w:rsidRDefault="00D96A8F"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amends the definition of </w:t>
      </w:r>
      <w:r w:rsidR="00791ABF">
        <w:rPr>
          <w:rFonts w:asciiTheme="minorHAnsi" w:hAnsiTheme="minorHAnsi" w:cstheme="minorHAnsi"/>
          <w:bCs/>
          <w:szCs w:val="24"/>
        </w:rPr>
        <w:t>‘</w:t>
      </w:r>
      <w:r>
        <w:rPr>
          <w:rFonts w:asciiTheme="minorHAnsi" w:hAnsiTheme="minorHAnsi" w:cstheme="minorHAnsi"/>
          <w:bCs/>
          <w:szCs w:val="24"/>
        </w:rPr>
        <w:t>intermediate packaging</w:t>
      </w:r>
      <w:r w:rsidR="00791ABF">
        <w:rPr>
          <w:rFonts w:asciiTheme="minorHAnsi" w:hAnsiTheme="minorHAnsi" w:cstheme="minorHAnsi"/>
          <w:bCs/>
          <w:szCs w:val="24"/>
        </w:rPr>
        <w:t>’</w:t>
      </w:r>
      <w:r>
        <w:rPr>
          <w:rFonts w:asciiTheme="minorHAnsi" w:hAnsiTheme="minorHAnsi" w:cstheme="minorHAnsi"/>
          <w:bCs/>
          <w:szCs w:val="24"/>
        </w:rPr>
        <w:t xml:space="preserve"> to keep it in line with the current ADG code.</w:t>
      </w:r>
    </w:p>
    <w:p w14:paraId="0C754CE7" w14:textId="78A4566C" w:rsidR="00D96A8F" w:rsidRDefault="00D96A8F"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lastRenderedPageBreak/>
        <w:t xml:space="preserve">Clause </w:t>
      </w:r>
      <w:r w:rsidR="0026294C">
        <w:rPr>
          <w:rFonts w:asciiTheme="minorHAnsi" w:hAnsiTheme="minorHAnsi" w:cstheme="minorHAnsi"/>
          <w:b/>
          <w:szCs w:val="24"/>
        </w:rPr>
        <w:t>91</w:t>
      </w:r>
      <w:r>
        <w:rPr>
          <w:rFonts w:asciiTheme="minorHAnsi" w:hAnsiTheme="minorHAnsi" w:cstheme="minorHAnsi"/>
          <w:b/>
          <w:szCs w:val="24"/>
        </w:rPr>
        <w:tab/>
        <w:t xml:space="preserve">Dictionary, definition of </w:t>
      </w:r>
      <w:r>
        <w:rPr>
          <w:rFonts w:asciiTheme="minorHAnsi" w:hAnsiTheme="minorHAnsi" w:cstheme="minorHAnsi"/>
          <w:b/>
          <w:i/>
          <w:iCs/>
          <w:szCs w:val="24"/>
        </w:rPr>
        <w:t>large packaging</w:t>
      </w:r>
    </w:p>
    <w:p w14:paraId="1B63D583" w14:textId="7DF03C7C" w:rsidR="00D96A8F" w:rsidRDefault="00D96A8F" w:rsidP="009E6333">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amends the definition of </w:t>
      </w:r>
      <w:r w:rsidR="00791ABF">
        <w:rPr>
          <w:rFonts w:asciiTheme="minorHAnsi" w:hAnsiTheme="minorHAnsi" w:cstheme="minorHAnsi"/>
          <w:bCs/>
          <w:szCs w:val="24"/>
        </w:rPr>
        <w:t>‘</w:t>
      </w:r>
      <w:r>
        <w:rPr>
          <w:rFonts w:asciiTheme="minorHAnsi" w:hAnsiTheme="minorHAnsi" w:cstheme="minorHAnsi"/>
          <w:bCs/>
          <w:szCs w:val="24"/>
        </w:rPr>
        <w:t>large packaging</w:t>
      </w:r>
      <w:r w:rsidR="00791ABF">
        <w:rPr>
          <w:rFonts w:asciiTheme="minorHAnsi" w:hAnsiTheme="minorHAnsi" w:cstheme="minorHAnsi"/>
          <w:bCs/>
          <w:szCs w:val="24"/>
        </w:rPr>
        <w:t>’</w:t>
      </w:r>
      <w:r w:rsidR="00141F0C">
        <w:rPr>
          <w:rFonts w:asciiTheme="minorHAnsi" w:hAnsiTheme="minorHAnsi" w:cstheme="minorHAnsi"/>
          <w:bCs/>
          <w:szCs w:val="24"/>
        </w:rPr>
        <w:t xml:space="preserve"> to make the definition easier to understand.</w:t>
      </w:r>
    </w:p>
    <w:p w14:paraId="52B33929" w14:textId="000095D2" w:rsidR="00141F0C" w:rsidRPr="00141F0C" w:rsidRDefault="00141F0C" w:rsidP="009E6333">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9</w:t>
      </w:r>
      <w:r w:rsidR="0026294C">
        <w:rPr>
          <w:rFonts w:asciiTheme="minorHAnsi" w:hAnsiTheme="minorHAnsi" w:cstheme="minorHAnsi"/>
          <w:b/>
          <w:szCs w:val="24"/>
        </w:rPr>
        <w:t>2</w:t>
      </w:r>
      <w:r>
        <w:rPr>
          <w:rFonts w:asciiTheme="minorHAnsi" w:hAnsiTheme="minorHAnsi" w:cstheme="minorHAnsi"/>
          <w:b/>
          <w:szCs w:val="24"/>
        </w:rPr>
        <w:tab/>
        <w:t xml:space="preserve">Dictionary, definition of </w:t>
      </w:r>
      <w:r>
        <w:rPr>
          <w:rFonts w:asciiTheme="minorHAnsi" w:hAnsiTheme="minorHAnsi" w:cstheme="minorHAnsi"/>
          <w:b/>
          <w:i/>
          <w:iCs/>
          <w:szCs w:val="24"/>
        </w:rPr>
        <w:t>licence label</w:t>
      </w:r>
    </w:p>
    <w:p w14:paraId="388E353D" w14:textId="57589FF7" w:rsidR="00821CE3" w:rsidRDefault="00141F0C"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removes a reference to licence labels, which are not issued in the ACT.</w:t>
      </w:r>
    </w:p>
    <w:p w14:paraId="0633D0A5" w14:textId="2238EAF0" w:rsidR="00141F0C" w:rsidRDefault="00141F0C" w:rsidP="00FF1C60">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9</w:t>
      </w:r>
      <w:r w:rsidR="0026294C">
        <w:rPr>
          <w:rFonts w:asciiTheme="minorHAnsi" w:hAnsiTheme="minorHAnsi" w:cstheme="minorHAnsi"/>
          <w:b/>
          <w:szCs w:val="24"/>
        </w:rPr>
        <w:t>3</w:t>
      </w:r>
      <w:r>
        <w:rPr>
          <w:rFonts w:asciiTheme="minorHAnsi" w:hAnsiTheme="minorHAnsi" w:cstheme="minorHAnsi"/>
          <w:b/>
          <w:szCs w:val="24"/>
        </w:rPr>
        <w:tab/>
        <w:t xml:space="preserve">Dictionary, new definition of </w:t>
      </w:r>
      <w:r>
        <w:rPr>
          <w:rFonts w:asciiTheme="minorHAnsi" w:hAnsiTheme="minorHAnsi" w:cstheme="minorHAnsi"/>
          <w:b/>
          <w:i/>
          <w:iCs/>
          <w:szCs w:val="24"/>
        </w:rPr>
        <w:t>Ministerial council</w:t>
      </w:r>
    </w:p>
    <w:p w14:paraId="417E4B7E" w14:textId="7717BAEA" w:rsidR="00141F0C" w:rsidRDefault="00141F0C"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defines a Ministerial council</w:t>
      </w:r>
      <w:r w:rsidR="00BA3734">
        <w:rPr>
          <w:rFonts w:asciiTheme="minorHAnsi" w:hAnsiTheme="minorHAnsi" w:cstheme="minorHAnsi"/>
          <w:bCs/>
          <w:szCs w:val="24"/>
        </w:rPr>
        <w:t>, which replaces the Australian Transport Council.</w:t>
      </w:r>
    </w:p>
    <w:p w14:paraId="6632CC55" w14:textId="32BD76AD" w:rsidR="00BA3734" w:rsidRDefault="00BA3734" w:rsidP="00FF1C60">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9</w:t>
      </w:r>
      <w:r w:rsidR="0026294C">
        <w:rPr>
          <w:rFonts w:asciiTheme="minorHAnsi" w:hAnsiTheme="minorHAnsi" w:cstheme="minorHAnsi"/>
          <w:b/>
          <w:szCs w:val="24"/>
        </w:rPr>
        <w:t>4</w:t>
      </w:r>
      <w:r>
        <w:rPr>
          <w:rFonts w:asciiTheme="minorHAnsi" w:hAnsiTheme="minorHAnsi" w:cstheme="minorHAnsi"/>
          <w:b/>
          <w:szCs w:val="24"/>
        </w:rPr>
        <w:tab/>
        <w:t xml:space="preserve">Dictionary, new definition of </w:t>
      </w:r>
      <w:r>
        <w:rPr>
          <w:rFonts w:asciiTheme="minorHAnsi" w:hAnsiTheme="minorHAnsi" w:cstheme="minorHAnsi"/>
          <w:b/>
          <w:i/>
          <w:iCs/>
          <w:szCs w:val="24"/>
        </w:rPr>
        <w:t>multimodal</w:t>
      </w:r>
    </w:p>
    <w:p w14:paraId="720E9C66" w14:textId="4A98AC4B" w:rsidR="00BA3734" w:rsidRDefault="00BA3734" w:rsidP="00FF1C60">
      <w:pPr>
        <w:spacing w:after="100" w:afterAutospacing="1" w:line="276" w:lineRule="auto"/>
        <w:rPr>
          <w:rFonts w:asciiTheme="minorHAnsi" w:hAnsiTheme="minorHAnsi" w:cstheme="minorHAnsi"/>
          <w:bCs/>
          <w:szCs w:val="24"/>
        </w:rPr>
      </w:pPr>
      <w:r w:rsidRPr="00BA3734">
        <w:rPr>
          <w:rFonts w:asciiTheme="minorHAnsi" w:hAnsiTheme="minorHAnsi" w:cstheme="minorHAnsi"/>
          <w:bCs/>
          <w:szCs w:val="24"/>
        </w:rPr>
        <w:t>This clause amends the lang</w:t>
      </w:r>
      <w:r>
        <w:rPr>
          <w:rFonts w:asciiTheme="minorHAnsi" w:hAnsiTheme="minorHAnsi" w:cstheme="minorHAnsi"/>
          <w:bCs/>
          <w:szCs w:val="24"/>
        </w:rPr>
        <w:t>u</w:t>
      </w:r>
      <w:r w:rsidRPr="00BA3734">
        <w:rPr>
          <w:rFonts w:asciiTheme="minorHAnsi" w:hAnsiTheme="minorHAnsi" w:cstheme="minorHAnsi"/>
          <w:bCs/>
          <w:szCs w:val="24"/>
        </w:rPr>
        <w:t>age</w:t>
      </w:r>
      <w:r>
        <w:rPr>
          <w:rFonts w:asciiTheme="minorHAnsi" w:hAnsiTheme="minorHAnsi" w:cstheme="minorHAnsi"/>
          <w:bCs/>
          <w:szCs w:val="24"/>
        </w:rPr>
        <w:t xml:space="preserve"> used in defining the term ‘multimodal’ for clearer description.</w:t>
      </w:r>
    </w:p>
    <w:p w14:paraId="24A232D2" w14:textId="7795673B" w:rsidR="00BA3734" w:rsidRDefault="00BA3734" w:rsidP="00FF1C60">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9</w:t>
      </w:r>
      <w:r w:rsidR="0026294C">
        <w:rPr>
          <w:rFonts w:asciiTheme="minorHAnsi" w:hAnsiTheme="minorHAnsi" w:cstheme="minorHAnsi"/>
          <w:b/>
          <w:szCs w:val="24"/>
        </w:rPr>
        <w:t>5</w:t>
      </w:r>
      <w:r>
        <w:rPr>
          <w:rFonts w:asciiTheme="minorHAnsi" w:hAnsiTheme="minorHAnsi" w:cstheme="minorHAnsi"/>
          <w:b/>
          <w:szCs w:val="24"/>
        </w:rPr>
        <w:tab/>
        <w:t xml:space="preserve">Dictionary, new definition of </w:t>
      </w:r>
      <w:r w:rsidRPr="00BA3734">
        <w:rPr>
          <w:rFonts w:asciiTheme="minorHAnsi" w:hAnsiTheme="minorHAnsi" w:cstheme="minorHAnsi"/>
          <w:b/>
          <w:i/>
          <w:iCs/>
          <w:szCs w:val="24"/>
        </w:rPr>
        <w:t>n</w:t>
      </w:r>
      <w:r>
        <w:rPr>
          <w:rFonts w:asciiTheme="minorHAnsi" w:hAnsiTheme="minorHAnsi" w:cstheme="minorHAnsi"/>
          <w:b/>
          <w:i/>
          <w:iCs/>
          <w:szCs w:val="24"/>
        </w:rPr>
        <w:t>ominally empty storage vessel</w:t>
      </w:r>
    </w:p>
    <w:p w14:paraId="314A0D2E" w14:textId="77777777" w:rsidR="006B7E18" w:rsidRDefault="00BA3734"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refers to the </w:t>
      </w:r>
      <w:r w:rsidR="006B7E18">
        <w:rPr>
          <w:rFonts w:asciiTheme="minorHAnsi" w:hAnsiTheme="minorHAnsi" w:cstheme="minorHAnsi"/>
          <w:bCs/>
          <w:szCs w:val="24"/>
        </w:rPr>
        <w:t>added content of part 9.3, defining and referencing a nominally empty storage vessel for the purposes of the Regulation.</w:t>
      </w:r>
    </w:p>
    <w:p w14:paraId="0B94ACE2" w14:textId="39DE7E65" w:rsidR="006B7E18" w:rsidRDefault="006B7E18" w:rsidP="00FF1C60">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9</w:t>
      </w:r>
      <w:r w:rsidR="0026294C">
        <w:rPr>
          <w:rFonts w:asciiTheme="minorHAnsi" w:hAnsiTheme="minorHAnsi" w:cstheme="minorHAnsi"/>
          <w:b/>
          <w:szCs w:val="24"/>
        </w:rPr>
        <w:t>6</w:t>
      </w:r>
      <w:r>
        <w:rPr>
          <w:rFonts w:asciiTheme="minorHAnsi" w:hAnsiTheme="minorHAnsi" w:cstheme="minorHAnsi"/>
          <w:b/>
          <w:szCs w:val="24"/>
        </w:rPr>
        <w:tab/>
        <w:t xml:space="preserve">Dictionary, definition of </w:t>
      </w:r>
      <w:r>
        <w:rPr>
          <w:rFonts w:asciiTheme="minorHAnsi" w:hAnsiTheme="minorHAnsi" w:cstheme="minorHAnsi"/>
          <w:b/>
          <w:i/>
          <w:iCs/>
          <w:szCs w:val="24"/>
        </w:rPr>
        <w:t>outer packaging</w:t>
      </w:r>
      <w:r>
        <w:rPr>
          <w:rFonts w:asciiTheme="minorHAnsi" w:hAnsiTheme="minorHAnsi" w:cstheme="minorHAnsi"/>
          <w:b/>
          <w:szCs w:val="24"/>
        </w:rPr>
        <w:t xml:space="preserve"> and </w:t>
      </w:r>
      <w:r>
        <w:rPr>
          <w:rFonts w:asciiTheme="minorHAnsi" w:hAnsiTheme="minorHAnsi" w:cstheme="minorHAnsi"/>
          <w:b/>
          <w:i/>
          <w:iCs/>
          <w:szCs w:val="24"/>
        </w:rPr>
        <w:t>overpack</w:t>
      </w:r>
    </w:p>
    <w:p w14:paraId="2551D949" w14:textId="77777777" w:rsidR="006B7E18" w:rsidRDefault="006B7E18"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substitutes references to the ADG code for both of the affected terms, rather than defining them separately within this Regulation.</w:t>
      </w:r>
    </w:p>
    <w:p w14:paraId="66334335" w14:textId="4E962228" w:rsidR="006B7E18" w:rsidRDefault="006B7E18" w:rsidP="00FF1C60">
      <w:pPr>
        <w:spacing w:after="100" w:afterAutospacing="1" w:line="276" w:lineRule="auto"/>
        <w:rPr>
          <w:rFonts w:asciiTheme="minorHAnsi" w:hAnsiTheme="minorHAnsi" w:cstheme="minorHAnsi"/>
          <w:b/>
          <w:i/>
          <w:iCs/>
          <w:szCs w:val="24"/>
        </w:rPr>
      </w:pPr>
      <w:r>
        <w:rPr>
          <w:rFonts w:asciiTheme="minorHAnsi" w:hAnsiTheme="minorHAnsi" w:cstheme="minorHAnsi"/>
          <w:b/>
          <w:szCs w:val="24"/>
        </w:rPr>
        <w:t>Clause 9</w:t>
      </w:r>
      <w:r w:rsidR="0026294C">
        <w:rPr>
          <w:rFonts w:asciiTheme="minorHAnsi" w:hAnsiTheme="minorHAnsi" w:cstheme="minorHAnsi"/>
          <w:b/>
          <w:szCs w:val="24"/>
        </w:rPr>
        <w:t>7</w:t>
      </w:r>
      <w:r>
        <w:rPr>
          <w:rFonts w:asciiTheme="minorHAnsi" w:hAnsiTheme="minorHAnsi" w:cstheme="minorHAnsi"/>
          <w:b/>
          <w:szCs w:val="24"/>
        </w:rPr>
        <w:tab/>
        <w:t xml:space="preserve">Dictionary, new definition of </w:t>
      </w:r>
      <w:r>
        <w:rPr>
          <w:rFonts w:asciiTheme="minorHAnsi" w:hAnsiTheme="minorHAnsi" w:cstheme="minorHAnsi"/>
          <w:b/>
          <w:i/>
          <w:iCs/>
          <w:szCs w:val="24"/>
        </w:rPr>
        <w:t>packed in excepted quantities</w:t>
      </w:r>
    </w:p>
    <w:p w14:paraId="53B75EB3" w14:textId="31C0911F" w:rsidR="006B7E18" w:rsidRPr="0052765C" w:rsidRDefault="006B7E18" w:rsidP="006B7E18">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updates the definition of ‘packed in excepted quantities’ as per the MSI which refers to updates to assigned codes to the dangerous goods list as per the ADG code chapter 3.5, and includes where a receptacle or thing is not a tank for the purposes of the Regulation.</w:t>
      </w:r>
    </w:p>
    <w:p w14:paraId="090612F3" w14:textId="7CE1B6A8" w:rsidR="00BA3734" w:rsidRDefault="006B7E18" w:rsidP="00FF1C60">
      <w:pPr>
        <w:spacing w:after="100" w:afterAutospacing="1" w:line="276" w:lineRule="auto"/>
        <w:rPr>
          <w:rFonts w:asciiTheme="minorHAnsi" w:hAnsiTheme="minorHAnsi" w:cstheme="minorHAnsi"/>
          <w:b/>
          <w:szCs w:val="24"/>
        </w:rPr>
      </w:pPr>
      <w:r>
        <w:rPr>
          <w:rFonts w:asciiTheme="minorHAnsi" w:hAnsiTheme="minorHAnsi" w:cstheme="minorHAnsi"/>
          <w:b/>
          <w:szCs w:val="24"/>
        </w:rPr>
        <w:t xml:space="preserve">Clause </w:t>
      </w:r>
      <w:r w:rsidR="0026294C">
        <w:rPr>
          <w:rFonts w:asciiTheme="minorHAnsi" w:hAnsiTheme="minorHAnsi" w:cstheme="minorHAnsi"/>
          <w:b/>
          <w:szCs w:val="24"/>
        </w:rPr>
        <w:t>98</w:t>
      </w:r>
      <w:r>
        <w:rPr>
          <w:rFonts w:asciiTheme="minorHAnsi" w:hAnsiTheme="minorHAnsi" w:cstheme="minorHAnsi"/>
          <w:b/>
          <w:szCs w:val="24"/>
        </w:rPr>
        <w:tab/>
        <w:t xml:space="preserve">Dictionary, definition of </w:t>
      </w:r>
      <w:r>
        <w:rPr>
          <w:rFonts w:asciiTheme="minorHAnsi" w:hAnsiTheme="minorHAnsi" w:cstheme="minorHAnsi"/>
          <w:b/>
          <w:i/>
          <w:iCs/>
          <w:szCs w:val="24"/>
        </w:rPr>
        <w:t>participating jurisdiction</w:t>
      </w:r>
      <w:r>
        <w:rPr>
          <w:rFonts w:asciiTheme="minorHAnsi" w:hAnsiTheme="minorHAnsi" w:cstheme="minorHAnsi"/>
          <w:b/>
          <w:szCs w:val="24"/>
        </w:rPr>
        <w:t>, new note</w:t>
      </w:r>
    </w:p>
    <w:p w14:paraId="4E6C5737" w14:textId="3DE6A9A7" w:rsidR="006B7E18" w:rsidRDefault="006B7E18" w:rsidP="00FF1C60">
      <w:pPr>
        <w:spacing w:after="100" w:afterAutospacing="1" w:line="276" w:lineRule="auto"/>
        <w:rPr>
          <w:rFonts w:asciiTheme="minorHAnsi" w:hAnsiTheme="minorHAnsi" w:cstheme="minorHAnsi"/>
          <w:bCs/>
          <w:szCs w:val="24"/>
        </w:rPr>
      </w:pPr>
      <w:r w:rsidRPr="006B7E18">
        <w:rPr>
          <w:rFonts w:asciiTheme="minorHAnsi" w:hAnsiTheme="minorHAnsi" w:cstheme="minorHAnsi"/>
          <w:bCs/>
          <w:szCs w:val="24"/>
        </w:rPr>
        <w:t xml:space="preserve">This clause updates the </w:t>
      </w:r>
      <w:r>
        <w:rPr>
          <w:rFonts w:asciiTheme="minorHAnsi" w:hAnsiTheme="minorHAnsi" w:cstheme="minorHAnsi"/>
          <w:bCs/>
          <w:szCs w:val="24"/>
        </w:rPr>
        <w:t>definition to include the Northern Territory, which had previously not been considered under the terms of the Regulation.</w:t>
      </w:r>
    </w:p>
    <w:p w14:paraId="125E8546" w14:textId="1997983E" w:rsidR="006B7E18" w:rsidRDefault="006B7E18" w:rsidP="007A07D0">
      <w:pPr>
        <w:keepNext/>
        <w:spacing w:after="100" w:afterAutospacing="1" w:line="276" w:lineRule="auto"/>
        <w:rPr>
          <w:rFonts w:asciiTheme="minorHAnsi" w:hAnsiTheme="minorHAnsi" w:cstheme="minorHAnsi"/>
          <w:b/>
          <w:i/>
          <w:iCs/>
          <w:szCs w:val="24"/>
        </w:rPr>
      </w:pPr>
      <w:r>
        <w:rPr>
          <w:rFonts w:asciiTheme="minorHAnsi" w:hAnsiTheme="minorHAnsi" w:cstheme="minorHAnsi"/>
          <w:b/>
          <w:szCs w:val="24"/>
        </w:rPr>
        <w:lastRenderedPageBreak/>
        <w:t>Clause 9</w:t>
      </w:r>
      <w:r w:rsidR="0026294C">
        <w:rPr>
          <w:rFonts w:asciiTheme="minorHAnsi" w:hAnsiTheme="minorHAnsi" w:cstheme="minorHAnsi"/>
          <w:b/>
          <w:szCs w:val="24"/>
        </w:rPr>
        <w:t>9</w:t>
      </w:r>
      <w:r>
        <w:rPr>
          <w:rFonts w:asciiTheme="minorHAnsi" w:hAnsiTheme="minorHAnsi" w:cstheme="minorHAnsi"/>
          <w:b/>
          <w:szCs w:val="24"/>
        </w:rPr>
        <w:tab/>
        <w:t xml:space="preserve">Dictionary, definition of </w:t>
      </w:r>
      <w:r>
        <w:rPr>
          <w:rFonts w:asciiTheme="minorHAnsi" w:hAnsiTheme="minorHAnsi" w:cstheme="minorHAnsi"/>
          <w:b/>
          <w:i/>
          <w:iCs/>
          <w:szCs w:val="24"/>
        </w:rPr>
        <w:t>portable tank</w:t>
      </w:r>
    </w:p>
    <w:p w14:paraId="1408BE09" w14:textId="2D226E92" w:rsidR="006B7E18" w:rsidRDefault="006B7E18"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 xml:space="preserve">This clause updates the definitions of what is considered a ‘portable tank’ in line with the </w:t>
      </w:r>
      <w:r w:rsidR="00791ABF">
        <w:rPr>
          <w:rFonts w:asciiTheme="minorHAnsi" w:hAnsiTheme="minorHAnsi" w:cstheme="minorHAnsi"/>
          <w:bCs/>
          <w:szCs w:val="24"/>
        </w:rPr>
        <w:t>ADG code.</w:t>
      </w:r>
    </w:p>
    <w:p w14:paraId="0A56288B" w14:textId="489A8696" w:rsidR="00791ABF" w:rsidRDefault="00791ABF" w:rsidP="00FF1C60">
      <w:pPr>
        <w:spacing w:after="100" w:afterAutospacing="1" w:line="276" w:lineRule="auto"/>
        <w:rPr>
          <w:rFonts w:asciiTheme="minorHAnsi" w:hAnsiTheme="minorHAnsi" w:cstheme="minorHAnsi"/>
          <w:b/>
          <w:szCs w:val="24"/>
        </w:rPr>
      </w:pPr>
      <w:r>
        <w:rPr>
          <w:rFonts w:asciiTheme="minorHAnsi" w:hAnsiTheme="minorHAnsi" w:cstheme="minorHAnsi"/>
          <w:b/>
          <w:szCs w:val="24"/>
        </w:rPr>
        <w:t xml:space="preserve">Clause </w:t>
      </w:r>
      <w:r w:rsidR="0026294C">
        <w:rPr>
          <w:rFonts w:asciiTheme="minorHAnsi" w:hAnsiTheme="minorHAnsi" w:cstheme="minorHAnsi"/>
          <w:b/>
          <w:szCs w:val="24"/>
        </w:rPr>
        <w:t>100</w:t>
      </w:r>
      <w:r>
        <w:rPr>
          <w:rFonts w:asciiTheme="minorHAnsi" w:hAnsiTheme="minorHAnsi" w:cstheme="minorHAnsi"/>
          <w:b/>
          <w:szCs w:val="24"/>
        </w:rPr>
        <w:tab/>
        <w:t>Dictionary, new definitions</w:t>
      </w:r>
    </w:p>
    <w:p w14:paraId="7FEB0BF1" w14:textId="55A3B48A" w:rsidR="00791ABF" w:rsidRDefault="00791ABF"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provides new definitions for terms used within the Regulation.</w:t>
      </w:r>
    </w:p>
    <w:p w14:paraId="54B14E52" w14:textId="41A043E9" w:rsidR="00791ABF" w:rsidRDefault="00791ABF" w:rsidP="00FF1C60">
      <w:pPr>
        <w:spacing w:after="100" w:afterAutospacing="1" w:line="276" w:lineRule="auto"/>
        <w:rPr>
          <w:rFonts w:asciiTheme="minorHAnsi" w:hAnsiTheme="minorHAnsi" w:cstheme="minorHAnsi"/>
          <w:b/>
          <w:i/>
          <w:iCs/>
          <w:szCs w:val="24"/>
        </w:rPr>
      </w:pPr>
      <w:r>
        <w:rPr>
          <w:rFonts w:asciiTheme="minorHAnsi" w:hAnsiTheme="minorHAnsi" w:cstheme="minorHAnsi"/>
          <w:b/>
          <w:szCs w:val="24"/>
        </w:rPr>
        <w:t xml:space="preserve">Clause </w:t>
      </w:r>
      <w:r w:rsidR="0026294C">
        <w:rPr>
          <w:rFonts w:asciiTheme="minorHAnsi" w:hAnsiTheme="minorHAnsi" w:cstheme="minorHAnsi"/>
          <w:b/>
          <w:szCs w:val="24"/>
        </w:rPr>
        <w:t>101</w:t>
      </w:r>
      <w:r>
        <w:rPr>
          <w:rFonts w:asciiTheme="minorHAnsi" w:hAnsiTheme="minorHAnsi" w:cstheme="minorHAnsi"/>
          <w:b/>
          <w:szCs w:val="24"/>
        </w:rPr>
        <w:tab/>
        <w:t xml:space="preserve">Dictionary, definition of </w:t>
      </w:r>
      <w:r>
        <w:rPr>
          <w:rFonts w:asciiTheme="minorHAnsi" w:hAnsiTheme="minorHAnsi" w:cstheme="minorHAnsi"/>
          <w:b/>
          <w:i/>
          <w:iCs/>
          <w:szCs w:val="24"/>
        </w:rPr>
        <w:t>subsidiary risk</w:t>
      </w:r>
    </w:p>
    <w:p w14:paraId="2A0A8E9D" w14:textId="2DAA4BDE" w:rsidR="00791ABF" w:rsidRDefault="00791ABF" w:rsidP="00FF1C60">
      <w:pPr>
        <w:spacing w:after="100" w:afterAutospacing="1" w:line="276" w:lineRule="auto"/>
        <w:rPr>
          <w:rFonts w:asciiTheme="minorHAnsi" w:hAnsiTheme="minorHAnsi" w:cstheme="minorHAnsi"/>
          <w:bCs/>
          <w:szCs w:val="24"/>
        </w:rPr>
      </w:pPr>
      <w:r w:rsidRPr="00791ABF">
        <w:rPr>
          <w:rFonts w:asciiTheme="minorHAnsi" w:hAnsiTheme="minorHAnsi" w:cstheme="minorHAnsi"/>
          <w:bCs/>
          <w:szCs w:val="24"/>
        </w:rPr>
        <w:t>This clause remove</w:t>
      </w:r>
      <w:r>
        <w:rPr>
          <w:rFonts w:asciiTheme="minorHAnsi" w:hAnsiTheme="minorHAnsi" w:cstheme="minorHAnsi"/>
          <w:bCs/>
          <w:szCs w:val="24"/>
        </w:rPr>
        <w:t>s</w:t>
      </w:r>
      <w:r w:rsidRPr="00791ABF">
        <w:rPr>
          <w:rFonts w:asciiTheme="minorHAnsi" w:hAnsiTheme="minorHAnsi" w:cstheme="minorHAnsi"/>
          <w:bCs/>
          <w:szCs w:val="24"/>
        </w:rPr>
        <w:t xml:space="preserve"> </w:t>
      </w:r>
      <w:r w:rsidR="00C01F23">
        <w:rPr>
          <w:rFonts w:asciiTheme="minorHAnsi" w:hAnsiTheme="minorHAnsi" w:cstheme="minorHAnsi"/>
          <w:bCs/>
          <w:szCs w:val="24"/>
        </w:rPr>
        <w:t>references to ‘subsidiary risk’ which has been replaced by ‘subsidiary hazard’ in the updated Regulation.</w:t>
      </w:r>
    </w:p>
    <w:p w14:paraId="58F8BDA8" w14:textId="69054865" w:rsidR="00C01F23" w:rsidRDefault="00C01F23" w:rsidP="00FF1C60">
      <w:pPr>
        <w:spacing w:after="100" w:afterAutospacing="1" w:line="276" w:lineRule="auto"/>
        <w:rPr>
          <w:rFonts w:asciiTheme="minorHAnsi" w:hAnsiTheme="minorHAnsi" w:cstheme="minorHAnsi"/>
          <w:b/>
          <w:szCs w:val="24"/>
        </w:rPr>
      </w:pPr>
      <w:r>
        <w:rPr>
          <w:rFonts w:asciiTheme="minorHAnsi" w:hAnsiTheme="minorHAnsi" w:cstheme="minorHAnsi"/>
          <w:b/>
          <w:szCs w:val="24"/>
        </w:rPr>
        <w:t>Clause 10</w:t>
      </w:r>
      <w:r w:rsidR="0026294C">
        <w:rPr>
          <w:rFonts w:asciiTheme="minorHAnsi" w:hAnsiTheme="minorHAnsi" w:cstheme="minorHAnsi"/>
          <w:b/>
          <w:szCs w:val="24"/>
        </w:rPr>
        <w:t>2</w:t>
      </w:r>
      <w:r>
        <w:rPr>
          <w:rFonts w:asciiTheme="minorHAnsi" w:hAnsiTheme="minorHAnsi" w:cstheme="minorHAnsi"/>
          <w:b/>
          <w:szCs w:val="24"/>
        </w:rPr>
        <w:tab/>
        <w:t xml:space="preserve">Dictionary, definition of </w:t>
      </w:r>
      <w:r>
        <w:rPr>
          <w:rFonts w:asciiTheme="minorHAnsi" w:hAnsiTheme="minorHAnsi" w:cstheme="minorHAnsi"/>
          <w:b/>
          <w:i/>
          <w:iCs/>
          <w:szCs w:val="24"/>
        </w:rPr>
        <w:t>tube</w:t>
      </w:r>
    </w:p>
    <w:p w14:paraId="1C42072C" w14:textId="56EAAED7" w:rsidR="00C01F23" w:rsidRPr="00C01F23" w:rsidRDefault="00C01F23" w:rsidP="00FF1C60">
      <w:pPr>
        <w:spacing w:after="100" w:afterAutospacing="1" w:line="276" w:lineRule="auto"/>
        <w:rPr>
          <w:rFonts w:asciiTheme="minorHAnsi" w:hAnsiTheme="minorHAnsi" w:cstheme="minorHAnsi"/>
          <w:bCs/>
          <w:szCs w:val="24"/>
        </w:rPr>
      </w:pPr>
      <w:r>
        <w:rPr>
          <w:rFonts w:asciiTheme="minorHAnsi" w:hAnsiTheme="minorHAnsi" w:cstheme="minorHAnsi"/>
          <w:bCs/>
          <w:szCs w:val="24"/>
        </w:rPr>
        <w:t>This clause updates the definition of ‘tube’ to keep it in line with the ADG code.</w:t>
      </w:r>
    </w:p>
    <w:sectPr w:rsidR="00C01F23" w:rsidRPr="00C01F23" w:rsidSect="00C1618B">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14F9" w14:textId="77777777" w:rsidR="000B0DD7" w:rsidRDefault="000B0DD7" w:rsidP="006815C9">
      <w:r>
        <w:separator/>
      </w:r>
    </w:p>
  </w:endnote>
  <w:endnote w:type="continuationSeparator" w:id="0">
    <w:p w14:paraId="3DDED10B" w14:textId="77777777" w:rsidR="000B0DD7" w:rsidRDefault="000B0DD7"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3F11"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20EC" w14:textId="506A482A" w:rsidR="00091D34" w:rsidRPr="00377034" w:rsidRDefault="00377034" w:rsidP="00377034">
    <w:pPr>
      <w:pStyle w:val="Footer"/>
      <w:jc w:val="center"/>
      <w:rPr>
        <w:rFonts w:cs="Arial"/>
        <w:sz w:val="14"/>
      </w:rPr>
    </w:pPr>
    <w:r w:rsidRPr="0037703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E28F"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5A78" w14:textId="77777777" w:rsidR="000B0DD7" w:rsidRDefault="000B0DD7" w:rsidP="006815C9">
      <w:r>
        <w:separator/>
      </w:r>
    </w:p>
  </w:footnote>
  <w:footnote w:type="continuationSeparator" w:id="0">
    <w:p w14:paraId="6602AB8A" w14:textId="77777777" w:rsidR="000B0DD7" w:rsidRDefault="000B0DD7"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5035"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BD54"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22B0"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CC12AC"/>
    <w:multiLevelType w:val="hybridMultilevel"/>
    <w:tmpl w:val="FE98B8A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E6236F"/>
    <w:multiLevelType w:val="multilevel"/>
    <w:tmpl w:val="2346978E"/>
    <w:lvl w:ilvl="0">
      <w:start w:val="1"/>
      <w:numFmt w:val="bullet"/>
      <w:lvlText w:val=""/>
      <w:lvlJc w:val="left"/>
      <w:pPr>
        <w:tabs>
          <w:tab w:val="num" w:pos="928"/>
        </w:tabs>
        <w:ind w:left="928" w:hanging="360"/>
      </w:pPr>
      <w:rPr>
        <w:rFonts w:ascii="Symbol" w:hAnsi="Symbol" w:hint="default"/>
        <w:sz w:val="24"/>
        <w:szCs w:val="24"/>
      </w:rPr>
    </w:lvl>
    <w:lvl w:ilvl="1">
      <w:start w:val="1"/>
      <w:numFmt w:val="bullet"/>
      <w:lvlText w:val=""/>
      <w:lvlJc w:val="left"/>
      <w:pPr>
        <w:tabs>
          <w:tab w:val="num" w:pos="1211"/>
        </w:tabs>
        <w:ind w:left="1211"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2E75F8"/>
    <w:multiLevelType w:val="hybridMultilevel"/>
    <w:tmpl w:val="D5A25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A1C90"/>
    <w:multiLevelType w:val="multilevel"/>
    <w:tmpl w:val="EA6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B5F40"/>
    <w:multiLevelType w:val="multilevel"/>
    <w:tmpl w:val="D03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6453E"/>
    <w:multiLevelType w:val="multilevel"/>
    <w:tmpl w:val="2346978E"/>
    <w:lvl w:ilvl="0">
      <w:start w:val="1"/>
      <w:numFmt w:val="bullet"/>
      <w:lvlText w:val=""/>
      <w:lvlJc w:val="left"/>
      <w:pPr>
        <w:tabs>
          <w:tab w:val="num" w:pos="1070"/>
        </w:tabs>
        <w:ind w:left="1070" w:hanging="360"/>
      </w:pPr>
      <w:rPr>
        <w:rFonts w:ascii="Symbol" w:hAnsi="Symbol" w:hint="default"/>
        <w:sz w:val="24"/>
        <w:szCs w:val="24"/>
      </w:rPr>
    </w:lvl>
    <w:lvl w:ilvl="1">
      <w:start w:val="1"/>
      <w:numFmt w:val="bullet"/>
      <w:lvlText w:val=""/>
      <w:lvlJc w:val="left"/>
      <w:pPr>
        <w:tabs>
          <w:tab w:val="num" w:pos="1211"/>
        </w:tabs>
        <w:ind w:left="1211"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5872B8"/>
    <w:multiLevelType w:val="hybridMultilevel"/>
    <w:tmpl w:val="FDB010EE"/>
    <w:lvl w:ilvl="0" w:tplc="6DBAF65E">
      <w:start w:val="1"/>
      <w:numFmt w:val="decimal"/>
      <w:pStyle w:val="CS-Paragraphnumbering"/>
      <w:lvlText w:val="%1."/>
      <w:lvlJc w:val="left"/>
      <w:pPr>
        <w:ind w:left="720" w:hanging="360"/>
      </w:pPr>
      <w:rPr>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9413853"/>
    <w:multiLevelType w:val="hybridMultilevel"/>
    <w:tmpl w:val="C1682E0E"/>
    <w:lvl w:ilvl="0" w:tplc="9182AF08">
      <w:start w:val="1"/>
      <w:numFmt w:val="decimal"/>
      <w:lvlText w:val="Clause %1"/>
      <w:lvlJc w:val="left"/>
      <w:pPr>
        <w:ind w:left="360" w:hanging="360"/>
      </w:pPr>
      <w:rPr>
        <w:rFonts w:hint="default"/>
        <w:b/>
        <w:bCs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EA97BAC"/>
    <w:multiLevelType w:val="hybridMultilevel"/>
    <w:tmpl w:val="872C34B2"/>
    <w:lvl w:ilvl="0" w:tplc="B03096A4">
      <w:start w:val="43"/>
      <w:numFmt w:val="decimal"/>
      <w:lvlText w:val="Clause %1"/>
      <w:lvlJc w:val="left"/>
      <w:pPr>
        <w:ind w:left="360" w:hanging="360"/>
      </w:pPr>
      <w:rPr>
        <w:rFonts w:hint="default"/>
        <w:b/>
        <w:bCs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58C968E2"/>
    <w:multiLevelType w:val="hybridMultilevel"/>
    <w:tmpl w:val="DAAA5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C21043"/>
    <w:multiLevelType w:val="hybridMultilevel"/>
    <w:tmpl w:val="FF54C940"/>
    <w:lvl w:ilvl="0" w:tplc="D5300E4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7E863919"/>
    <w:multiLevelType w:val="hybridMultilevel"/>
    <w:tmpl w:val="6A7A60F0"/>
    <w:lvl w:ilvl="0" w:tplc="BA5E302E">
      <w:start w:val="50"/>
      <w:numFmt w:val="decimal"/>
      <w:lvlText w:val="Clause %1"/>
      <w:lvlJc w:val="left"/>
      <w:pPr>
        <w:ind w:left="360" w:hanging="360"/>
      </w:pPr>
      <w:rPr>
        <w:rFonts w:hint="default"/>
        <w:b/>
        <w:bCs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2301514">
    <w:abstractNumId w:val="4"/>
  </w:num>
  <w:num w:numId="2" w16cid:durableId="819494013">
    <w:abstractNumId w:val="0"/>
  </w:num>
  <w:num w:numId="3" w16cid:durableId="324600407">
    <w:abstractNumId w:val="5"/>
  </w:num>
  <w:num w:numId="4" w16cid:durableId="1829200981">
    <w:abstractNumId w:val="13"/>
  </w:num>
  <w:num w:numId="5" w16cid:durableId="1074887452">
    <w:abstractNumId w:val="19"/>
  </w:num>
  <w:num w:numId="6" w16cid:durableId="655453497">
    <w:abstractNumId w:val="2"/>
  </w:num>
  <w:num w:numId="7" w16cid:durableId="576214367">
    <w:abstractNumId w:val="11"/>
  </w:num>
  <w:num w:numId="8" w16cid:durableId="100801493">
    <w:abstractNumId w:val="12"/>
  </w:num>
  <w:num w:numId="9" w16cid:durableId="1771316665">
    <w:abstractNumId w:val="16"/>
  </w:num>
  <w:num w:numId="10" w16cid:durableId="1559128828">
    <w:abstractNumId w:val="9"/>
  </w:num>
  <w:num w:numId="11" w16cid:durableId="117429753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123044">
    <w:abstractNumId w:val="8"/>
  </w:num>
  <w:num w:numId="13" w16cid:durableId="2005356156">
    <w:abstractNumId w:val="7"/>
  </w:num>
  <w:num w:numId="14" w16cid:durableId="610822525">
    <w:abstractNumId w:val="10"/>
  </w:num>
  <w:num w:numId="15" w16cid:durableId="1561940236">
    <w:abstractNumId w:val="1"/>
  </w:num>
  <w:num w:numId="16" w16cid:durableId="1898280320">
    <w:abstractNumId w:val="3"/>
  </w:num>
  <w:num w:numId="17" w16cid:durableId="355232556">
    <w:abstractNumId w:val="14"/>
  </w:num>
  <w:num w:numId="18" w16cid:durableId="1594826552">
    <w:abstractNumId w:val="18"/>
  </w:num>
  <w:num w:numId="19" w16cid:durableId="294483591">
    <w:abstractNumId w:val="6"/>
  </w:num>
  <w:num w:numId="20" w16cid:durableId="818350577">
    <w:abstractNumId w:val="17"/>
  </w:num>
  <w:num w:numId="21" w16cid:durableId="1514101927">
    <w:abstractNumId w:val="15"/>
  </w:num>
  <w:num w:numId="22" w16cid:durableId="12939455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0047"/>
    <w:rsid w:val="00040E22"/>
    <w:rsid w:val="00091D34"/>
    <w:rsid w:val="000B091B"/>
    <w:rsid w:val="000B0DD7"/>
    <w:rsid w:val="000C0DC3"/>
    <w:rsid w:val="000E70F8"/>
    <w:rsid w:val="000F5E4C"/>
    <w:rsid w:val="000F67A2"/>
    <w:rsid w:val="00121082"/>
    <w:rsid w:val="00141F0C"/>
    <w:rsid w:val="001A738B"/>
    <w:rsid w:val="001F35E5"/>
    <w:rsid w:val="001F4F50"/>
    <w:rsid w:val="0026294C"/>
    <w:rsid w:val="00270408"/>
    <w:rsid w:val="002C4C8B"/>
    <w:rsid w:val="002D50C1"/>
    <w:rsid w:val="002F2A24"/>
    <w:rsid w:val="00371C20"/>
    <w:rsid w:val="003761A6"/>
    <w:rsid w:val="00376FFE"/>
    <w:rsid w:val="00377034"/>
    <w:rsid w:val="003C7861"/>
    <w:rsid w:val="0041266C"/>
    <w:rsid w:val="0042575B"/>
    <w:rsid w:val="00435399"/>
    <w:rsid w:val="0044195A"/>
    <w:rsid w:val="00496576"/>
    <w:rsid w:val="004A5425"/>
    <w:rsid w:val="004D6D7D"/>
    <w:rsid w:val="005030D1"/>
    <w:rsid w:val="0051102A"/>
    <w:rsid w:val="0052765C"/>
    <w:rsid w:val="00547A8B"/>
    <w:rsid w:val="0058262B"/>
    <w:rsid w:val="005A666D"/>
    <w:rsid w:val="005D6687"/>
    <w:rsid w:val="005F2ECE"/>
    <w:rsid w:val="00602AFA"/>
    <w:rsid w:val="00610676"/>
    <w:rsid w:val="00615BB3"/>
    <w:rsid w:val="00635E21"/>
    <w:rsid w:val="00640F41"/>
    <w:rsid w:val="00657ED4"/>
    <w:rsid w:val="006815C9"/>
    <w:rsid w:val="0069203B"/>
    <w:rsid w:val="00692E88"/>
    <w:rsid w:val="006957EE"/>
    <w:rsid w:val="006B7E18"/>
    <w:rsid w:val="006D20F6"/>
    <w:rsid w:val="006E7046"/>
    <w:rsid w:val="00710E6F"/>
    <w:rsid w:val="00722183"/>
    <w:rsid w:val="007232B6"/>
    <w:rsid w:val="00787189"/>
    <w:rsid w:val="00791ABF"/>
    <w:rsid w:val="007A07D0"/>
    <w:rsid w:val="007B07D6"/>
    <w:rsid w:val="00821CE3"/>
    <w:rsid w:val="00823A28"/>
    <w:rsid w:val="008246BD"/>
    <w:rsid w:val="008511EC"/>
    <w:rsid w:val="00861434"/>
    <w:rsid w:val="00877043"/>
    <w:rsid w:val="00877F4E"/>
    <w:rsid w:val="008A584D"/>
    <w:rsid w:val="008E6E51"/>
    <w:rsid w:val="0090181C"/>
    <w:rsid w:val="009237DE"/>
    <w:rsid w:val="009462F6"/>
    <w:rsid w:val="00970497"/>
    <w:rsid w:val="00987F14"/>
    <w:rsid w:val="009B25FE"/>
    <w:rsid w:val="009B31AB"/>
    <w:rsid w:val="009B6ADC"/>
    <w:rsid w:val="009C6898"/>
    <w:rsid w:val="009D0A3C"/>
    <w:rsid w:val="009E6333"/>
    <w:rsid w:val="00A75F2D"/>
    <w:rsid w:val="00A86F18"/>
    <w:rsid w:val="00AC4FE1"/>
    <w:rsid w:val="00AC56FA"/>
    <w:rsid w:val="00AC64A1"/>
    <w:rsid w:val="00AC7A71"/>
    <w:rsid w:val="00AE274D"/>
    <w:rsid w:val="00B37E44"/>
    <w:rsid w:val="00B85A44"/>
    <w:rsid w:val="00BA3734"/>
    <w:rsid w:val="00BE4FEB"/>
    <w:rsid w:val="00C01F23"/>
    <w:rsid w:val="00C1618B"/>
    <w:rsid w:val="00C24E53"/>
    <w:rsid w:val="00C305DA"/>
    <w:rsid w:val="00C4097F"/>
    <w:rsid w:val="00CB3282"/>
    <w:rsid w:val="00D31C0F"/>
    <w:rsid w:val="00D665CC"/>
    <w:rsid w:val="00D96A8F"/>
    <w:rsid w:val="00DC0238"/>
    <w:rsid w:val="00DE651F"/>
    <w:rsid w:val="00DE7327"/>
    <w:rsid w:val="00E45245"/>
    <w:rsid w:val="00E62087"/>
    <w:rsid w:val="00E8314E"/>
    <w:rsid w:val="00E8392B"/>
    <w:rsid w:val="00E96D1B"/>
    <w:rsid w:val="00EB0501"/>
    <w:rsid w:val="00F34438"/>
    <w:rsid w:val="00F5371D"/>
    <w:rsid w:val="00F77779"/>
    <w:rsid w:val="00FA4BFB"/>
    <w:rsid w:val="00FD3C31"/>
    <w:rsid w:val="00FE6F83"/>
    <w:rsid w:val="00FE7067"/>
    <w:rsid w:val="00FF1C60"/>
    <w:rsid w:val="00FF77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DC51A"/>
  <w15:docId w15:val="{F424986D-7FED-4F5E-9BCB-2DD25F9D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paragraph">
    <w:name w:val="paragraph"/>
    <w:basedOn w:val="Normal"/>
    <w:rsid w:val="00496576"/>
    <w:pPr>
      <w:spacing w:before="100" w:beforeAutospacing="1" w:after="100" w:afterAutospacing="1"/>
    </w:pPr>
    <w:rPr>
      <w:szCs w:val="24"/>
      <w:lang w:eastAsia="en-AU"/>
    </w:rPr>
  </w:style>
  <w:style w:type="character" w:customStyle="1" w:styleId="normaltextrun">
    <w:name w:val="normaltextrun"/>
    <w:basedOn w:val="DefaultParagraphFont"/>
    <w:rsid w:val="00496576"/>
  </w:style>
  <w:style w:type="character" w:customStyle="1" w:styleId="eop">
    <w:name w:val="eop"/>
    <w:basedOn w:val="DefaultParagraphFont"/>
    <w:rsid w:val="00496576"/>
  </w:style>
  <w:style w:type="paragraph" w:customStyle="1" w:styleId="CS-Paragraphnumbering">
    <w:name w:val="CS - Paragraph numbering"/>
    <w:basedOn w:val="Normal"/>
    <w:rsid w:val="005D6687"/>
    <w:pPr>
      <w:numPr>
        <w:numId w:val="11"/>
      </w:numPr>
      <w:spacing w:after="120" w:line="276" w:lineRule="auto"/>
      <w:ind w:right="-45"/>
    </w:pPr>
    <w:rPr>
      <w:rFonts w:asciiTheme="minorHAnsi" w:eastAsiaTheme="minorHAnsi" w:hAnsiTheme="minorHAnsi" w:cstheme="minorBidi"/>
      <w:szCs w:val="24"/>
    </w:rPr>
  </w:style>
  <w:style w:type="paragraph" w:styleId="NormalWeb">
    <w:name w:val="Normal (Web)"/>
    <w:basedOn w:val="Normal"/>
    <w:uiPriority w:val="99"/>
    <w:unhideWhenUsed/>
    <w:rsid w:val="00376FFE"/>
    <w:pPr>
      <w:spacing w:before="100" w:beforeAutospacing="1" w:after="100" w:afterAutospacing="1"/>
    </w:pPr>
    <w:rPr>
      <w:szCs w:val="24"/>
      <w:lang w:eastAsia="en-AU"/>
    </w:rPr>
  </w:style>
  <w:style w:type="paragraph" w:styleId="NoSpacing">
    <w:name w:val="No Spacing"/>
    <w:uiPriority w:val="1"/>
    <w:qFormat/>
    <w:rsid w:val="0041266C"/>
    <w:rPr>
      <w:sz w:val="24"/>
      <w:lang w:eastAsia="en-US"/>
    </w:rPr>
  </w:style>
  <w:style w:type="paragraph" w:styleId="ListParagraph">
    <w:name w:val="List Paragraph"/>
    <w:aliases w:val="List Paragraph1,Recommendation,List Paragraph11,Bullet point,L,List Paragraph111,F5 List Paragraph,Dot pt,CV text,Table text,Medium Grid 1 - Accent 21,Numbered Paragraph,List Paragraph2,NFP GP Bulleted List,FooterText,numbered,列出段,列出,列,B1"/>
    <w:basedOn w:val="Normal"/>
    <w:link w:val="ListParagraphChar"/>
    <w:uiPriority w:val="34"/>
    <w:qFormat/>
    <w:rsid w:val="00821CE3"/>
    <w:pPr>
      <w:ind w:left="720"/>
      <w:contextualSpacing/>
    </w:pPr>
  </w:style>
  <w:style w:type="character" w:styleId="UnresolvedMention">
    <w:name w:val="Unresolved Mention"/>
    <w:basedOn w:val="DefaultParagraphFont"/>
    <w:uiPriority w:val="99"/>
    <w:semiHidden/>
    <w:unhideWhenUsed/>
    <w:rsid w:val="0052765C"/>
    <w:rPr>
      <w:color w:val="605E5C"/>
      <w:shd w:val="clear" w:color="auto" w:fill="E1DFDD"/>
    </w:rPr>
  </w:style>
  <w:style w:type="character" w:customStyle="1" w:styleId="ListParagraphChar">
    <w:name w:val="List Paragraph Char"/>
    <w:aliases w:val="List Paragraph1 Char,Recommendation Char,List Paragraph11 Char,Bullet point Char,L Char,List Paragraph111 Char,F5 List Paragraph Char,Dot pt Char,CV text Char,Table text Char,Medium Grid 1 - Accent 21 Char,Numbered Paragraph Char"/>
    <w:basedOn w:val="DefaultParagraphFont"/>
    <w:link w:val="ListParagraph"/>
    <w:uiPriority w:val="34"/>
    <w:qFormat/>
    <w:locked/>
    <w:rsid w:val="0052765C"/>
    <w:rPr>
      <w:sz w:val="24"/>
      <w:lang w:eastAsia="en-US"/>
    </w:rPr>
  </w:style>
  <w:style w:type="character" w:styleId="CommentReference">
    <w:name w:val="annotation reference"/>
    <w:basedOn w:val="DefaultParagraphFont"/>
    <w:uiPriority w:val="99"/>
    <w:semiHidden/>
    <w:unhideWhenUsed/>
    <w:rsid w:val="00270408"/>
    <w:rPr>
      <w:sz w:val="16"/>
      <w:szCs w:val="16"/>
    </w:rPr>
  </w:style>
  <w:style w:type="paragraph" w:styleId="CommentText">
    <w:name w:val="annotation text"/>
    <w:basedOn w:val="Normal"/>
    <w:link w:val="CommentTextChar"/>
    <w:uiPriority w:val="99"/>
    <w:unhideWhenUsed/>
    <w:rsid w:val="00270408"/>
    <w:rPr>
      <w:sz w:val="20"/>
    </w:rPr>
  </w:style>
  <w:style w:type="character" w:customStyle="1" w:styleId="CommentTextChar">
    <w:name w:val="Comment Text Char"/>
    <w:basedOn w:val="DefaultParagraphFont"/>
    <w:link w:val="CommentText"/>
    <w:uiPriority w:val="99"/>
    <w:rsid w:val="00270408"/>
    <w:rPr>
      <w:lang w:eastAsia="en-US"/>
    </w:rPr>
  </w:style>
  <w:style w:type="paragraph" w:styleId="CommentSubject">
    <w:name w:val="annotation subject"/>
    <w:basedOn w:val="CommentText"/>
    <w:next w:val="CommentText"/>
    <w:link w:val="CommentSubjectChar"/>
    <w:uiPriority w:val="99"/>
    <w:semiHidden/>
    <w:unhideWhenUsed/>
    <w:rsid w:val="00270408"/>
    <w:rPr>
      <w:b/>
      <w:bCs/>
    </w:rPr>
  </w:style>
  <w:style w:type="character" w:customStyle="1" w:styleId="CommentSubjectChar">
    <w:name w:val="Comment Subject Char"/>
    <w:basedOn w:val="CommentTextChar"/>
    <w:link w:val="CommentSubject"/>
    <w:uiPriority w:val="99"/>
    <w:semiHidden/>
    <w:rsid w:val="002704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6422">
      <w:bodyDiv w:val="1"/>
      <w:marLeft w:val="0"/>
      <w:marRight w:val="0"/>
      <w:marTop w:val="0"/>
      <w:marBottom w:val="0"/>
      <w:divBdr>
        <w:top w:val="none" w:sz="0" w:space="0" w:color="auto"/>
        <w:left w:val="none" w:sz="0" w:space="0" w:color="auto"/>
        <w:bottom w:val="none" w:sz="0" w:space="0" w:color="auto"/>
        <w:right w:val="none" w:sz="0" w:space="0" w:color="auto"/>
      </w:divBdr>
    </w:div>
    <w:div w:id="323171000">
      <w:bodyDiv w:val="1"/>
      <w:marLeft w:val="0"/>
      <w:marRight w:val="0"/>
      <w:marTop w:val="0"/>
      <w:marBottom w:val="0"/>
      <w:divBdr>
        <w:top w:val="none" w:sz="0" w:space="0" w:color="auto"/>
        <w:left w:val="none" w:sz="0" w:space="0" w:color="auto"/>
        <w:bottom w:val="none" w:sz="0" w:space="0" w:color="auto"/>
        <w:right w:val="none" w:sz="0" w:space="0" w:color="auto"/>
      </w:divBdr>
    </w:div>
    <w:div w:id="405497687">
      <w:bodyDiv w:val="1"/>
      <w:marLeft w:val="0"/>
      <w:marRight w:val="0"/>
      <w:marTop w:val="0"/>
      <w:marBottom w:val="0"/>
      <w:divBdr>
        <w:top w:val="none" w:sz="0" w:space="0" w:color="auto"/>
        <w:left w:val="none" w:sz="0" w:space="0" w:color="auto"/>
        <w:bottom w:val="none" w:sz="0" w:space="0" w:color="auto"/>
        <w:right w:val="none" w:sz="0" w:space="0" w:color="auto"/>
      </w:divBdr>
      <w:divsChild>
        <w:div w:id="1492720020">
          <w:marLeft w:val="0"/>
          <w:marRight w:val="0"/>
          <w:marTop w:val="0"/>
          <w:marBottom w:val="0"/>
          <w:divBdr>
            <w:top w:val="none" w:sz="0" w:space="0" w:color="auto"/>
            <w:left w:val="none" w:sz="0" w:space="0" w:color="auto"/>
            <w:bottom w:val="none" w:sz="0" w:space="0" w:color="auto"/>
            <w:right w:val="none" w:sz="0" w:space="0" w:color="auto"/>
          </w:divBdr>
        </w:div>
        <w:div w:id="1551453517">
          <w:marLeft w:val="0"/>
          <w:marRight w:val="0"/>
          <w:marTop w:val="0"/>
          <w:marBottom w:val="0"/>
          <w:divBdr>
            <w:top w:val="none" w:sz="0" w:space="0" w:color="auto"/>
            <w:left w:val="none" w:sz="0" w:space="0" w:color="auto"/>
            <w:bottom w:val="none" w:sz="0" w:space="0" w:color="auto"/>
            <w:right w:val="none" w:sz="0" w:space="0" w:color="auto"/>
          </w:divBdr>
        </w:div>
      </w:divsChild>
    </w:div>
    <w:div w:id="529607474">
      <w:bodyDiv w:val="1"/>
      <w:marLeft w:val="0"/>
      <w:marRight w:val="0"/>
      <w:marTop w:val="0"/>
      <w:marBottom w:val="0"/>
      <w:divBdr>
        <w:top w:val="none" w:sz="0" w:space="0" w:color="auto"/>
        <w:left w:val="none" w:sz="0" w:space="0" w:color="auto"/>
        <w:bottom w:val="none" w:sz="0" w:space="0" w:color="auto"/>
        <w:right w:val="none" w:sz="0" w:space="0" w:color="auto"/>
      </w:divBdr>
    </w:div>
    <w:div w:id="903224506">
      <w:bodyDiv w:val="1"/>
      <w:marLeft w:val="0"/>
      <w:marRight w:val="0"/>
      <w:marTop w:val="0"/>
      <w:marBottom w:val="0"/>
      <w:divBdr>
        <w:top w:val="none" w:sz="0" w:space="0" w:color="auto"/>
        <w:left w:val="none" w:sz="0" w:space="0" w:color="auto"/>
        <w:bottom w:val="none" w:sz="0" w:space="0" w:color="auto"/>
        <w:right w:val="none" w:sz="0" w:space="0" w:color="auto"/>
      </w:divBdr>
    </w:div>
    <w:div w:id="1172987345">
      <w:bodyDiv w:val="1"/>
      <w:marLeft w:val="0"/>
      <w:marRight w:val="0"/>
      <w:marTop w:val="0"/>
      <w:marBottom w:val="0"/>
      <w:divBdr>
        <w:top w:val="none" w:sz="0" w:space="0" w:color="auto"/>
        <w:left w:val="none" w:sz="0" w:space="0" w:color="auto"/>
        <w:bottom w:val="none" w:sz="0" w:space="0" w:color="auto"/>
        <w:right w:val="none" w:sz="0" w:space="0" w:color="auto"/>
      </w:divBdr>
    </w:div>
    <w:div w:id="1418558777">
      <w:bodyDiv w:val="1"/>
      <w:marLeft w:val="0"/>
      <w:marRight w:val="0"/>
      <w:marTop w:val="0"/>
      <w:marBottom w:val="0"/>
      <w:divBdr>
        <w:top w:val="none" w:sz="0" w:space="0" w:color="auto"/>
        <w:left w:val="none" w:sz="0" w:space="0" w:color="auto"/>
        <w:bottom w:val="none" w:sz="0" w:space="0" w:color="auto"/>
        <w:right w:val="none" w:sz="0" w:space="0" w:color="auto"/>
      </w:divBdr>
    </w:div>
    <w:div w:id="1761566462">
      <w:bodyDiv w:val="1"/>
      <w:marLeft w:val="0"/>
      <w:marRight w:val="0"/>
      <w:marTop w:val="0"/>
      <w:marBottom w:val="0"/>
      <w:divBdr>
        <w:top w:val="none" w:sz="0" w:space="0" w:color="auto"/>
        <w:left w:val="none" w:sz="0" w:space="0" w:color="auto"/>
        <w:bottom w:val="none" w:sz="0" w:space="0" w:color="auto"/>
        <w:right w:val="none" w:sz="0" w:space="0" w:color="auto"/>
      </w:divBdr>
    </w:div>
    <w:div w:id="1886671364">
      <w:bodyDiv w:val="1"/>
      <w:marLeft w:val="0"/>
      <w:marRight w:val="0"/>
      <w:marTop w:val="0"/>
      <w:marBottom w:val="0"/>
      <w:divBdr>
        <w:top w:val="none" w:sz="0" w:space="0" w:color="auto"/>
        <w:left w:val="none" w:sz="0" w:space="0" w:color="auto"/>
        <w:bottom w:val="none" w:sz="0" w:space="0" w:color="auto"/>
        <w:right w:val="none" w:sz="0" w:space="0" w:color="auto"/>
      </w:divBdr>
    </w:div>
    <w:div w:id="2039162425">
      <w:bodyDiv w:val="1"/>
      <w:marLeft w:val="0"/>
      <w:marRight w:val="0"/>
      <w:marTop w:val="0"/>
      <w:marBottom w:val="0"/>
      <w:divBdr>
        <w:top w:val="none" w:sz="0" w:space="0" w:color="auto"/>
        <w:left w:val="none" w:sz="0" w:space="0" w:color="auto"/>
        <w:bottom w:val="none" w:sz="0" w:space="0" w:color="auto"/>
        <w:right w:val="none" w:sz="0" w:space="0" w:color="auto"/>
      </w:divBdr>
      <w:divsChild>
        <w:div w:id="543100568">
          <w:marLeft w:val="0"/>
          <w:marRight w:val="0"/>
          <w:marTop w:val="0"/>
          <w:marBottom w:val="0"/>
          <w:divBdr>
            <w:top w:val="none" w:sz="0" w:space="0" w:color="auto"/>
            <w:left w:val="none" w:sz="0" w:space="0" w:color="auto"/>
            <w:bottom w:val="none" w:sz="0" w:space="0" w:color="auto"/>
            <w:right w:val="none" w:sz="0" w:space="0" w:color="auto"/>
          </w:divBdr>
        </w:div>
        <w:div w:id="574321978">
          <w:marLeft w:val="0"/>
          <w:marRight w:val="0"/>
          <w:marTop w:val="0"/>
          <w:marBottom w:val="0"/>
          <w:divBdr>
            <w:top w:val="none" w:sz="0" w:space="0" w:color="auto"/>
            <w:left w:val="none" w:sz="0" w:space="0" w:color="auto"/>
            <w:bottom w:val="none" w:sz="0" w:space="0" w:color="auto"/>
            <w:right w:val="none" w:sz="0" w:space="0" w:color="auto"/>
          </w:divBdr>
        </w:div>
        <w:div w:id="818617136">
          <w:marLeft w:val="0"/>
          <w:marRight w:val="0"/>
          <w:marTop w:val="0"/>
          <w:marBottom w:val="0"/>
          <w:divBdr>
            <w:top w:val="none" w:sz="0" w:space="0" w:color="auto"/>
            <w:left w:val="none" w:sz="0" w:space="0" w:color="auto"/>
            <w:bottom w:val="none" w:sz="0" w:space="0" w:color="auto"/>
            <w:right w:val="none" w:sz="0" w:space="0" w:color="auto"/>
          </w:divBdr>
        </w:div>
        <w:div w:id="871458127">
          <w:marLeft w:val="0"/>
          <w:marRight w:val="0"/>
          <w:marTop w:val="0"/>
          <w:marBottom w:val="0"/>
          <w:divBdr>
            <w:top w:val="none" w:sz="0" w:space="0" w:color="auto"/>
            <w:left w:val="none" w:sz="0" w:space="0" w:color="auto"/>
            <w:bottom w:val="none" w:sz="0" w:space="0" w:color="auto"/>
            <w:right w:val="none" w:sz="0" w:space="0" w:color="auto"/>
          </w:divBdr>
        </w:div>
        <w:div w:id="1269317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cc.gov.au/uniform/2020/Model-Subordinate-Instrument-on-Transport-of-Dangerous-Goods-2020-06-0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tc.gov.au/codes-and-guidelines/australian-dangerous-goods-code" TargetMode="External"/><Relationship Id="rId4" Type="http://schemas.openxmlformats.org/officeDocument/2006/relationships/settings" Target="settings.xml"/><Relationship Id="rId9" Type="http://schemas.openxmlformats.org/officeDocument/2006/relationships/hyperlink" Target="https://www.ntc.gov.au/sites/default/files/assets/files/D-21-0127174%20-%20Overview%20of%20differences%20between%207.7%20and%207.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BBD0-B449-4F92-804E-972470A1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5873</Words>
  <Characters>31095</Characters>
  <Application>Microsoft Office Word</Application>
  <DocSecurity>0</DocSecurity>
  <Lines>667</Lines>
  <Paragraphs>310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2024-04-26T02:31:00Z</dcterms:created>
  <dcterms:modified xsi:type="dcterms:W3CDTF">2024-04-26T02:31:00Z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2024-04-18T03:58:15Z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34f4b957-4e68-4ea4-9ad0-313f0642eea7</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12625061</vt:lpwstr>
  </property>
  <property fmtid="{D5CDD505-2E9C-101B-9397-08002B2CF9AE}" pid="11" name="JMSREQUIREDCHECKIN">
    <vt:lpwstr/>
  </property>
</Properties>
</file>