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DB26200" w14:textId="77777777" w:rsidR="006815C9" w:rsidRDefault="006815C9">
      <w:pPr>
        <w:spacing w:before="120"/>
        <w:rPr>
          <w:rFonts w:ascii="Arial" w:hAnsi="Arial" w:cs="Arial"/>
        </w:rPr>
      </w:pPr>
      <w:bookmarkStart w:id="0" w:name="_Toc44738651"/>
      <w:r>
        <w:rPr>
          <w:rFonts w:ascii="Arial" w:hAnsi="Arial" w:cs="Arial"/>
        </w:rPr>
        <w:t>Australian Capital Territory</w:t>
      </w:r>
    </w:p>
    <w:p w14:paraId="3F66A165" w14:textId="5CBC3B76" w:rsidR="006815C9" w:rsidRDefault="00E756BD">
      <w:pPr>
        <w:pStyle w:val="Billname"/>
        <w:spacing w:before="700"/>
      </w:pPr>
      <w:r>
        <w:t>Building (General)</w:t>
      </w:r>
      <w:r w:rsidR="00D25C87">
        <w:t xml:space="preserve"> Amendment Regulation 2024</w:t>
      </w:r>
      <w:r w:rsidR="005A16B4">
        <w:t xml:space="preserve"> (No 1)</w:t>
      </w:r>
    </w:p>
    <w:p w14:paraId="5F4A8238" w14:textId="03741A3A" w:rsidR="006815C9" w:rsidRDefault="00F5371D" w:rsidP="00091D34">
      <w:pPr>
        <w:spacing w:before="340"/>
        <w:rPr>
          <w:rFonts w:ascii="Arial" w:hAnsi="Arial" w:cs="Arial"/>
          <w:b/>
          <w:bCs/>
        </w:rPr>
      </w:pPr>
      <w:r>
        <w:rPr>
          <w:rFonts w:ascii="Arial" w:hAnsi="Arial" w:cs="Arial"/>
          <w:b/>
          <w:bCs/>
        </w:rPr>
        <w:t>Subordinate law SL</w:t>
      </w:r>
      <w:r w:rsidR="00D25C87">
        <w:rPr>
          <w:rFonts w:ascii="Arial" w:hAnsi="Arial" w:cs="Arial"/>
          <w:b/>
          <w:bCs/>
        </w:rPr>
        <w:t>2024-</w:t>
      </w:r>
      <w:r w:rsidR="00B777C9">
        <w:rPr>
          <w:rFonts w:ascii="Arial" w:hAnsi="Arial" w:cs="Arial"/>
          <w:b/>
          <w:bCs/>
        </w:rPr>
        <w:t>6</w:t>
      </w:r>
    </w:p>
    <w:p w14:paraId="48729913" w14:textId="77777777" w:rsidR="006815C9" w:rsidRDefault="006815C9" w:rsidP="00091D34">
      <w:pPr>
        <w:pStyle w:val="madeunder"/>
        <w:spacing w:before="300" w:after="0"/>
      </w:pPr>
      <w:r>
        <w:t xml:space="preserve">made under the  </w:t>
      </w:r>
    </w:p>
    <w:p w14:paraId="6F675BF8" w14:textId="2CD142C0" w:rsidR="006815C9" w:rsidRDefault="00D25C87" w:rsidP="00091D34">
      <w:pPr>
        <w:pStyle w:val="CoverActName"/>
        <w:spacing w:before="320" w:after="0"/>
        <w:rPr>
          <w:rFonts w:cs="Arial"/>
          <w:sz w:val="20"/>
        </w:rPr>
      </w:pPr>
      <w:r>
        <w:rPr>
          <w:rFonts w:cs="Arial"/>
          <w:sz w:val="20"/>
        </w:rPr>
        <w:t>Building Act 2004</w:t>
      </w:r>
    </w:p>
    <w:p w14:paraId="6B4032C6" w14:textId="77777777" w:rsidR="006815C9" w:rsidRDefault="006815C9">
      <w:pPr>
        <w:spacing w:before="360"/>
        <w:ind w:right="565"/>
        <w:rPr>
          <w:rFonts w:ascii="Arial" w:hAnsi="Arial" w:cs="Arial"/>
          <w:b/>
          <w:bCs/>
          <w:sz w:val="28"/>
          <w:szCs w:val="28"/>
        </w:rPr>
      </w:pPr>
      <w:r>
        <w:rPr>
          <w:rFonts w:ascii="Arial" w:hAnsi="Arial" w:cs="Arial"/>
          <w:b/>
          <w:bCs/>
          <w:sz w:val="28"/>
          <w:szCs w:val="28"/>
        </w:rPr>
        <w:t>EXPLANATORY STATEMENT</w:t>
      </w:r>
    </w:p>
    <w:p w14:paraId="18E8D589" w14:textId="77777777" w:rsidR="006815C9" w:rsidRDefault="006815C9">
      <w:pPr>
        <w:pStyle w:val="N-line3"/>
        <w:pBdr>
          <w:bottom w:val="none" w:sz="0" w:space="0" w:color="auto"/>
        </w:pBdr>
      </w:pPr>
    </w:p>
    <w:p w14:paraId="3754A922" w14:textId="77777777" w:rsidR="006815C9" w:rsidRDefault="006815C9">
      <w:pPr>
        <w:pStyle w:val="N-line3"/>
        <w:pBdr>
          <w:top w:val="single" w:sz="12" w:space="1" w:color="auto"/>
          <w:bottom w:val="none" w:sz="0" w:space="0" w:color="auto"/>
        </w:pBdr>
      </w:pPr>
    </w:p>
    <w:bookmarkEnd w:id="0"/>
    <w:p w14:paraId="4139FED8" w14:textId="2E01AFD5" w:rsidR="00D25C87" w:rsidRDefault="00D25C87" w:rsidP="00D25C87">
      <w:r>
        <w:t xml:space="preserve">This explanatory statement relates to the </w:t>
      </w:r>
      <w:r>
        <w:rPr>
          <w:i/>
        </w:rPr>
        <w:t>Building (General) Amendment Regulation 2024</w:t>
      </w:r>
      <w:r w:rsidR="005A16B4">
        <w:rPr>
          <w:i/>
        </w:rPr>
        <w:t xml:space="preserve"> </w:t>
      </w:r>
      <w:r w:rsidR="005A16B4" w:rsidRPr="00E756BD">
        <w:rPr>
          <w:i/>
        </w:rPr>
        <w:t>(No 1)</w:t>
      </w:r>
      <w:r>
        <w:t xml:space="preserve"> (</w:t>
      </w:r>
      <w:r w:rsidRPr="00791079">
        <w:t xml:space="preserve">the </w:t>
      </w:r>
      <w:r w:rsidRPr="0057275C">
        <w:rPr>
          <w:b/>
          <w:bCs/>
          <w:i/>
          <w:iCs/>
        </w:rPr>
        <w:t>regulation</w:t>
      </w:r>
      <w:r>
        <w:t xml:space="preserve">) as made by the Executive. </w:t>
      </w:r>
      <w:r w:rsidRPr="00530761">
        <w:t>It has been prepared to assist the reader of the regulation. It does not form part of the regulation and has not been endorsed by the Legislative Assembly.</w:t>
      </w:r>
    </w:p>
    <w:p w14:paraId="68F27E88" w14:textId="77777777" w:rsidR="00D25C87" w:rsidRDefault="00D25C87" w:rsidP="00D25C87"/>
    <w:p w14:paraId="39ED0DFC" w14:textId="77777777" w:rsidR="00D25C87" w:rsidRDefault="00D25C87" w:rsidP="00D25C87">
      <w:pPr>
        <w:rPr>
          <w:sz w:val="22"/>
        </w:rPr>
      </w:pPr>
      <w:r>
        <w:rPr>
          <w:rStyle w:val="ui-provider"/>
        </w:rPr>
        <w:t>This statement must be read in conjunction with the regulation. It is not, and is not meant to be, a comprehensive description of the regulation. What is said about a provision is not to be taken as an authoritative guide to the meaning of a provision, this being a task for the courts.</w:t>
      </w:r>
    </w:p>
    <w:p w14:paraId="563E4992" w14:textId="77777777" w:rsidR="00D25C87" w:rsidRDefault="00D25C87" w:rsidP="00D25C87"/>
    <w:p w14:paraId="2E995BC1" w14:textId="77777777" w:rsidR="00D25C87" w:rsidRDefault="00D25C87" w:rsidP="00D25C87">
      <w:pPr>
        <w:rPr>
          <w:b/>
        </w:rPr>
      </w:pPr>
      <w:r>
        <w:rPr>
          <w:b/>
        </w:rPr>
        <w:t>OVERVIEW</w:t>
      </w:r>
    </w:p>
    <w:p w14:paraId="6C6FF231" w14:textId="77777777" w:rsidR="00F50AA3" w:rsidRDefault="00F50AA3" w:rsidP="00D25C87"/>
    <w:p w14:paraId="4C61BC4D" w14:textId="43C80B8D" w:rsidR="00D25C87" w:rsidRDefault="00D25C87" w:rsidP="00D25C87">
      <w:r>
        <w:t>The regulation</w:t>
      </w:r>
      <w:r w:rsidR="00791079">
        <w:t xml:space="preserve"> </w:t>
      </w:r>
      <w:r>
        <w:t xml:space="preserve">is made under </w:t>
      </w:r>
      <w:r w:rsidR="0057275C">
        <w:t>s</w:t>
      </w:r>
      <w:r w:rsidR="00213B55">
        <w:t xml:space="preserve">ection 152 </w:t>
      </w:r>
      <w:r>
        <w:t xml:space="preserve">of the </w:t>
      </w:r>
      <w:r>
        <w:rPr>
          <w:i/>
          <w:iCs/>
        </w:rPr>
        <w:t xml:space="preserve">Building Act 2004 </w:t>
      </w:r>
      <w:r>
        <w:t xml:space="preserve">(the </w:t>
      </w:r>
      <w:r w:rsidRPr="0057275C">
        <w:rPr>
          <w:b/>
          <w:bCs/>
          <w:i/>
          <w:iCs/>
        </w:rPr>
        <w:t>Act</w:t>
      </w:r>
      <w:r>
        <w:t xml:space="preserve">). </w:t>
      </w:r>
    </w:p>
    <w:p w14:paraId="45E95851" w14:textId="77777777" w:rsidR="006815C9" w:rsidRPr="009F29C3" w:rsidRDefault="006815C9">
      <w:pPr>
        <w:rPr>
          <w:rStyle w:val="ui-provider"/>
        </w:rPr>
      </w:pPr>
    </w:p>
    <w:p w14:paraId="7A3A05AC" w14:textId="464FF216" w:rsidR="00A33C65" w:rsidRPr="00A33C65" w:rsidRDefault="0057275C" w:rsidP="00A33C65">
      <w:pPr>
        <w:rPr>
          <w:rStyle w:val="ui-provider"/>
        </w:rPr>
      </w:pPr>
      <w:r>
        <w:rPr>
          <w:rStyle w:val="ui-provider"/>
        </w:rPr>
        <w:t>T</w:t>
      </w:r>
      <w:r w:rsidR="009F29C3" w:rsidRPr="009F29C3">
        <w:rPr>
          <w:rStyle w:val="ui-provider"/>
        </w:rPr>
        <w:t xml:space="preserve">he </w:t>
      </w:r>
      <w:r w:rsidR="009F29C3" w:rsidRPr="009C63E1">
        <w:rPr>
          <w:rStyle w:val="ui-provider"/>
          <w:i/>
          <w:iCs/>
        </w:rPr>
        <w:t>Building (Swimming Pool Safety) Legislation Amendment Act 2023</w:t>
      </w:r>
      <w:r w:rsidR="00F50AA3">
        <w:rPr>
          <w:rStyle w:val="ui-provider"/>
          <w:i/>
          <w:iCs/>
        </w:rPr>
        <w:t xml:space="preserve"> </w:t>
      </w:r>
      <w:r w:rsidR="00F50AA3" w:rsidRPr="008A4C89">
        <w:rPr>
          <w:rStyle w:val="ui-provider"/>
        </w:rPr>
        <w:t xml:space="preserve">(the </w:t>
      </w:r>
      <w:r w:rsidR="00F50AA3" w:rsidRPr="0057275C">
        <w:rPr>
          <w:rStyle w:val="ui-provider"/>
          <w:b/>
          <w:bCs/>
          <w:i/>
          <w:iCs/>
        </w:rPr>
        <w:t>Swimming Pool Safety Act</w:t>
      </w:r>
      <w:r w:rsidR="00F50AA3" w:rsidRPr="00F50AA3">
        <w:rPr>
          <w:rStyle w:val="ui-provider"/>
        </w:rPr>
        <w:t>)</w:t>
      </w:r>
      <w:r w:rsidR="009F29C3" w:rsidRPr="009C63E1">
        <w:rPr>
          <w:rStyle w:val="ui-provider"/>
          <w:i/>
          <w:iCs/>
        </w:rPr>
        <w:t xml:space="preserve"> </w:t>
      </w:r>
      <w:r w:rsidR="009F29C3" w:rsidRPr="009F29C3">
        <w:rPr>
          <w:rStyle w:val="ui-provider"/>
        </w:rPr>
        <w:t>establis</w:t>
      </w:r>
      <w:r w:rsidR="00A505C3">
        <w:rPr>
          <w:rStyle w:val="ui-provider"/>
        </w:rPr>
        <w:t>hed</w:t>
      </w:r>
      <w:r w:rsidR="009F29C3" w:rsidRPr="009F29C3">
        <w:rPr>
          <w:rStyle w:val="ui-provider"/>
        </w:rPr>
        <w:t xml:space="preserve"> new rules for regulated swimming pools in the ACT.</w:t>
      </w:r>
      <w:r w:rsidR="00A33C65">
        <w:rPr>
          <w:rStyle w:val="ui-provider"/>
        </w:rPr>
        <w:t xml:space="preserve"> The objective of th</w:t>
      </w:r>
      <w:r w:rsidR="00F50AA3">
        <w:rPr>
          <w:rStyle w:val="ui-provider"/>
        </w:rPr>
        <w:t xml:space="preserve">e </w:t>
      </w:r>
      <w:r w:rsidR="00F50AA3" w:rsidRPr="005C0E1B">
        <w:rPr>
          <w:rStyle w:val="ui-provider"/>
        </w:rPr>
        <w:t>Swimming Pool Safety</w:t>
      </w:r>
      <w:r w:rsidR="00A33C65" w:rsidRPr="005C0E1B">
        <w:rPr>
          <w:rStyle w:val="ui-provider"/>
        </w:rPr>
        <w:t xml:space="preserve"> Act</w:t>
      </w:r>
      <w:r w:rsidR="00A33C65">
        <w:rPr>
          <w:rStyle w:val="ui-provider"/>
        </w:rPr>
        <w:t xml:space="preserve"> is to </w:t>
      </w:r>
      <w:r w:rsidR="008C7F9F" w:rsidRPr="00A33C65">
        <w:rPr>
          <w:rStyle w:val="ui-provider"/>
        </w:rPr>
        <w:t>uphold safety standards for home swimming pools and spas in the AC</w:t>
      </w:r>
      <w:r w:rsidR="008C7F9F">
        <w:rPr>
          <w:rStyle w:val="ui-provider"/>
        </w:rPr>
        <w:t xml:space="preserve">T and to </w:t>
      </w:r>
      <w:r w:rsidR="00A33C65" w:rsidRPr="00A33C65">
        <w:rPr>
          <w:rStyle w:val="ui-provider"/>
        </w:rPr>
        <w:t>protect the public by ensuring</w:t>
      </w:r>
      <w:r w:rsidR="008C7F9F">
        <w:rPr>
          <w:rStyle w:val="ui-provider"/>
        </w:rPr>
        <w:t xml:space="preserve"> </w:t>
      </w:r>
      <w:r w:rsidR="00A33C65" w:rsidRPr="00A33C65">
        <w:rPr>
          <w:rStyle w:val="ui-provider"/>
        </w:rPr>
        <w:t>home swimming pools and spas in the ACT are fenced in accordance with modern safety standard</w:t>
      </w:r>
      <w:r w:rsidR="008C7F9F">
        <w:rPr>
          <w:rStyle w:val="ui-provider"/>
        </w:rPr>
        <w:t>s.</w:t>
      </w:r>
    </w:p>
    <w:p w14:paraId="1F25ECAB" w14:textId="77777777" w:rsidR="009C63E1" w:rsidRDefault="009C63E1" w:rsidP="00A33C65">
      <w:pPr>
        <w:rPr>
          <w:rFonts w:ascii="Arial" w:hAnsi="Arial" w:cs="Arial"/>
          <w:color w:val="000000"/>
          <w:highlight w:val="yellow"/>
          <w:shd w:val="clear" w:color="auto" w:fill="FFFFFF"/>
        </w:rPr>
      </w:pPr>
    </w:p>
    <w:p w14:paraId="026B8C67" w14:textId="532392A9" w:rsidR="008A4C89" w:rsidRDefault="0057275C" w:rsidP="0057275C">
      <w:pPr>
        <w:rPr>
          <w:rStyle w:val="ui-provider"/>
        </w:rPr>
      </w:pPr>
      <w:r>
        <w:rPr>
          <w:rStyle w:val="ui-provider"/>
        </w:rPr>
        <w:t xml:space="preserve">This regulation </w:t>
      </w:r>
      <w:r w:rsidR="000149EB" w:rsidRPr="008A4C89">
        <w:rPr>
          <w:rStyle w:val="ui-provider"/>
        </w:rPr>
        <w:t>support</w:t>
      </w:r>
      <w:r w:rsidR="008A4C89">
        <w:rPr>
          <w:rStyle w:val="ui-provider"/>
        </w:rPr>
        <w:t>s the</w:t>
      </w:r>
      <w:r w:rsidR="000149EB" w:rsidRPr="008A4C89">
        <w:rPr>
          <w:rStyle w:val="ui-provider"/>
        </w:rPr>
        <w:t xml:space="preserve"> commencement of the </w:t>
      </w:r>
      <w:r w:rsidRPr="005C0E1B">
        <w:rPr>
          <w:rStyle w:val="ui-provider"/>
        </w:rPr>
        <w:t xml:space="preserve">Swimming Pool Safety </w:t>
      </w:r>
      <w:r w:rsidR="000149EB" w:rsidRPr="005C0E1B">
        <w:rPr>
          <w:rStyle w:val="ui-provider"/>
        </w:rPr>
        <w:t>Act</w:t>
      </w:r>
      <w:r w:rsidR="000149EB" w:rsidRPr="008A4C89">
        <w:rPr>
          <w:rStyle w:val="ui-provider"/>
        </w:rPr>
        <w:t xml:space="preserve"> on 1</w:t>
      </w:r>
      <w:r w:rsidR="00F50AA3">
        <w:rPr>
          <w:rStyle w:val="ui-provider"/>
        </w:rPr>
        <w:t> </w:t>
      </w:r>
      <w:r w:rsidR="000149EB" w:rsidRPr="008A4C89">
        <w:rPr>
          <w:rStyle w:val="ui-provider"/>
        </w:rPr>
        <w:t xml:space="preserve">May 2024. </w:t>
      </w:r>
    </w:p>
    <w:p w14:paraId="3569E29B" w14:textId="77777777" w:rsidR="0057275C" w:rsidRDefault="0057275C" w:rsidP="0057275C">
      <w:pPr>
        <w:rPr>
          <w:rStyle w:val="ui-provider"/>
        </w:rPr>
      </w:pPr>
    </w:p>
    <w:p w14:paraId="740C9046" w14:textId="7CC7CC47" w:rsidR="00E33E74" w:rsidRPr="008A4C89" w:rsidRDefault="0057275C" w:rsidP="004D242A">
      <w:pPr>
        <w:pStyle w:val="NormalWeb"/>
        <w:shd w:val="clear" w:color="auto" w:fill="FFFFFF"/>
        <w:spacing w:before="0" w:beforeAutospacing="0" w:after="120" w:afterAutospacing="0" w:line="276" w:lineRule="atLeast"/>
        <w:rPr>
          <w:rStyle w:val="ui-provider"/>
          <w:szCs w:val="20"/>
          <w:lang w:eastAsia="en-US"/>
        </w:rPr>
      </w:pPr>
      <w:r>
        <w:rPr>
          <w:rStyle w:val="ui-provider"/>
          <w:szCs w:val="20"/>
          <w:lang w:eastAsia="en-US"/>
        </w:rPr>
        <w:t>T</w:t>
      </w:r>
      <w:r w:rsidR="004D242A" w:rsidRPr="004D242A">
        <w:rPr>
          <w:rStyle w:val="ui-provider"/>
          <w:szCs w:val="20"/>
          <w:lang w:eastAsia="en-US"/>
        </w:rPr>
        <w:t xml:space="preserve">he </w:t>
      </w:r>
      <w:r w:rsidR="008A4C89">
        <w:rPr>
          <w:rStyle w:val="ui-provider"/>
          <w:szCs w:val="20"/>
          <w:lang w:eastAsia="en-US"/>
        </w:rPr>
        <w:t>Regulation</w:t>
      </w:r>
      <w:r w:rsidR="004D242A" w:rsidRPr="004D242A">
        <w:rPr>
          <w:rStyle w:val="ui-provider"/>
          <w:szCs w:val="20"/>
          <w:lang w:eastAsia="en-US"/>
        </w:rPr>
        <w:t>:</w:t>
      </w:r>
    </w:p>
    <w:p w14:paraId="5432DED8" w14:textId="6D6B54D4" w:rsidR="008F0034" w:rsidRDefault="00E33E74" w:rsidP="00F50AA3">
      <w:pPr>
        <w:pStyle w:val="ListParagraph0"/>
        <w:numPr>
          <w:ilvl w:val="0"/>
          <w:numId w:val="15"/>
        </w:numPr>
        <w:autoSpaceDE w:val="0"/>
        <w:autoSpaceDN w:val="0"/>
        <w:adjustRightInd w:val="0"/>
        <w:spacing w:before="120"/>
        <w:ind w:left="714" w:hanging="357"/>
        <w:contextualSpacing w:val="0"/>
        <w:rPr>
          <w:rStyle w:val="ui-provider"/>
        </w:rPr>
      </w:pPr>
      <w:r w:rsidRPr="004D242A">
        <w:rPr>
          <w:rStyle w:val="ui-provider"/>
        </w:rPr>
        <w:t xml:space="preserve">prescribes the </w:t>
      </w:r>
      <w:r w:rsidR="00F50AA3">
        <w:rPr>
          <w:rStyle w:val="ui-provider"/>
        </w:rPr>
        <w:t>considerations as to competency when</w:t>
      </w:r>
      <w:r w:rsidRPr="004D242A">
        <w:rPr>
          <w:rStyle w:val="ui-provider"/>
        </w:rPr>
        <w:t xml:space="preserve"> appointing an authorised person</w:t>
      </w:r>
      <w:r w:rsidR="00F50AA3">
        <w:rPr>
          <w:rStyle w:val="ui-provider"/>
        </w:rPr>
        <w:t>; and</w:t>
      </w:r>
    </w:p>
    <w:p w14:paraId="389458C9" w14:textId="43C44528" w:rsidR="0035049C" w:rsidRPr="004D242A" w:rsidRDefault="004D242A" w:rsidP="00F50AA3">
      <w:pPr>
        <w:pStyle w:val="ListParagraph0"/>
        <w:numPr>
          <w:ilvl w:val="0"/>
          <w:numId w:val="15"/>
        </w:numPr>
        <w:autoSpaceDE w:val="0"/>
        <w:autoSpaceDN w:val="0"/>
        <w:adjustRightInd w:val="0"/>
        <w:spacing w:before="120"/>
        <w:ind w:left="714" w:hanging="357"/>
        <w:contextualSpacing w:val="0"/>
        <w:rPr>
          <w:rStyle w:val="ui-provider"/>
        </w:rPr>
      </w:pPr>
      <w:r w:rsidRPr="004D242A">
        <w:rPr>
          <w:rStyle w:val="ui-provider"/>
        </w:rPr>
        <w:t>specifies certifiers as a class of person taken to be appointed as an authorised person.</w:t>
      </w:r>
    </w:p>
    <w:p w14:paraId="7058CD32" w14:textId="77777777" w:rsidR="008A4C89" w:rsidRPr="008A4C89" w:rsidRDefault="008A4C89" w:rsidP="008A4C89">
      <w:pPr>
        <w:pStyle w:val="NormalWeb"/>
        <w:shd w:val="clear" w:color="auto" w:fill="FFFFFF"/>
        <w:spacing w:before="0" w:beforeAutospacing="0" w:after="0" w:afterAutospacing="0"/>
        <w:rPr>
          <w:rFonts w:ascii="TimesNewRomanPSMT" w:hAnsi="TimesNewRomanPSMT"/>
          <w:color w:val="000000"/>
        </w:rPr>
      </w:pPr>
    </w:p>
    <w:p w14:paraId="1F18AF66" w14:textId="5E88EA30" w:rsidR="008A4C89" w:rsidRPr="008A4C89" w:rsidRDefault="0057275C" w:rsidP="008A4C89">
      <w:pPr>
        <w:pStyle w:val="NormalWeb"/>
        <w:shd w:val="clear" w:color="auto" w:fill="FFFFFF"/>
        <w:spacing w:before="0" w:beforeAutospacing="0" w:after="0" w:afterAutospacing="0"/>
        <w:rPr>
          <w:rFonts w:ascii="TimesNewRomanPSMT" w:hAnsi="TimesNewRomanPSMT"/>
          <w:color w:val="000000"/>
        </w:rPr>
      </w:pPr>
      <w:r>
        <w:rPr>
          <w:rFonts w:ascii="TimesNewRomanPSMT" w:hAnsi="TimesNewRomanPSMT"/>
          <w:color w:val="000000"/>
        </w:rPr>
        <w:lastRenderedPageBreak/>
        <w:t>It also includes</w:t>
      </w:r>
      <w:r w:rsidR="008A4C89" w:rsidRPr="008A4C89">
        <w:rPr>
          <w:rFonts w:ascii="TimesNewRomanPSMT" w:hAnsi="TimesNewRomanPSMT"/>
          <w:color w:val="000000"/>
        </w:rPr>
        <w:t xml:space="preserve"> minor </w:t>
      </w:r>
      <w:r>
        <w:rPr>
          <w:rFonts w:ascii="TimesNewRomanPSMT" w:hAnsi="TimesNewRomanPSMT"/>
          <w:color w:val="000000"/>
        </w:rPr>
        <w:t xml:space="preserve">and technical </w:t>
      </w:r>
      <w:r w:rsidR="008A4C89" w:rsidRPr="008A4C89">
        <w:rPr>
          <w:rFonts w:ascii="TimesNewRomanPSMT" w:hAnsi="TimesNewRomanPSMT"/>
          <w:color w:val="000000"/>
        </w:rPr>
        <w:t xml:space="preserve">amendments </w:t>
      </w:r>
      <w:r>
        <w:rPr>
          <w:rFonts w:ascii="TimesNewRomanPSMT" w:hAnsi="TimesNewRomanPSMT"/>
          <w:color w:val="000000"/>
        </w:rPr>
        <w:t xml:space="preserve">related to commencement of the </w:t>
      </w:r>
      <w:r w:rsidRPr="00954EA3">
        <w:rPr>
          <w:rFonts w:ascii="TimesNewRomanPSMT" w:hAnsi="TimesNewRomanPSMT"/>
          <w:color w:val="000000"/>
        </w:rPr>
        <w:t>Swimming Pool Safety Act</w:t>
      </w:r>
      <w:r>
        <w:rPr>
          <w:rFonts w:ascii="TimesNewRomanPSMT" w:hAnsi="TimesNewRomanPSMT"/>
          <w:color w:val="000000"/>
        </w:rPr>
        <w:t xml:space="preserve"> and other minor and technical amendments to maintain the </w:t>
      </w:r>
      <w:r w:rsidR="00F50AA3">
        <w:rPr>
          <w:rFonts w:ascii="TimesNewRomanPSMT" w:hAnsi="TimesNewRomanPSMT"/>
          <w:color w:val="000000"/>
        </w:rPr>
        <w:t xml:space="preserve">currency of the </w:t>
      </w:r>
      <w:r>
        <w:rPr>
          <w:rFonts w:ascii="TimesNewRomanPSMT" w:hAnsi="TimesNewRomanPSMT"/>
          <w:color w:val="000000"/>
        </w:rPr>
        <w:t xml:space="preserve">ACT’s building regulatory system by removing </w:t>
      </w:r>
      <w:r w:rsidR="008A4C89" w:rsidRPr="008A4C89">
        <w:rPr>
          <w:rFonts w:ascii="TimesNewRomanPSMT" w:hAnsi="TimesNewRomanPSMT"/>
          <w:color w:val="000000"/>
        </w:rPr>
        <w:t xml:space="preserve">outdated references to guidelines and standards. </w:t>
      </w:r>
    </w:p>
    <w:p w14:paraId="3FE9D1B4" w14:textId="77777777" w:rsidR="008A4C89" w:rsidRPr="008A4C89" w:rsidRDefault="008A4C89" w:rsidP="008A4C89">
      <w:pPr>
        <w:pStyle w:val="NormalWeb"/>
        <w:shd w:val="clear" w:color="auto" w:fill="FFFFFF"/>
        <w:spacing w:before="0" w:beforeAutospacing="0" w:after="0" w:afterAutospacing="0"/>
        <w:rPr>
          <w:rFonts w:ascii="TimesNewRomanPSMT" w:hAnsi="TimesNewRomanPSMT"/>
          <w:color w:val="000000"/>
        </w:rPr>
      </w:pPr>
    </w:p>
    <w:p w14:paraId="29C147BD" w14:textId="6523C7DE" w:rsidR="00791079" w:rsidRDefault="00791079" w:rsidP="00791079">
      <w:pPr>
        <w:rPr>
          <w:b/>
        </w:rPr>
      </w:pPr>
      <w:r>
        <w:rPr>
          <w:b/>
        </w:rPr>
        <w:t>HUMAN RIGHTS</w:t>
      </w:r>
      <w:r w:rsidR="00BF408C">
        <w:rPr>
          <w:b/>
        </w:rPr>
        <w:t xml:space="preserve"> ASSESSMENT</w:t>
      </w:r>
    </w:p>
    <w:p w14:paraId="0410E18F" w14:textId="77777777" w:rsidR="006805D0" w:rsidRDefault="006805D0" w:rsidP="00791079">
      <w:pPr>
        <w:pStyle w:val="NormalWeb"/>
        <w:shd w:val="clear" w:color="auto" w:fill="FFFFFF"/>
        <w:spacing w:before="0" w:beforeAutospacing="0" w:after="0" w:afterAutospacing="0"/>
        <w:rPr>
          <w:rFonts w:ascii="TimesNewRomanPSMT" w:hAnsi="TimesNewRomanPSMT"/>
          <w:color w:val="000000"/>
        </w:rPr>
      </w:pPr>
    </w:p>
    <w:p w14:paraId="76E9F938" w14:textId="19CDB7CD" w:rsidR="00791079" w:rsidRDefault="00791079" w:rsidP="00791079">
      <w:pPr>
        <w:pStyle w:val="NormalWeb"/>
        <w:shd w:val="clear" w:color="auto" w:fill="FFFFFF"/>
        <w:spacing w:before="0" w:beforeAutospacing="0" w:after="0" w:afterAutospacing="0"/>
        <w:rPr>
          <w:color w:val="000000"/>
        </w:rPr>
      </w:pPr>
      <w:r>
        <w:rPr>
          <w:rFonts w:ascii="TimesNewRomanPSMT" w:hAnsi="TimesNewRomanPSMT"/>
          <w:color w:val="000000"/>
        </w:rPr>
        <w:t>The Standing Committee on Justice and Community Safety (Legislative Scrutiny</w:t>
      </w:r>
    </w:p>
    <w:p w14:paraId="090AD833" w14:textId="6EA99945" w:rsidR="00791079" w:rsidRDefault="00791079" w:rsidP="00791079">
      <w:pPr>
        <w:pStyle w:val="NormalWeb"/>
        <w:shd w:val="clear" w:color="auto" w:fill="FFFFFF"/>
        <w:spacing w:before="0" w:beforeAutospacing="0" w:after="0" w:afterAutospacing="0"/>
        <w:rPr>
          <w:rFonts w:ascii="TimesNewRomanPSMT" w:hAnsi="TimesNewRomanPSMT"/>
          <w:color w:val="000000"/>
        </w:rPr>
      </w:pPr>
      <w:r>
        <w:rPr>
          <w:rFonts w:ascii="TimesNewRomanPSMT" w:hAnsi="TimesNewRomanPSMT"/>
          <w:color w:val="000000"/>
        </w:rPr>
        <w:t>Role) terms of reference require consideration of human rights impacts of subordinate legislation, among other matters.</w:t>
      </w:r>
    </w:p>
    <w:p w14:paraId="2999DB81" w14:textId="77777777" w:rsidR="004D242A" w:rsidRDefault="004D242A" w:rsidP="00791079">
      <w:pPr>
        <w:pStyle w:val="NormalWeb"/>
        <w:shd w:val="clear" w:color="auto" w:fill="FFFFFF"/>
        <w:spacing w:before="0" w:beforeAutospacing="0" w:after="0" w:afterAutospacing="0"/>
        <w:rPr>
          <w:rFonts w:ascii="TimesNewRomanPSMT" w:hAnsi="TimesNewRomanPSMT"/>
          <w:color w:val="000000"/>
          <w:highlight w:val="yellow"/>
        </w:rPr>
      </w:pPr>
    </w:p>
    <w:p w14:paraId="111E3C78" w14:textId="6E055122" w:rsidR="00147792" w:rsidRDefault="00147792" w:rsidP="00147792">
      <w:pPr>
        <w:pStyle w:val="NormalWeb"/>
        <w:shd w:val="clear" w:color="auto" w:fill="FFFFFF"/>
        <w:spacing w:before="0" w:beforeAutospacing="0" w:after="0" w:afterAutospacing="0"/>
      </w:pPr>
      <w:r>
        <w:rPr>
          <w:rFonts w:ascii="TimesNewRomanPSMT" w:hAnsi="TimesNewRomanPSMT"/>
          <w:color w:val="000000"/>
        </w:rPr>
        <w:t xml:space="preserve">Human rights impacts were assessed </w:t>
      </w:r>
      <w:r w:rsidR="00F50AA3">
        <w:rPr>
          <w:rFonts w:ascii="TimesNewRomanPSMT" w:hAnsi="TimesNewRomanPSMT"/>
          <w:color w:val="000000"/>
        </w:rPr>
        <w:t xml:space="preserve">for the </w:t>
      </w:r>
      <w:r w:rsidR="00F50AA3" w:rsidRPr="00954EA3">
        <w:rPr>
          <w:rFonts w:ascii="TimesNewRomanPSMT" w:hAnsi="TimesNewRomanPSMT"/>
          <w:color w:val="000000"/>
        </w:rPr>
        <w:t>Swimming Pool Safety Act</w:t>
      </w:r>
      <w:r w:rsidR="00F50AA3">
        <w:rPr>
          <w:rFonts w:ascii="TimesNewRomanPSMT" w:hAnsi="TimesNewRomanPSMT"/>
          <w:color w:val="000000"/>
        </w:rPr>
        <w:t xml:space="preserve">. The detailed </w:t>
      </w:r>
      <w:r>
        <w:t xml:space="preserve">human rights assessment is contained in the </w:t>
      </w:r>
      <w:hyperlink r:id="rId8" w:history="1">
        <w:r w:rsidRPr="008D44DB">
          <w:rPr>
            <w:rStyle w:val="Hyperlink"/>
          </w:rPr>
          <w:t>Explanatory Statement</w:t>
        </w:r>
      </w:hyperlink>
      <w:r w:rsidR="00734B6C">
        <w:rPr>
          <w:rStyle w:val="Hyperlink"/>
          <w:color w:val="auto"/>
          <w:u w:val="none"/>
        </w:rPr>
        <w:t xml:space="preserve"> (</w:t>
      </w:r>
      <w:hyperlink r:id="rId9" w:history="1">
        <w:r w:rsidR="00631C54" w:rsidRPr="001B3588">
          <w:rPr>
            <w:rStyle w:val="Hyperlink"/>
          </w:rPr>
          <w:t>www.legislation.act.gov.au</w:t>
        </w:r>
      </w:hyperlink>
      <w:r w:rsidR="00631C54">
        <w:rPr>
          <w:rStyle w:val="Hyperlink"/>
          <w:color w:val="auto"/>
          <w:u w:val="none"/>
        </w:rPr>
        <w:t xml:space="preserve"> – </w:t>
      </w:r>
      <w:r w:rsidR="00631C54" w:rsidRPr="00631C54">
        <w:rPr>
          <w:rStyle w:val="Hyperlink"/>
          <w:i/>
          <w:iCs/>
          <w:color w:val="auto"/>
          <w:u w:val="none"/>
        </w:rPr>
        <w:t>Building (Swimming Pool Safety) Legislation Amendment Act 2023</w:t>
      </w:r>
      <w:r w:rsidR="00734B6C">
        <w:rPr>
          <w:rStyle w:val="Hyperlink"/>
          <w:color w:val="auto"/>
          <w:u w:val="none"/>
        </w:rPr>
        <w:t>)</w:t>
      </w:r>
      <w:r>
        <w:t>.</w:t>
      </w:r>
    </w:p>
    <w:p w14:paraId="7E229E42" w14:textId="77777777" w:rsidR="00147792" w:rsidRDefault="00147792" w:rsidP="00791079">
      <w:pPr>
        <w:pStyle w:val="NormalWeb"/>
        <w:shd w:val="clear" w:color="auto" w:fill="FFFFFF"/>
        <w:spacing w:before="0" w:beforeAutospacing="0" w:after="0" w:afterAutospacing="0"/>
        <w:rPr>
          <w:rFonts w:ascii="TimesNewRomanPSMT" w:hAnsi="TimesNewRomanPSMT"/>
          <w:color w:val="000000"/>
        </w:rPr>
      </w:pPr>
    </w:p>
    <w:p w14:paraId="5857BE45" w14:textId="77777777" w:rsidR="00147792" w:rsidRDefault="00147792" w:rsidP="00147792">
      <w:pPr>
        <w:pStyle w:val="NormalWeb"/>
        <w:shd w:val="clear" w:color="auto" w:fill="FFFFFF"/>
        <w:spacing w:before="0" w:beforeAutospacing="0" w:after="0" w:afterAutospacing="0"/>
        <w:rPr>
          <w:rFonts w:ascii="TimesNewRomanPSMT" w:hAnsi="TimesNewRomanPSMT"/>
          <w:color w:val="000000"/>
        </w:rPr>
      </w:pPr>
      <w:r w:rsidRPr="00851300">
        <w:rPr>
          <w:rFonts w:ascii="TimesNewRomanPSMT" w:hAnsi="TimesNewRomanPSMT"/>
          <w:color w:val="000000"/>
        </w:rPr>
        <w:t>Th</w:t>
      </w:r>
      <w:r>
        <w:rPr>
          <w:rFonts w:ascii="TimesNewRomanPSMT" w:hAnsi="TimesNewRomanPSMT"/>
          <w:color w:val="000000"/>
        </w:rPr>
        <w:t>is regulation establishes the matters that are taken into consideration when appointing an authorised person and as such may engage and limit the following human rights:</w:t>
      </w:r>
    </w:p>
    <w:p w14:paraId="392B2F0A" w14:textId="77777777" w:rsidR="00147792" w:rsidRDefault="00147792" w:rsidP="00147792">
      <w:pPr>
        <w:pStyle w:val="NormalWeb"/>
        <w:shd w:val="clear" w:color="auto" w:fill="FFFFFF"/>
        <w:spacing w:before="0" w:beforeAutospacing="0" w:after="0" w:afterAutospacing="0"/>
        <w:rPr>
          <w:rFonts w:ascii="TimesNewRomanPSMT" w:hAnsi="TimesNewRomanPSMT"/>
          <w:color w:val="000000"/>
        </w:rPr>
      </w:pPr>
    </w:p>
    <w:p w14:paraId="48B86188" w14:textId="41405002" w:rsidR="00147792" w:rsidRDefault="00F50AA3" w:rsidP="00147792">
      <w:pPr>
        <w:pStyle w:val="NormalWeb"/>
        <w:numPr>
          <w:ilvl w:val="0"/>
          <w:numId w:val="22"/>
        </w:numPr>
        <w:shd w:val="clear" w:color="auto" w:fill="FFFFFF"/>
        <w:spacing w:before="0" w:beforeAutospacing="0" w:after="0" w:afterAutospacing="0"/>
        <w:rPr>
          <w:rFonts w:ascii="TimesNewRomanPSMT" w:hAnsi="TimesNewRomanPSMT"/>
          <w:color w:val="000000"/>
        </w:rPr>
      </w:pPr>
      <w:r>
        <w:rPr>
          <w:rFonts w:ascii="TimesNewRomanPSMT" w:hAnsi="TimesNewRomanPSMT"/>
          <w:color w:val="000000"/>
        </w:rPr>
        <w:t xml:space="preserve">Section 8 - </w:t>
      </w:r>
      <w:r w:rsidR="00147792">
        <w:rPr>
          <w:rFonts w:ascii="TimesNewRomanPSMT" w:hAnsi="TimesNewRomanPSMT"/>
          <w:color w:val="000000"/>
        </w:rPr>
        <w:t>Recognition and equality before the law</w:t>
      </w:r>
    </w:p>
    <w:p w14:paraId="64828282" w14:textId="77A33F02" w:rsidR="00147792" w:rsidRDefault="00F50AA3" w:rsidP="00147792">
      <w:pPr>
        <w:pStyle w:val="NormalWeb"/>
        <w:numPr>
          <w:ilvl w:val="0"/>
          <w:numId w:val="22"/>
        </w:numPr>
        <w:shd w:val="clear" w:color="auto" w:fill="FFFFFF"/>
        <w:spacing w:before="0" w:beforeAutospacing="0" w:after="0" w:afterAutospacing="0"/>
        <w:rPr>
          <w:rFonts w:ascii="TimesNewRomanPSMT" w:hAnsi="TimesNewRomanPSMT"/>
          <w:color w:val="000000"/>
        </w:rPr>
      </w:pPr>
      <w:r>
        <w:rPr>
          <w:rFonts w:ascii="TimesNewRomanPSMT" w:hAnsi="TimesNewRomanPSMT"/>
          <w:color w:val="000000"/>
        </w:rPr>
        <w:t xml:space="preserve">Section 12 - </w:t>
      </w:r>
      <w:r w:rsidR="00147792">
        <w:rPr>
          <w:rFonts w:ascii="TimesNewRomanPSMT" w:hAnsi="TimesNewRomanPSMT"/>
          <w:color w:val="000000"/>
        </w:rPr>
        <w:t>Right to privacy and reputation</w:t>
      </w:r>
    </w:p>
    <w:p w14:paraId="4B355702" w14:textId="77777777" w:rsidR="00147792" w:rsidRDefault="00147792" w:rsidP="00791079">
      <w:pPr>
        <w:pStyle w:val="NormalWeb"/>
        <w:shd w:val="clear" w:color="auto" w:fill="FFFFFF"/>
        <w:spacing w:before="0" w:beforeAutospacing="0" w:after="0" w:afterAutospacing="0"/>
        <w:rPr>
          <w:rFonts w:ascii="TimesNewRomanPSMT" w:hAnsi="TimesNewRomanPSMT"/>
          <w:color w:val="000000"/>
        </w:rPr>
      </w:pPr>
    </w:p>
    <w:p w14:paraId="10AEB548" w14:textId="7C62C8CF" w:rsidR="00F50AA3" w:rsidRDefault="00F50AA3" w:rsidP="00F50AA3">
      <w:pPr>
        <w:pStyle w:val="NormalWeb"/>
        <w:shd w:val="clear" w:color="auto" w:fill="FFFFFF"/>
        <w:spacing w:before="0" w:beforeAutospacing="0" w:after="0" w:afterAutospacing="0"/>
        <w:rPr>
          <w:rFonts w:ascii="TimesNewRomanPSMT" w:hAnsi="TimesNewRomanPSMT"/>
          <w:color w:val="000000"/>
        </w:rPr>
      </w:pPr>
      <w:r w:rsidRPr="00147792">
        <w:rPr>
          <w:rFonts w:ascii="TimesNewRomanPSMT" w:hAnsi="TimesNewRomanPSMT"/>
          <w:color w:val="000000"/>
        </w:rPr>
        <w:t xml:space="preserve">Suitability information of the type </w:t>
      </w:r>
      <w:r>
        <w:rPr>
          <w:rFonts w:ascii="TimesNewRomanPSMT" w:hAnsi="TimesNewRomanPSMT"/>
          <w:color w:val="000000"/>
        </w:rPr>
        <w:t>contained in the regulation</w:t>
      </w:r>
      <w:r w:rsidRPr="00147792">
        <w:rPr>
          <w:rFonts w:ascii="TimesNewRomanPSMT" w:hAnsi="TimesNewRomanPSMT"/>
          <w:color w:val="000000"/>
        </w:rPr>
        <w:t xml:space="preserve"> may engage the right to equality if it permits the consideration of an irrelevant criminal record in determining a person’s eligibility for appointment. It may also engage the right to privacy and reputation</w:t>
      </w:r>
      <w:r>
        <w:rPr>
          <w:rFonts w:ascii="TimesNewRomanPSMT" w:hAnsi="TimesNewRomanPSMT"/>
          <w:color w:val="000000"/>
        </w:rPr>
        <w:t xml:space="preserve"> through the collection of personal information</w:t>
      </w:r>
      <w:r w:rsidRPr="00147792">
        <w:rPr>
          <w:rFonts w:ascii="TimesNewRomanPSMT" w:hAnsi="TimesNewRomanPSMT"/>
          <w:color w:val="000000"/>
        </w:rPr>
        <w:t>.</w:t>
      </w:r>
      <w:r>
        <w:rPr>
          <w:rFonts w:ascii="TimesNewRomanPSMT" w:hAnsi="TimesNewRomanPSMT"/>
          <w:color w:val="000000"/>
        </w:rPr>
        <w:t xml:space="preserve"> </w:t>
      </w:r>
      <w:r w:rsidRPr="00147792">
        <w:rPr>
          <w:rFonts w:ascii="TimesNewRomanPSMT" w:hAnsi="TimesNewRomanPSMT"/>
          <w:color w:val="000000"/>
        </w:rPr>
        <w:t xml:space="preserve">The protection of privacy is necessarily relative, and personal information should only be collected where it is in the interests of the community. </w:t>
      </w:r>
    </w:p>
    <w:p w14:paraId="26DFA0AE" w14:textId="77777777" w:rsidR="00F50AA3" w:rsidRDefault="00F50AA3" w:rsidP="00147792">
      <w:pPr>
        <w:pStyle w:val="NormalWeb"/>
        <w:shd w:val="clear" w:color="auto" w:fill="FFFFFF"/>
        <w:spacing w:before="0" w:beforeAutospacing="0" w:after="0" w:afterAutospacing="0"/>
        <w:rPr>
          <w:rFonts w:ascii="TimesNewRomanPSMT" w:hAnsi="TimesNewRomanPSMT"/>
          <w:color w:val="000000"/>
        </w:rPr>
      </w:pPr>
    </w:p>
    <w:p w14:paraId="6C8AEE98" w14:textId="68401869" w:rsidR="00F50AA3" w:rsidRPr="00F50AA3" w:rsidRDefault="00F50AA3" w:rsidP="00147792">
      <w:pPr>
        <w:pStyle w:val="NormalWeb"/>
        <w:shd w:val="clear" w:color="auto" w:fill="FFFFFF"/>
        <w:spacing w:before="0" w:beforeAutospacing="0" w:after="0" w:afterAutospacing="0"/>
        <w:rPr>
          <w:rFonts w:ascii="TimesNewRomanPSMT" w:hAnsi="TimesNewRomanPSMT"/>
          <w:b/>
          <w:bCs/>
          <w:i/>
          <w:iCs/>
          <w:color w:val="000000"/>
        </w:rPr>
      </w:pPr>
      <w:r w:rsidRPr="00F50AA3">
        <w:rPr>
          <w:rFonts w:ascii="TimesNewRomanPSMT" w:hAnsi="TimesNewRomanPSMT"/>
          <w:b/>
          <w:bCs/>
          <w:i/>
          <w:iCs/>
          <w:color w:val="000000"/>
        </w:rPr>
        <w:t>Nature of the right and the limitation (s28 (a) and (c)</w:t>
      </w:r>
    </w:p>
    <w:p w14:paraId="4994CD80" w14:textId="77777777" w:rsidR="00F50AA3" w:rsidRDefault="00F50AA3" w:rsidP="00147792">
      <w:pPr>
        <w:pStyle w:val="NormalWeb"/>
        <w:shd w:val="clear" w:color="auto" w:fill="FFFFFF"/>
        <w:spacing w:before="0" w:beforeAutospacing="0" w:after="0" w:afterAutospacing="0"/>
        <w:rPr>
          <w:rFonts w:ascii="TimesNewRomanPSMT" w:hAnsi="TimesNewRomanPSMT"/>
          <w:color w:val="000000"/>
        </w:rPr>
      </w:pPr>
    </w:p>
    <w:p w14:paraId="1BC1D598" w14:textId="6CB640C4" w:rsidR="005923F5" w:rsidRDefault="007100D7" w:rsidP="00147792">
      <w:pPr>
        <w:pStyle w:val="NormalWeb"/>
        <w:shd w:val="clear" w:color="auto" w:fill="FFFFFF"/>
        <w:spacing w:before="0" w:beforeAutospacing="0" w:after="0" w:afterAutospacing="0"/>
        <w:rPr>
          <w:rFonts w:ascii="TimesNewRomanPSMT" w:hAnsi="TimesNewRomanPSMT"/>
          <w:color w:val="000000"/>
        </w:rPr>
      </w:pPr>
      <w:r w:rsidRPr="00147792">
        <w:rPr>
          <w:rFonts w:ascii="TimesNewRomanPSMT" w:hAnsi="TimesNewRomanPSMT"/>
          <w:color w:val="000000"/>
        </w:rPr>
        <w:t>Th</w:t>
      </w:r>
      <w:r w:rsidR="00147792">
        <w:rPr>
          <w:rFonts w:ascii="TimesNewRomanPSMT" w:hAnsi="TimesNewRomanPSMT"/>
          <w:color w:val="000000"/>
        </w:rPr>
        <w:t>is</w:t>
      </w:r>
      <w:r w:rsidRPr="00147792">
        <w:rPr>
          <w:rFonts w:ascii="TimesNewRomanPSMT" w:hAnsi="TimesNewRomanPSMT"/>
          <w:color w:val="000000"/>
        </w:rPr>
        <w:t xml:space="preserve"> regulation includes matters that </w:t>
      </w:r>
      <w:r w:rsidR="005923F5" w:rsidRPr="00147792">
        <w:rPr>
          <w:rFonts w:ascii="TimesNewRomanPSMT" w:hAnsi="TimesNewRomanPSMT"/>
          <w:color w:val="000000"/>
        </w:rPr>
        <w:t xml:space="preserve">the Director-General must consider in being satisfied that a person is competent to exercise the functions of an authorised </w:t>
      </w:r>
      <w:r w:rsidR="00147792">
        <w:rPr>
          <w:rFonts w:ascii="TimesNewRomanPSMT" w:hAnsi="TimesNewRomanPSMT"/>
          <w:color w:val="000000"/>
        </w:rPr>
        <w:t xml:space="preserve">person </w:t>
      </w:r>
      <w:r w:rsidR="005923F5" w:rsidRPr="00147792">
        <w:rPr>
          <w:rFonts w:ascii="TimesNewRomanPSMT" w:hAnsi="TimesNewRomanPSMT"/>
          <w:color w:val="000000"/>
        </w:rPr>
        <w:t xml:space="preserve">under new Part 5A of the </w:t>
      </w:r>
      <w:r w:rsidR="005923F5" w:rsidRPr="00147792">
        <w:rPr>
          <w:rFonts w:ascii="TimesNewRomanPSMT" w:hAnsi="TimesNewRomanPSMT"/>
          <w:i/>
          <w:iCs/>
          <w:color w:val="000000"/>
        </w:rPr>
        <w:t>Building Act 2004</w:t>
      </w:r>
      <w:r w:rsidR="005923F5" w:rsidRPr="00147792">
        <w:rPr>
          <w:rFonts w:ascii="TimesNewRomanPSMT" w:hAnsi="TimesNewRomanPSMT"/>
          <w:color w:val="000000"/>
        </w:rPr>
        <w:t xml:space="preserve"> enacted by the </w:t>
      </w:r>
      <w:r w:rsidR="005923F5" w:rsidRPr="00F50AA3">
        <w:rPr>
          <w:rFonts w:ascii="TimesNewRomanPSMT" w:hAnsi="TimesNewRomanPSMT"/>
          <w:b/>
          <w:bCs/>
          <w:i/>
          <w:iCs/>
          <w:color w:val="000000"/>
        </w:rPr>
        <w:t>Swimming Pool Safety Act</w:t>
      </w:r>
      <w:r w:rsidR="005923F5" w:rsidRPr="00147792">
        <w:rPr>
          <w:rFonts w:ascii="TimesNewRomanPSMT" w:hAnsi="TimesNewRomanPSMT"/>
          <w:color w:val="000000"/>
        </w:rPr>
        <w:t>.</w:t>
      </w:r>
    </w:p>
    <w:p w14:paraId="6EB5F481" w14:textId="77777777" w:rsidR="00F50AA3" w:rsidRDefault="00F50AA3" w:rsidP="00147792">
      <w:pPr>
        <w:pStyle w:val="NormalWeb"/>
        <w:shd w:val="clear" w:color="auto" w:fill="FFFFFF"/>
        <w:spacing w:before="0" w:beforeAutospacing="0" w:after="0" w:afterAutospacing="0"/>
        <w:rPr>
          <w:rFonts w:ascii="TimesNewRomanPSMT" w:hAnsi="TimesNewRomanPSMT"/>
          <w:color w:val="000000"/>
        </w:rPr>
      </w:pPr>
    </w:p>
    <w:p w14:paraId="3E50C1A0" w14:textId="74BEA54E" w:rsidR="00F50AA3" w:rsidRPr="00147792" w:rsidRDefault="00F50AA3" w:rsidP="00F50AA3">
      <w:pPr>
        <w:pStyle w:val="NormalWeb"/>
        <w:shd w:val="clear" w:color="auto" w:fill="FFFFFF"/>
        <w:spacing w:before="0" w:beforeAutospacing="0" w:after="0" w:afterAutospacing="0"/>
        <w:rPr>
          <w:rFonts w:ascii="TimesNewRomanPSMT" w:hAnsi="TimesNewRomanPSMT"/>
          <w:color w:val="000000"/>
        </w:rPr>
      </w:pPr>
      <w:r w:rsidRPr="00147792">
        <w:rPr>
          <w:rFonts w:ascii="TimesNewRomanPSMT" w:hAnsi="TimesNewRomanPSMT"/>
          <w:color w:val="000000"/>
        </w:rPr>
        <w:t xml:space="preserve">Matters that are prescribed in the regulation </w:t>
      </w:r>
      <w:r>
        <w:rPr>
          <w:rFonts w:ascii="TimesNewRomanPSMT" w:hAnsi="TimesNewRomanPSMT"/>
          <w:color w:val="000000"/>
        </w:rPr>
        <w:t>for consideration of</w:t>
      </w:r>
      <w:r w:rsidRPr="00147792">
        <w:rPr>
          <w:rFonts w:ascii="TimesNewRomanPSMT" w:hAnsi="TimesNewRomanPSMT"/>
          <w:color w:val="000000"/>
        </w:rPr>
        <w:t xml:space="preserve"> a person’s </w:t>
      </w:r>
      <w:r>
        <w:rPr>
          <w:rFonts w:ascii="TimesNewRomanPSMT" w:hAnsi="TimesNewRomanPSMT"/>
          <w:color w:val="000000"/>
        </w:rPr>
        <w:t>competency to perform the functions of an authorised person include</w:t>
      </w:r>
      <w:r w:rsidRPr="00147792">
        <w:rPr>
          <w:rFonts w:ascii="TimesNewRomanPSMT" w:hAnsi="TimesNewRomanPSMT"/>
          <w:color w:val="000000"/>
        </w:rPr>
        <w:t>:</w:t>
      </w:r>
    </w:p>
    <w:p w14:paraId="3B20F16A" w14:textId="10BF91E8" w:rsidR="00F50AA3" w:rsidRPr="00147792" w:rsidRDefault="00F50AA3" w:rsidP="00F50AA3">
      <w:pPr>
        <w:pStyle w:val="NormalWeb"/>
        <w:numPr>
          <w:ilvl w:val="0"/>
          <w:numId w:val="23"/>
        </w:numPr>
        <w:shd w:val="clear" w:color="auto" w:fill="FFFFFF"/>
        <w:spacing w:before="120" w:beforeAutospacing="0" w:after="0" w:afterAutospacing="0"/>
        <w:ind w:left="714" w:hanging="357"/>
        <w:rPr>
          <w:rFonts w:ascii="TimesNewRomanPSMT" w:hAnsi="TimesNewRomanPSMT"/>
          <w:color w:val="000000"/>
        </w:rPr>
      </w:pPr>
      <w:r w:rsidRPr="00147792">
        <w:rPr>
          <w:rFonts w:ascii="TimesNewRomanPSMT" w:hAnsi="TimesNewRomanPSMT"/>
          <w:color w:val="000000"/>
        </w:rPr>
        <w:t>demonstrated adequate knowledge and experience</w:t>
      </w:r>
      <w:r>
        <w:rPr>
          <w:rFonts w:ascii="TimesNewRomanPSMT" w:hAnsi="TimesNewRomanPSMT"/>
          <w:color w:val="000000"/>
        </w:rPr>
        <w:t xml:space="preserve"> relevant to the functions of the authorised persons (for example, experience inspecting swimming pool barriers or other building structures against prescribed standards</w:t>
      </w:r>
      <w:r w:rsidR="005A16B4">
        <w:rPr>
          <w:rFonts w:ascii="TimesNewRomanPSMT" w:hAnsi="TimesNewRomanPSMT"/>
          <w:color w:val="000000"/>
        </w:rPr>
        <w:t xml:space="preserve"> and completion of relevant training</w:t>
      </w:r>
      <w:r>
        <w:rPr>
          <w:rFonts w:ascii="TimesNewRomanPSMT" w:hAnsi="TimesNewRomanPSMT"/>
          <w:color w:val="000000"/>
        </w:rPr>
        <w:t>)</w:t>
      </w:r>
    </w:p>
    <w:p w14:paraId="79DA44A0" w14:textId="58C47F90" w:rsidR="005A16B4" w:rsidRDefault="00F50AA3" w:rsidP="00F50AA3">
      <w:pPr>
        <w:pStyle w:val="NormalWeb"/>
        <w:numPr>
          <w:ilvl w:val="0"/>
          <w:numId w:val="23"/>
        </w:numPr>
        <w:shd w:val="clear" w:color="auto" w:fill="FFFFFF"/>
        <w:spacing w:before="120" w:beforeAutospacing="0" w:after="0" w:afterAutospacing="0"/>
        <w:ind w:left="714" w:hanging="357"/>
        <w:rPr>
          <w:rFonts w:ascii="TimesNewRomanPSMT" w:hAnsi="TimesNewRomanPSMT"/>
          <w:color w:val="000000"/>
        </w:rPr>
      </w:pPr>
      <w:r w:rsidRPr="00147792">
        <w:rPr>
          <w:rFonts w:ascii="TimesNewRomanPSMT" w:hAnsi="TimesNewRomanPSMT"/>
          <w:color w:val="000000"/>
        </w:rPr>
        <w:t>citizenship/residency requirements (this is consistent with other regulatory settings where functions are performed by a person who is not a public servant)</w:t>
      </w:r>
    </w:p>
    <w:p w14:paraId="055EAB61" w14:textId="77777777" w:rsidR="005A16B4" w:rsidRDefault="005A16B4">
      <w:pPr>
        <w:rPr>
          <w:rFonts w:ascii="TimesNewRomanPSMT" w:hAnsi="TimesNewRomanPSMT"/>
          <w:color w:val="000000"/>
          <w:szCs w:val="24"/>
          <w:lang w:eastAsia="en-AU"/>
        </w:rPr>
      </w:pPr>
      <w:r>
        <w:rPr>
          <w:rFonts w:ascii="TimesNewRomanPSMT" w:hAnsi="TimesNewRomanPSMT"/>
          <w:color w:val="000000"/>
        </w:rPr>
        <w:br w:type="page"/>
      </w:r>
    </w:p>
    <w:p w14:paraId="45879527" w14:textId="77777777" w:rsidR="00F50AA3" w:rsidRPr="00147792" w:rsidRDefault="00F50AA3" w:rsidP="00F50AA3">
      <w:pPr>
        <w:pStyle w:val="NormalWeb"/>
        <w:numPr>
          <w:ilvl w:val="0"/>
          <w:numId w:val="23"/>
        </w:numPr>
        <w:shd w:val="clear" w:color="auto" w:fill="FFFFFF"/>
        <w:spacing w:before="120" w:beforeAutospacing="0" w:after="0" w:afterAutospacing="0"/>
        <w:ind w:left="714" w:hanging="357"/>
        <w:rPr>
          <w:rFonts w:ascii="TimesNewRomanPSMT" w:hAnsi="TimesNewRomanPSMT"/>
          <w:color w:val="000000"/>
        </w:rPr>
      </w:pPr>
      <w:r w:rsidRPr="00147792">
        <w:rPr>
          <w:rFonts w:ascii="TimesNewRomanPSMT" w:hAnsi="TimesNewRomanPSMT"/>
          <w:color w:val="000000"/>
        </w:rPr>
        <w:lastRenderedPageBreak/>
        <w:t>consideration of conviction (s) or finding (s) of guilt in relation to:</w:t>
      </w:r>
    </w:p>
    <w:p w14:paraId="7D71C9B6" w14:textId="77777777" w:rsidR="00F50AA3" w:rsidRPr="00147792" w:rsidRDefault="00F50AA3" w:rsidP="00F50AA3">
      <w:pPr>
        <w:pStyle w:val="NormalWeb"/>
        <w:numPr>
          <w:ilvl w:val="1"/>
          <w:numId w:val="23"/>
        </w:numPr>
        <w:shd w:val="clear" w:color="auto" w:fill="FFFFFF"/>
        <w:spacing w:before="120" w:beforeAutospacing="0" w:after="0" w:afterAutospacing="0"/>
        <w:rPr>
          <w:rFonts w:ascii="TimesNewRomanPSMT" w:hAnsi="TimesNewRomanPSMT"/>
          <w:color w:val="000000"/>
        </w:rPr>
      </w:pPr>
      <w:r w:rsidRPr="00147792">
        <w:rPr>
          <w:rFonts w:ascii="TimesNewRomanPSMT" w:hAnsi="TimesNewRomanPSMT"/>
          <w:color w:val="000000"/>
        </w:rPr>
        <w:t>an indictable offence under a law of the ACT or the Commonwealth; or</w:t>
      </w:r>
    </w:p>
    <w:p w14:paraId="11545570" w14:textId="77777777" w:rsidR="00F50AA3" w:rsidRPr="00147792" w:rsidRDefault="00F50AA3" w:rsidP="00F50AA3">
      <w:pPr>
        <w:pStyle w:val="NormalWeb"/>
        <w:numPr>
          <w:ilvl w:val="1"/>
          <w:numId w:val="23"/>
        </w:numPr>
        <w:shd w:val="clear" w:color="auto" w:fill="FFFFFF"/>
        <w:spacing w:before="120" w:beforeAutospacing="0" w:after="0" w:afterAutospacing="0"/>
        <w:rPr>
          <w:rFonts w:ascii="TimesNewRomanPSMT" w:hAnsi="TimesNewRomanPSMT"/>
          <w:color w:val="000000"/>
        </w:rPr>
      </w:pPr>
      <w:r w:rsidRPr="00147792">
        <w:rPr>
          <w:rFonts w:ascii="TimesNewRomanPSMT" w:hAnsi="TimesNewRomanPSMT"/>
          <w:color w:val="000000"/>
        </w:rPr>
        <w:t>an offence committed outside the ACT that would be an indictable offence against a law of the ACT if committed in the ACT</w:t>
      </w:r>
    </w:p>
    <w:p w14:paraId="6B5E6926" w14:textId="6CBCFDEB" w:rsidR="00F50AA3" w:rsidRPr="00147792" w:rsidRDefault="00F50AA3" w:rsidP="00F50AA3">
      <w:pPr>
        <w:pStyle w:val="NormalWeb"/>
        <w:numPr>
          <w:ilvl w:val="0"/>
          <w:numId w:val="23"/>
        </w:numPr>
        <w:shd w:val="clear" w:color="auto" w:fill="FFFFFF"/>
        <w:spacing w:before="120" w:beforeAutospacing="0" w:after="0" w:afterAutospacing="0"/>
        <w:ind w:left="714" w:hanging="357"/>
        <w:rPr>
          <w:rFonts w:ascii="TimesNewRomanPSMT" w:hAnsi="TimesNewRomanPSMT"/>
          <w:color w:val="000000"/>
        </w:rPr>
      </w:pPr>
      <w:r w:rsidRPr="00147792">
        <w:rPr>
          <w:rFonts w:ascii="TimesNewRomanPSMT" w:hAnsi="TimesNewRomanPSMT"/>
          <w:color w:val="000000"/>
        </w:rPr>
        <w:t>disciplinary action relating to a construction occupation that involved a finding of guilt</w:t>
      </w:r>
      <w:r w:rsidR="005A16B4">
        <w:rPr>
          <w:rFonts w:ascii="TimesNewRomanPSMT" w:hAnsi="TimesNewRomanPSMT"/>
          <w:color w:val="000000"/>
        </w:rPr>
        <w:t>.</w:t>
      </w:r>
    </w:p>
    <w:p w14:paraId="1FF4D13D" w14:textId="77777777" w:rsidR="00F50AA3" w:rsidRDefault="00F50AA3" w:rsidP="00F50AA3">
      <w:pPr>
        <w:pStyle w:val="NormalWeb"/>
        <w:numPr>
          <w:ilvl w:val="0"/>
          <w:numId w:val="23"/>
        </w:numPr>
        <w:shd w:val="clear" w:color="auto" w:fill="FFFFFF"/>
        <w:spacing w:before="120" w:beforeAutospacing="0" w:after="0" w:afterAutospacing="0"/>
        <w:ind w:left="714" w:hanging="357"/>
        <w:rPr>
          <w:rFonts w:ascii="TimesNewRomanPSMT" w:hAnsi="TimesNewRomanPSMT"/>
          <w:color w:val="000000"/>
        </w:rPr>
      </w:pPr>
      <w:r w:rsidRPr="00147792">
        <w:rPr>
          <w:rFonts w:ascii="TimesNewRomanPSMT" w:hAnsi="TimesNewRomanPSMT"/>
          <w:color w:val="000000"/>
        </w:rPr>
        <w:t>breach of appointment or functions of an authorised person under the Act or a relevant law.</w:t>
      </w:r>
    </w:p>
    <w:p w14:paraId="0E0BE382" w14:textId="77777777" w:rsidR="00F50AA3" w:rsidRPr="00147792" w:rsidRDefault="00F50AA3" w:rsidP="00F50AA3">
      <w:pPr>
        <w:pStyle w:val="NormalWeb"/>
        <w:shd w:val="clear" w:color="auto" w:fill="FFFFFF"/>
        <w:spacing w:before="0" w:beforeAutospacing="0" w:after="0" w:afterAutospacing="0"/>
        <w:rPr>
          <w:rFonts w:ascii="TimesNewRomanPSMT" w:hAnsi="TimesNewRomanPSMT"/>
          <w:color w:val="000000"/>
        </w:rPr>
      </w:pPr>
    </w:p>
    <w:p w14:paraId="7923BD9A" w14:textId="77777777" w:rsidR="00F50AA3" w:rsidRDefault="00F50AA3" w:rsidP="00F50AA3">
      <w:pPr>
        <w:pStyle w:val="NormalWeb"/>
        <w:shd w:val="clear" w:color="auto" w:fill="FFFFFF"/>
        <w:spacing w:before="0" w:beforeAutospacing="0" w:after="0" w:afterAutospacing="0"/>
        <w:rPr>
          <w:rFonts w:ascii="TimesNewRomanPSMT" w:hAnsi="TimesNewRomanPSMT"/>
          <w:color w:val="000000"/>
        </w:rPr>
      </w:pPr>
      <w:r w:rsidRPr="00147792">
        <w:rPr>
          <w:rFonts w:ascii="TimesNewRomanPSMT" w:hAnsi="TimesNewRomanPSMT"/>
          <w:color w:val="000000"/>
        </w:rPr>
        <w:t xml:space="preserve">It is anticipated that applications for appointment as an authorised person will </w:t>
      </w:r>
      <w:r>
        <w:rPr>
          <w:rFonts w:ascii="TimesNewRomanPSMT" w:hAnsi="TimesNewRomanPSMT"/>
          <w:color w:val="000000"/>
        </w:rPr>
        <w:t>include</w:t>
      </w:r>
      <w:r w:rsidRPr="00147792">
        <w:rPr>
          <w:rFonts w:ascii="TimesNewRomanPSMT" w:hAnsi="TimesNewRomanPSMT"/>
          <w:color w:val="000000"/>
        </w:rPr>
        <w:t xml:space="preserve"> persons working within the building and construction sector or who perform these functions under the law of another jurisdiction, for example, the </w:t>
      </w:r>
      <w:r w:rsidRPr="00147792">
        <w:rPr>
          <w:rFonts w:ascii="TimesNewRomanPSMT" w:hAnsi="TimesNewRomanPSMT"/>
          <w:i/>
          <w:iCs/>
          <w:color w:val="000000"/>
        </w:rPr>
        <w:t>Swimming Pools Act 1992</w:t>
      </w:r>
      <w:r w:rsidRPr="00147792">
        <w:rPr>
          <w:rFonts w:ascii="TimesNewRomanPSMT" w:hAnsi="TimesNewRomanPSMT"/>
          <w:color w:val="000000"/>
        </w:rPr>
        <w:t xml:space="preserve"> (NSW).</w:t>
      </w:r>
    </w:p>
    <w:p w14:paraId="0D9593B8" w14:textId="77777777" w:rsidR="00F50AA3" w:rsidRDefault="00F50AA3" w:rsidP="00147792">
      <w:pPr>
        <w:pStyle w:val="NormalWeb"/>
        <w:shd w:val="clear" w:color="auto" w:fill="FFFFFF"/>
        <w:spacing w:before="0" w:beforeAutospacing="0" w:after="0" w:afterAutospacing="0"/>
        <w:rPr>
          <w:rFonts w:ascii="TimesNewRomanPSMT" w:hAnsi="TimesNewRomanPSMT"/>
          <w:color w:val="000000"/>
        </w:rPr>
      </w:pPr>
    </w:p>
    <w:p w14:paraId="44B49482" w14:textId="40FD8A26" w:rsidR="00F50AA3" w:rsidRPr="00F50AA3" w:rsidRDefault="00F50AA3" w:rsidP="00147792">
      <w:pPr>
        <w:pStyle w:val="NormalWeb"/>
        <w:shd w:val="clear" w:color="auto" w:fill="FFFFFF"/>
        <w:spacing w:before="0" w:beforeAutospacing="0" w:after="0" w:afterAutospacing="0"/>
        <w:rPr>
          <w:rFonts w:ascii="TimesNewRomanPSMT" w:hAnsi="TimesNewRomanPSMT"/>
          <w:b/>
          <w:bCs/>
          <w:i/>
          <w:iCs/>
          <w:color w:val="000000"/>
        </w:rPr>
      </w:pPr>
      <w:r w:rsidRPr="00F50AA3">
        <w:rPr>
          <w:rFonts w:ascii="TimesNewRomanPSMT" w:hAnsi="TimesNewRomanPSMT"/>
          <w:b/>
          <w:bCs/>
          <w:i/>
          <w:iCs/>
          <w:color w:val="000000"/>
        </w:rPr>
        <w:t>Legitimate purpose (s28 (b))</w:t>
      </w:r>
    </w:p>
    <w:p w14:paraId="1C9747CB" w14:textId="77777777" w:rsidR="00F50AA3" w:rsidRPr="00147792" w:rsidRDefault="00F50AA3" w:rsidP="00F50AA3">
      <w:pPr>
        <w:pStyle w:val="NormalWeb"/>
        <w:shd w:val="clear" w:color="auto" w:fill="FFFFFF"/>
        <w:spacing w:before="0" w:beforeAutospacing="0" w:after="0" w:afterAutospacing="0"/>
        <w:rPr>
          <w:rFonts w:ascii="TimesNewRomanPSMT" w:hAnsi="TimesNewRomanPSMT"/>
          <w:color w:val="000000"/>
        </w:rPr>
      </w:pPr>
    </w:p>
    <w:p w14:paraId="72A9E7BF" w14:textId="77777777" w:rsidR="00F50AA3" w:rsidRPr="00147792" w:rsidRDefault="00F50AA3" w:rsidP="00F50AA3">
      <w:pPr>
        <w:pStyle w:val="NormalWeb"/>
        <w:shd w:val="clear" w:color="auto" w:fill="FFFFFF"/>
        <w:spacing w:before="0" w:beforeAutospacing="0" w:after="0" w:afterAutospacing="0"/>
        <w:rPr>
          <w:rFonts w:ascii="TimesNewRomanPSMT" w:hAnsi="TimesNewRomanPSMT"/>
          <w:color w:val="000000"/>
        </w:rPr>
      </w:pPr>
      <w:r w:rsidRPr="00147792">
        <w:rPr>
          <w:rFonts w:ascii="TimesNewRomanPSMT" w:hAnsi="TimesNewRomanPSMT"/>
          <w:color w:val="000000"/>
        </w:rPr>
        <w:t xml:space="preserve">The </w:t>
      </w:r>
      <w:r w:rsidRPr="00040C1E">
        <w:rPr>
          <w:rFonts w:ascii="TimesNewRomanPSMT" w:hAnsi="TimesNewRomanPSMT"/>
          <w:b/>
          <w:bCs/>
          <w:i/>
          <w:iCs/>
          <w:color w:val="000000"/>
        </w:rPr>
        <w:t>Swimming Pool Safety Act</w:t>
      </w:r>
      <w:r w:rsidRPr="00147792">
        <w:rPr>
          <w:rFonts w:ascii="TimesNewRomanPSMT" w:hAnsi="TimesNewRomanPSMT"/>
          <w:color w:val="000000"/>
        </w:rPr>
        <w:t xml:space="preserve"> requires authorised persons to be provided with access to premises on which a regulated pool is located and thus access to the individual’s home. Access will be required to:</w:t>
      </w:r>
    </w:p>
    <w:p w14:paraId="7B2C82A5" w14:textId="4BE73054" w:rsidR="00F50AA3" w:rsidRPr="00147792" w:rsidRDefault="00F50AA3" w:rsidP="00F50AA3">
      <w:pPr>
        <w:pStyle w:val="NormalWeb"/>
        <w:numPr>
          <w:ilvl w:val="0"/>
          <w:numId w:val="23"/>
        </w:numPr>
        <w:shd w:val="clear" w:color="auto" w:fill="FFFFFF"/>
        <w:spacing w:before="120" w:beforeAutospacing="0" w:after="0" w:afterAutospacing="0"/>
        <w:ind w:left="714" w:hanging="357"/>
        <w:rPr>
          <w:rFonts w:ascii="TimesNewRomanPSMT" w:hAnsi="TimesNewRomanPSMT"/>
          <w:color w:val="000000"/>
        </w:rPr>
      </w:pPr>
      <w:r w:rsidRPr="00147792">
        <w:rPr>
          <w:rFonts w:ascii="TimesNewRomanPSMT" w:hAnsi="TimesNewRomanPSMT"/>
          <w:color w:val="000000"/>
        </w:rPr>
        <w:t xml:space="preserve">determine the compliance status of </w:t>
      </w:r>
      <w:r w:rsidR="005A16B4">
        <w:rPr>
          <w:rFonts w:ascii="TimesNewRomanPSMT" w:hAnsi="TimesNewRomanPSMT"/>
          <w:color w:val="000000"/>
        </w:rPr>
        <w:t xml:space="preserve">a </w:t>
      </w:r>
      <w:r w:rsidRPr="00147792">
        <w:rPr>
          <w:rFonts w:ascii="TimesNewRomanPSMT" w:hAnsi="TimesNewRomanPSMT"/>
          <w:color w:val="000000"/>
        </w:rPr>
        <w:t>regulated swimming pool;</w:t>
      </w:r>
    </w:p>
    <w:p w14:paraId="759CE24F" w14:textId="77777777" w:rsidR="00F50AA3" w:rsidRPr="00147792" w:rsidRDefault="00F50AA3" w:rsidP="00F50AA3">
      <w:pPr>
        <w:pStyle w:val="NormalWeb"/>
        <w:numPr>
          <w:ilvl w:val="0"/>
          <w:numId w:val="23"/>
        </w:numPr>
        <w:shd w:val="clear" w:color="auto" w:fill="FFFFFF"/>
        <w:spacing w:before="120" w:beforeAutospacing="0" w:after="0" w:afterAutospacing="0"/>
        <w:ind w:left="714" w:hanging="357"/>
        <w:rPr>
          <w:rFonts w:ascii="TimesNewRomanPSMT" w:hAnsi="TimesNewRomanPSMT"/>
          <w:color w:val="000000"/>
        </w:rPr>
      </w:pPr>
      <w:r w:rsidRPr="00147792">
        <w:rPr>
          <w:rFonts w:ascii="TimesNewRomanPSMT" w:hAnsi="TimesNewRomanPSMT"/>
          <w:color w:val="000000"/>
        </w:rPr>
        <w:t>identify any remedial work required to make a regulated swimming pool compliant with the prescribed safety standards; and</w:t>
      </w:r>
    </w:p>
    <w:p w14:paraId="1EA2DFF8" w14:textId="77777777" w:rsidR="00F50AA3" w:rsidRDefault="00F50AA3" w:rsidP="00F50AA3">
      <w:pPr>
        <w:pStyle w:val="NormalWeb"/>
        <w:numPr>
          <w:ilvl w:val="0"/>
          <w:numId w:val="23"/>
        </w:numPr>
        <w:shd w:val="clear" w:color="auto" w:fill="FFFFFF"/>
        <w:spacing w:before="120" w:beforeAutospacing="0" w:after="0" w:afterAutospacing="0"/>
        <w:ind w:left="714" w:hanging="357"/>
        <w:rPr>
          <w:rFonts w:ascii="TimesNewRomanPSMT" w:hAnsi="TimesNewRomanPSMT"/>
          <w:color w:val="000000"/>
        </w:rPr>
      </w:pPr>
      <w:r w:rsidRPr="00147792">
        <w:rPr>
          <w:rFonts w:ascii="TimesNewRomanPSMT" w:hAnsi="TimesNewRomanPSMT"/>
          <w:color w:val="000000"/>
        </w:rPr>
        <w:t>confirm that the remedial work has been undertaken and the regulated swimming pool is compliant.</w:t>
      </w:r>
    </w:p>
    <w:p w14:paraId="6976FCE4" w14:textId="77777777" w:rsidR="00F50AA3" w:rsidRPr="00147792" w:rsidRDefault="00F50AA3" w:rsidP="00F50AA3">
      <w:pPr>
        <w:pStyle w:val="NormalWeb"/>
        <w:shd w:val="clear" w:color="auto" w:fill="FFFFFF"/>
        <w:spacing w:before="0" w:beforeAutospacing="0" w:after="0" w:afterAutospacing="0"/>
        <w:rPr>
          <w:rFonts w:ascii="TimesNewRomanPSMT" w:hAnsi="TimesNewRomanPSMT"/>
          <w:color w:val="000000"/>
        </w:rPr>
      </w:pPr>
    </w:p>
    <w:p w14:paraId="14D0A1D4" w14:textId="77777777" w:rsidR="00F50AA3" w:rsidRDefault="00F50AA3" w:rsidP="00F50AA3">
      <w:pPr>
        <w:pStyle w:val="NormalWeb"/>
        <w:shd w:val="clear" w:color="auto" w:fill="FFFFFF"/>
        <w:spacing w:before="0" w:beforeAutospacing="0" w:after="0" w:afterAutospacing="0"/>
        <w:rPr>
          <w:rFonts w:ascii="TimesNewRomanPSMT" w:hAnsi="TimesNewRomanPSMT"/>
          <w:color w:val="000000"/>
        </w:rPr>
      </w:pPr>
      <w:r w:rsidRPr="00147792">
        <w:rPr>
          <w:rFonts w:ascii="TimesNewRomanPSMT" w:hAnsi="TimesNewRomanPSMT"/>
          <w:color w:val="000000"/>
        </w:rPr>
        <w:t>Authorised persons may also access an individual’s home to perform an inspection of the regulated pool and property to support an exemption application. Access will only ever be with the consent of the home owner.</w:t>
      </w:r>
    </w:p>
    <w:p w14:paraId="6FA9A7AB" w14:textId="77777777" w:rsidR="00F50AA3" w:rsidRDefault="00F50AA3" w:rsidP="00147792">
      <w:pPr>
        <w:pStyle w:val="NormalWeb"/>
        <w:shd w:val="clear" w:color="auto" w:fill="FFFFFF"/>
        <w:spacing w:before="0" w:beforeAutospacing="0" w:after="0" w:afterAutospacing="0"/>
        <w:rPr>
          <w:rFonts w:ascii="TimesNewRomanPSMT" w:hAnsi="TimesNewRomanPSMT"/>
          <w:color w:val="000000"/>
        </w:rPr>
      </w:pPr>
    </w:p>
    <w:p w14:paraId="5C396C9C" w14:textId="59A9A434" w:rsidR="00F50AA3" w:rsidRPr="00F50AA3" w:rsidRDefault="00F50AA3" w:rsidP="00147792">
      <w:pPr>
        <w:pStyle w:val="NormalWeb"/>
        <w:shd w:val="clear" w:color="auto" w:fill="FFFFFF"/>
        <w:spacing w:before="0" w:beforeAutospacing="0" w:after="0" w:afterAutospacing="0"/>
        <w:rPr>
          <w:rFonts w:ascii="TimesNewRomanPSMT" w:hAnsi="TimesNewRomanPSMT"/>
          <w:b/>
          <w:bCs/>
          <w:i/>
          <w:iCs/>
          <w:color w:val="000000"/>
        </w:rPr>
      </w:pPr>
      <w:r w:rsidRPr="00F50AA3">
        <w:rPr>
          <w:rFonts w:ascii="TimesNewRomanPSMT" w:hAnsi="TimesNewRomanPSMT"/>
          <w:b/>
          <w:bCs/>
          <w:i/>
          <w:iCs/>
          <w:color w:val="000000"/>
        </w:rPr>
        <w:t>Rational connection between the limitation and the purpose</w:t>
      </w:r>
      <w:r>
        <w:rPr>
          <w:rFonts w:ascii="TimesNewRomanPSMT" w:hAnsi="TimesNewRomanPSMT"/>
          <w:b/>
          <w:bCs/>
          <w:i/>
          <w:iCs/>
          <w:color w:val="000000"/>
        </w:rPr>
        <w:t xml:space="preserve"> </w:t>
      </w:r>
      <w:r w:rsidRPr="00F50AA3">
        <w:rPr>
          <w:rFonts w:ascii="TimesNewRomanPSMT" w:hAnsi="TimesNewRomanPSMT"/>
          <w:b/>
          <w:bCs/>
          <w:i/>
          <w:iCs/>
          <w:color w:val="000000"/>
        </w:rPr>
        <w:t>(s28 (d))</w:t>
      </w:r>
    </w:p>
    <w:p w14:paraId="3A8927D2" w14:textId="77777777" w:rsidR="00F50AA3" w:rsidRDefault="00F50AA3" w:rsidP="00147792">
      <w:pPr>
        <w:pStyle w:val="NormalWeb"/>
        <w:shd w:val="clear" w:color="auto" w:fill="FFFFFF"/>
        <w:spacing w:before="0" w:beforeAutospacing="0" w:after="0" w:afterAutospacing="0"/>
        <w:rPr>
          <w:rFonts w:ascii="TimesNewRomanPSMT" w:hAnsi="TimesNewRomanPSMT"/>
          <w:color w:val="000000"/>
        </w:rPr>
      </w:pPr>
    </w:p>
    <w:p w14:paraId="31C39188" w14:textId="77777777" w:rsidR="00F50AA3" w:rsidRDefault="00F50AA3" w:rsidP="00F50AA3">
      <w:pPr>
        <w:pStyle w:val="NormalWeb"/>
        <w:shd w:val="clear" w:color="auto" w:fill="FFFFFF"/>
        <w:spacing w:before="0" w:beforeAutospacing="0" w:after="0" w:afterAutospacing="0"/>
        <w:rPr>
          <w:rFonts w:ascii="TimesNewRomanPSMT" w:hAnsi="TimesNewRomanPSMT"/>
          <w:color w:val="000000"/>
        </w:rPr>
      </w:pPr>
      <w:r w:rsidRPr="00147792">
        <w:rPr>
          <w:rFonts w:ascii="TimesNewRomanPSMT" w:hAnsi="TimesNewRomanPSMT"/>
          <w:color w:val="000000"/>
        </w:rPr>
        <w:t xml:space="preserve">Authorised persons will provide an essential function to support the regulatory framework and support the community to have regulated swimming pools that comply with modern safety standards and are effective at reducing the risk of drowning or near drowning. Authorised persons will be engaged directly by the owner of the premises on which the regulated swimming pool is located. </w:t>
      </w:r>
    </w:p>
    <w:p w14:paraId="36B2CE79" w14:textId="77777777" w:rsidR="00F50AA3" w:rsidRDefault="00F50AA3" w:rsidP="00F50AA3">
      <w:pPr>
        <w:pStyle w:val="NormalWeb"/>
        <w:shd w:val="clear" w:color="auto" w:fill="FFFFFF"/>
        <w:spacing w:before="0" w:beforeAutospacing="0" w:after="0" w:afterAutospacing="0"/>
        <w:rPr>
          <w:rFonts w:ascii="TimesNewRomanPSMT" w:hAnsi="TimesNewRomanPSMT"/>
          <w:color w:val="000000"/>
        </w:rPr>
      </w:pPr>
    </w:p>
    <w:p w14:paraId="04A7B70D" w14:textId="77777777" w:rsidR="00F50AA3" w:rsidRDefault="00F50AA3" w:rsidP="00F50AA3">
      <w:pPr>
        <w:pStyle w:val="NormalWeb"/>
        <w:shd w:val="clear" w:color="auto" w:fill="FFFFFF"/>
        <w:spacing w:before="0" w:beforeAutospacing="0" w:after="0" w:afterAutospacing="0"/>
        <w:rPr>
          <w:rFonts w:ascii="TimesNewRomanPSMT" w:hAnsi="TimesNewRomanPSMT"/>
          <w:color w:val="000000"/>
        </w:rPr>
      </w:pPr>
      <w:r w:rsidRPr="00147792">
        <w:rPr>
          <w:rFonts w:ascii="TimesNewRomanPSMT" w:hAnsi="TimesNewRomanPSMT"/>
          <w:color w:val="000000"/>
        </w:rPr>
        <w:t xml:space="preserve">As </w:t>
      </w:r>
      <w:r>
        <w:rPr>
          <w:rFonts w:ascii="TimesNewRomanPSMT" w:hAnsi="TimesNewRomanPSMT"/>
          <w:color w:val="000000"/>
        </w:rPr>
        <w:t>such</w:t>
      </w:r>
      <w:r w:rsidRPr="00147792">
        <w:rPr>
          <w:rFonts w:ascii="TimesNewRomanPSMT" w:hAnsi="TimesNewRomanPSMT"/>
          <w:color w:val="000000"/>
        </w:rPr>
        <w:t xml:space="preserve"> it is appropriate to consider their criminal record and other information as part of determining suitability as an authorised person. </w:t>
      </w:r>
    </w:p>
    <w:p w14:paraId="441FA80E" w14:textId="77777777" w:rsidR="00F50AA3" w:rsidRDefault="00F50AA3" w:rsidP="00147792">
      <w:pPr>
        <w:pStyle w:val="NormalWeb"/>
        <w:shd w:val="clear" w:color="auto" w:fill="FFFFFF"/>
        <w:spacing w:before="0" w:beforeAutospacing="0" w:after="0" w:afterAutospacing="0"/>
        <w:rPr>
          <w:rFonts w:ascii="TimesNewRomanPSMT" w:hAnsi="TimesNewRomanPSMT"/>
          <w:color w:val="000000"/>
        </w:rPr>
      </w:pPr>
    </w:p>
    <w:p w14:paraId="6E652D93" w14:textId="5C0D34E8" w:rsidR="00F50AA3" w:rsidRPr="00F50AA3" w:rsidRDefault="00F50AA3" w:rsidP="00147792">
      <w:pPr>
        <w:pStyle w:val="NormalWeb"/>
        <w:shd w:val="clear" w:color="auto" w:fill="FFFFFF"/>
        <w:spacing w:before="0" w:beforeAutospacing="0" w:after="0" w:afterAutospacing="0"/>
        <w:rPr>
          <w:rFonts w:ascii="TimesNewRomanPSMT" w:hAnsi="TimesNewRomanPSMT"/>
          <w:b/>
          <w:bCs/>
          <w:i/>
          <w:iCs/>
          <w:color w:val="000000"/>
        </w:rPr>
      </w:pPr>
      <w:r w:rsidRPr="00F50AA3">
        <w:rPr>
          <w:rFonts w:ascii="TimesNewRomanPSMT" w:hAnsi="TimesNewRomanPSMT"/>
          <w:b/>
          <w:bCs/>
          <w:i/>
          <w:iCs/>
          <w:color w:val="000000"/>
        </w:rPr>
        <w:t>Proportionality (s28 (e))</w:t>
      </w:r>
    </w:p>
    <w:p w14:paraId="19B10D2A" w14:textId="77777777" w:rsidR="00F50AA3" w:rsidRDefault="00F50AA3" w:rsidP="00147792">
      <w:pPr>
        <w:pStyle w:val="NormalWeb"/>
        <w:shd w:val="clear" w:color="auto" w:fill="FFFFFF"/>
        <w:spacing w:before="0" w:beforeAutospacing="0" w:after="0" w:afterAutospacing="0"/>
        <w:rPr>
          <w:rFonts w:ascii="TimesNewRomanPSMT" w:hAnsi="TimesNewRomanPSMT"/>
          <w:color w:val="000000"/>
        </w:rPr>
      </w:pPr>
    </w:p>
    <w:p w14:paraId="369D19E9" w14:textId="3A924D6C" w:rsidR="007100D7" w:rsidRDefault="007100D7" w:rsidP="00147792">
      <w:pPr>
        <w:pStyle w:val="NormalWeb"/>
        <w:shd w:val="clear" w:color="auto" w:fill="FFFFFF"/>
        <w:spacing w:before="0" w:beforeAutospacing="0" w:after="0" w:afterAutospacing="0"/>
        <w:rPr>
          <w:rFonts w:ascii="TimesNewRomanPSMT" w:hAnsi="TimesNewRomanPSMT"/>
          <w:color w:val="000000"/>
        </w:rPr>
      </w:pPr>
      <w:r w:rsidRPr="00147792">
        <w:rPr>
          <w:rFonts w:ascii="TimesNewRomanPSMT" w:hAnsi="TimesNewRomanPSMT"/>
          <w:color w:val="000000"/>
        </w:rPr>
        <w:t xml:space="preserve">The Director-General has discretion in determining whether information obtained makes </w:t>
      </w:r>
      <w:r w:rsidR="00147792" w:rsidRPr="00147792">
        <w:rPr>
          <w:rFonts w:ascii="TimesNewRomanPSMT" w:hAnsi="TimesNewRomanPSMT"/>
          <w:color w:val="000000"/>
        </w:rPr>
        <w:t>a person</w:t>
      </w:r>
      <w:r w:rsidRPr="00147792">
        <w:rPr>
          <w:rFonts w:ascii="TimesNewRomanPSMT" w:hAnsi="TimesNewRomanPSMT"/>
          <w:color w:val="000000"/>
        </w:rPr>
        <w:t xml:space="preserve"> suitable or not for appointment. The Director</w:t>
      </w:r>
      <w:r w:rsidR="00147792" w:rsidRPr="00147792">
        <w:rPr>
          <w:rFonts w:ascii="TimesNewRomanPSMT" w:hAnsi="TimesNewRomanPSMT"/>
          <w:color w:val="000000"/>
        </w:rPr>
        <w:noBreakHyphen/>
      </w:r>
      <w:r w:rsidRPr="00147792">
        <w:rPr>
          <w:rFonts w:ascii="TimesNewRomanPSMT" w:hAnsi="TimesNewRomanPSMT"/>
          <w:color w:val="000000"/>
        </w:rPr>
        <w:t xml:space="preserve">General is not prohibited from appointing a person who discloses information that relates to criminal </w:t>
      </w:r>
      <w:r w:rsidRPr="00147792">
        <w:rPr>
          <w:rFonts w:ascii="TimesNewRomanPSMT" w:hAnsi="TimesNewRomanPSMT"/>
          <w:color w:val="000000"/>
        </w:rPr>
        <w:lastRenderedPageBreak/>
        <w:t>history</w:t>
      </w:r>
      <w:r w:rsidR="00147792" w:rsidRPr="00147792">
        <w:rPr>
          <w:rFonts w:ascii="TimesNewRomanPSMT" w:hAnsi="TimesNewRomanPSMT"/>
          <w:color w:val="000000"/>
        </w:rPr>
        <w:t>, disciplinary action or other non</w:t>
      </w:r>
      <w:r w:rsidR="00147792" w:rsidRPr="00147792">
        <w:rPr>
          <w:rFonts w:ascii="TimesNewRomanPSMT" w:hAnsi="TimesNewRomanPSMT"/>
          <w:color w:val="000000"/>
        </w:rPr>
        <w:noBreakHyphen/>
        <w:t>compliance with functions of an authorised person</w:t>
      </w:r>
      <w:r w:rsidRPr="00147792">
        <w:rPr>
          <w:rFonts w:ascii="TimesNewRomanPSMT" w:hAnsi="TimesNewRomanPSMT"/>
          <w:color w:val="000000"/>
        </w:rPr>
        <w:t>.</w:t>
      </w:r>
    </w:p>
    <w:p w14:paraId="36860DC5" w14:textId="77777777" w:rsidR="00147792" w:rsidRPr="00147792" w:rsidRDefault="00147792" w:rsidP="00147792">
      <w:pPr>
        <w:pStyle w:val="NormalWeb"/>
        <w:shd w:val="clear" w:color="auto" w:fill="FFFFFF"/>
        <w:spacing w:before="0" w:beforeAutospacing="0" w:after="0" w:afterAutospacing="0"/>
        <w:rPr>
          <w:rFonts w:ascii="TimesNewRomanPSMT" w:hAnsi="TimesNewRomanPSMT"/>
          <w:color w:val="000000"/>
        </w:rPr>
      </w:pPr>
    </w:p>
    <w:p w14:paraId="6E7C8B7A" w14:textId="2B5C3FBD" w:rsidR="007100D7" w:rsidRPr="00147792" w:rsidRDefault="007100D7" w:rsidP="00147792">
      <w:pPr>
        <w:pStyle w:val="NormalWeb"/>
        <w:shd w:val="clear" w:color="auto" w:fill="FFFFFF"/>
        <w:spacing w:before="0" w:beforeAutospacing="0" w:after="0" w:afterAutospacing="0"/>
        <w:rPr>
          <w:rFonts w:ascii="TimesNewRomanPSMT" w:hAnsi="TimesNewRomanPSMT"/>
          <w:color w:val="000000"/>
        </w:rPr>
      </w:pPr>
      <w:r w:rsidRPr="00147792">
        <w:rPr>
          <w:rFonts w:ascii="TimesNewRomanPSMT" w:hAnsi="TimesNewRomanPSMT"/>
          <w:color w:val="000000"/>
        </w:rPr>
        <w:t>A further safeguard is that an individual whose application for appointment is refused may seek to have the decision reviewed internally and then seek ACAT</w:t>
      </w:r>
      <w:r w:rsidR="00147792">
        <w:rPr>
          <w:rFonts w:ascii="TimesNewRomanPSMT" w:hAnsi="TimesNewRomanPSMT"/>
          <w:color w:val="000000"/>
        </w:rPr>
        <w:t xml:space="preserve"> </w:t>
      </w:r>
      <w:r w:rsidRPr="00147792">
        <w:rPr>
          <w:rFonts w:ascii="TimesNewRomanPSMT" w:hAnsi="TimesNewRomanPSMT"/>
          <w:color w:val="000000"/>
        </w:rPr>
        <w:t>review</w:t>
      </w:r>
      <w:r w:rsidR="00147792">
        <w:rPr>
          <w:rFonts w:ascii="TimesNewRomanPSMT" w:hAnsi="TimesNewRomanPSMT"/>
          <w:color w:val="000000"/>
        </w:rPr>
        <w:t xml:space="preserve"> </w:t>
      </w:r>
      <w:r w:rsidRPr="00147792">
        <w:rPr>
          <w:rFonts w:ascii="TimesNewRomanPSMT" w:hAnsi="TimesNewRomanPSMT"/>
          <w:color w:val="000000"/>
        </w:rPr>
        <w:t>of</w:t>
      </w:r>
      <w:r w:rsidR="00147792">
        <w:rPr>
          <w:rFonts w:ascii="TimesNewRomanPSMT" w:hAnsi="TimesNewRomanPSMT"/>
          <w:color w:val="000000"/>
        </w:rPr>
        <w:t xml:space="preserve"> </w:t>
      </w:r>
      <w:r w:rsidRPr="00147792">
        <w:rPr>
          <w:rFonts w:ascii="TimesNewRomanPSMT" w:hAnsi="TimesNewRomanPSMT"/>
          <w:color w:val="000000"/>
        </w:rPr>
        <w:t>the</w:t>
      </w:r>
      <w:r w:rsidR="00147792">
        <w:rPr>
          <w:rFonts w:ascii="TimesNewRomanPSMT" w:hAnsi="TimesNewRomanPSMT"/>
          <w:color w:val="000000"/>
        </w:rPr>
        <w:t xml:space="preserve"> </w:t>
      </w:r>
      <w:r w:rsidRPr="00147792">
        <w:rPr>
          <w:rFonts w:ascii="TimesNewRomanPSMT" w:hAnsi="TimesNewRomanPSMT"/>
          <w:color w:val="000000"/>
        </w:rPr>
        <w:t>review</w:t>
      </w:r>
      <w:r w:rsidR="00147792">
        <w:rPr>
          <w:rFonts w:ascii="TimesNewRomanPSMT" w:hAnsi="TimesNewRomanPSMT"/>
          <w:color w:val="000000"/>
        </w:rPr>
        <w:t xml:space="preserve"> </w:t>
      </w:r>
      <w:r w:rsidRPr="00147792">
        <w:rPr>
          <w:rFonts w:ascii="TimesNewRomanPSMT" w:hAnsi="TimesNewRomanPSMT"/>
          <w:color w:val="000000"/>
        </w:rPr>
        <w:t>decision.</w:t>
      </w:r>
    </w:p>
    <w:p w14:paraId="540ECC53" w14:textId="77777777" w:rsidR="007100D7" w:rsidRDefault="007100D7" w:rsidP="00791079">
      <w:pPr>
        <w:pStyle w:val="NormalWeb"/>
        <w:shd w:val="clear" w:color="auto" w:fill="FFFFFF"/>
        <w:spacing w:before="0" w:beforeAutospacing="0" w:after="0" w:afterAutospacing="0"/>
        <w:rPr>
          <w:rFonts w:ascii="TimesNewRomanPSMT" w:hAnsi="TimesNewRomanPSMT"/>
          <w:color w:val="000000"/>
        </w:rPr>
      </w:pPr>
    </w:p>
    <w:p w14:paraId="17405802" w14:textId="77777777" w:rsidR="00791079" w:rsidRPr="0031124F" w:rsidRDefault="00791079" w:rsidP="00791079">
      <w:pPr>
        <w:rPr>
          <w:b/>
        </w:rPr>
      </w:pPr>
      <w:r w:rsidRPr="0031124F">
        <w:rPr>
          <w:b/>
        </w:rPr>
        <w:t>REGULATORY IMPAC</w:t>
      </w:r>
      <w:r>
        <w:rPr>
          <w:b/>
        </w:rPr>
        <w:t xml:space="preserve">T </w:t>
      </w:r>
      <w:r w:rsidRPr="0031124F">
        <w:rPr>
          <w:b/>
        </w:rPr>
        <w:t>STATEMENT</w:t>
      </w:r>
    </w:p>
    <w:p w14:paraId="14300250" w14:textId="77777777" w:rsidR="006805D0" w:rsidRDefault="006805D0" w:rsidP="00791079">
      <w:pPr>
        <w:rPr>
          <w:color w:val="000000"/>
          <w:shd w:val="clear" w:color="auto" w:fill="FFFFFF"/>
        </w:rPr>
      </w:pPr>
    </w:p>
    <w:p w14:paraId="1A7D0013" w14:textId="04217FC9" w:rsidR="00791079" w:rsidRDefault="00791079" w:rsidP="00791079">
      <w:pPr>
        <w:rPr>
          <w:color w:val="000000"/>
          <w:shd w:val="clear" w:color="auto" w:fill="FFFFFF"/>
        </w:rPr>
      </w:pPr>
      <w:r>
        <w:rPr>
          <w:color w:val="000000"/>
          <w:shd w:val="clear" w:color="auto" w:fill="FFFFFF"/>
        </w:rPr>
        <w:t xml:space="preserve">A regulatory impact statement is not required as </w:t>
      </w:r>
      <w:r w:rsidRPr="00170EEB">
        <w:rPr>
          <w:color w:val="000000"/>
          <w:shd w:val="clear" w:color="auto" w:fill="FFFFFF"/>
        </w:rPr>
        <w:t>th</w:t>
      </w:r>
      <w:r w:rsidR="00BD638A" w:rsidRPr="00170EEB">
        <w:rPr>
          <w:color w:val="000000"/>
          <w:shd w:val="clear" w:color="auto" w:fill="FFFFFF"/>
        </w:rPr>
        <w:t>is</w:t>
      </w:r>
      <w:r w:rsidRPr="00170EEB">
        <w:rPr>
          <w:color w:val="000000"/>
          <w:shd w:val="clear" w:color="auto" w:fill="FFFFFF"/>
        </w:rPr>
        <w:t> regulation</w:t>
      </w:r>
      <w:r>
        <w:rPr>
          <w:color w:val="000000"/>
          <w:shd w:val="clear" w:color="auto" w:fill="FFFFFF"/>
        </w:rPr>
        <w:t xml:space="preserve"> does not impose any appreciable costs on the community, or part of a community under section 34 (1) of the </w:t>
      </w:r>
      <w:r>
        <w:rPr>
          <w:i/>
          <w:iCs/>
          <w:color w:val="000000"/>
          <w:shd w:val="clear" w:color="auto" w:fill="FFFFFF"/>
        </w:rPr>
        <w:t>Legislation Act 2001</w:t>
      </w:r>
      <w:r>
        <w:rPr>
          <w:color w:val="000000"/>
          <w:shd w:val="clear" w:color="auto" w:fill="FFFFFF"/>
        </w:rPr>
        <w:t>.</w:t>
      </w:r>
    </w:p>
    <w:p w14:paraId="012DA099" w14:textId="77777777" w:rsidR="00170EEB" w:rsidRDefault="00170EEB" w:rsidP="00791079">
      <w:pPr>
        <w:rPr>
          <w:color w:val="000000"/>
          <w:shd w:val="clear" w:color="auto" w:fill="FFFFFF"/>
        </w:rPr>
      </w:pPr>
    </w:p>
    <w:p w14:paraId="5F69C709" w14:textId="5A451D05" w:rsidR="00170EEB" w:rsidRDefault="00170EEB" w:rsidP="00170EEB">
      <w:pPr>
        <w:spacing w:after="120"/>
        <w:rPr>
          <w:rFonts w:cstheme="minorHAnsi"/>
        </w:rPr>
      </w:pPr>
      <w:r>
        <w:rPr>
          <w:rFonts w:cstheme="minorHAnsi"/>
        </w:rPr>
        <w:t xml:space="preserve">The reforms in the </w:t>
      </w:r>
      <w:r w:rsidR="00147792" w:rsidRPr="00954EA3">
        <w:rPr>
          <w:rFonts w:cstheme="minorHAnsi"/>
        </w:rPr>
        <w:t>Swimming Pool Safety Act</w:t>
      </w:r>
      <w:r>
        <w:rPr>
          <w:rFonts w:cstheme="minorHAnsi"/>
        </w:rPr>
        <w:t xml:space="preserve"> are designed to </w:t>
      </w:r>
      <w:r w:rsidRPr="00003572">
        <w:rPr>
          <w:rFonts w:cstheme="minorHAnsi"/>
        </w:rPr>
        <w:t>avoid preventable deaths and serious injuries from drownings and near drownings in home swimming pools and spas in the ACT by making sure that home swimming pools and spas in the ACT are fenced in accordance with current safety standards</w:t>
      </w:r>
      <w:r>
        <w:rPr>
          <w:rFonts w:cstheme="minorHAnsi"/>
        </w:rPr>
        <w:t>.</w:t>
      </w:r>
    </w:p>
    <w:p w14:paraId="091C634F" w14:textId="53D2735D" w:rsidR="00170EEB" w:rsidRDefault="00170EEB" w:rsidP="00170EEB">
      <w:pPr>
        <w:autoSpaceDE w:val="0"/>
        <w:autoSpaceDN w:val="0"/>
        <w:adjustRightInd w:val="0"/>
        <w:rPr>
          <w:rFonts w:cstheme="minorHAnsi"/>
        </w:rPr>
      </w:pPr>
      <w:r w:rsidRPr="008260E3">
        <w:rPr>
          <w:rFonts w:cstheme="minorHAnsi"/>
        </w:rPr>
        <w:t>It is impossible to assign a monetary value to the trauma to families and communities from a fatal or near fatal drowning, particular</w:t>
      </w:r>
      <w:r>
        <w:rPr>
          <w:rFonts w:cstheme="minorHAnsi"/>
        </w:rPr>
        <w:t>ly</w:t>
      </w:r>
      <w:r w:rsidRPr="008260E3">
        <w:rPr>
          <w:rFonts w:cstheme="minorHAnsi"/>
        </w:rPr>
        <w:t xml:space="preserve"> where a young child is involved. </w:t>
      </w:r>
      <w:r w:rsidRPr="00003572">
        <w:rPr>
          <w:rFonts w:cstheme="minorHAnsi"/>
        </w:rPr>
        <w:t>This includes those involved in the initial emergency response. In the first year after a</w:t>
      </w:r>
      <w:r w:rsidR="005A16B4">
        <w:rPr>
          <w:rFonts w:cstheme="minorHAnsi"/>
        </w:rPr>
        <w:t xml:space="preserve"> </w:t>
      </w:r>
      <w:r w:rsidRPr="00003572">
        <w:rPr>
          <w:rFonts w:cstheme="minorHAnsi"/>
        </w:rPr>
        <w:t>child’s death a parent is two to three times more likely to be hospitalised for mental health</w:t>
      </w:r>
      <w:r>
        <w:rPr>
          <w:rFonts w:cstheme="minorHAnsi"/>
        </w:rPr>
        <w:t xml:space="preserve"> </w:t>
      </w:r>
      <w:r w:rsidRPr="00003572">
        <w:rPr>
          <w:rFonts w:cstheme="minorHAnsi"/>
        </w:rPr>
        <w:t>problems.</w:t>
      </w:r>
    </w:p>
    <w:p w14:paraId="211A8047" w14:textId="77777777" w:rsidR="00170EEB" w:rsidRDefault="00170EEB" w:rsidP="00170EEB">
      <w:pPr>
        <w:autoSpaceDE w:val="0"/>
        <w:autoSpaceDN w:val="0"/>
        <w:adjustRightInd w:val="0"/>
        <w:rPr>
          <w:rFonts w:cstheme="minorHAnsi"/>
        </w:rPr>
      </w:pPr>
    </w:p>
    <w:p w14:paraId="10B7EE93" w14:textId="77777777" w:rsidR="00170EEB" w:rsidRDefault="00170EEB" w:rsidP="00170EEB">
      <w:pPr>
        <w:spacing w:after="120"/>
        <w:rPr>
          <w:rFonts w:cstheme="minorHAnsi"/>
        </w:rPr>
      </w:pPr>
      <w:r w:rsidRPr="008260E3">
        <w:rPr>
          <w:rFonts w:cstheme="minorHAnsi"/>
        </w:rPr>
        <w:t>Costs to the community and Government for life-long care for non-fatal drownings are substantial, in addition to the cost of their loss of life-quality and productivity. Family members, carers and pool owners can also suffer loss of life-quality and productivity as a result of a fatal or non-fatal drowning.</w:t>
      </w:r>
    </w:p>
    <w:p w14:paraId="7B483B84" w14:textId="77777777" w:rsidR="00170EEB" w:rsidRPr="00003572" w:rsidRDefault="00170EEB" w:rsidP="00170EEB">
      <w:pPr>
        <w:spacing w:after="120"/>
        <w:rPr>
          <w:rFonts w:cstheme="minorHAnsi"/>
        </w:rPr>
      </w:pPr>
      <w:r w:rsidRPr="00003572">
        <w:rPr>
          <w:rFonts w:cstheme="minorHAnsi"/>
        </w:rPr>
        <w:t>The trauma experienced as a result of fatal and non-fatal drownings can be physical, psychological and financial:</w:t>
      </w:r>
    </w:p>
    <w:tbl>
      <w:tblPr>
        <w:tblStyle w:val="TableGrid"/>
        <w:tblW w:w="8537" w:type="dxa"/>
        <w:tblInd w:w="360" w:type="dxa"/>
        <w:tblLook w:val="04A0" w:firstRow="1" w:lastRow="0" w:firstColumn="1" w:lastColumn="0" w:noHBand="0" w:noVBand="1"/>
      </w:tblPr>
      <w:tblGrid>
        <w:gridCol w:w="1924"/>
        <w:gridCol w:w="6613"/>
      </w:tblGrid>
      <w:tr w:rsidR="00170EEB" w:rsidRPr="00B82D7D" w14:paraId="60BC2A59" w14:textId="77777777" w:rsidTr="003C1ECE">
        <w:tc>
          <w:tcPr>
            <w:tcW w:w="1924" w:type="dxa"/>
          </w:tcPr>
          <w:p w14:paraId="1D20270C" w14:textId="77777777" w:rsidR="00170EEB" w:rsidRPr="00064DB9" w:rsidRDefault="00170EEB" w:rsidP="003C1ECE">
            <w:pPr>
              <w:pStyle w:val="ListParagraph0"/>
              <w:spacing w:before="120"/>
              <w:ind w:left="0"/>
              <w:contextualSpacing w:val="0"/>
              <w:rPr>
                <w:rFonts w:ascii="Times New Roman" w:hAnsi="Times New Roman" w:cs="Times New Roman"/>
                <w:b/>
                <w:bCs/>
                <w:sz w:val="22"/>
                <w:szCs w:val="22"/>
              </w:rPr>
            </w:pPr>
            <w:r w:rsidRPr="00064DB9">
              <w:rPr>
                <w:rFonts w:ascii="Times New Roman" w:hAnsi="Times New Roman" w:cs="Times New Roman"/>
                <w:b/>
                <w:bCs/>
                <w:sz w:val="22"/>
                <w:szCs w:val="22"/>
              </w:rPr>
              <w:t>Physical</w:t>
            </w:r>
          </w:p>
        </w:tc>
        <w:tc>
          <w:tcPr>
            <w:tcW w:w="6613" w:type="dxa"/>
          </w:tcPr>
          <w:p w14:paraId="7586C701" w14:textId="77777777" w:rsidR="00170EEB" w:rsidRDefault="00170EEB" w:rsidP="003C1ECE">
            <w:pPr>
              <w:pStyle w:val="ListParagraph0"/>
              <w:spacing w:before="120"/>
              <w:ind w:left="0"/>
              <w:contextualSpacing w:val="0"/>
              <w:rPr>
                <w:rFonts w:ascii="Times New Roman" w:hAnsi="Times New Roman" w:cs="Times New Roman"/>
                <w:sz w:val="22"/>
                <w:szCs w:val="22"/>
              </w:rPr>
            </w:pPr>
            <w:r w:rsidRPr="00064DB9">
              <w:rPr>
                <w:rFonts w:ascii="Times New Roman" w:hAnsi="Times New Roman" w:cs="Times New Roman"/>
                <w:sz w:val="22"/>
                <w:szCs w:val="22"/>
              </w:rPr>
              <w:t>Insomnia</w:t>
            </w:r>
          </w:p>
          <w:p w14:paraId="4E8D74C9" w14:textId="77777777" w:rsidR="00170EEB" w:rsidRDefault="00170EEB" w:rsidP="003C1ECE">
            <w:pPr>
              <w:pStyle w:val="ListParagraph0"/>
              <w:spacing w:before="120"/>
              <w:ind w:left="0"/>
              <w:contextualSpacing w:val="0"/>
              <w:rPr>
                <w:rFonts w:ascii="Times New Roman" w:hAnsi="Times New Roman" w:cs="Times New Roman"/>
                <w:sz w:val="22"/>
                <w:szCs w:val="22"/>
              </w:rPr>
            </w:pPr>
            <w:r w:rsidRPr="00064DB9">
              <w:rPr>
                <w:rFonts w:ascii="Times New Roman" w:hAnsi="Times New Roman" w:cs="Times New Roman"/>
                <w:sz w:val="22"/>
                <w:szCs w:val="22"/>
              </w:rPr>
              <w:t>Aches and pains</w:t>
            </w:r>
          </w:p>
          <w:p w14:paraId="23C633F0" w14:textId="77777777" w:rsidR="00170EEB" w:rsidRDefault="00170EEB" w:rsidP="003C1ECE">
            <w:pPr>
              <w:pStyle w:val="ListParagraph0"/>
              <w:spacing w:before="120"/>
              <w:ind w:left="0"/>
              <w:contextualSpacing w:val="0"/>
              <w:rPr>
                <w:rFonts w:ascii="Times New Roman" w:hAnsi="Times New Roman" w:cs="Times New Roman"/>
                <w:sz w:val="22"/>
                <w:szCs w:val="22"/>
              </w:rPr>
            </w:pPr>
            <w:r w:rsidRPr="00064DB9">
              <w:rPr>
                <w:rFonts w:ascii="Times New Roman" w:hAnsi="Times New Roman" w:cs="Times New Roman"/>
                <w:sz w:val="22"/>
                <w:szCs w:val="22"/>
              </w:rPr>
              <w:t>Loss of appetite</w:t>
            </w:r>
          </w:p>
          <w:p w14:paraId="05C34DC4" w14:textId="77777777" w:rsidR="00170EEB" w:rsidRDefault="00170EEB" w:rsidP="003C1ECE">
            <w:pPr>
              <w:pStyle w:val="ListParagraph0"/>
              <w:spacing w:before="120"/>
              <w:ind w:left="0"/>
              <w:contextualSpacing w:val="0"/>
              <w:rPr>
                <w:rFonts w:ascii="Times New Roman" w:hAnsi="Times New Roman" w:cs="Times New Roman"/>
                <w:sz w:val="22"/>
                <w:szCs w:val="22"/>
              </w:rPr>
            </w:pPr>
            <w:r w:rsidRPr="00064DB9">
              <w:rPr>
                <w:rFonts w:ascii="Times New Roman" w:hAnsi="Times New Roman" w:cs="Times New Roman"/>
                <w:sz w:val="22"/>
                <w:szCs w:val="22"/>
              </w:rPr>
              <w:t>Confusion</w:t>
            </w:r>
          </w:p>
          <w:p w14:paraId="308B07EF" w14:textId="77777777" w:rsidR="00170EEB" w:rsidRPr="00064DB9" w:rsidRDefault="00170EEB" w:rsidP="003C1ECE">
            <w:pPr>
              <w:pStyle w:val="ListParagraph0"/>
              <w:spacing w:before="120"/>
              <w:ind w:left="0"/>
              <w:contextualSpacing w:val="0"/>
              <w:rPr>
                <w:rFonts w:ascii="Times New Roman" w:hAnsi="Times New Roman" w:cs="Times New Roman"/>
                <w:sz w:val="22"/>
                <w:szCs w:val="22"/>
              </w:rPr>
            </w:pPr>
            <w:r w:rsidRPr="00064DB9">
              <w:rPr>
                <w:rFonts w:ascii="Times New Roman" w:hAnsi="Times New Roman" w:cs="Times New Roman"/>
                <w:sz w:val="22"/>
                <w:szCs w:val="22"/>
              </w:rPr>
              <w:t>Inability to concentrate</w:t>
            </w:r>
          </w:p>
        </w:tc>
      </w:tr>
      <w:tr w:rsidR="00170EEB" w:rsidRPr="00B82D7D" w14:paraId="70FE68DD" w14:textId="77777777" w:rsidTr="003C1ECE">
        <w:tc>
          <w:tcPr>
            <w:tcW w:w="1924" w:type="dxa"/>
          </w:tcPr>
          <w:p w14:paraId="2DB17FF6" w14:textId="77777777" w:rsidR="00170EEB" w:rsidRPr="00064DB9" w:rsidRDefault="00170EEB" w:rsidP="003C1ECE">
            <w:pPr>
              <w:pStyle w:val="ListParagraph0"/>
              <w:spacing w:before="120"/>
              <w:ind w:left="0"/>
              <w:contextualSpacing w:val="0"/>
              <w:rPr>
                <w:rFonts w:ascii="Times New Roman" w:hAnsi="Times New Roman" w:cs="Times New Roman"/>
                <w:b/>
                <w:bCs/>
                <w:sz w:val="22"/>
                <w:szCs w:val="22"/>
              </w:rPr>
            </w:pPr>
            <w:r w:rsidRPr="00064DB9">
              <w:rPr>
                <w:rFonts w:ascii="Times New Roman" w:hAnsi="Times New Roman" w:cs="Times New Roman"/>
                <w:b/>
                <w:bCs/>
                <w:sz w:val="22"/>
                <w:szCs w:val="22"/>
              </w:rPr>
              <w:t>Psychological</w:t>
            </w:r>
          </w:p>
        </w:tc>
        <w:tc>
          <w:tcPr>
            <w:tcW w:w="6613" w:type="dxa"/>
          </w:tcPr>
          <w:p w14:paraId="0D86BBDD" w14:textId="77777777" w:rsidR="00170EEB" w:rsidRPr="00064DB9" w:rsidRDefault="00170EEB" w:rsidP="003C1ECE">
            <w:pPr>
              <w:pStyle w:val="ListParagraph0"/>
              <w:spacing w:before="120"/>
              <w:ind w:left="0"/>
              <w:contextualSpacing w:val="0"/>
              <w:rPr>
                <w:rFonts w:ascii="Times New Roman" w:hAnsi="Times New Roman" w:cs="Times New Roman"/>
                <w:sz w:val="22"/>
                <w:szCs w:val="22"/>
              </w:rPr>
            </w:pPr>
            <w:r w:rsidRPr="00064DB9">
              <w:rPr>
                <w:rFonts w:ascii="Times New Roman" w:hAnsi="Times New Roman" w:cs="Times New Roman"/>
                <w:sz w:val="22"/>
                <w:szCs w:val="22"/>
              </w:rPr>
              <w:t>Guilt or self-blame; Depression; Anxiety</w:t>
            </w:r>
          </w:p>
          <w:p w14:paraId="04E1C94F" w14:textId="77777777" w:rsidR="00170EEB" w:rsidRPr="00064DB9" w:rsidRDefault="00170EEB" w:rsidP="003C1ECE">
            <w:pPr>
              <w:pStyle w:val="ListParagraph0"/>
              <w:spacing w:before="120"/>
              <w:ind w:left="0"/>
              <w:contextualSpacing w:val="0"/>
              <w:rPr>
                <w:rFonts w:ascii="Times New Roman" w:hAnsi="Times New Roman" w:cs="Times New Roman"/>
                <w:sz w:val="22"/>
                <w:szCs w:val="22"/>
              </w:rPr>
            </w:pPr>
            <w:r w:rsidRPr="00064DB9">
              <w:rPr>
                <w:rFonts w:ascii="Times New Roman" w:hAnsi="Times New Roman" w:cs="Times New Roman"/>
                <w:sz w:val="22"/>
                <w:szCs w:val="22"/>
              </w:rPr>
              <w:t>Loneliness – breakdown of social groups</w:t>
            </w:r>
          </w:p>
          <w:p w14:paraId="64F47BC4" w14:textId="77777777" w:rsidR="00170EEB" w:rsidRPr="00064DB9" w:rsidRDefault="00170EEB" w:rsidP="003C1ECE">
            <w:pPr>
              <w:pStyle w:val="ListParagraph0"/>
              <w:spacing w:before="120"/>
              <w:ind w:left="0"/>
              <w:contextualSpacing w:val="0"/>
              <w:rPr>
                <w:rFonts w:ascii="Times New Roman" w:hAnsi="Times New Roman" w:cs="Times New Roman"/>
                <w:sz w:val="22"/>
                <w:szCs w:val="22"/>
              </w:rPr>
            </w:pPr>
            <w:r w:rsidRPr="00064DB9">
              <w:rPr>
                <w:rFonts w:ascii="Times New Roman" w:hAnsi="Times New Roman" w:cs="Times New Roman"/>
                <w:sz w:val="22"/>
                <w:szCs w:val="22"/>
              </w:rPr>
              <w:t>Helplessness; Abandonment</w:t>
            </w:r>
          </w:p>
          <w:p w14:paraId="123D0485" w14:textId="77777777" w:rsidR="00170EEB" w:rsidRPr="00064DB9" w:rsidRDefault="00170EEB" w:rsidP="003C1ECE">
            <w:pPr>
              <w:pStyle w:val="ListParagraph0"/>
              <w:spacing w:before="120"/>
              <w:ind w:left="0"/>
              <w:contextualSpacing w:val="0"/>
              <w:rPr>
                <w:rFonts w:ascii="Times New Roman" w:hAnsi="Times New Roman" w:cs="Times New Roman"/>
                <w:sz w:val="22"/>
                <w:szCs w:val="22"/>
              </w:rPr>
            </w:pPr>
            <w:r w:rsidRPr="00064DB9">
              <w:rPr>
                <w:rFonts w:ascii="Times New Roman" w:hAnsi="Times New Roman" w:cs="Times New Roman"/>
                <w:sz w:val="22"/>
                <w:szCs w:val="22"/>
              </w:rPr>
              <w:t>Chronic irritation or frustration</w:t>
            </w:r>
          </w:p>
          <w:p w14:paraId="49E30E86" w14:textId="77777777" w:rsidR="00170EEB" w:rsidRPr="00064DB9" w:rsidRDefault="00170EEB" w:rsidP="003C1ECE">
            <w:pPr>
              <w:pStyle w:val="ListParagraph0"/>
              <w:spacing w:before="120"/>
              <w:ind w:left="0"/>
              <w:contextualSpacing w:val="0"/>
              <w:rPr>
                <w:rFonts w:ascii="Times New Roman" w:hAnsi="Times New Roman" w:cs="Times New Roman"/>
                <w:sz w:val="22"/>
                <w:szCs w:val="22"/>
              </w:rPr>
            </w:pPr>
            <w:r w:rsidRPr="00064DB9">
              <w:rPr>
                <w:rFonts w:ascii="Times New Roman" w:hAnsi="Times New Roman" w:cs="Times New Roman"/>
                <w:sz w:val="22"/>
                <w:szCs w:val="22"/>
              </w:rPr>
              <w:t>Jealousy of other families and intense rage at the unfairness of their situation</w:t>
            </w:r>
          </w:p>
          <w:p w14:paraId="26B10AF7" w14:textId="77777777" w:rsidR="00170EEB" w:rsidRPr="00064DB9" w:rsidRDefault="00170EEB" w:rsidP="003C1ECE">
            <w:pPr>
              <w:pStyle w:val="ListParagraph0"/>
              <w:spacing w:before="120"/>
              <w:ind w:left="0"/>
              <w:contextualSpacing w:val="0"/>
              <w:rPr>
                <w:rFonts w:ascii="Times New Roman" w:hAnsi="Times New Roman" w:cs="Times New Roman"/>
                <w:sz w:val="22"/>
                <w:szCs w:val="22"/>
              </w:rPr>
            </w:pPr>
            <w:r w:rsidRPr="00064DB9">
              <w:rPr>
                <w:rFonts w:ascii="Times New Roman" w:hAnsi="Times New Roman" w:cs="Times New Roman"/>
                <w:sz w:val="22"/>
                <w:szCs w:val="22"/>
              </w:rPr>
              <w:t>Relationship breakdown</w:t>
            </w:r>
          </w:p>
        </w:tc>
      </w:tr>
      <w:tr w:rsidR="00170EEB" w:rsidRPr="00B82D7D" w14:paraId="3C3ADB0D" w14:textId="77777777" w:rsidTr="003C1ECE">
        <w:tc>
          <w:tcPr>
            <w:tcW w:w="1924" w:type="dxa"/>
          </w:tcPr>
          <w:p w14:paraId="6B09DCE5" w14:textId="77777777" w:rsidR="00170EEB" w:rsidRPr="00064DB9" w:rsidRDefault="00170EEB" w:rsidP="003C1ECE">
            <w:pPr>
              <w:pStyle w:val="ListParagraph0"/>
              <w:spacing w:before="120"/>
              <w:ind w:left="0"/>
              <w:contextualSpacing w:val="0"/>
              <w:rPr>
                <w:rFonts w:ascii="Times New Roman" w:hAnsi="Times New Roman" w:cs="Times New Roman"/>
                <w:b/>
                <w:bCs/>
                <w:sz w:val="22"/>
                <w:szCs w:val="22"/>
              </w:rPr>
            </w:pPr>
            <w:r w:rsidRPr="00064DB9">
              <w:rPr>
                <w:rFonts w:ascii="Times New Roman" w:hAnsi="Times New Roman" w:cs="Times New Roman"/>
                <w:b/>
                <w:bCs/>
                <w:sz w:val="22"/>
                <w:szCs w:val="22"/>
              </w:rPr>
              <w:t>Financial</w:t>
            </w:r>
          </w:p>
        </w:tc>
        <w:tc>
          <w:tcPr>
            <w:tcW w:w="6613" w:type="dxa"/>
          </w:tcPr>
          <w:p w14:paraId="746C2BB5" w14:textId="77777777" w:rsidR="00170EEB" w:rsidRPr="00064DB9" w:rsidRDefault="00170EEB" w:rsidP="003C1ECE">
            <w:pPr>
              <w:pStyle w:val="ListParagraph0"/>
              <w:spacing w:before="120"/>
              <w:ind w:left="0"/>
              <w:contextualSpacing w:val="0"/>
              <w:rPr>
                <w:rFonts w:ascii="Times New Roman" w:hAnsi="Times New Roman" w:cs="Times New Roman"/>
                <w:sz w:val="22"/>
                <w:szCs w:val="22"/>
              </w:rPr>
            </w:pPr>
            <w:r w:rsidRPr="00064DB9">
              <w:rPr>
                <w:rFonts w:ascii="Times New Roman" w:hAnsi="Times New Roman" w:cs="Times New Roman"/>
                <w:sz w:val="22"/>
                <w:szCs w:val="22"/>
              </w:rPr>
              <w:t>Decline in income</w:t>
            </w:r>
          </w:p>
          <w:p w14:paraId="74D5BBF5" w14:textId="77777777" w:rsidR="00170EEB" w:rsidRPr="00064DB9" w:rsidRDefault="00170EEB" w:rsidP="003C1ECE">
            <w:pPr>
              <w:pStyle w:val="ListParagraph0"/>
              <w:spacing w:before="120"/>
              <w:ind w:left="0"/>
              <w:contextualSpacing w:val="0"/>
              <w:rPr>
                <w:rFonts w:ascii="Times New Roman" w:hAnsi="Times New Roman" w:cs="Times New Roman"/>
                <w:sz w:val="22"/>
                <w:szCs w:val="22"/>
              </w:rPr>
            </w:pPr>
            <w:r w:rsidRPr="00064DB9">
              <w:rPr>
                <w:rFonts w:ascii="Times New Roman" w:hAnsi="Times New Roman" w:cs="Times New Roman"/>
                <w:sz w:val="22"/>
                <w:szCs w:val="22"/>
              </w:rPr>
              <w:t>Extensive health bills</w:t>
            </w:r>
          </w:p>
          <w:p w14:paraId="469893EC" w14:textId="77777777" w:rsidR="00170EEB" w:rsidRPr="00064DB9" w:rsidRDefault="00170EEB" w:rsidP="003C1ECE">
            <w:pPr>
              <w:pStyle w:val="ListParagraph0"/>
              <w:spacing w:before="120"/>
              <w:ind w:left="0"/>
              <w:contextualSpacing w:val="0"/>
              <w:rPr>
                <w:rFonts w:ascii="Times New Roman" w:hAnsi="Times New Roman" w:cs="Times New Roman"/>
                <w:sz w:val="22"/>
                <w:szCs w:val="22"/>
              </w:rPr>
            </w:pPr>
            <w:r w:rsidRPr="00064DB9">
              <w:rPr>
                <w:rFonts w:ascii="Times New Roman" w:hAnsi="Times New Roman" w:cs="Times New Roman"/>
                <w:sz w:val="22"/>
                <w:szCs w:val="22"/>
              </w:rPr>
              <w:t>Funeral arrangements $4000 to $15,000 more</w:t>
            </w:r>
          </w:p>
          <w:p w14:paraId="666FB08E" w14:textId="77777777" w:rsidR="00170EEB" w:rsidRPr="00064DB9" w:rsidRDefault="00170EEB" w:rsidP="003C1ECE">
            <w:pPr>
              <w:pStyle w:val="ListParagraph0"/>
              <w:spacing w:before="120"/>
              <w:ind w:left="0"/>
              <w:contextualSpacing w:val="0"/>
              <w:rPr>
                <w:rFonts w:ascii="Times New Roman" w:hAnsi="Times New Roman" w:cs="Times New Roman"/>
                <w:sz w:val="22"/>
                <w:szCs w:val="22"/>
              </w:rPr>
            </w:pPr>
            <w:r w:rsidRPr="00064DB9">
              <w:rPr>
                <w:rFonts w:ascii="Times New Roman" w:hAnsi="Times New Roman" w:cs="Times New Roman"/>
                <w:sz w:val="22"/>
                <w:szCs w:val="22"/>
              </w:rPr>
              <w:lastRenderedPageBreak/>
              <w:t>Loss of employment – a parent who loses a child is 9% more likely to be unemployed than a parent who has not.</w:t>
            </w:r>
          </w:p>
          <w:p w14:paraId="65D52009" w14:textId="77777777" w:rsidR="00170EEB" w:rsidRPr="00064DB9" w:rsidRDefault="00170EEB" w:rsidP="003C1ECE">
            <w:pPr>
              <w:pStyle w:val="ListParagraph0"/>
              <w:spacing w:before="120"/>
              <w:ind w:left="0"/>
              <w:contextualSpacing w:val="0"/>
              <w:rPr>
                <w:rFonts w:ascii="Times New Roman" w:hAnsi="Times New Roman" w:cs="Times New Roman"/>
                <w:sz w:val="22"/>
                <w:szCs w:val="22"/>
              </w:rPr>
            </w:pPr>
            <w:r w:rsidRPr="00064DB9">
              <w:rPr>
                <w:rFonts w:ascii="Times New Roman" w:hAnsi="Times New Roman" w:cs="Times New Roman"/>
                <w:sz w:val="22"/>
                <w:szCs w:val="22"/>
              </w:rPr>
              <w:t>Difficulty paying bills on time – over 30% of carer families cannot pay their utility bills on time compared to less than 15% of the general population.</w:t>
            </w:r>
          </w:p>
        </w:tc>
      </w:tr>
    </w:tbl>
    <w:p w14:paraId="38F25D23" w14:textId="77777777" w:rsidR="00170EEB" w:rsidRDefault="00170EEB" w:rsidP="00170EEB">
      <w:pPr>
        <w:spacing w:after="120"/>
        <w:rPr>
          <w:rFonts w:cstheme="minorHAnsi"/>
        </w:rPr>
      </w:pPr>
    </w:p>
    <w:p w14:paraId="44EBD245" w14:textId="5BFCA467" w:rsidR="00170EEB" w:rsidRDefault="00170EEB" w:rsidP="00170EEB">
      <w:pPr>
        <w:spacing w:after="120"/>
        <w:rPr>
          <w:rFonts w:cstheme="minorHAnsi"/>
        </w:rPr>
      </w:pPr>
      <w:r w:rsidRPr="008260E3">
        <w:rPr>
          <w:rFonts w:cstheme="minorHAnsi"/>
        </w:rPr>
        <w:t xml:space="preserve">Victoria was the latest jurisdiction to introduce swimming pool fencing reforms in 2019. A </w:t>
      </w:r>
      <w:hyperlink r:id="rId10" w:history="1">
        <w:r w:rsidRPr="00003572">
          <w:rPr>
            <w:rStyle w:val="Hyperlink"/>
            <w:rFonts w:cstheme="minorHAnsi"/>
          </w:rPr>
          <w:t>Regulatory Impact Statement</w:t>
        </w:r>
      </w:hyperlink>
      <w:r w:rsidRPr="008260E3">
        <w:rPr>
          <w:rFonts w:cstheme="minorHAnsi"/>
        </w:rPr>
        <w:t xml:space="preserve"> </w:t>
      </w:r>
      <w:r w:rsidR="00631C54">
        <w:rPr>
          <w:rFonts w:cstheme="minorHAnsi"/>
        </w:rPr>
        <w:t>(</w:t>
      </w:r>
      <w:r w:rsidR="00631C54" w:rsidRPr="00631C54">
        <w:rPr>
          <w:rFonts w:cstheme="minorHAnsi"/>
        </w:rPr>
        <w:t>www.vic.gov.au/regulatory-impact-statements-2019</w:t>
      </w:r>
      <w:r w:rsidR="00631C54">
        <w:t xml:space="preserve">) </w:t>
      </w:r>
      <w:r w:rsidRPr="008260E3">
        <w:rPr>
          <w:rFonts w:cstheme="minorHAnsi"/>
        </w:rPr>
        <w:t>undertaken by the Department of Environment, Land, Water and Planning found:</w:t>
      </w:r>
    </w:p>
    <w:p w14:paraId="25EE70A4" w14:textId="77777777" w:rsidR="00170EEB" w:rsidRDefault="00170EEB" w:rsidP="00170EEB">
      <w:pPr>
        <w:pStyle w:val="ListParagraph0"/>
        <w:numPr>
          <w:ilvl w:val="0"/>
          <w:numId w:val="18"/>
        </w:numPr>
        <w:spacing w:before="120" w:after="120"/>
        <w:ind w:left="714" w:hanging="357"/>
        <w:contextualSpacing w:val="0"/>
        <w:rPr>
          <w:rFonts w:cstheme="minorHAnsi"/>
        </w:rPr>
      </w:pPr>
      <w:r>
        <w:rPr>
          <w:rFonts w:cstheme="minorHAnsi"/>
        </w:rPr>
        <w:t>The consequences of a non-fatal drowning vary. However, research has found that around 20 per cent of non-fatal drowning events result in some form of long-term behavioural and learning impairment.</w:t>
      </w:r>
    </w:p>
    <w:p w14:paraId="476419AC" w14:textId="77777777" w:rsidR="00170EEB" w:rsidRDefault="00170EEB" w:rsidP="00170EEB">
      <w:pPr>
        <w:pStyle w:val="ListParagraph0"/>
        <w:numPr>
          <w:ilvl w:val="0"/>
          <w:numId w:val="18"/>
        </w:numPr>
        <w:spacing w:before="120" w:after="120"/>
        <w:ind w:left="714" w:hanging="357"/>
        <w:contextualSpacing w:val="0"/>
        <w:rPr>
          <w:rFonts w:cstheme="minorHAnsi"/>
        </w:rPr>
      </w:pPr>
      <w:r>
        <w:rPr>
          <w:rFonts w:cstheme="minorHAnsi"/>
        </w:rPr>
        <w:t>Of the 27 fatal drownings in Victoria since 2000, coronial findings reported that in 20 cases the safety barrier was non-compliant with the relevant technical standard and this non-compliance may have played a direct role in the fatal drowning.</w:t>
      </w:r>
    </w:p>
    <w:p w14:paraId="6639AA02" w14:textId="77777777" w:rsidR="00170EEB" w:rsidRDefault="00170EEB" w:rsidP="00170EEB">
      <w:pPr>
        <w:pStyle w:val="ListParagraph0"/>
        <w:numPr>
          <w:ilvl w:val="0"/>
          <w:numId w:val="18"/>
        </w:numPr>
        <w:spacing w:before="120" w:after="120"/>
        <w:ind w:left="714" w:hanging="357"/>
        <w:contextualSpacing w:val="0"/>
        <w:rPr>
          <w:rFonts w:cstheme="minorHAnsi"/>
        </w:rPr>
      </w:pPr>
      <w:r>
        <w:rPr>
          <w:rFonts w:cstheme="minorHAnsi"/>
        </w:rPr>
        <w:t>Aside from an absence of adult supervision, the non-compliance of the safety barrier is the single biggest contributing cause to these tragedies.</w:t>
      </w:r>
    </w:p>
    <w:p w14:paraId="4D3BF65A" w14:textId="77777777" w:rsidR="00170EEB" w:rsidRDefault="00170EEB" w:rsidP="00170EEB">
      <w:pPr>
        <w:pStyle w:val="ListParagraph0"/>
        <w:numPr>
          <w:ilvl w:val="0"/>
          <w:numId w:val="18"/>
        </w:numPr>
        <w:spacing w:before="120" w:after="120"/>
        <w:ind w:left="714" w:hanging="357"/>
        <w:contextualSpacing w:val="0"/>
        <w:rPr>
          <w:rFonts w:cstheme="minorHAnsi"/>
        </w:rPr>
      </w:pPr>
      <w:r>
        <w:rPr>
          <w:rFonts w:cstheme="minorHAnsi"/>
        </w:rPr>
        <w:t>There are high levels of non-compliance on initial inspection – between 80 and 90 per cent.</w:t>
      </w:r>
    </w:p>
    <w:p w14:paraId="403AD126" w14:textId="77777777" w:rsidR="006805D0" w:rsidRDefault="006805D0" w:rsidP="00791079">
      <w:pPr>
        <w:rPr>
          <w:b/>
        </w:rPr>
      </w:pPr>
    </w:p>
    <w:p w14:paraId="52DF4039" w14:textId="5C04D3B6" w:rsidR="00791079" w:rsidRPr="00577FE5" w:rsidRDefault="00791079" w:rsidP="00791079">
      <w:pPr>
        <w:rPr>
          <w:b/>
        </w:rPr>
      </w:pPr>
      <w:r w:rsidRPr="00577FE5">
        <w:rPr>
          <w:b/>
        </w:rPr>
        <w:t>SCRUTINY COMMITTEE PRINCIPLES</w:t>
      </w:r>
    </w:p>
    <w:p w14:paraId="1F4C3C71" w14:textId="77777777" w:rsidR="00412153" w:rsidRDefault="00412153" w:rsidP="00791079">
      <w:pPr>
        <w:pStyle w:val="NormalWeb"/>
        <w:shd w:val="clear" w:color="auto" w:fill="FFFFFF"/>
        <w:spacing w:before="0" w:beforeAutospacing="0" w:after="0" w:afterAutospacing="0"/>
        <w:rPr>
          <w:rFonts w:ascii="TimesNewRomanPSMT" w:hAnsi="TimesNewRomanPSMT"/>
          <w:color w:val="000000"/>
        </w:rPr>
      </w:pPr>
    </w:p>
    <w:p w14:paraId="42732573" w14:textId="409B864A" w:rsidR="00BD638A" w:rsidRDefault="00791079" w:rsidP="00791079">
      <w:pPr>
        <w:pStyle w:val="NormalWeb"/>
        <w:shd w:val="clear" w:color="auto" w:fill="FFFFFF"/>
        <w:spacing w:before="0" w:beforeAutospacing="0" w:after="0" w:afterAutospacing="0"/>
        <w:rPr>
          <w:rFonts w:ascii="TimesNewRomanPSMT" w:hAnsi="TimesNewRomanPSMT"/>
          <w:color w:val="000000"/>
        </w:rPr>
      </w:pPr>
      <w:r w:rsidRPr="0057275C">
        <w:rPr>
          <w:rFonts w:ascii="TimesNewRomanPSMT" w:hAnsi="TimesNewRomanPSMT"/>
          <w:color w:val="000000"/>
        </w:rPr>
        <w:t>The regulation is consistent with Scrutiny Committee principles.</w:t>
      </w:r>
      <w:r w:rsidR="003D0365">
        <w:rPr>
          <w:rFonts w:ascii="TimesNewRomanPSMT" w:hAnsi="TimesNewRomanPSMT"/>
          <w:color w:val="000000"/>
        </w:rPr>
        <w:t xml:space="preserve"> </w:t>
      </w:r>
    </w:p>
    <w:p w14:paraId="3698852F" w14:textId="77777777" w:rsidR="00BD638A" w:rsidRDefault="00BD638A" w:rsidP="00791079">
      <w:pPr>
        <w:pStyle w:val="NormalWeb"/>
        <w:shd w:val="clear" w:color="auto" w:fill="FFFFFF"/>
        <w:spacing w:before="0" w:beforeAutospacing="0" w:after="0" w:afterAutospacing="0"/>
        <w:rPr>
          <w:rFonts w:ascii="TimesNewRomanPSMT" w:hAnsi="TimesNewRomanPSMT"/>
          <w:color w:val="000000"/>
        </w:rPr>
      </w:pPr>
    </w:p>
    <w:p w14:paraId="429D5E52" w14:textId="77777777" w:rsidR="00791079" w:rsidRPr="00B5176F" w:rsidRDefault="00791079" w:rsidP="00791079">
      <w:pPr>
        <w:rPr>
          <w:rFonts w:eastAsiaTheme="majorEastAsia"/>
          <w:b/>
          <w:bCs/>
          <w:color w:val="000000" w:themeColor="text1"/>
          <w:szCs w:val="24"/>
        </w:rPr>
      </w:pPr>
      <w:r w:rsidRPr="00B5176F">
        <w:rPr>
          <w:rFonts w:eastAsiaTheme="majorEastAsia"/>
          <w:b/>
          <w:bCs/>
          <w:color w:val="000000" w:themeColor="text1"/>
          <w:szCs w:val="24"/>
        </w:rPr>
        <w:t>CLAUSE</w:t>
      </w:r>
      <w:r>
        <w:rPr>
          <w:rFonts w:eastAsiaTheme="majorEastAsia"/>
          <w:b/>
          <w:bCs/>
          <w:color w:val="000000" w:themeColor="text1"/>
          <w:szCs w:val="24"/>
        </w:rPr>
        <w:t xml:space="preserve"> NOTES</w:t>
      </w:r>
    </w:p>
    <w:p w14:paraId="50F5233D" w14:textId="77777777" w:rsidR="00CF713D" w:rsidRPr="00CF713D" w:rsidRDefault="00CF713D">
      <w:pPr>
        <w:rPr>
          <w:szCs w:val="24"/>
        </w:rPr>
      </w:pPr>
    </w:p>
    <w:p w14:paraId="4E28B2AC" w14:textId="6343C617" w:rsidR="00CF713D" w:rsidRPr="00CF713D" w:rsidRDefault="00CF713D" w:rsidP="00CF713D">
      <w:pPr>
        <w:autoSpaceDE w:val="0"/>
        <w:autoSpaceDN w:val="0"/>
        <w:adjustRightInd w:val="0"/>
        <w:rPr>
          <w:b/>
          <w:bCs/>
          <w:color w:val="000000"/>
          <w:szCs w:val="24"/>
          <w:lang w:eastAsia="en-AU"/>
        </w:rPr>
      </w:pPr>
      <w:r>
        <w:rPr>
          <w:b/>
          <w:bCs/>
          <w:color w:val="000000"/>
          <w:szCs w:val="24"/>
          <w:lang w:eastAsia="en-AU"/>
        </w:rPr>
        <w:t xml:space="preserve">Clause </w:t>
      </w:r>
      <w:r w:rsidRPr="00CF713D">
        <w:rPr>
          <w:b/>
          <w:bCs/>
          <w:color w:val="000000"/>
          <w:szCs w:val="24"/>
          <w:lang w:eastAsia="en-AU"/>
        </w:rPr>
        <w:t xml:space="preserve">1 </w:t>
      </w:r>
      <w:r>
        <w:rPr>
          <w:b/>
          <w:bCs/>
          <w:color w:val="000000"/>
          <w:szCs w:val="24"/>
          <w:lang w:eastAsia="en-AU"/>
        </w:rPr>
        <w:tab/>
      </w:r>
      <w:r w:rsidRPr="00CF713D">
        <w:rPr>
          <w:b/>
          <w:bCs/>
          <w:color w:val="000000"/>
          <w:szCs w:val="24"/>
          <w:lang w:eastAsia="en-AU"/>
        </w:rPr>
        <w:t xml:space="preserve">Name of regulation </w:t>
      </w:r>
    </w:p>
    <w:p w14:paraId="040B5058" w14:textId="77777777" w:rsidR="00170EEB" w:rsidRDefault="00170EEB" w:rsidP="00CF713D">
      <w:pPr>
        <w:autoSpaceDE w:val="0"/>
        <w:autoSpaceDN w:val="0"/>
        <w:adjustRightInd w:val="0"/>
        <w:rPr>
          <w:color w:val="000000"/>
          <w:szCs w:val="24"/>
          <w:lang w:eastAsia="en-AU"/>
        </w:rPr>
      </w:pPr>
    </w:p>
    <w:p w14:paraId="0A5B4947" w14:textId="3C421873" w:rsidR="00CF713D" w:rsidRPr="00CF713D" w:rsidRDefault="00CF713D" w:rsidP="00CF713D">
      <w:pPr>
        <w:autoSpaceDE w:val="0"/>
        <w:autoSpaceDN w:val="0"/>
        <w:adjustRightInd w:val="0"/>
        <w:rPr>
          <w:color w:val="000000"/>
          <w:szCs w:val="24"/>
          <w:lang w:eastAsia="en-AU"/>
        </w:rPr>
      </w:pPr>
      <w:r w:rsidRPr="00CF713D">
        <w:rPr>
          <w:color w:val="000000"/>
          <w:szCs w:val="24"/>
          <w:lang w:eastAsia="en-AU"/>
        </w:rPr>
        <w:t xml:space="preserve">This </w:t>
      </w:r>
      <w:r w:rsidR="0057275C">
        <w:rPr>
          <w:color w:val="000000"/>
          <w:szCs w:val="24"/>
          <w:lang w:eastAsia="en-AU"/>
        </w:rPr>
        <w:t xml:space="preserve">clause provides that the name of the </w:t>
      </w:r>
      <w:r w:rsidRPr="00CF713D">
        <w:rPr>
          <w:color w:val="000000"/>
          <w:szCs w:val="24"/>
          <w:lang w:eastAsia="en-AU"/>
        </w:rPr>
        <w:t xml:space="preserve">regulation is the </w:t>
      </w:r>
      <w:r w:rsidRPr="00CF713D">
        <w:rPr>
          <w:i/>
          <w:iCs/>
          <w:color w:val="000000"/>
          <w:szCs w:val="24"/>
          <w:lang w:eastAsia="en-AU"/>
        </w:rPr>
        <w:t>Building (General) Amendment Regulation 2024</w:t>
      </w:r>
      <w:r w:rsidR="005A16B4">
        <w:rPr>
          <w:i/>
          <w:iCs/>
          <w:color w:val="000000"/>
          <w:szCs w:val="24"/>
          <w:lang w:eastAsia="en-AU"/>
        </w:rPr>
        <w:t xml:space="preserve"> (No </w:t>
      </w:r>
      <w:r w:rsidR="00E756BD">
        <w:rPr>
          <w:i/>
          <w:iCs/>
          <w:color w:val="000000"/>
          <w:szCs w:val="24"/>
          <w:lang w:eastAsia="en-AU"/>
        </w:rPr>
        <w:t>1</w:t>
      </w:r>
      <w:r w:rsidR="005A16B4">
        <w:rPr>
          <w:i/>
          <w:iCs/>
          <w:color w:val="000000"/>
          <w:szCs w:val="24"/>
          <w:lang w:eastAsia="en-AU"/>
        </w:rPr>
        <w:t>)</w:t>
      </w:r>
      <w:r w:rsidRPr="00CF713D">
        <w:rPr>
          <w:color w:val="000000"/>
          <w:szCs w:val="24"/>
          <w:lang w:eastAsia="en-AU"/>
        </w:rPr>
        <w:t xml:space="preserve">. </w:t>
      </w:r>
    </w:p>
    <w:p w14:paraId="5BDAD100" w14:textId="77777777" w:rsidR="00CF713D" w:rsidRDefault="00CF713D" w:rsidP="00CF713D">
      <w:pPr>
        <w:autoSpaceDE w:val="0"/>
        <w:autoSpaceDN w:val="0"/>
        <w:adjustRightInd w:val="0"/>
        <w:rPr>
          <w:b/>
          <w:bCs/>
          <w:color w:val="000000"/>
          <w:szCs w:val="24"/>
          <w:lang w:eastAsia="en-AU"/>
        </w:rPr>
      </w:pPr>
    </w:p>
    <w:p w14:paraId="6B16E5A2" w14:textId="3A133E64" w:rsidR="00CF713D" w:rsidRPr="00CF713D" w:rsidRDefault="00CF713D" w:rsidP="00CF713D">
      <w:pPr>
        <w:autoSpaceDE w:val="0"/>
        <w:autoSpaceDN w:val="0"/>
        <w:adjustRightInd w:val="0"/>
        <w:rPr>
          <w:color w:val="000000"/>
          <w:szCs w:val="24"/>
          <w:lang w:eastAsia="en-AU"/>
        </w:rPr>
      </w:pPr>
      <w:r>
        <w:rPr>
          <w:b/>
          <w:bCs/>
          <w:color w:val="000000"/>
          <w:szCs w:val="24"/>
          <w:lang w:eastAsia="en-AU"/>
        </w:rPr>
        <w:t xml:space="preserve">Clause </w:t>
      </w:r>
      <w:r w:rsidRPr="00CF713D">
        <w:rPr>
          <w:b/>
          <w:bCs/>
          <w:color w:val="000000"/>
          <w:szCs w:val="24"/>
          <w:lang w:eastAsia="en-AU"/>
        </w:rPr>
        <w:t xml:space="preserve">2 </w:t>
      </w:r>
      <w:r>
        <w:rPr>
          <w:b/>
          <w:bCs/>
          <w:color w:val="000000"/>
          <w:szCs w:val="24"/>
          <w:lang w:eastAsia="en-AU"/>
        </w:rPr>
        <w:tab/>
      </w:r>
      <w:r w:rsidRPr="00CF713D">
        <w:rPr>
          <w:b/>
          <w:bCs/>
          <w:color w:val="000000"/>
          <w:szCs w:val="24"/>
          <w:lang w:eastAsia="en-AU"/>
        </w:rPr>
        <w:t xml:space="preserve">Commencement </w:t>
      </w:r>
    </w:p>
    <w:p w14:paraId="016896C1" w14:textId="77777777" w:rsidR="00170EEB" w:rsidRDefault="00170EEB" w:rsidP="0057275C">
      <w:pPr>
        <w:autoSpaceDE w:val="0"/>
        <w:autoSpaceDN w:val="0"/>
        <w:adjustRightInd w:val="0"/>
        <w:rPr>
          <w:color w:val="000000"/>
          <w:szCs w:val="24"/>
          <w:lang w:eastAsia="en-AU"/>
        </w:rPr>
      </w:pPr>
    </w:p>
    <w:p w14:paraId="54432475" w14:textId="4115EE6D" w:rsidR="00CF713D" w:rsidRPr="00CF713D" w:rsidRDefault="00CF713D" w:rsidP="0057275C">
      <w:pPr>
        <w:autoSpaceDE w:val="0"/>
        <w:autoSpaceDN w:val="0"/>
        <w:adjustRightInd w:val="0"/>
        <w:rPr>
          <w:color w:val="000000"/>
          <w:szCs w:val="24"/>
          <w:lang w:eastAsia="en-AU"/>
        </w:rPr>
      </w:pPr>
      <w:r w:rsidRPr="00CF713D">
        <w:rPr>
          <w:color w:val="000000"/>
          <w:szCs w:val="24"/>
          <w:lang w:eastAsia="en-AU"/>
        </w:rPr>
        <w:t xml:space="preserve">This </w:t>
      </w:r>
      <w:r w:rsidR="0057275C">
        <w:rPr>
          <w:color w:val="000000"/>
          <w:szCs w:val="24"/>
          <w:lang w:eastAsia="en-AU"/>
        </w:rPr>
        <w:t>c</w:t>
      </w:r>
      <w:r w:rsidR="00DD4F7D">
        <w:rPr>
          <w:color w:val="000000"/>
          <w:szCs w:val="24"/>
          <w:lang w:eastAsia="en-AU"/>
        </w:rPr>
        <w:t>l</w:t>
      </w:r>
      <w:r w:rsidR="0057275C">
        <w:rPr>
          <w:color w:val="000000"/>
          <w:szCs w:val="24"/>
          <w:lang w:eastAsia="en-AU"/>
        </w:rPr>
        <w:t xml:space="preserve">ause provides for the commencement of regulation. The </w:t>
      </w:r>
      <w:r w:rsidRPr="00CF713D">
        <w:rPr>
          <w:color w:val="000000"/>
          <w:szCs w:val="24"/>
          <w:lang w:eastAsia="en-AU"/>
        </w:rPr>
        <w:t xml:space="preserve">regulation commences on the commencement of section 3 of the </w:t>
      </w:r>
      <w:r w:rsidRPr="00CF713D">
        <w:rPr>
          <w:i/>
          <w:iCs/>
          <w:color w:val="000000"/>
          <w:szCs w:val="24"/>
          <w:lang w:eastAsia="en-AU"/>
        </w:rPr>
        <w:t>Building (Swimming Pool Safety) Legislation Amendment Act 2023</w:t>
      </w:r>
      <w:r w:rsidRPr="00CF713D">
        <w:rPr>
          <w:color w:val="000000"/>
          <w:szCs w:val="24"/>
          <w:lang w:eastAsia="en-AU"/>
        </w:rPr>
        <w:t xml:space="preserve">. </w:t>
      </w:r>
    </w:p>
    <w:p w14:paraId="71A1B258" w14:textId="77777777" w:rsidR="00CF713D" w:rsidRDefault="00CF713D" w:rsidP="00CF713D">
      <w:pPr>
        <w:autoSpaceDE w:val="0"/>
        <w:autoSpaceDN w:val="0"/>
        <w:adjustRightInd w:val="0"/>
        <w:rPr>
          <w:b/>
          <w:bCs/>
          <w:color w:val="000000"/>
          <w:szCs w:val="24"/>
          <w:lang w:eastAsia="en-AU"/>
        </w:rPr>
      </w:pPr>
    </w:p>
    <w:p w14:paraId="2EDA7A2A" w14:textId="0F4D5A99" w:rsidR="00CF713D" w:rsidRPr="00CF713D" w:rsidRDefault="00CF713D" w:rsidP="00CF713D">
      <w:pPr>
        <w:autoSpaceDE w:val="0"/>
        <w:autoSpaceDN w:val="0"/>
        <w:adjustRightInd w:val="0"/>
        <w:rPr>
          <w:color w:val="000000"/>
          <w:szCs w:val="24"/>
          <w:lang w:eastAsia="en-AU"/>
        </w:rPr>
      </w:pPr>
      <w:r>
        <w:rPr>
          <w:b/>
          <w:bCs/>
          <w:color w:val="000000"/>
          <w:szCs w:val="24"/>
          <w:lang w:eastAsia="en-AU"/>
        </w:rPr>
        <w:t xml:space="preserve">Clause </w:t>
      </w:r>
      <w:r w:rsidRPr="00CF713D">
        <w:rPr>
          <w:b/>
          <w:bCs/>
          <w:color w:val="000000"/>
          <w:szCs w:val="24"/>
          <w:lang w:eastAsia="en-AU"/>
        </w:rPr>
        <w:t xml:space="preserve">3 </w:t>
      </w:r>
      <w:r>
        <w:rPr>
          <w:b/>
          <w:bCs/>
          <w:color w:val="000000"/>
          <w:szCs w:val="24"/>
          <w:lang w:eastAsia="en-AU"/>
        </w:rPr>
        <w:tab/>
      </w:r>
      <w:r w:rsidRPr="00CF713D">
        <w:rPr>
          <w:b/>
          <w:bCs/>
          <w:color w:val="000000"/>
          <w:szCs w:val="24"/>
          <w:lang w:eastAsia="en-AU"/>
        </w:rPr>
        <w:t xml:space="preserve">Legislation amended </w:t>
      </w:r>
    </w:p>
    <w:p w14:paraId="63C90F3E" w14:textId="77777777" w:rsidR="00170EEB" w:rsidRDefault="00170EEB" w:rsidP="0057275C">
      <w:pPr>
        <w:rPr>
          <w:color w:val="000000"/>
          <w:szCs w:val="24"/>
          <w:lang w:eastAsia="en-AU"/>
        </w:rPr>
      </w:pPr>
    </w:p>
    <w:p w14:paraId="508F0ED1" w14:textId="246C24B6" w:rsidR="0057275C" w:rsidRDefault="0057275C" w:rsidP="0057275C">
      <w:pPr>
        <w:rPr>
          <w:color w:val="000000"/>
          <w:szCs w:val="24"/>
          <w:lang w:eastAsia="en-AU"/>
        </w:rPr>
      </w:pPr>
      <w:r w:rsidRPr="00CF713D">
        <w:rPr>
          <w:color w:val="000000"/>
          <w:szCs w:val="24"/>
          <w:lang w:eastAsia="en-AU"/>
        </w:rPr>
        <w:t xml:space="preserve">This </w:t>
      </w:r>
      <w:r>
        <w:rPr>
          <w:color w:val="000000"/>
          <w:szCs w:val="24"/>
          <w:lang w:eastAsia="en-AU"/>
        </w:rPr>
        <w:t>clause provides that the Regulation amend</w:t>
      </w:r>
      <w:r w:rsidRPr="00CF713D">
        <w:rPr>
          <w:color w:val="000000"/>
          <w:szCs w:val="24"/>
          <w:lang w:eastAsia="en-AU"/>
        </w:rPr>
        <w:t xml:space="preserve">s the </w:t>
      </w:r>
      <w:r w:rsidRPr="00CF713D">
        <w:rPr>
          <w:i/>
          <w:iCs/>
          <w:color w:val="000000"/>
          <w:szCs w:val="24"/>
          <w:lang w:eastAsia="en-AU"/>
        </w:rPr>
        <w:t>Building (General) Regulation 2008</w:t>
      </w:r>
      <w:r w:rsidRPr="00CF713D">
        <w:rPr>
          <w:color w:val="000000"/>
          <w:szCs w:val="24"/>
          <w:lang w:eastAsia="en-AU"/>
        </w:rPr>
        <w:t>.</w:t>
      </w:r>
    </w:p>
    <w:p w14:paraId="3041B804" w14:textId="4BA09B1D" w:rsidR="005A16B4" w:rsidRDefault="005A16B4">
      <w:pPr>
        <w:rPr>
          <w:szCs w:val="24"/>
        </w:rPr>
      </w:pPr>
      <w:r>
        <w:rPr>
          <w:szCs w:val="24"/>
        </w:rPr>
        <w:br w:type="page"/>
      </w:r>
    </w:p>
    <w:p w14:paraId="4C9DEEA3" w14:textId="4217583A" w:rsidR="0057275C" w:rsidRPr="00CF713D" w:rsidRDefault="0057275C" w:rsidP="0057275C">
      <w:pPr>
        <w:autoSpaceDE w:val="0"/>
        <w:autoSpaceDN w:val="0"/>
        <w:adjustRightInd w:val="0"/>
        <w:rPr>
          <w:color w:val="000000"/>
          <w:szCs w:val="24"/>
          <w:lang w:eastAsia="en-AU"/>
        </w:rPr>
      </w:pPr>
      <w:r>
        <w:rPr>
          <w:b/>
          <w:bCs/>
          <w:color w:val="000000"/>
          <w:szCs w:val="24"/>
          <w:lang w:eastAsia="en-AU"/>
        </w:rPr>
        <w:lastRenderedPageBreak/>
        <w:t>Clause 4</w:t>
      </w:r>
      <w:r w:rsidRPr="00CF713D">
        <w:rPr>
          <w:b/>
          <w:bCs/>
          <w:color w:val="000000"/>
          <w:szCs w:val="24"/>
          <w:lang w:eastAsia="en-AU"/>
        </w:rPr>
        <w:t xml:space="preserve"> </w:t>
      </w:r>
      <w:r>
        <w:rPr>
          <w:b/>
          <w:bCs/>
          <w:color w:val="000000"/>
          <w:szCs w:val="24"/>
          <w:lang w:eastAsia="en-AU"/>
        </w:rPr>
        <w:tab/>
      </w:r>
      <w:r w:rsidR="00DD4F7D">
        <w:rPr>
          <w:b/>
          <w:bCs/>
          <w:color w:val="000000"/>
          <w:szCs w:val="24"/>
          <w:lang w:eastAsia="en-AU"/>
        </w:rPr>
        <w:t>Table 36F, item 2, column 3</w:t>
      </w:r>
    </w:p>
    <w:p w14:paraId="35E7C6ED" w14:textId="77777777" w:rsidR="00170EEB" w:rsidRDefault="00170EEB" w:rsidP="00DD4F7D">
      <w:pPr>
        <w:rPr>
          <w:color w:val="000000"/>
          <w:szCs w:val="24"/>
          <w:lang w:eastAsia="en-AU"/>
        </w:rPr>
      </w:pPr>
    </w:p>
    <w:p w14:paraId="79239EB2" w14:textId="335A9A8C" w:rsidR="00DD4F7D" w:rsidRDefault="0057275C" w:rsidP="00DD4F7D">
      <w:pPr>
        <w:rPr>
          <w:rStyle w:val="ui-provider"/>
        </w:rPr>
      </w:pPr>
      <w:r w:rsidRPr="00CF713D">
        <w:rPr>
          <w:color w:val="000000"/>
          <w:szCs w:val="24"/>
          <w:lang w:eastAsia="en-AU"/>
        </w:rPr>
        <w:t xml:space="preserve">This </w:t>
      </w:r>
      <w:r>
        <w:rPr>
          <w:color w:val="000000"/>
          <w:szCs w:val="24"/>
          <w:lang w:eastAsia="en-AU"/>
        </w:rPr>
        <w:t xml:space="preserve">clause </w:t>
      </w:r>
      <w:r w:rsidR="00DD4F7D">
        <w:rPr>
          <w:color w:val="000000"/>
          <w:szCs w:val="24"/>
          <w:lang w:eastAsia="en-AU"/>
        </w:rPr>
        <w:t xml:space="preserve">is a minor and technical amendment consequential on the </w:t>
      </w:r>
      <w:r w:rsidR="00DD4F7D">
        <w:rPr>
          <w:rStyle w:val="ui-provider"/>
        </w:rPr>
        <w:t xml:space="preserve">commencement of the </w:t>
      </w:r>
      <w:r w:rsidR="00DD4F7D" w:rsidRPr="008A4C89">
        <w:rPr>
          <w:rStyle w:val="ui-provider"/>
          <w:i/>
          <w:iCs/>
        </w:rPr>
        <w:t>Urban Forest Act 2023</w:t>
      </w:r>
      <w:r w:rsidR="00DD4F7D" w:rsidRPr="004D242A">
        <w:rPr>
          <w:rStyle w:val="ui-provider"/>
        </w:rPr>
        <w:t xml:space="preserve"> </w:t>
      </w:r>
      <w:r w:rsidR="00DD4F7D">
        <w:rPr>
          <w:rStyle w:val="ui-provider"/>
        </w:rPr>
        <w:t>on</w:t>
      </w:r>
      <w:r w:rsidR="00DD4F7D" w:rsidRPr="004D242A">
        <w:rPr>
          <w:rStyle w:val="ui-provider"/>
        </w:rPr>
        <w:t xml:space="preserve"> 1 January 2024</w:t>
      </w:r>
      <w:r w:rsidR="00DD4F7D">
        <w:rPr>
          <w:rStyle w:val="ui-provider"/>
        </w:rPr>
        <w:t xml:space="preserve">. The </w:t>
      </w:r>
      <w:r w:rsidR="00DD4F7D" w:rsidRPr="00DD4F7D">
        <w:rPr>
          <w:rStyle w:val="ui-provider"/>
          <w:i/>
          <w:iCs/>
        </w:rPr>
        <w:t>Urban Forest Act 2023</w:t>
      </w:r>
      <w:r w:rsidR="00DD4F7D">
        <w:rPr>
          <w:rStyle w:val="ui-provider"/>
        </w:rPr>
        <w:t xml:space="preserve"> replaced </w:t>
      </w:r>
      <w:r w:rsidR="00DD4F7D" w:rsidRPr="004D242A">
        <w:rPr>
          <w:rStyle w:val="ui-provider"/>
        </w:rPr>
        <w:t xml:space="preserve">the </w:t>
      </w:r>
      <w:r w:rsidR="00DD4F7D" w:rsidRPr="008A4C89">
        <w:rPr>
          <w:rStyle w:val="ui-provider"/>
          <w:i/>
          <w:iCs/>
        </w:rPr>
        <w:t>Tree Protection Act 2005</w:t>
      </w:r>
      <w:r w:rsidR="00DD4F7D">
        <w:rPr>
          <w:rStyle w:val="ui-provider"/>
        </w:rPr>
        <w:t>.</w:t>
      </w:r>
    </w:p>
    <w:p w14:paraId="67E4010C" w14:textId="77777777" w:rsidR="00170EEB" w:rsidRDefault="00170EEB" w:rsidP="00DD4F7D">
      <w:pPr>
        <w:rPr>
          <w:rStyle w:val="ui-provider"/>
        </w:rPr>
      </w:pPr>
    </w:p>
    <w:p w14:paraId="31FF92E2" w14:textId="34C20680" w:rsidR="00DD4F7D" w:rsidRPr="00CF713D" w:rsidRDefault="00DD4F7D" w:rsidP="00DD4F7D">
      <w:pPr>
        <w:autoSpaceDE w:val="0"/>
        <w:autoSpaceDN w:val="0"/>
        <w:adjustRightInd w:val="0"/>
        <w:rPr>
          <w:color w:val="000000"/>
          <w:szCs w:val="24"/>
          <w:lang w:eastAsia="en-AU"/>
        </w:rPr>
      </w:pPr>
      <w:r>
        <w:rPr>
          <w:b/>
          <w:bCs/>
          <w:color w:val="000000"/>
          <w:szCs w:val="24"/>
          <w:lang w:eastAsia="en-AU"/>
        </w:rPr>
        <w:t>Clause 5</w:t>
      </w:r>
      <w:r w:rsidRPr="00CF713D">
        <w:rPr>
          <w:b/>
          <w:bCs/>
          <w:color w:val="000000"/>
          <w:szCs w:val="24"/>
          <w:lang w:eastAsia="en-AU"/>
        </w:rPr>
        <w:t xml:space="preserve"> </w:t>
      </w:r>
      <w:r>
        <w:rPr>
          <w:b/>
          <w:bCs/>
          <w:color w:val="000000"/>
          <w:szCs w:val="24"/>
          <w:lang w:eastAsia="en-AU"/>
        </w:rPr>
        <w:tab/>
        <w:t xml:space="preserve">Section 36F (2), definition of </w:t>
      </w:r>
      <w:r>
        <w:rPr>
          <w:b/>
          <w:bCs/>
          <w:i/>
          <w:iCs/>
          <w:color w:val="000000"/>
          <w:szCs w:val="24"/>
          <w:lang w:eastAsia="en-AU"/>
        </w:rPr>
        <w:t>protected tree</w:t>
      </w:r>
      <w:r w:rsidRPr="00CF713D">
        <w:rPr>
          <w:b/>
          <w:bCs/>
          <w:color w:val="000000"/>
          <w:szCs w:val="24"/>
          <w:lang w:eastAsia="en-AU"/>
        </w:rPr>
        <w:t xml:space="preserve"> </w:t>
      </w:r>
    </w:p>
    <w:p w14:paraId="4FE1F417" w14:textId="77777777" w:rsidR="00170EEB" w:rsidRDefault="00170EEB" w:rsidP="00DD4F7D">
      <w:pPr>
        <w:rPr>
          <w:color w:val="000000"/>
          <w:szCs w:val="24"/>
          <w:lang w:eastAsia="en-AU"/>
        </w:rPr>
      </w:pPr>
    </w:p>
    <w:p w14:paraId="1AB3B508" w14:textId="77777777" w:rsidR="00734B6C" w:rsidRDefault="00DD4F7D" w:rsidP="00DD4F7D">
      <w:pPr>
        <w:autoSpaceDE w:val="0"/>
        <w:autoSpaceDN w:val="0"/>
        <w:adjustRightInd w:val="0"/>
        <w:rPr>
          <w:rStyle w:val="ui-provider"/>
        </w:rPr>
      </w:pPr>
      <w:r w:rsidRPr="00CF713D">
        <w:rPr>
          <w:color w:val="000000"/>
          <w:szCs w:val="24"/>
          <w:lang w:eastAsia="en-AU"/>
        </w:rPr>
        <w:t xml:space="preserve">This </w:t>
      </w:r>
      <w:r>
        <w:rPr>
          <w:color w:val="000000"/>
          <w:szCs w:val="24"/>
          <w:lang w:eastAsia="en-AU"/>
        </w:rPr>
        <w:t xml:space="preserve">clause is a minor and technical amendment consequential on the </w:t>
      </w:r>
      <w:r>
        <w:rPr>
          <w:rStyle w:val="ui-provider"/>
        </w:rPr>
        <w:t xml:space="preserve">commencement of the </w:t>
      </w:r>
      <w:r w:rsidRPr="008A4C89">
        <w:rPr>
          <w:rStyle w:val="ui-provider"/>
          <w:i/>
          <w:iCs/>
        </w:rPr>
        <w:t>Urban Forest Act 2023</w:t>
      </w:r>
      <w:r w:rsidRPr="004D242A">
        <w:rPr>
          <w:rStyle w:val="ui-provider"/>
        </w:rPr>
        <w:t xml:space="preserve"> </w:t>
      </w:r>
      <w:r>
        <w:rPr>
          <w:rStyle w:val="ui-provider"/>
        </w:rPr>
        <w:t>on</w:t>
      </w:r>
      <w:r w:rsidRPr="004D242A">
        <w:rPr>
          <w:rStyle w:val="ui-provider"/>
        </w:rPr>
        <w:t xml:space="preserve"> 1 January 2024</w:t>
      </w:r>
      <w:r>
        <w:rPr>
          <w:rStyle w:val="ui-provider"/>
        </w:rPr>
        <w:t xml:space="preserve">. The </w:t>
      </w:r>
      <w:r w:rsidRPr="00DD4F7D">
        <w:rPr>
          <w:rStyle w:val="ui-provider"/>
          <w:i/>
          <w:iCs/>
        </w:rPr>
        <w:t>Urban Forest Act 2023</w:t>
      </w:r>
      <w:r>
        <w:rPr>
          <w:rStyle w:val="ui-provider"/>
        </w:rPr>
        <w:t xml:space="preserve"> replaced </w:t>
      </w:r>
      <w:r w:rsidRPr="004D242A">
        <w:rPr>
          <w:rStyle w:val="ui-provider"/>
        </w:rPr>
        <w:t xml:space="preserve">the </w:t>
      </w:r>
      <w:r w:rsidRPr="008A4C89">
        <w:rPr>
          <w:rStyle w:val="ui-provider"/>
          <w:i/>
          <w:iCs/>
        </w:rPr>
        <w:t>Tree Protection Act 2005</w:t>
      </w:r>
      <w:r>
        <w:rPr>
          <w:rStyle w:val="ui-provider"/>
        </w:rPr>
        <w:t>.</w:t>
      </w:r>
    </w:p>
    <w:p w14:paraId="02FD6328" w14:textId="77777777" w:rsidR="00BF408C" w:rsidRDefault="00BF408C" w:rsidP="00DD4F7D">
      <w:pPr>
        <w:autoSpaceDE w:val="0"/>
        <w:autoSpaceDN w:val="0"/>
        <w:adjustRightInd w:val="0"/>
        <w:rPr>
          <w:rStyle w:val="ui-provider"/>
        </w:rPr>
      </w:pPr>
    </w:p>
    <w:p w14:paraId="1590D1A6" w14:textId="39BCCA8F" w:rsidR="00DD4F7D" w:rsidRPr="00CF713D" w:rsidRDefault="00DD4F7D" w:rsidP="00DD4F7D">
      <w:pPr>
        <w:autoSpaceDE w:val="0"/>
        <w:autoSpaceDN w:val="0"/>
        <w:adjustRightInd w:val="0"/>
        <w:rPr>
          <w:color w:val="000000"/>
          <w:szCs w:val="24"/>
          <w:lang w:eastAsia="en-AU"/>
        </w:rPr>
      </w:pPr>
      <w:r>
        <w:rPr>
          <w:b/>
          <w:bCs/>
          <w:color w:val="000000"/>
          <w:szCs w:val="24"/>
          <w:lang w:eastAsia="en-AU"/>
        </w:rPr>
        <w:t xml:space="preserve">Clause </w:t>
      </w:r>
      <w:r w:rsidR="00170EEB">
        <w:rPr>
          <w:b/>
          <w:bCs/>
          <w:color w:val="000000"/>
          <w:szCs w:val="24"/>
          <w:lang w:eastAsia="en-AU"/>
        </w:rPr>
        <w:t>6</w:t>
      </w:r>
      <w:r w:rsidRPr="00CF713D">
        <w:rPr>
          <w:b/>
          <w:bCs/>
          <w:color w:val="000000"/>
          <w:szCs w:val="24"/>
          <w:lang w:eastAsia="en-AU"/>
        </w:rPr>
        <w:t xml:space="preserve"> </w:t>
      </w:r>
      <w:r>
        <w:rPr>
          <w:b/>
          <w:bCs/>
          <w:color w:val="000000"/>
          <w:szCs w:val="24"/>
          <w:lang w:eastAsia="en-AU"/>
        </w:rPr>
        <w:tab/>
        <w:t>New sections 36G to 36J</w:t>
      </w:r>
      <w:r w:rsidRPr="00CF713D">
        <w:rPr>
          <w:b/>
          <w:bCs/>
          <w:color w:val="000000"/>
          <w:szCs w:val="24"/>
          <w:lang w:eastAsia="en-AU"/>
        </w:rPr>
        <w:t xml:space="preserve"> </w:t>
      </w:r>
    </w:p>
    <w:p w14:paraId="6F4211F0" w14:textId="77777777" w:rsidR="00170EEB" w:rsidRDefault="00170EEB" w:rsidP="00DD4F7D">
      <w:pPr>
        <w:autoSpaceDE w:val="0"/>
        <w:autoSpaceDN w:val="0"/>
        <w:adjustRightInd w:val="0"/>
        <w:rPr>
          <w:color w:val="000000"/>
          <w:szCs w:val="24"/>
          <w:lang w:eastAsia="en-AU"/>
        </w:rPr>
      </w:pPr>
    </w:p>
    <w:p w14:paraId="5D08CD56" w14:textId="2A5DE5B5" w:rsidR="00DD4F7D" w:rsidRDefault="00DD4F7D" w:rsidP="00DD4F7D">
      <w:pPr>
        <w:autoSpaceDE w:val="0"/>
        <w:autoSpaceDN w:val="0"/>
        <w:adjustRightInd w:val="0"/>
        <w:rPr>
          <w:color w:val="000000"/>
          <w:szCs w:val="24"/>
          <w:lang w:eastAsia="en-AU"/>
        </w:rPr>
      </w:pPr>
      <w:r w:rsidRPr="00CF713D">
        <w:rPr>
          <w:color w:val="000000"/>
          <w:szCs w:val="24"/>
          <w:lang w:eastAsia="en-AU"/>
        </w:rPr>
        <w:t xml:space="preserve">This </w:t>
      </w:r>
      <w:r>
        <w:rPr>
          <w:color w:val="000000"/>
          <w:szCs w:val="24"/>
          <w:lang w:eastAsia="en-AU"/>
        </w:rPr>
        <w:t xml:space="preserve">clause inserts new sections 36G to 36J into new part 3A of the </w:t>
      </w:r>
      <w:r w:rsidRPr="00DD4F7D">
        <w:rPr>
          <w:i/>
          <w:iCs/>
          <w:color w:val="000000"/>
          <w:szCs w:val="24"/>
          <w:lang w:eastAsia="en-AU"/>
        </w:rPr>
        <w:t>Building (General) Regulation 2008</w:t>
      </w:r>
      <w:r>
        <w:rPr>
          <w:color w:val="000000"/>
          <w:szCs w:val="24"/>
          <w:lang w:eastAsia="en-AU"/>
        </w:rPr>
        <w:t xml:space="preserve">. Part 3A was established by the </w:t>
      </w:r>
      <w:r w:rsidRPr="00CF713D">
        <w:rPr>
          <w:i/>
          <w:iCs/>
          <w:color w:val="000000"/>
          <w:szCs w:val="24"/>
          <w:lang w:eastAsia="en-AU"/>
        </w:rPr>
        <w:t>Building (Swimming Pool Safety) Legislation Amendment Act 2023</w:t>
      </w:r>
      <w:r w:rsidRPr="00CF713D">
        <w:rPr>
          <w:color w:val="000000"/>
          <w:szCs w:val="24"/>
          <w:lang w:eastAsia="en-AU"/>
        </w:rPr>
        <w:t xml:space="preserve">. </w:t>
      </w:r>
    </w:p>
    <w:p w14:paraId="19662831" w14:textId="0F9E3EFA" w:rsidR="00DD4F7D" w:rsidRDefault="00DD4F7D" w:rsidP="00DD4F7D">
      <w:pPr>
        <w:autoSpaceDE w:val="0"/>
        <w:autoSpaceDN w:val="0"/>
        <w:adjustRightInd w:val="0"/>
        <w:rPr>
          <w:color w:val="000000"/>
          <w:szCs w:val="24"/>
          <w:lang w:eastAsia="en-AU"/>
        </w:rPr>
      </w:pPr>
    </w:p>
    <w:p w14:paraId="65331D48" w14:textId="0939C647" w:rsidR="00DD4F7D" w:rsidRPr="00DD4F7D" w:rsidRDefault="00DD4F7D" w:rsidP="00DD4F7D">
      <w:pPr>
        <w:autoSpaceDE w:val="0"/>
        <w:autoSpaceDN w:val="0"/>
        <w:adjustRightInd w:val="0"/>
        <w:rPr>
          <w:b/>
          <w:bCs/>
          <w:color w:val="000000"/>
          <w:szCs w:val="24"/>
          <w:lang w:eastAsia="en-AU"/>
        </w:rPr>
      </w:pPr>
      <w:r w:rsidRPr="00DD4F7D">
        <w:rPr>
          <w:b/>
          <w:bCs/>
          <w:color w:val="000000"/>
          <w:szCs w:val="24"/>
          <w:lang w:eastAsia="en-AU"/>
        </w:rPr>
        <w:t>Prescribed requirements for safety barrier—Act,</w:t>
      </w:r>
      <w:r w:rsidR="005A16B4">
        <w:rPr>
          <w:b/>
          <w:bCs/>
          <w:color w:val="000000"/>
          <w:szCs w:val="24"/>
          <w:lang w:eastAsia="en-AU"/>
        </w:rPr>
        <w:br/>
      </w:r>
      <w:r w:rsidR="00734B6C">
        <w:rPr>
          <w:b/>
          <w:bCs/>
          <w:color w:val="000000"/>
          <w:szCs w:val="24"/>
          <w:lang w:eastAsia="en-AU"/>
        </w:rPr>
        <w:t>s</w:t>
      </w:r>
      <w:r w:rsidRPr="00DD4F7D">
        <w:rPr>
          <w:b/>
          <w:bCs/>
          <w:color w:val="000000"/>
          <w:szCs w:val="24"/>
          <w:lang w:eastAsia="en-AU"/>
        </w:rPr>
        <w:t xml:space="preserve"> 83N (2) (c)</w:t>
      </w:r>
    </w:p>
    <w:p w14:paraId="2CDE9A07" w14:textId="15901D01" w:rsidR="00DD4F7D" w:rsidRPr="00DD4F7D" w:rsidRDefault="00DD4F7D" w:rsidP="00DD4F7D">
      <w:pPr>
        <w:autoSpaceDE w:val="0"/>
        <w:autoSpaceDN w:val="0"/>
        <w:adjustRightInd w:val="0"/>
        <w:rPr>
          <w:b/>
          <w:bCs/>
          <w:color w:val="000000"/>
          <w:szCs w:val="24"/>
          <w:lang w:eastAsia="en-AU"/>
        </w:rPr>
      </w:pPr>
      <w:r>
        <w:rPr>
          <w:b/>
          <w:bCs/>
          <w:color w:val="000000"/>
          <w:szCs w:val="24"/>
          <w:lang w:eastAsia="en-AU"/>
        </w:rPr>
        <w:t xml:space="preserve">New </w:t>
      </w:r>
      <w:r w:rsidR="00DD074B">
        <w:rPr>
          <w:b/>
          <w:bCs/>
          <w:color w:val="000000"/>
          <w:szCs w:val="24"/>
          <w:lang w:eastAsia="en-AU"/>
        </w:rPr>
        <w:t>s</w:t>
      </w:r>
      <w:r w:rsidRPr="00DD4F7D">
        <w:rPr>
          <w:b/>
          <w:bCs/>
          <w:color w:val="000000"/>
          <w:szCs w:val="24"/>
          <w:lang w:eastAsia="en-AU"/>
        </w:rPr>
        <w:t>ection 36G</w:t>
      </w:r>
    </w:p>
    <w:p w14:paraId="782994BE" w14:textId="77777777" w:rsidR="00DD4F7D" w:rsidRDefault="00DD4F7D" w:rsidP="00DD4F7D">
      <w:pPr>
        <w:autoSpaceDE w:val="0"/>
        <w:autoSpaceDN w:val="0"/>
        <w:adjustRightInd w:val="0"/>
        <w:rPr>
          <w:color w:val="000000"/>
          <w:szCs w:val="24"/>
          <w:lang w:eastAsia="en-AU"/>
        </w:rPr>
      </w:pPr>
    </w:p>
    <w:p w14:paraId="336ECDAA" w14:textId="77777777" w:rsidR="00DE1721" w:rsidRDefault="00DD4F7D" w:rsidP="00DD4F7D">
      <w:pPr>
        <w:autoSpaceDE w:val="0"/>
        <w:autoSpaceDN w:val="0"/>
        <w:adjustRightInd w:val="0"/>
        <w:rPr>
          <w:color w:val="000000"/>
          <w:szCs w:val="24"/>
          <w:lang w:eastAsia="en-AU"/>
        </w:rPr>
      </w:pPr>
      <w:r>
        <w:rPr>
          <w:color w:val="000000"/>
          <w:szCs w:val="24"/>
          <w:lang w:eastAsia="en-AU"/>
        </w:rPr>
        <w:t>New section 36G inserts a new section that clarifies that during the transition period for the new home swimming pool safety rules, a barrier that complied with the requirements in force immediately before 1 May 2024, is taken to be an effective and safe child-resistant barrier for the purposes of the offence provision in s</w:t>
      </w:r>
      <w:r w:rsidR="00DE1721">
        <w:rPr>
          <w:color w:val="000000"/>
          <w:szCs w:val="24"/>
          <w:lang w:eastAsia="en-AU"/>
        </w:rPr>
        <w:t xml:space="preserve">ection </w:t>
      </w:r>
      <w:r>
        <w:rPr>
          <w:color w:val="000000"/>
          <w:szCs w:val="24"/>
          <w:lang w:eastAsia="en-AU"/>
        </w:rPr>
        <w:t xml:space="preserve">83N of the </w:t>
      </w:r>
      <w:r w:rsidRPr="00CF713D">
        <w:rPr>
          <w:i/>
          <w:iCs/>
          <w:color w:val="000000"/>
          <w:szCs w:val="24"/>
          <w:lang w:eastAsia="en-AU"/>
        </w:rPr>
        <w:t>Building (Swimming Pool Safety) Legislation Amendment Act 2023</w:t>
      </w:r>
      <w:r w:rsidRPr="00CF713D">
        <w:rPr>
          <w:color w:val="000000"/>
          <w:szCs w:val="24"/>
          <w:lang w:eastAsia="en-AU"/>
        </w:rPr>
        <w:t>.</w:t>
      </w:r>
    </w:p>
    <w:p w14:paraId="6508204F" w14:textId="77777777" w:rsidR="00DE1721" w:rsidRDefault="00DE1721" w:rsidP="00DD4F7D">
      <w:pPr>
        <w:autoSpaceDE w:val="0"/>
        <w:autoSpaceDN w:val="0"/>
        <w:adjustRightInd w:val="0"/>
        <w:rPr>
          <w:color w:val="000000"/>
          <w:szCs w:val="24"/>
          <w:lang w:eastAsia="en-AU"/>
        </w:rPr>
      </w:pPr>
    </w:p>
    <w:p w14:paraId="3198B4EC" w14:textId="79438F78" w:rsidR="00DD4F7D" w:rsidRDefault="00DD4F7D" w:rsidP="00DD4F7D">
      <w:pPr>
        <w:autoSpaceDE w:val="0"/>
        <w:autoSpaceDN w:val="0"/>
        <w:adjustRightInd w:val="0"/>
        <w:rPr>
          <w:color w:val="000000"/>
          <w:szCs w:val="24"/>
          <w:lang w:eastAsia="en-AU"/>
        </w:rPr>
      </w:pPr>
      <w:r>
        <w:rPr>
          <w:color w:val="000000"/>
          <w:szCs w:val="24"/>
          <w:lang w:eastAsia="en-AU"/>
        </w:rPr>
        <w:t xml:space="preserve">Section 83N </w:t>
      </w:r>
      <w:r w:rsidRPr="00DD4F7D">
        <w:rPr>
          <w:color w:val="000000"/>
          <w:szCs w:val="24"/>
          <w:lang w:eastAsia="en-AU"/>
        </w:rPr>
        <w:t>makes it a</w:t>
      </w:r>
      <w:r>
        <w:rPr>
          <w:color w:val="000000"/>
          <w:szCs w:val="24"/>
          <w:lang w:eastAsia="en-AU"/>
        </w:rPr>
        <w:t xml:space="preserve"> </w:t>
      </w:r>
      <w:r w:rsidRPr="00DD4F7D">
        <w:rPr>
          <w:color w:val="000000"/>
          <w:szCs w:val="24"/>
          <w:lang w:eastAsia="en-AU"/>
        </w:rPr>
        <w:t>strict liability</w:t>
      </w:r>
      <w:r>
        <w:rPr>
          <w:color w:val="000000"/>
          <w:szCs w:val="24"/>
          <w:lang w:eastAsia="en-AU"/>
        </w:rPr>
        <w:t xml:space="preserve"> </w:t>
      </w:r>
      <w:r w:rsidRPr="00DD4F7D">
        <w:rPr>
          <w:color w:val="000000"/>
          <w:szCs w:val="24"/>
          <w:lang w:eastAsia="en-AU"/>
        </w:rPr>
        <w:t>offence for the</w:t>
      </w:r>
      <w:r>
        <w:rPr>
          <w:color w:val="000000"/>
          <w:szCs w:val="24"/>
          <w:lang w:eastAsia="en-AU"/>
        </w:rPr>
        <w:t xml:space="preserve"> </w:t>
      </w:r>
      <w:r w:rsidRPr="00DD4F7D">
        <w:rPr>
          <w:color w:val="000000"/>
          <w:szCs w:val="24"/>
          <w:lang w:eastAsia="en-AU"/>
        </w:rPr>
        <w:t>owner</w:t>
      </w:r>
      <w:r>
        <w:rPr>
          <w:color w:val="000000"/>
          <w:szCs w:val="24"/>
          <w:lang w:eastAsia="en-AU"/>
        </w:rPr>
        <w:t xml:space="preserve"> </w:t>
      </w:r>
      <w:r w:rsidRPr="00DD4F7D">
        <w:rPr>
          <w:color w:val="000000"/>
          <w:szCs w:val="24"/>
          <w:lang w:eastAsia="en-AU"/>
        </w:rPr>
        <w:t>of premises on which a</w:t>
      </w:r>
      <w:r>
        <w:rPr>
          <w:color w:val="000000"/>
          <w:szCs w:val="24"/>
          <w:lang w:eastAsia="en-AU"/>
        </w:rPr>
        <w:t xml:space="preserve"> </w:t>
      </w:r>
      <w:r w:rsidRPr="00DD4F7D">
        <w:rPr>
          <w:color w:val="000000"/>
          <w:szCs w:val="24"/>
          <w:lang w:eastAsia="en-AU"/>
        </w:rPr>
        <w:t>regulated swimming pool</w:t>
      </w:r>
      <w:r>
        <w:rPr>
          <w:color w:val="000000"/>
          <w:szCs w:val="24"/>
          <w:lang w:eastAsia="en-AU"/>
        </w:rPr>
        <w:t xml:space="preserve"> </w:t>
      </w:r>
      <w:r w:rsidRPr="00DD4F7D">
        <w:rPr>
          <w:color w:val="000000"/>
          <w:szCs w:val="24"/>
          <w:lang w:eastAsia="en-AU"/>
        </w:rPr>
        <w:t>is located to fail to maintain a</w:t>
      </w:r>
      <w:r>
        <w:rPr>
          <w:color w:val="000000"/>
          <w:szCs w:val="24"/>
          <w:lang w:eastAsia="en-AU"/>
        </w:rPr>
        <w:t xml:space="preserve"> </w:t>
      </w:r>
      <w:r w:rsidRPr="00DD4F7D">
        <w:rPr>
          <w:color w:val="000000"/>
          <w:szCs w:val="24"/>
          <w:lang w:eastAsia="en-AU"/>
        </w:rPr>
        <w:t>safety barrier</w:t>
      </w:r>
      <w:r>
        <w:rPr>
          <w:color w:val="000000"/>
          <w:szCs w:val="24"/>
          <w:lang w:eastAsia="en-AU"/>
        </w:rPr>
        <w:t xml:space="preserve"> </w:t>
      </w:r>
      <w:r w:rsidRPr="00DD4F7D">
        <w:rPr>
          <w:color w:val="000000"/>
          <w:szCs w:val="24"/>
          <w:lang w:eastAsia="en-AU"/>
        </w:rPr>
        <w:t>for the</w:t>
      </w:r>
      <w:r>
        <w:rPr>
          <w:color w:val="000000"/>
          <w:szCs w:val="24"/>
          <w:lang w:eastAsia="en-AU"/>
        </w:rPr>
        <w:t xml:space="preserve"> </w:t>
      </w:r>
      <w:r w:rsidRPr="00DD4F7D">
        <w:rPr>
          <w:color w:val="000000"/>
          <w:szCs w:val="24"/>
          <w:lang w:eastAsia="en-AU"/>
        </w:rPr>
        <w:t>regulated swimming pool</w:t>
      </w:r>
      <w:r>
        <w:rPr>
          <w:color w:val="000000"/>
          <w:szCs w:val="24"/>
          <w:lang w:eastAsia="en-AU"/>
        </w:rPr>
        <w:t xml:space="preserve"> </w:t>
      </w:r>
      <w:r w:rsidRPr="00DD4F7D">
        <w:rPr>
          <w:color w:val="000000"/>
          <w:szCs w:val="24"/>
          <w:lang w:eastAsia="en-AU"/>
        </w:rPr>
        <w:t>as an effective and safe child-resistant barrier.</w:t>
      </w:r>
    </w:p>
    <w:p w14:paraId="4FB1ACCD" w14:textId="77777777" w:rsidR="00DD4F7D" w:rsidRDefault="00DD4F7D" w:rsidP="00DD4F7D">
      <w:pPr>
        <w:autoSpaceDE w:val="0"/>
        <w:autoSpaceDN w:val="0"/>
        <w:adjustRightInd w:val="0"/>
        <w:rPr>
          <w:color w:val="000000"/>
          <w:szCs w:val="24"/>
          <w:lang w:eastAsia="en-AU"/>
        </w:rPr>
      </w:pPr>
    </w:p>
    <w:p w14:paraId="053177EF" w14:textId="58DCA036" w:rsidR="00DD4F7D" w:rsidRPr="00DD4F7D" w:rsidRDefault="00DD4F7D" w:rsidP="00DD4F7D">
      <w:pPr>
        <w:autoSpaceDE w:val="0"/>
        <w:autoSpaceDN w:val="0"/>
        <w:adjustRightInd w:val="0"/>
        <w:rPr>
          <w:b/>
          <w:bCs/>
          <w:color w:val="000000"/>
          <w:szCs w:val="24"/>
          <w:lang w:eastAsia="en-AU"/>
        </w:rPr>
      </w:pPr>
      <w:r w:rsidRPr="00DD4F7D">
        <w:rPr>
          <w:b/>
          <w:bCs/>
          <w:color w:val="000000"/>
          <w:szCs w:val="24"/>
          <w:lang w:eastAsia="en-AU"/>
        </w:rPr>
        <w:t>Competency matters for person to exercise functions of</w:t>
      </w:r>
      <w:r w:rsidRPr="00DD4F7D">
        <w:rPr>
          <w:b/>
          <w:bCs/>
          <w:color w:val="000000"/>
          <w:szCs w:val="24"/>
          <w:lang w:eastAsia="en-AU"/>
        </w:rPr>
        <w:br/>
        <w:t>authorised person—Act, s 83P (3)</w:t>
      </w:r>
    </w:p>
    <w:p w14:paraId="483E9D86" w14:textId="3BBC1672" w:rsidR="00DD4F7D" w:rsidRPr="00DD4F7D" w:rsidRDefault="00DD4F7D" w:rsidP="00DD4F7D">
      <w:pPr>
        <w:autoSpaceDE w:val="0"/>
        <w:autoSpaceDN w:val="0"/>
        <w:adjustRightInd w:val="0"/>
        <w:rPr>
          <w:b/>
          <w:bCs/>
          <w:color w:val="000000"/>
          <w:szCs w:val="24"/>
          <w:lang w:eastAsia="en-AU"/>
        </w:rPr>
      </w:pPr>
      <w:r w:rsidRPr="00DD4F7D">
        <w:rPr>
          <w:b/>
          <w:bCs/>
          <w:color w:val="000000"/>
          <w:szCs w:val="24"/>
          <w:lang w:eastAsia="en-AU"/>
        </w:rPr>
        <w:t>New section 36H</w:t>
      </w:r>
    </w:p>
    <w:p w14:paraId="13EE41B1" w14:textId="77777777" w:rsidR="00DD4F7D" w:rsidRPr="00CF713D" w:rsidRDefault="00DD4F7D" w:rsidP="00DD4F7D">
      <w:pPr>
        <w:autoSpaceDE w:val="0"/>
        <w:autoSpaceDN w:val="0"/>
        <w:adjustRightInd w:val="0"/>
        <w:rPr>
          <w:color w:val="000000"/>
          <w:szCs w:val="24"/>
          <w:lang w:eastAsia="en-AU"/>
        </w:rPr>
      </w:pPr>
    </w:p>
    <w:p w14:paraId="6FC77F34" w14:textId="7C9368D9" w:rsidR="00DD4F7D" w:rsidRDefault="00DD4F7D" w:rsidP="00DD4F7D">
      <w:pPr>
        <w:rPr>
          <w:rStyle w:val="ui-provider"/>
        </w:rPr>
      </w:pPr>
      <w:r>
        <w:rPr>
          <w:rStyle w:val="ui-provider"/>
        </w:rPr>
        <w:t xml:space="preserve">New section 36H prescribes the matters the director-general must consider in relation </w:t>
      </w:r>
      <w:r w:rsidR="005A16B4">
        <w:rPr>
          <w:rStyle w:val="ui-provider"/>
        </w:rPr>
        <w:t xml:space="preserve">to </w:t>
      </w:r>
      <w:r>
        <w:rPr>
          <w:rStyle w:val="ui-provider"/>
        </w:rPr>
        <w:t xml:space="preserve">a person’s competency </w:t>
      </w:r>
      <w:r w:rsidR="00DD074B">
        <w:rPr>
          <w:rStyle w:val="ui-provider"/>
        </w:rPr>
        <w:t>to be appointed as an authorised person.</w:t>
      </w:r>
    </w:p>
    <w:p w14:paraId="7D648703" w14:textId="77777777" w:rsidR="00DD074B" w:rsidRDefault="00DD074B" w:rsidP="00DD4F7D">
      <w:pPr>
        <w:rPr>
          <w:rStyle w:val="ui-provider"/>
        </w:rPr>
      </w:pPr>
    </w:p>
    <w:p w14:paraId="52DC729C" w14:textId="76F7EC66" w:rsidR="00DD074B" w:rsidRDefault="00DD074B" w:rsidP="00DD4F7D">
      <w:pPr>
        <w:rPr>
          <w:rStyle w:val="ui-provider"/>
        </w:rPr>
      </w:pPr>
      <w:r>
        <w:rPr>
          <w:rStyle w:val="ui-provider"/>
        </w:rPr>
        <w:t>The matters prescribed include</w:t>
      </w:r>
      <w:r w:rsidR="00040C1E">
        <w:rPr>
          <w:rStyle w:val="ui-provider"/>
        </w:rPr>
        <w:t>:</w:t>
      </w:r>
    </w:p>
    <w:p w14:paraId="06512F26" w14:textId="041137BF" w:rsidR="00040C1E" w:rsidRPr="00147792" w:rsidRDefault="00040C1E" w:rsidP="00040C1E">
      <w:pPr>
        <w:pStyle w:val="NormalWeb"/>
        <w:numPr>
          <w:ilvl w:val="0"/>
          <w:numId w:val="23"/>
        </w:numPr>
        <w:shd w:val="clear" w:color="auto" w:fill="FFFFFF"/>
        <w:spacing w:before="120" w:beforeAutospacing="0" w:after="0" w:afterAutospacing="0"/>
        <w:ind w:left="714" w:hanging="357"/>
        <w:rPr>
          <w:rFonts w:ascii="TimesNewRomanPSMT" w:hAnsi="TimesNewRomanPSMT"/>
          <w:color w:val="000000"/>
        </w:rPr>
      </w:pPr>
      <w:r>
        <w:rPr>
          <w:rFonts w:ascii="TimesNewRomanPSMT" w:hAnsi="TimesNewRomanPSMT"/>
          <w:color w:val="000000"/>
        </w:rPr>
        <w:t>D</w:t>
      </w:r>
      <w:r w:rsidRPr="00147792">
        <w:rPr>
          <w:rFonts w:ascii="TimesNewRomanPSMT" w:hAnsi="TimesNewRomanPSMT"/>
          <w:color w:val="000000"/>
        </w:rPr>
        <w:t>emonstrated adequate knowledge and experience</w:t>
      </w:r>
      <w:r>
        <w:rPr>
          <w:rFonts w:ascii="TimesNewRomanPSMT" w:hAnsi="TimesNewRomanPSMT"/>
          <w:color w:val="000000"/>
        </w:rPr>
        <w:t xml:space="preserve"> relevant to the functions of the authorised persons. For example, experience inspecting swimming pool barriers or other building structures against prescribed standards</w:t>
      </w:r>
      <w:r w:rsidR="005A16B4">
        <w:rPr>
          <w:rFonts w:ascii="TimesNewRomanPSMT" w:hAnsi="TimesNewRomanPSMT"/>
          <w:color w:val="000000"/>
        </w:rPr>
        <w:t xml:space="preserve"> and completion of relevant training</w:t>
      </w:r>
      <w:r>
        <w:rPr>
          <w:rFonts w:ascii="TimesNewRomanPSMT" w:hAnsi="TimesNewRomanPSMT"/>
          <w:color w:val="000000"/>
        </w:rPr>
        <w:t>.</w:t>
      </w:r>
    </w:p>
    <w:p w14:paraId="738A7EF2" w14:textId="23CB0DED" w:rsidR="005A16B4" w:rsidRDefault="00040C1E" w:rsidP="00040C1E">
      <w:pPr>
        <w:pStyle w:val="NormalWeb"/>
        <w:numPr>
          <w:ilvl w:val="0"/>
          <w:numId w:val="23"/>
        </w:numPr>
        <w:shd w:val="clear" w:color="auto" w:fill="FFFFFF"/>
        <w:spacing w:before="120" w:beforeAutospacing="0" w:after="0" w:afterAutospacing="0"/>
        <w:ind w:left="714" w:hanging="357"/>
        <w:rPr>
          <w:rFonts w:ascii="TimesNewRomanPSMT" w:hAnsi="TimesNewRomanPSMT"/>
          <w:color w:val="000000"/>
        </w:rPr>
      </w:pPr>
      <w:r>
        <w:rPr>
          <w:rFonts w:ascii="TimesNewRomanPSMT" w:hAnsi="TimesNewRomanPSMT"/>
          <w:color w:val="000000"/>
        </w:rPr>
        <w:t>C</w:t>
      </w:r>
      <w:r w:rsidRPr="00147792">
        <w:rPr>
          <w:rFonts w:ascii="TimesNewRomanPSMT" w:hAnsi="TimesNewRomanPSMT"/>
          <w:color w:val="000000"/>
        </w:rPr>
        <w:t>itizenship/residency requirements</w:t>
      </w:r>
      <w:r>
        <w:rPr>
          <w:rFonts w:ascii="TimesNewRomanPSMT" w:hAnsi="TimesNewRomanPSMT"/>
          <w:color w:val="000000"/>
        </w:rPr>
        <w:t>. This</w:t>
      </w:r>
      <w:r w:rsidRPr="00147792">
        <w:rPr>
          <w:rFonts w:ascii="TimesNewRomanPSMT" w:hAnsi="TimesNewRomanPSMT"/>
          <w:color w:val="000000"/>
        </w:rPr>
        <w:t xml:space="preserve"> is consistent with other regulatory settings where functions are performed by a person who is not a public servant</w:t>
      </w:r>
      <w:r>
        <w:rPr>
          <w:rFonts w:ascii="TimesNewRomanPSMT" w:hAnsi="TimesNewRomanPSMT"/>
          <w:color w:val="000000"/>
        </w:rPr>
        <w:t>.</w:t>
      </w:r>
    </w:p>
    <w:p w14:paraId="3FE20614" w14:textId="77777777" w:rsidR="005A16B4" w:rsidRDefault="005A16B4">
      <w:pPr>
        <w:rPr>
          <w:rFonts w:ascii="TimesNewRomanPSMT" w:hAnsi="TimesNewRomanPSMT"/>
          <w:color w:val="000000"/>
          <w:szCs w:val="24"/>
          <w:lang w:eastAsia="en-AU"/>
        </w:rPr>
      </w:pPr>
      <w:r>
        <w:rPr>
          <w:rFonts w:ascii="TimesNewRomanPSMT" w:hAnsi="TimesNewRomanPSMT"/>
          <w:color w:val="000000"/>
        </w:rPr>
        <w:br w:type="page"/>
      </w:r>
    </w:p>
    <w:p w14:paraId="23350852" w14:textId="2C728ED4" w:rsidR="00040C1E" w:rsidRPr="00147792" w:rsidRDefault="00040C1E" w:rsidP="00040C1E">
      <w:pPr>
        <w:pStyle w:val="NormalWeb"/>
        <w:numPr>
          <w:ilvl w:val="0"/>
          <w:numId w:val="23"/>
        </w:numPr>
        <w:shd w:val="clear" w:color="auto" w:fill="FFFFFF"/>
        <w:spacing w:before="120" w:beforeAutospacing="0" w:after="0" w:afterAutospacing="0"/>
        <w:ind w:left="714" w:hanging="357"/>
        <w:rPr>
          <w:rFonts w:ascii="TimesNewRomanPSMT" w:hAnsi="TimesNewRomanPSMT"/>
          <w:color w:val="000000"/>
        </w:rPr>
      </w:pPr>
      <w:r>
        <w:rPr>
          <w:rFonts w:ascii="TimesNewRomanPSMT" w:hAnsi="TimesNewRomanPSMT"/>
          <w:color w:val="000000"/>
        </w:rPr>
        <w:lastRenderedPageBreak/>
        <w:t>C</w:t>
      </w:r>
      <w:r w:rsidRPr="00147792">
        <w:rPr>
          <w:rFonts w:ascii="TimesNewRomanPSMT" w:hAnsi="TimesNewRomanPSMT"/>
          <w:color w:val="000000"/>
        </w:rPr>
        <w:t>onsideration of conviction (s) or finding (s) of guilt in relation to:</w:t>
      </w:r>
    </w:p>
    <w:p w14:paraId="448CF5C0" w14:textId="77777777" w:rsidR="00040C1E" w:rsidRPr="00147792" w:rsidRDefault="00040C1E" w:rsidP="00040C1E">
      <w:pPr>
        <w:pStyle w:val="NormalWeb"/>
        <w:numPr>
          <w:ilvl w:val="1"/>
          <w:numId w:val="23"/>
        </w:numPr>
        <w:shd w:val="clear" w:color="auto" w:fill="FFFFFF"/>
        <w:spacing w:before="120" w:beforeAutospacing="0" w:after="0" w:afterAutospacing="0"/>
        <w:rPr>
          <w:rFonts w:ascii="TimesNewRomanPSMT" w:hAnsi="TimesNewRomanPSMT"/>
          <w:color w:val="000000"/>
        </w:rPr>
      </w:pPr>
      <w:r w:rsidRPr="00147792">
        <w:rPr>
          <w:rFonts w:ascii="TimesNewRomanPSMT" w:hAnsi="TimesNewRomanPSMT"/>
          <w:color w:val="000000"/>
        </w:rPr>
        <w:t>an indictable offence under a law of the ACT or the Commonwealth; or</w:t>
      </w:r>
    </w:p>
    <w:p w14:paraId="6EBC96EC" w14:textId="7A1CCE72" w:rsidR="00040C1E" w:rsidRPr="00147792" w:rsidRDefault="00040C1E" w:rsidP="00040C1E">
      <w:pPr>
        <w:pStyle w:val="NormalWeb"/>
        <w:numPr>
          <w:ilvl w:val="1"/>
          <w:numId w:val="23"/>
        </w:numPr>
        <w:shd w:val="clear" w:color="auto" w:fill="FFFFFF"/>
        <w:spacing w:before="120" w:beforeAutospacing="0" w:after="0" w:afterAutospacing="0"/>
        <w:rPr>
          <w:rFonts w:ascii="TimesNewRomanPSMT" w:hAnsi="TimesNewRomanPSMT"/>
          <w:color w:val="000000"/>
        </w:rPr>
      </w:pPr>
      <w:r w:rsidRPr="00147792">
        <w:rPr>
          <w:rFonts w:ascii="TimesNewRomanPSMT" w:hAnsi="TimesNewRomanPSMT"/>
          <w:color w:val="000000"/>
        </w:rPr>
        <w:t>an offence committed outside the ACT that would be an indictable offence against a law of the ACT if committed in the ACT</w:t>
      </w:r>
      <w:r>
        <w:rPr>
          <w:rFonts w:ascii="TimesNewRomanPSMT" w:hAnsi="TimesNewRomanPSMT"/>
          <w:color w:val="000000"/>
        </w:rPr>
        <w:t>.</w:t>
      </w:r>
    </w:p>
    <w:p w14:paraId="53F6C336" w14:textId="3E28D703" w:rsidR="00040C1E" w:rsidRPr="00147792" w:rsidRDefault="00040C1E" w:rsidP="00040C1E">
      <w:pPr>
        <w:pStyle w:val="NormalWeb"/>
        <w:numPr>
          <w:ilvl w:val="0"/>
          <w:numId w:val="23"/>
        </w:numPr>
        <w:shd w:val="clear" w:color="auto" w:fill="FFFFFF"/>
        <w:spacing w:before="120" w:beforeAutospacing="0" w:after="0" w:afterAutospacing="0"/>
        <w:ind w:left="714" w:hanging="357"/>
        <w:rPr>
          <w:rFonts w:ascii="TimesNewRomanPSMT" w:hAnsi="TimesNewRomanPSMT"/>
          <w:color w:val="000000"/>
        </w:rPr>
      </w:pPr>
      <w:r>
        <w:rPr>
          <w:rFonts w:ascii="TimesNewRomanPSMT" w:hAnsi="TimesNewRomanPSMT"/>
          <w:color w:val="000000"/>
        </w:rPr>
        <w:t>D</w:t>
      </w:r>
      <w:r w:rsidRPr="00147792">
        <w:rPr>
          <w:rFonts w:ascii="TimesNewRomanPSMT" w:hAnsi="TimesNewRomanPSMT"/>
          <w:color w:val="000000"/>
        </w:rPr>
        <w:t>isciplinary action relating to a construction occupation that involved a finding of guilt</w:t>
      </w:r>
      <w:r>
        <w:rPr>
          <w:rFonts w:ascii="TimesNewRomanPSMT" w:hAnsi="TimesNewRomanPSMT"/>
          <w:color w:val="000000"/>
        </w:rPr>
        <w:t>.</w:t>
      </w:r>
    </w:p>
    <w:p w14:paraId="3CABC29D" w14:textId="452771FF" w:rsidR="00040C1E" w:rsidRDefault="00040C1E" w:rsidP="00040C1E">
      <w:pPr>
        <w:pStyle w:val="NormalWeb"/>
        <w:numPr>
          <w:ilvl w:val="0"/>
          <w:numId w:val="23"/>
        </w:numPr>
        <w:shd w:val="clear" w:color="auto" w:fill="FFFFFF"/>
        <w:spacing w:before="120" w:beforeAutospacing="0" w:after="0" w:afterAutospacing="0"/>
        <w:ind w:left="714" w:hanging="357"/>
        <w:rPr>
          <w:rFonts w:ascii="TimesNewRomanPSMT" w:hAnsi="TimesNewRomanPSMT"/>
          <w:color w:val="000000"/>
        </w:rPr>
      </w:pPr>
      <w:r>
        <w:rPr>
          <w:rFonts w:ascii="TimesNewRomanPSMT" w:hAnsi="TimesNewRomanPSMT"/>
          <w:color w:val="000000"/>
        </w:rPr>
        <w:t>B</w:t>
      </w:r>
      <w:r w:rsidRPr="00147792">
        <w:rPr>
          <w:rFonts w:ascii="TimesNewRomanPSMT" w:hAnsi="TimesNewRomanPSMT"/>
          <w:color w:val="000000"/>
        </w:rPr>
        <w:t>reach of appointment or functions of an authorised person under the Act or a relevant law.</w:t>
      </w:r>
    </w:p>
    <w:p w14:paraId="36504A9E" w14:textId="4DD19B98" w:rsidR="00040C1E" w:rsidRDefault="00040C1E">
      <w:pPr>
        <w:rPr>
          <w:rStyle w:val="ui-provider"/>
        </w:rPr>
      </w:pPr>
    </w:p>
    <w:p w14:paraId="01624541" w14:textId="53B3E1FF" w:rsidR="00DD074B" w:rsidRPr="004D242A" w:rsidRDefault="00DD074B" w:rsidP="00DD4F7D">
      <w:pPr>
        <w:rPr>
          <w:rStyle w:val="ui-provider"/>
        </w:rPr>
      </w:pPr>
      <w:r>
        <w:rPr>
          <w:b/>
          <w:bCs/>
          <w:sz w:val="23"/>
          <w:szCs w:val="23"/>
        </w:rPr>
        <w:t>Building surveyor taken to be appointed as authorised</w:t>
      </w:r>
      <w:r>
        <w:rPr>
          <w:b/>
          <w:bCs/>
          <w:sz w:val="23"/>
          <w:szCs w:val="23"/>
        </w:rPr>
        <w:br/>
        <w:t>person—Act, s 83P (4)</w:t>
      </w:r>
    </w:p>
    <w:p w14:paraId="77ECA5B4" w14:textId="5CD229E4" w:rsidR="0057275C" w:rsidRDefault="00DD074B" w:rsidP="00CF713D">
      <w:pPr>
        <w:rPr>
          <w:b/>
          <w:bCs/>
          <w:szCs w:val="24"/>
        </w:rPr>
      </w:pPr>
      <w:r w:rsidRPr="00DD074B">
        <w:rPr>
          <w:b/>
          <w:bCs/>
          <w:szCs w:val="24"/>
        </w:rPr>
        <w:t>New section 36I</w:t>
      </w:r>
    </w:p>
    <w:p w14:paraId="4E725A35" w14:textId="77777777" w:rsidR="00DD074B" w:rsidRDefault="00DD074B" w:rsidP="00CF713D">
      <w:pPr>
        <w:rPr>
          <w:b/>
          <w:bCs/>
          <w:szCs w:val="24"/>
        </w:rPr>
      </w:pPr>
    </w:p>
    <w:p w14:paraId="323450CE" w14:textId="16B4D216" w:rsidR="00DD074B" w:rsidRPr="00DD074B" w:rsidRDefault="00DD074B" w:rsidP="00CF713D">
      <w:pPr>
        <w:rPr>
          <w:rStyle w:val="ui-provider"/>
        </w:rPr>
      </w:pPr>
      <w:r w:rsidRPr="00DD074B">
        <w:rPr>
          <w:rStyle w:val="ui-provider"/>
        </w:rPr>
        <w:t xml:space="preserve">New section 36I prescribes an individual who holds a builder surveyor licence under the </w:t>
      </w:r>
      <w:r w:rsidRPr="00DD074B">
        <w:rPr>
          <w:rStyle w:val="ui-provider"/>
          <w:i/>
          <w:iCs/>
        </w:rPr>
        <w:t>Construction Occupations (Licensing) Act 2004</w:t>
      </w:r>
      <w:r w:rsidRPr="00DD074B">
        <w:rPr>
          <w:rStyle w:val="ui-provider"/>
        </w:rPr>
        <w:t xml:space="preserve"> to be a class of person that is taken to be appointed as </w:t>
      </w:r>
      <w:r w:rsidR="00170EEB">
        <w:rPr>
          <w:rStyle w:val="ui-provider"/>
        </w:rPr>
        <w:t xml:space="preserve">an </w:t>
      </w:r>
      <w:r w:rsidRPr="00DD074B">
        <w:rPr>
          <w:rStyle w:val="ui-provider"/>
        </w:rPr>
        <w:t>authorised person.</w:t>
      </w:r>
    </w:p>
    <w:p w14:paraId="0214AACC" w14:textId="77777777" w:rsidR="00DD074B" w:rsidRDefault="00DD074B" w:rsidP="00CF713D">
      <w:pPr>
        <w:rPr>
          <w:b/>
          <w:bCs/>
          <w:szCs w:val="24"/>
        </w:rPr>
      </w:pPr>
    </w:p>
    <w:p w14:paraId="20928EA2" w14:textId="07F6A2C2" w:rsidR="00DD074B" w:rsidRDefault="00DD074B" w:rsidP="00CF713D">
      <w:pPr>
        <w:rPr>
          <w:b/>
          <w:bCs/>
          <w:szCs w:val="24"/>
        </w:rPr>
      </w:pPr>
      <w:r>
        <w:rPr>
          <w:b/>
          <w:bCs/>
          <w:sz w:val="23"/>
          <w:szCs w:val="23"/>
        </w:rPr>
        <w:t>Director-general may end building surveyor’s</w:t>
      </w:r>
      <w:r>
        <w:rPr>
          <w:b/>
          <w:bCs/>
          <w:sz w:val="23"/>
          <w:szCs w:val="23"/>
        </w:rPr>
        <w:br/>
        <w:t>appointment as authorised person</w:t>
      </w:r>
    </w:p>
    <w:p w14:paraId="7F4BCF0D" w14:textId="0DCE4DB0" w:rsidR="00DD074B" w:rsidRDefault="00DD074B" w:rsidP="00CF713D">
      <w:pPr>
        <w:rPr>
          <w:b/>
          <w:bCs/>
          <w:szCs w:val="24"/>
        </w:rPr>
      </w:pPr>
      <w:r>
        <w:rPr>
          <w:b/>
          <w:bCs/>
          <w:szCs w:val="24"/>
        </w:rPr>
        <w:t>New section 36J</w:t>
      </w:r>
    </w:p>
    <w:p w14:paraId="5E9508F0" w14:textId="77777777" w:rsidR="00DD074B" w:rsidRPr="00DD074B" w:rsidRDefault="00DD074B" w:rsidP="00CF713D">
      <w:pPr>
        <w:rPr>
          <w:szCs w:val="24"/>
        </w:rPr>
      </w:pPr>
    </w:p>
    <w:p w14:paraId="7C92D506" w14:textId="7552EC6E" w:rsidR="00DD074B" w:rsidRDefault="00DD074B" w:rsidP="00CF713D">
      <w:pPr>
        <w:rPr>
          <w:szCs w:val="24"/>
        </w:rPr>
      </w:pPr>
      <w:r w:rsidRPr="00DD074B">
        <w:rPr>
          <w:szCs w:val="24"/>
        </w:rPr>
        <w:t>New section 36J provides for the circumstances and process by which a class of person that is taken to be appointed as an authorised person may have that appoint</w:t>
      </w:r>
      <w:r w:rsidR="00040C1E">
        <w:rPr>
          <w:szCs w:val="24"/>
        </w:rPr>
        <w:t xml:space="preserve">ment </w:t>
      </w:r>
      <w:r w:rsidRPr="00DD074B">
        <w:rPr>
          <w:szCs w:val="24"/>
        </w:rPr>
        <w:t>ended.</w:t>
      </w:r>
    </w:p>
    <w:p w14:paraId="6CF740FE" w14:textId="77777777" w:rsidR="00DD074B" w:rsidRDefault="00DD074B" w:rsidP="00CF713D">
      <w:pPr>
        <w:rPr>
          <w:szCs w:val="24"/>
        </w:rPr>
      </w:pPr>
    </w:p>
    <w:p w14:paraId="5F4A790E" w14:textId="49D9ADA0" w:rsidR="00DD074B" w:rsidRPr="00CF713D" w:rsidRDefault="00DD074B" w:rsidP="00DD074B">
      <w:pPr>
        <w:autoSpaceDE w:val="0"/>
        <w:autoSpaceDN w:val="0"/>
        <w:adjustRightInd w:val="0"/>
        <w:rPr>
          <w:color w:val="000000"/>
          <w:szCs w:val="24"/>
          <w:lang w:eastAsia="en-AU"/>
        </w:rPr>
      </w:pPr>
      <w:r>
        <w:rPr>
          <w:b/>
          <w:bCs/>
          <w:color w:val="000000"/>
          <w:szCs w:val="24"/>
          <w:lang w:eastAsia="en-AU"/>
        </w:rPr>
        <w:t>Clause 7</w:t>
      </w:r>
      <w:r w:rsidRPr="00CF713D">
        <w:rPr>
          <w:b/>
          <w:bCs/>
          <w:color w:val="000000"/>
          <w:szCs w:val="24"/>
          <w:lang w:eastAsia="en-AU"/>
        </w:rPr>
        <w:t xml:space="preserve"> </w:t>
      </w:r>
      <w:r>
        <w:rPr>
          <w:b/>
          <w:bCs/>
          <w:color w:val="000000"/>
          <w:szCs w:val="24"/>
          <w:lang w:eastAsia="en-AU"/>
        </w:rPr>
        <w:tab/>
        <w:t>Schedule 1, part 1.3, item 3, column 1</w:t>
      </w:r>
      <w:r w:rsidRPr="00CF713D">
        <w:rPr>
          <w:b/>
          <w:bCs/>
          <w:color w:val="000000"/>
          <w:szCs w:val="24"/>
          <w:lang w:eastAsia="en-AU"/>
        </w:rPr>
        <w:t xml:space="preserve"> </w:t>
      </w:r>
    </w:p>
    <w:p w14:paraId="11242044" w14:textId="77777777" w:rsidR="00170EEB" w:rsidRDefault="00170EEB" w:rsidP="00DD074B">
      <w:pPr>
        <w:autoSpaceDE w:val="0"/>
        <w:autoSpaceDN w:val="0"/>
        <w:adjustRightInd w:val="0"/>
        <w:rPr>
          <w:color w:val="000000"/>
          <w:szCs w:val="24"/>
          <w:lang w:eastAsia="en-AU"/>
        </w:rPr>
      </w:pPr>
    </w:p>
    <w:p w14:paraId="7F395171" w14:textId="6759166C" w:rsidR="00170EEB" w:rsidRDefault="00DD074B" w:rsidP="00170EEB">
      <w:pPr>
        <w:autoSpaceDE w:val="0"/>
        <w:autoSpaceDN w:val="0"/>
        <w:adjustRightInd w:val="0"/>
        <w:rPr>
          <w:color w:val="000000"/>
          <w:szCs w:val="24"/>
          <w:lang w:eastAsia="en-AU"/>
        </w:rPr>
      </w:pPr>
      <w:r w:rsidRPr="00CF713D">
        <w:rPr>
          <w:color w:val="000000"/>
          <w:szCs w:val="24"/>
          <w:lang w:eastAsia="en-AU"/>
        </w:rPr>
        <w:t xml:space="preserve">This </w:t>
      </w:r>
      <w:r>
        <w:rPr>
          <w:color w:val="000000"/>
          <w:szCs w:val="24"/>
          <w:lang w:eastAsia="en-AU"/>
        </w:rPr>
        <w:t>clause is a minor and technical amendment</w:t>
      </w:r>
      <w:r w:rsidR="00170EEB">
        <w:rPr>
          <w:color w:val="000000"/>
          <w:szCs w:val="24"/>
          <w:lang w:eastAsia="en-AU"/>
        </w:rPr>
        <w:t xml:space="preserve"> consequential to amendments contained in the </w:t>
      </w:r>
      <w:r w:rsidR="00170EEB" w:rsidRPr="00DD074B">
        <w:rPr>
          <w:i/>
          <w:iCs/>
          <w:color w:val="000000"/>
          <w:szCs w:val="24"/>
          <w:lang w:eastAsia="en-AU"/>
        </w:rPr>
        <w:t>Building (Swimming Pool Safety) Amendment Act 2023</w:t>
      </w:r>
      <w:r w:rsidR="00170EEB">
        <w:rPr>
          <w:color w:val="000000"/>
          <w:szCs w:val="24"/>
          <w:lang w:eastAsia="en-AU"/>
        </w:rPr>
        <w:t>.</w:t>
      </w:r>
    </w:p>
    <w:p w14:paraId="3BF9A793" w14:textId="77777777" w:rsidR="00DD074B" w:rsidRDefault="00DD074B" w:rsidP="00DD074B">
      <w:pPr>
        <w:autoSpaceDE w:val="0"/>
        <w:autoSpaceDN w:val="0"/>
        <w:adjustRightInd w:val="0"/>
        <w:rPr>
          <w:color w:val="000000"/>
          <w:szCs w:val="24"/>
          <w:lang w:eastAsia="en-AU"/>
        </w:rPr>
      </w:pPr>
    </w:p>
    <w:p w14:paraId="6744D397" w14:textId="613D3DB7" w:rsidR="00DD074B" w:rsidRPr="00CF713D" w:rsidRDefault="00DD074B" w:rsidP="00DD074B">
      <w:pPr>
        <w:autoSpaceDE w:val="0"/>
        <w:autoSpaceDN w:val="0"/>
        <w:adjustRightInd w:val="0"/>
        <w:rPr>
          <w:color w:val="000000"/>
          <w:szCs w:val="24"/>
          <w:lang w:eastAsia="en-AU"/>
        </w:rPr>
      </w:pPr>
      <w:r>
        <w:rPr>
          <w:b/>
          <w:bCs/>
          <w:color w:val="000000"/>
          <w:szCs w:val="24"/>
          <w:lang w:eastAsia="en-AU"/>
        </w:rPr>
        <w:t>Clause 8</w:t>
      </w:r>
      <w:r w:rsidRPr="00CF713D">
        <w:rPr>
          <w:b/>
          <w:bCs/>
          <w:color w:val="000000"/>
          <w:szCs w:val="24"/>
          <w:lang w:eastAsia="en-AU"/>
        </w:rPr>
        <w:t xml:space="preserve"> </w:t>
      </w:r>
      <w:r>
        <w:rPr>
          <w:b/>
          <w:bCs/>
          <w:color w:val="000000"/>
          <w:szCs w:val="24"/>
          <w:lang w:eastAsia="en-AU"/>
        </w:rPr>
        <w:tab/>
        <w:t>Schedule 1, part 1.3, item 10, column 1</w:t>
      </w:r>
      <w:r w:rsidRPr="00CF713D">
        <w:rPr>
          <w:b/>
          <w:bCs/>
          <w:color w:val="000000"/>
          <w:szCs w:val="24"/>
          <w:lang w:eastAsia="en-AU"/>
        </w:rPr>
        <w:t xml:space="preserve"> </w:t>
      </w:r>
    </w:p>
    <w:p w14:paraId="5D0DDE48" w14:textId="77777777" w:rsidR="00170EEB" w:rsidRDefault="00170EEB" w:rsidP="00DD074B">
      <w:pPr>
        <w:autoSpaceDE w:val="0"/>
        <w:autoSpaceDN w:val="0"/>
        <w:adjustRightInd w:val="0"/>
        <w:rPr>
          <w:color w:val="000000"/>
          <w:szCs w:val="24"/>
          <w:lang w:eastAsia="en-AU"/>
        </w:rPr>
      </w:pPr>
    </w:p>
    <w:p w14:paraId="5676266A" w14:textId="31F69DBB" w:rsidR="00DD074B" w:rsidRDefault="00DD074B" w:rsidP="00DD074B">
      <w:pPr>
        <w:autoSpaceDE w:val="0"/>
        <w:autoSpaceDN w:val="0"/>
        <w:adjustRightInd w:val="0"/>
        <w:rPr>
          <w:color w:val="000000"/>
          <w:szCs w:val="24"/>
          <w:lang w:eastAsia="en-AU"/>
        </w:rPr>
      </w:pPr>
      <w:r w:rsidRPr="00CF713D">
        <w:rPr>
          <w:color w:val="000000"/>
          <w:szCs w:val="24"/>
          <w:lang w:eastAsia="en-AU"/>
        </w:rPr>
        <w:t xml:space="preserve">This </w:t>
      </w:r>
      <w:r>
        <w:rPr>
          <w:color w:val="000000"/>
          <w:szCs w:val="24"/>
          <w:lang w:eastAsia="en-AU"/>
        </w:rPr>
        <w:t xml:space="preserve">clause is a minor and technical amendment </w:t>
      </w:r>
      <w:r w:rsidR="00170EEB">
        <w:rPr>
          <w:color w:val="000000"/>
          <w:szCs w:val="24"/>
          <w:lang w:eastAsia="en-AU"/>
        </w:rPr>
        <w:t xml:space="preserve">consequential to amendments contained in the </w:t>
      </w:r>
      <w:r w:rsidR="00170EEB" w:rsidRPr="00DD074B">
        <w:rPr>
          <w:i/>
          <w:iCs/>
          <w:color w:val="000000"/>
          <w:szCs w:val="24"/>
          <w:lang w:eastAsia="en-AU"/>
        </w:rPr>
        <w:t>Building (Swimming Pool Safety) Amendment Act 2023</w:t>
      </w:r>
      <w:r w:rsidR="00170EEB">
        <w:rPr>
          <w:color w:val="000000"/>
          <w:szCs w:val="24"/>
          <w:lang w:eastAsia="en-AU"/>
        </w:rPr>
        <w:t>.</w:t>
      </w:r>
    </w:p>
    <w:p w14:paraId="671D04B5" w14:textId="77777777" w:rsidR="00DD074B" w:rsidRDefault="00DD074B" w:rsidP="00CF713D">
      <w:pPr>
        <w:rPr>
          <w:szCs w:val="24"/>
        </w:rPr>
      </w:pPr>
    </w:p>
    <w:p w14:paraId="3B1FF946" w14:textId="5913F65B" w:rsidR="00DD074B" w:rsidRPr="00CF713D" w:rsidRDefault="00DD074B" w:rsidP="00DD074B">
      <w:pPr>
        <w:autoSpaceDE w:val="0"/>
        <w:autoSpaceDN w:val="0"/>
        <w:adjustRightInd w:val="0"/>
        <w:rPr>
          <w:color w:val="000000"/>
          <w:szCs w:val="24"/>
          <w:lang w:eastAsia="en-AU"/>
        </w:rPr>
      </w:pPr>
      <w:r>
        <w:rPr>
          <w:b/>
          <w:bCs/>
          <w:color w:val="000000"/>
          <w:szCs w:val="24"/>
          <w:lang w:eastAsia="en-AU"/>
        </w:rPr>
        <w:t>Clause 9</w:t>
      </w:r>
      <w:r w:rsidRPr="00CF713D">
        <w:rPr>
          <w:b/>
          <w:bCs/>
          <w:color w:val="000000"/>
          <w:szCs w:val="24"/>
          <w:lang w:eastAsia="en-AU"/>
        </w:rPr>
        <w:t xml:space="preserve"> </w:t>
      </w:r>
      <w:r>
        <w:rPr>
          <w:b/>
          <w:bCs/>
          <w:color w:val="000000"/>
          <w:szCs w:val="24"/>
          <w:lang w:eastAsia="en-AU"/>
        </w:rPr>
        <w:tab/>
        <w:t xml:space="preserve">Schedule 3, section 3.1 (1), definition of </w:t>
      </w:r>
      <w:r>
        <w:rPr>
          <w:b/>
          <w:bCs/>
          <w:i/>
          <w:iCs/>
          <w:color w:val="000000"/>
          <w:szCs w:val="24"/>
          <w:lang w:eastAsia="en-AU"/>
        </w:rPr>
        <w:t>tolerances guide</w:t>
      </w:r>
    </w:p>
    <w:p w14:paraId="65D295A4" w14:textId="77777777" w:rsidR="00170EEB" w:rsidRDefault="00170EEB" w:rsidP="00DD074B">
      <w:pPr>
        <w:autoSpaceDE w:val="0"/>
        <w:autoSpaceDN w:val="0"/>
        <w:adjustRightInd w:val="0"/>
        <w:rPr>
          <w:color w:val="000000"/>
          <w:szCs w:val="24"/>
          <w:lang w:eastAsia="en-AU"/>
        </w:rPr>
      </w:pPr>
    </w:p>
    <w:p w14:paraId="4585DA99" w14:textId="3271DEC0" w:rsidR="00DD074B" w:rsidRDefault="00DD074B" w:rsidP="00DD074B">
      <w:pPr>
        <w:autoSpaceDE w:val="0"/>
        <w:autoSpaceDN w:val="0"/>
        <w:adjustRightInd w:val="0"/>
        <w:rPr>
          <w:rFonts w:ascii="TimesNewRomanPSMT" w:hAnsi="TimesNewRomanPSMT"/>
          <w:color w:val="000000"/>
        </w:rPr>
      </w:pPr>
      <w:r w:rsidRPr="00CF713D">
        <w:rPr>
          <w:color w:val="000000"/>
          <w:szCs w:val="24"/>
          <w:lang w:eastAsia="en-AU"/>
        </w:rPr>
        <w:t xml:space="preserve">This </w:t>
      </w:r>
      <w:r>
        <w:rPr>
          <w:color w:val="000000"/>
          <w:szCs w:val="24"/>
          <w:lang w:eastAsia="en-AU"/>
        </w:rPr>
        <w:t xml:space="preserve">clause is a minor and technical amendment to </w:t>
      </w:r>
      <w:r>
        <w:rPr>
          <w:rFonts w:ascii="TimesNewRomanPSMT" w:hAnsi="TimesNewRomanPSMT"/>
          <w:color w:val="000000"/>
        </w:rPr>
        <w:t>r</w:t>
      </w:r>
      <w:r w:rsidR="00040C1E">
        <w:rPr>
          <w:rFonts w:ascii="TimesNewRomanPSMT" w:hAnsi="TimesNewRomanPSMT"/>
          <w:color w:val="000000"/>
        </w:rPr>
        <w:t xml:space="preserve">eplace </w:t>
      </w:r>
      <w:r>
        <w:rPr>
          <w:rFonts w:ascii="TimesNewRomanPSMT" w:hAnsi="TimesNewRomanPSMT"/>
          <w:color w:val="000000"/>
        </w:rPr>
        <w:t xml:space="preserve">an </w:t>
      </w:r>
      <w:r w:rsidRPr="008A4C89">
        <w:rPr>
          <w:rFonts w:ascii="TimesNewRomanPSMT" w:hAnsi="TimesNewRomanPSMT"/>
          <w:color w:val="000000"/>
        </w:rPr>
        <w:t xml:space="preserve">outdated reference to </w:t>
      </w:r>
      <w:r>
        <w:rPr>
          <w:rFonts w:ascii="TimesNewRomanPSMT" w:hAnsi="TimesNewRomanPSMT"/>
          <w:color w:val="000000"/>
        </w:rPr>
        <w:t xml:space="preserve">the </w:t>
      </w:r>
      <w:r w:rsidR="00170EEB">
        <w:rPr>
          <w:rFonts w:ascii="TimesNewRomanPSMT" w:hAnsi="TimesNewRomanPSMT"/>
          <w:color w:val="000000"/>
        </w:rPr>
        <w:t xml:space="preserve">Guide to Standards and Tolerances (tolerances guide) </w:t>
      </w:r>
      <w:r>
        <w:rPr>
          <w:rFonts w:ascii="TimesNewRomanPSMT" w:hAnsi="TimesNewRomanPSMT"/>
          <w:color w:val="000000"/>
        </w:rPr>
        <w:t xml:space="preserve">with the current version of the </w:t>
      </w:r>
      <w:r w:rsidR="00040C1E">
        <w:rPr>
          <w:rFonts w:ascii="TimesNewRomanPSMT" w:hAnsi="TimesNewRomanPSMT"/>
          <w:color w:val="000000"/>
        </w:rPr>
        <w:t xml:space="preserve">tolerances </w:t>
      </w:r>
      <w:r>
        <w:rPr>
          <w:rFonts w:ascii="TimesNewRomanPSMT" w:hAnsi="TimesNewRomanPSMT"/>
          <w:color w:val="000000"/>
        </w:rPr>
        <w:t>guide.</w:t>
      </w:r>
    </w:p>
    <w:p w14:paraId="21C3D8B7" w14:textId="77777777" w:rsidR="00DD074B" w:rsidRDefault="00DD074B" w:rsidP="00DD074B">
      <w:pPr>
        <w:autoSpaceDE w:val="0"/>
        <w:autoSpaceDN w:val="0"/>
        <w:adjustRightInd w:val="0"/>
        <w:rPr>
          <w:rFonts w:ascii="TimesNewRomanPSMT" w:hAnsi="TimesNewRomanPSMT"/>
          <w:color w:val="000000"/>
        </w:rPr>
      </w:pPr>
    </w:p>
    <w:p w14:paraId="759AAC81" w14:textId="0C9FA2EC" w:rsidR="00DD074B" w:rsidRPr="00CF713D" w:rsidRDefault="00DD074B" w:rsidP="00DD074B">
      <w:pPr>
        <w:autoSpaceDE w:val="0"/>
        <w:autoSpaceDN w:val="0"/>
        <w:adjustRightInd w:val="0"/>
        <w:rPr>
          <w:color w:val="000000"/>
          <w:szCs w:val="24"/>
          <w:lang w:eastAsia="en-AU"/>
        </w:rPr>
      </w:pPr>
      <w:r>
        <w:rPr>
          <w:b/>
          <w:bCs/>
          <w:color w:val="000000"/>
          <w:szCs w:val="24"/>
          <w:lang w:eastAsia="en-AU"/>
        </w:rPr>
        <w:t>Clause 10</w:t>
      </w:r>
      <w:r w:rsidRPr="00CF713D">
        <w:rPr>
          <w:b/>
          <w:bCs/>
          <w:color w:val="000000"/>
          <w:szCs w:val="24"/>
          <w:lang w:eastAsia="en-AU"/>
        </w:rPr>
        <w:t xml:space="preserve"> </w:t>
      </w:r>
      <w:r>
        <w:rPr>
          <w:b/>
          <w:bCs/>
          <w:color w:val="000000"/>
          <w:szCs w:val="24"/>
          <w:lang w:eastAsia="en-AU"/>
        </w:rPr>
        <w:tab/>
        <w:t>Schedule 3, section 3.1 (1), notes 2 and 3</w:t>
      </w:r>
      <w:r w:rsidRPr="00CF713D">
        <w:rPr>
          <w:b/>
          <w:bCs/>
          <w:color w:val="000000"/>
          <w:szCs w:val="24"/>
          <w:lang w:eastAsia="en-AU"/>
        </w:rPr>
        <w:t xml:space="preserve"> </w:t>
      </w:r>
    </w:p>
    <w:p w14:paraId="1D241A8F" w14:textId="77777777" w:rsidR="00170EEB" w:rsidRDefault="00170EEB" w:rsidP="00DD074B">
      <w:pPr>
        <w:autoSpaceDE w:val="0"/>
        <w:autoSpaceDN w:val="0"/>
        <w:adjustRightInd w:val="0"/>
        <w:rPr>
          <w:color w:val="000000"/>
          <w:szCs w:val="24"/>
          <w:lang w:eastAsia="en-AU"/>
        </w:rPr>
      </w:pPr>
    </w:p>
    <w:p w14:paraId="331C0FD1" w14:textId="5AC39B27" w:rsidR="00DD074B" w:rsidRDefault="00DD074B" w:rsidP="00DD074B">
      <w:pPr>
        <w:autoSpaceDE w:val="0"/>
        <w:autoSpaceDN w:val="0"/>
        <w:adjustRightInd w:val="0"/>
        <w:rPr>
          <w:rFonts w:ascii="TimesNewRomanPSMT" w:hAnsi="TimesNewRomanPSMT"/>
          <w:color w:val="000000"/>
        </w:rPr>
      </w:pPr>
      <w:r w:rsidRPr="00CF713D">
        <w:rPr>
          <w:color w:val="000000"/>
          <w:szCs w:val="24"/>
          <w:lang w:eastAsia="en-AU"/>
        </w:rPr>
        <w:t xml:space="preserve">This </w:t>
      </w:r>
      <w:r>
        <w:rPr>
          <w:color w:val="000000"/>
          <w:szCs w:val="24"/>
          <w:lang w:eastAsia="en-AU"/>
        </w:rPr>
        <w:t xml:space="preserve">clause is a minor and technical amendment to </w:t>
      </w:r>
      <w:r>
        <w:rPr>
          <w:rFonts w:ascii="TimesNewRomanPSMT" w:hAnsi="TimesNewRomanPSMT"/>
          <w:color w:val="000000"/>
        </w:rPr>
        <w:t>consolidate existing notes 2 and 3 in accordance with current drafting practice.</w:t>
      </w:r>
    </w:p>
    <w:p w14:paraId="7A20DE28" w14:textId="5D1003F5" w:rsidR="005A16B4" w:rsidRDefault="005A16B4">
      <w:pPr>
        <w:rPr>
          <w:b/>
          <w:bCs/>
          <w:color w:val="000000"/>
          <w:szCs w:val="24"/>
          <w:lang w:eastAsia="en-AU"/>
        </w:rPr>
      </w:pPr>
      <w:r>
        <w:rPr>
          <w:b/>
          <w:bCs/>
          <w:color w:val="000000"/>
          <w:szCs w:val="24"/>
          <w:lang w:eastAsia="en-AU"/>
        </w:rPr>
        <w:br w:type="page"/>
      </w:r>
    </w:p>
    <w:p w14:paraId="4A74ADE9" w14:textId="77777777" w:rsidR="00170EEB" w:rsidRDefault="00170EEB" w:rsidP="00DD074B">
      <w:pPr>
        <w:autoSpaceDE w:val="0"/>
        <w:autoSpaceDN w:val="0"/>
        <w:adjustRightInd w:val="0"/>
        <w:rPr>
          <w:b/>
          <w:bCs/>
          <w:color w:val="000000"/>
          <w:szCs w:val="24"/>
          <w:lang w:eastAsia="en-AU"/>
        </w:rPr>
      </w:pPr>
    </w:p>
    <w:p w14:paraId="5A83310E" w14:textId="0D1BAF4D" w:rsidR="00DD074B" w:rsidRPr="00CF713D" w:rsidRDefault="00DD074B" w:rsidP="00DD074B">
      <w:pPr>
        <w:autoSpaceDE w:val="0"/>
        <w:autoSpaceDN w:val="0"/>
        <w:adjustRightInd w:val="0"/>
        <w:rPr>
          <w:color w:val="000000"/>
          <w:szCs w:val="24"/>
          <w:lang w:eastAsia="en-AU"/>
        </w:rPr>
      </w:pPr>
      <w:r>
        <w:rPr>
          <w:b/>
          <w:bCs/>
          <w:color w:val="000000"/>
          <w:szCs w:val="24"/>
          <w:lang w:eastAsia="en-AU"/>
        </w:rPr>
        <w:t>Clause 11</w:t>
      </w:r>
      <w:r w:rsidRPr="00CF713D">
        <w:rPr>
          <w:b/>
          <w:bCs/>
          <w:color w:val="000000"/>
          <w:szCs w:val="24"/>
          <w:lang w:eastAsia="en-AU"/>
        </w:rPr>
        <w:t xml:space="preserve"> </w:t>
      </w:r>
      <w:r>
        <w:rPr>
          <w:b/>
          <w:bCs/>
          <w:color w:val="000000"/>
          <w:szCs w:val="24"/>
          <w:lang w:eastAsia="en-AU"/>
        </w:rPr>
        <w:tab/>
        <w:t>Schedule 3, part 3.2, item 12</w:t>
      </w:r>
      <w:r w:rsidRPr="00CF713D">
        <w:rPr>
          <w:b/>
          <w:bCs/>
          <w:color w:val="000000"/>
          <w:szCs w:val="24"/>
          <w:lang w:eastAsia="en-AU"/>
        </w:rPr>
        <w:t xml:space="preserve"> </w:t>
      </w:r>
    </w:p>
    <w:p w14:paraId="0C9FD03D" w14:textId="77777777" w:rsidR="00170EEB" w:rsidRDefault="00170EEB" w:rsidP="00DD074B">
      <w:pPr>
        <w:autoSpaceDE w:val="0"/>
        <w:autoSpaceDN w:val="0"/>
        <w:adjustRightInd w:val="0"/>
        <w:rPr>
          <w:color w:val="000000"/>
          <w:szCs w:val="24"/>
          <w:lang w:eastAsia="en-AU"/>
        </w:rPr>
      </w:pPr>
    </w:p>
    <w:p w14:paraId="75FDC46B" w14:textId="59F7A5C8" w:rsidR="00DD074B" w:rsidRDefault="00DD074B" w:rsidP="00DD074B">
      <w:pPr>
        <w:autoSpaceDE w:val="0"/>
        <w:autoSpaceDN w:val="0"/>
        <w:adjustRightInd w:val="0"/>
        <w:rPr>
          <w:rFonts w:ascii="TimesNewRomanPSMT" w:hAnsi="TimesNewRomanPSMT"/>
          <w:color w:val="000000"/>
        </w:rPr>
      </w:pPr>
      <w:r w:rsidRPr="00CF713D">
        <w:rPr>
          <w:color w:val="000000"/>
          <w:szCs w:val="24"/>
          <w:lang w:eastAsia="en-AU"/>
        </w:rPr>
        <w:t xml:space="preserve">This </w:t>
      </w:r>
      <w:r>
        <w:rPr>
          <w:color w:val="000000"/>
          <w:szCs w:val="24"/>
          <w:lang w:eastAsia="en-AU"/>
        </w:rPr>
        <w:t xml:space="preserve">clause is a minor and technical amendment consequential to amendments contained in the </w:t>
      </w:r>
      <w:r w:rsidRPr="00DD074B">
        <w:rPr>
          <w:i/>
          <w:iCs/>
          <w:color w:val="000000"/>
          <w:szCs w:val="24"/>
          <w:lang w:eastAsia="en-AU"/>
        </w:rPr>
        <w:t>Building (Swimming Pool Safety) Amendment Act 2023</w:t>
      </w:r>
      <w:r>
        <w:rPr>
          <w:color w:val="000000"/>
          <w:szCs w:val="24"/>
          <w:lang w:eastAsia="en-AU"/>
        </w:rPr>
        <w:t>.</w:t>
      </w:r>
    </w:p>
    <w:p w14:paraId="51A534C5" w14:textId="77777777" w:rsidR="00DD074B" w:rsidRPr="00DD074B" w:rsidRDefault="00DD074B" w:rsidP="00DD074B">
      <w:pPr>
        <w:autoSpaceDE w:val="0"/>
        <w:autoSpaceDN w:val="0"/>
        <w:adjustRightInd w:val="0"/>
        <w:rPr>
          <w:szCs w:val="24"/>
        </w:rPr>
      </w:pPr>
    </w:p>
    <w:sectPr w:rsidR="00DD074B" w:rsidRPr="00DD074B" w:rsidSect="00F35CE8">
      <w:headerReference w:type="even" r:id="rId11"/>
      <w:headerReference w:type="default" r:id="rId12"/>
      <w:footerReference w:type="even" r:id="rId13"/>
      <w:footerReference w:type="default" r:id="rId14"/>
      <w:headerReference w:type="first" r:id="rId15"/>
      <w:footerReference w:type="first" r:id="rId16"/>
      <w:pgSz w:w="11907" w:h="16839" w:code="9"/>
      <w:pgMar w:top="1440" w:right="1800" w:bottom="1440" w:left="180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2C0B0B3" w14:textId="77777777" w:rsidR="00F35CE8" w:rsidRDefault="00F35CE8" w:rsidP="006815C9">
      <w:r>
        <w:separator/>
      </w:r>
    </w:p>
  </w:endnote>
  <w:endnote w:type="continuationSeparator" w:id="0">
    <w:p w14:paraId="2240BD09" w14:textId="77777777" w:rsidR="00F35CE8" w:rsidRDefault="00F35CE8" w:rsidP="006815C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altName w:val="Symbol"/>
    <w:panose1 w:val="05050102010706020507"/>
    <w:charset w:val="02"/>
    <w:family w:val="roman"/>
    <w:pitch w:val="variable"/>
    <w:sig w:usb0="00000000" w:usb1="10000000" w:usb2="00000000" w:usb3="00000000" w:csb0="80000000" w:csb1="00000000"/>
  </w:font>
  <w:font w:name="Times New Roman">
    <w:altName w:val="Times"/>
    <w:panose1 w:val="02020603050405020304"/>
    <w:charset w:val="00"/>
    <w:family w:val="roman"/>
    <w:pitch w:val="variable"/>
    <w:sig w:usb0="E0002EFF" w:usb1="C000785B" w:usb2="00000009" w:usb3="00000000" w:csb0="000001FF" w:csb1="00000000"/>
  </w:font>
  <w:font w:name="Courier New">
    <w:altName w:val="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altName w:val="Helvetica"/>
    <w:panose1 w:val="020B0604020202020204"/>
    <w:charset w:val="00"/>
    <w:family w:val="swiss"/>
    <w:pitch w:val="variable"/>
    <w:sig w:usb0="E0002EFF" w:usb1="C000785B" w:usb2="00000009" w:usb3="00000000" w:csb0="000001FF" w:csb1="00000000"/>
  </w:font>
  <w:font w:name="Source Sans Pro">
    <w:panose1 w:val="020B0503030403020204"/>
    <w:charset w:val="00"/>
    <w:family w:val="swiss"/>
    <w:pitch w:val="variable"/>
    <w:sig w:usb0="600002F7" w:usb1="02000001" w:usb2="00000000" w:usb3="00000000" w:csb0="0000019F" w:csb1="00000000"/>
  </w:font>
  <w:font w:name="TimesNewRomanPSMT">
    <w:altName w:val="Times New Roman"/>
    <w:panose1 w:val="00000000000000000000"/>
    <w:charset w:val="00"/>
    <w:family w:val="roman"/>
    <w:notTrueType/>
    <w:pitch w:val="default"/>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A064BD" w14:textId="77777777" w:rsidR="00091D34" w:rsidRDefault="00091D34">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2F24E6" w14:textId="006E7F37" w:rsidR="00091D34" w:rsidRPr="00BB58E1" w:rsidRDefault="00BB58E1" w:rsidP="00BB58E1">
    <w:pPr>
      <w:pStyle w:val="Footer"/>
      <w:jc w:val="center"/>
      <w:rPr>
        <w:rFonts w:cs="Arial"/>
        <w:sz w:val="14"/>
      </w:rPr>
    </w:pPr>
    <w:r w:rsidRPr="00BB58E1">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9FB214" w14:textId="77777777" w:rsidR="00091D34" w:rsidRDefault="00091D3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838022E" w14:textId="77777777" w:rsidR="00F35CE8" w:rsidRDefault="00F35CE8" w:rsidP="006815C9">
      <w:r>
        <w:separator/>
      </w:r>
    </w:p>
  </w:footnote>
  <w:footnote w:type="continuationSeparator" w:id="0">
    <w:p w14:paraId="1067AC2D" w14:textId="77777777" w:rsidR="00F35CE8" w:rsidRDefault="00F35CE8" w:rsidP="006815C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F53DB7" w14:textId="77777777" w:rsidR="00091D34" w:rsidRDefault="00091D3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A07AE1" w14:textId="77777777" w:rsidR="00091D34" w:rsidRDefault="00091D34">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C3C485" w14:textId="77777777" w:rsidR="00091D34" w:rsidRDefault="00091D3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DC4EB57B"/>
    <w:multiLevelType w:val="hybridMultilevel"/>
    <w:tmpl w:val="FFFFFFFF"/>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2"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3" w15:restartNumberingAfterBreak="0">
    <w:nsid w:val="0A0A4658"/>
    <w:multiLevelType w:val="multilevel"/>
    <w:tmpl w:val="4C9A11D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pStyle w:val="AH5Sec"/>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4" w15:restartNumberingAfterBreak="0">
    <w:nsid w:val="0B2654A4"/>
    <w:multiLevelType w:val="multilevel"/>
    <w:tmpl w:val="D9D081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 w15:restartNumberingAfterBreak="0">
    <w:nsid w:val="0DCF7CF2"/>
    <w:multiLevelType w:val="hybridMultilevel"/>
    <w:tmpl w:val="6CA6884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7" w15:restartNumberingAfterBreak="0">
    <w:nsid w:val="146477E3"/>
    <w:multiLevelType w:val="multilevel"/>
    <w:tmpl w:val="45D0AF6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8" w15:restartNumberingAfterBreak="0">
    <w:nsid w:val="1CDE1873"/>
    <w:multiLevelType w:val="multilevel"/>
    <w:tmpl w:val="1BE6ACCC"/>
    <w:lvl w:ilvl="0">
      <w:start w:val="1"/>
      <w:numFmt w:val="decimal"/>
      <w:lvlText w:val="%1)"/>
      <w:lvlJc w:val="left"/>
      <w:pPr>
        <w:tabs>
          <w:tab w:val="num" w:pos="425"/>
        </w:tabs>
        <w:ind w:left="425" w:hanging="425"/>
      </w:pPr>
      <w:rPr>
        <w:rFonts w:ascii="Calibri" w:hAnsi="Calibri" w:hint="default"/>
        <w:b w:val="0"/>
        <w:i w:val="0"/>
        <w:sz w:val="24"/>
      </w:rPr>
    </w:lvl>
    <w:lvl w:ilvl="1">
      <w:start w:val="1"/>
      <w:numFmt w:val="lowerLetter"/>
      <w:pStyle w:val="ListParagraph2"/>
      <w:lvlText w:val="%2."/>
      <w:lvlJc w:val="left"/>
      <w:pPr>
        <w:tabs>
          <w:tab w:val="num" w:pos="851"/>
        </w:tabs>
        <w:ind w:left="851" w:hanging="426"/>
      </w:pPr>
      <w:rPr>
        <w:rFonts w:ascii="Times New Roman" w:hAnsi="Times New Roman" w:cs="Times New Roman" w:hint="default"/>
        <w:b w:val="0"/>
        <w:i w:val="0"/>
        <w:sz w:val="24"/>
      </w:rPr>
    </w:lvl>
    <w:lvl w:ilvl="2">
      <w:start w:val="1"/>
      <w:numFmt w:val="lowerRoman"/>
      <w:pStyle w:val="ListParagraph3"/>
      <w:lvlText w:val="%3."/>
      <w:lvlJc w:val="left"/>
      <w:pPr>
        <w:tabs>
          <w:tab w:val="num" w:pos="1276"/>
        </w:tabs>
        <w:ind w:left="1276" w:hanging="425"/>
      </w:pPr>
      <w:rPr>
        <w:rFonts w:ascii="Calibri" w:hAnsi="Calibri" w:hint="default"/>
        <w:b w:val="0"/>
        <w:i w:val="0"/>
        <w:sz w:val="24"/>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9"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cs="Courier New" w:hint="default"/>
      </w:rPr>
    </w:lvl>
    <w:lvl w:ilvl="2" w:tplc="04090005">
      <w:start w:val="1"/>
      <w:numFmt w:val="bullet"/>
      <w:lvlText w:val=""/>
      <w:lvlJc w:val="left"/>
      <w:pPr>
        <w:tabs>
          <w:tab w:val="num" w:pos="2250"/>
        </w:tabs>
        <w:ind w:left="2250" w:hanging="360"/>
      </w:pPr>
      <w:rPr>
        <w:rFonts w:ascii="Wingdings" w:hAnsi="Wingdings" w:cs="Times New Roman" w:hint="default"/>
      </w:rPr>
    </w:lvl>
    <w:lvl w:ilvl="3" w:tplc="04090001">
      <w:start w:val="1"/>
      <w:numFmt w:val="bullet"/>
      <w:lvlText w:val=""/>
      <w:lvlJc w:val="left"/>
      <w:pPr>
        <w:tabs>
          <w:tab w:val="num" w:pos="2970"/>
        </w:tabs>
        <w:ind w:left="2970" w:hanging="360"/>
      </w:pPr>
      <w:rPr>
        <w:rFonts w:ascii="Symbol" w:hAnsi="Symbol" w:cs="Times New Roman" w:hint="default"/>
      </w:rPr>
    </w:lvl>
    <w:lvl w:ilvl="4" w:tplc="04090003">
      <w:start w:val="1"/>
      <w:numFmt w:val="bullet"/>
      <w:lvlText w:val="o"/>
      <w:lvlJc w:val="left"/>
      <w:pPr>
        <w:tabs>
          <w:tab w:val="num" w:pos="3690"/>
        </w:tabs>
        <w:ind w:left="3690" w:hanging="360"/>
      </w:pPr>
      <w:rPr>
        <w:rFonts w:ascii="Courier New" w:hAnsi="Courier New" w:cs="Courier New" w:hint="default"/>
      </w:rPr>
    </w:lvl>
    <w:lvl w:ilvl="5" w:tplc="04090005">
      <w:start w:val="1"/>
      <w:numFmt w:val="bullet"/>
      <w:lvlText w:val=""/>
      <w:lvlJc w:val="left"/>
      <w:pPr>
        <w:tabs>
          <w:tab w:val="num" w:pos="4410"/>
        </w:tabs>
        <w:ind w:left="4410" w:hanging="360"/>
      </w:pPr>
      <w:rPr>
        <w:rFonts w:ascii="Wingdings" w:hAnsi="Wingdings" w:cs="Times New Roman" w:hint="default"/>
      </w:rPr>
    </w:lvl>
    <w:lvl w:ilvl="6" w:tplc="04090001">
      <w:start w:val="1"/>
      <w:numFmt w:val="bullet"/>
      <w:lvlText w:val=""/>
      <w:lvlJc w:val="left"/>
      <w:pPr>
        <w:tabs>
          <w:tab w:val="num" w:pos="5130"/>
        </w:tabs>
        <w:ind w:left="5130" w:hanging="360"/>
      </w:pPr>
      <w:rPr>
        <w:rFonts w:ascii="Symbol" w:hAnsi="Symbol" w:cs="Times New Roman" w:hint="default"/>
      </w:rPr>
    </w:lvl>
    <w:lvl w:ilvl="7" w:tplc="04090003">
      <w:start w:val="1"/>
      <w:numFmt w:val="bullet"/>
      <w:lvlText w:val="o"/>
      <w:lvlJc w:val="left"/>
      <w:pPr>
        <w:tabs>
          <w:tab w:val="num" w:pos="5850"/>
        </w:tabs>
        <w:ind w:left="5850" w:hanging="360"/>
      </w:pPr>
      <w:rPr>
        <w:rFonts w:ascii="Courier New" w:hAnsi="Courier New" w:cs="Courier New" w:hint="default"/>
      </w:rPr>
    </w:lvl>
    <w:lvl w:ilvl="8" w:tplc="04090005">
      <w:start w:val="1"/>
      <w:numFmt w:val="bullet"/>
      <w:lvlText w:val=""/>
      <w:lvlJc w:val="left"/>
      <w:pPr>
        <w:tabs>
          <w:tab w:val="num" w:pos="6570"/>
        </w:tabs>
        <w:ind w:left="6570" w:hanging="360"/>
      </w:pPr>
      <w:rPr>
        <w:rFonts w:ascii="Wingdings" w:hAnsi="Wingdings" w:cs="Times New Roman" w:hint="default"/>
      </w:rPr>
    </w:lvl>
  </w:abstractNum>
  <w:abstractNum w:abstractNumId="10"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hint="default"/>
      </w:rPr>
    </w:lvl>
    <w:lvl w:ilvl="1" w:tplc="04090019">
      <w:start w:val="1"/>
      <w:numFmt w:val="lowerLetter"/>
      <w:lvlText w:val="%2."/>
      <w:lvlJc w:val="left"/>
      <w:pPr>
        <w:tabs>
          <w:tab w:val="num" w:pos="1114"/>
        </w:tabs>
        <w:ind w:left="1114" w:hanging="360"/>
      </w:pPr>
    </w:lvl>
    <w:lvl w:ilvl="2" w:tplc="0409001B">
      <w:start w:val="1"/>
      <w:numFmt w:val="lowerRoman"/>
      <w:lvlText w:val="%3."/>
      <w:lvlJc w:val="right"/>
      <w:pPr>
        <w:tabs>
          <w:tab w:val="num" w:pos="1834"/>
        </w:tabs>
        <w:ind w:left="1834" w:hanging="180"/>
      </w:pPr>
    </w:lvl>
    <w:lvl w:ilvl="3" w:tplc="0409000F">
      <w:start w:val="1"/>
      <w:numFmt w:val="decimal"/>
      <w:lvlText w:val="%4."/>
      <w:lvlJc w:val="left"/>
      <w:pPr>
        <w:tabs>
          <w:tab w:val="num" w:pos="2554"/>
        </w:tabs>
        <w:ind w:left="2554" w:hanging="360"/>
      </w:pPr>
    </w:lvl>
    <w:lvl w:ilvl="4" w:tplc="04090019">
      <w:start w:val="1"/>
      <w:numFmt w:val="lowerLetter"/>
      <w:lvlText w:val="%5."/>
      <w:lvlJc w:val="left"/>
      <w:pPr>
        <w:tabs>
          <w:tab w:val="num" w:pos="3274"/>
        </w:tabs>
        <w:ind w:left="3274" w:hanging="360"/>
      </w:pPr>
    </w:lvl>
    <w:lvl w:ilvl="5" w:tplc="0409001B">
      <w:start w:val="1"/>
      <w:numFmt w:val="lowerRoman"/>
      <w:lvlText w:val="%6."/>
      <w:lvlJc w:val="right"/>
      <w:pPr>
        <w:tabs>
          <w:tab w:val="num" w:pos="3994"/>
        </w:tabs>
        <w:ind w:left="3994" w:hanging="180"/>
      </w:pPr>
    </w:lvl>
    <w:lvl w:ilvl="6" w:tplc="0409000F">
      <w:start w:val="1"/>
      <w:numFmt w:val="decimal"/>
      <w:lvlText w:val="%7."/>
      <w:lvlJc w:val="left"/>
      <w:pPr>
        <w:tabs>
          <w:tab w:val="num" w:pos="4714"/>
        </w:tabs>
        <w:ind w:left="4714" w:hanging="360"/>
      </w:pPr>
    </w:lvl>
    <w:lvl w:ilvl="7" w:tplc="04090019">
      <w:start w:val="1"/>
      <w:numFmt w:val="lowerLetter"/>
      <w:lvlText w:val="%8."/>
      <w:lvlJc w:val="left"/>
      <w:pPr>
        <w:tabs>
          <w:tab w:val="num" w:pos="5434"/>
        </w:tabs>
        <w:ind w:left="5434" w:hanging="360"/>
      </w:pPr>
    </w:lvl>
    <w:lvl w:ilvl="8" w:tplc="0409001B">
      <w:start w:val="1"/>
      <w:numFmt w:val="lowerRoman"/>
      <w:lvlText w:val="%9."/>
      <w:lvlJc w:val="right"/>
      <w:pPr>
        <w:tabs>
          <w:tab w:val="num" w:pos="6154"/>
        </w:tabs>
        <w:ind w:left="6154" w:hanging="180"/>
      </w:pPr>
    </w:lvl>
  </w:abstractNum>
  <w:abstractNum w:abstractNumId="11"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12" w15:restartNumberingAfterBreak="0">
    <w:nsid w:val="37E639E2"/>
    <w:multiLevelType w:val="multilevel"/>
    <w:tmpl w:val="B6A2FE9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3" w15:restartNumberingAfterBreak="0">
    <w:nsid w:val="3C827827"/>
    <w:multiLevelType w:val="hybridMultilevel"/>
    <w:tmpl w:val="1A2204B4"/>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3DA402D3"/>
    <w:multiLevelType w:val="hybridMultilevel"/>
    <w:tmpl w:val="27345214"/>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41D66ADA"/>
    <w:multiLevelType w:val="hybridMultilevel"/>
    <w:tmpl w:val="E07238B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51AB43A0"/>
    <w:multiLevelType w:val="hybridMultilevel"/>
    <w:tmpl w:val="35C676BC"/>
    <w:lvl w:ilvl="0" w:tplc="F95E2B6A">
      <w:start w:val="1"/>
      <w:numFmt w:val="bullet"/>
      <w:lvlText w:val="­"/>
      <w:lvlJc w:val="left"/>
      <w:pPr>
        <w:ind w:left="720" w:hanging="360"/>
      </w:pPr>
      <w:rPr>
        <w:rFonts w:ascii="Courier New" w:hAnsi="Courier New"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563454CF"/>
    <w:multiLevelType w:val="multilevel"/>
    <w:tmpl w:val="B3E87DAE"/>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pStyle w:val="Apara"/>
      <w:lvlText w:val="%7."/>
      <w:lvlJc w:val="left"/>
      <w:pPr>
        <w:tabs>
          <w:tab w:val="num" w:pos="5040"/>
        </w:tabs>
        <w:ind w:left="5040" w:hanging="720"/>
      </w:pPr>
    </w:lvl>
    <w:lvl w:ilvl="7">
      <w:start w:val="1"/>
      <w:numFmt w:val="decimal"/>
      <w:pStyle w:val="Asubpara"/>
      <w:lvlText w:val="%8."/>
      <w:lvlJc w:val="left"/>
      <w:pPr>
        <w:tabs>
          <w:tab w:val="num" w:pos="5760"/>
        </w:tabs>
        <w:ind w:left="5760" w:hanging="720"/>
      </w:pPr>
    </w:lvl>
    <w:lvl w:ilvl="8">
      <w:start w:val="1"/>
      <w:numFmt w:val="decimal"/>
      <w:pStyle w:val="Asubsubpara"/>
      <w:lvlText w:val="%9."/>
      <w:lvlJc w:val="left"/>
      <w:pPr>
        <w:tabs>
          <w:tab w:val="num" w:pos="6480"/>
        </w:tabs>
        <w:ind w:left="6480" w:hanging="720"/>
      </w:pPr>
    </w:lvl>
  </w:abstractNum>
  <w:abstractNum w:abstractNumId="18" w15:restartNumberingAfterBreak="0">
    <w:nsid w:val="6B91594F"/>
    <w:multiLevelType w:val="multilevel"/>
    <w:tmpl w:val="0D38739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9"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hint="default"/>
      </w:rPr>
    </w:lvl>
    <w:lvl w:ilvl="1" w:tplc="04090019">
      <w:start w:val="1"/>
      <w:numFmt w:val="lowerLetter"/>
      <w:lvlText w:val="%2."/>
      <w:lvlJc w:val="left"/>
      <w:pPr>
        <w:tabs>
          <w:tab w:val="num" w:pos="1080"/>
        </w:tabs>
        <w:ind w:left="1080" w:hanging="360"/>
      </w:p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start w:val="1"/>
      <w:numFmt w:val="lowerLetter"/>
      <w:lvlText w:val="%5."/>
      <w:lvlJc w:val="left"/>
      <w:pPr>
        <w:tabs>
          <w:tab w:val="num" w:pos="3240"/>
        </w:tabs>
        <w:ind w:left="3240" w:hanging="360"/>
      </w:pPr>
    </w:lvl>
    <w:lvl w:ilvl="5" w:tplc="0409001B">
      <w:start w:val="1"/>
      <w:numFmt w:val="lowerRoman"/>
      <w:lvlText w:val="%6."/>
      <w:lvlJc w:val="right"/>
      <w:pPr>
        <w:tabs>
          <w:tab w:val="num" w:pos="3960"/>
        </w:tabs>
        <w:ind w:left="3960" w:hanging="180"/>
      </w:pPr>
    </w:lvl>
    <w:lvl w:ilvl="6" w:tplc="0409000F">
      <w:start w:val="1"/>
      <w:numFmt w:val="decimal"/>
      <w:lvlText w:val="%7."/>
      <w:lvlJc w:val="left"/>
      <w:pPr>
        <w:tabs>
          <w:tab w:val="num" w:pos="4680"/>
        </w:tabs>
        <w:ind w:left="4680" w:hanging="360"/>
      </w:pPr>
    </w:lvl>
    <w:lvl w:ilvl="7" w:tplc="04090019">
      <w:start w:val="1"/>
      <w:numFmt w:val="lowerLetter"/>
      <w:lvlText w:val="%8."/>
      <w:lvlJc w:val="left"/>
      <w:pPr>
        <w:tabs>
          <w:tab w:val="num" w:pos="5400"/>
        </w:tabs>
        <w:ind w:left="5400" w:hanging="360"/>
      </w:pPr>
    </w:lvl>
    <w:lvl w:ilvl="8" w:tplc="0409001B">
      <w:start w:val="1"/>
      <w:numFmt w:val="lowerRoman"/>
      <w:lvlText w:val="%9."/>
      <w:lvlJc w:val="right"/>
      <w:pPr>
        <w:tabs>
          <w:tab w:val="num" w:pos="6120"/>
        </w:tabs>
        <w:ind w:left="6120" w:hanging="180"/>
      </w:pPr>
    </w:lvl>
  </w:abstractNum>
  <w:abstractNum w:abstractNumId="20" w15:restartNumberingAfterBreak="0">
    <w:nsid w:val="7636447B"/>
    <w:multiLevelType w:val="hybridMultilevel"/>
    <w:tmpl w:val="B7E8CDB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76A7377A"/>
    <w:multiLevelType w:val="hybridMultilevel"/>
    <w:tmpl w:val="2A60344E"/>
    <w:lvl w:ilvl="0" w:tplc="0C090001">
      <w:start w:val="1"/>
      <w:numFmt w:val="bullet"/>
      <w:lvlText w:val=""/>
      <w:lvlJc w:val="left"/>
      <w:pPr>
        <w:ind w:left="1080" w:hanging="360"/>
      </w:pPr>
      <w:rPr>
        <w:rFonts w:ascii="Symbol" w:hAnsi="Symbol" w:hint="default"/>
      </w:rPr>
    </w:lvl>
    <w:lvl w:ilvl="1" w:tplc="0C090003">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num w:numId="1" w16cid:durableId="2118870109">
    <w:abstractNumId w:val="3"/>
  </w:num>
  <w:num w:numId="2" w16cid:durableId="1433865470">
    <w:abstractNumId w:val="1"/>
  </w:num>
  <w:num w:numId="3" w16cid:durableId="136461149">
    <w:abstractNumId w:val="6"/>
  </w:num>
  <w:num w:numId="4" w16cid:durableId="1764378919">
    <w:abstractNumId w:val="11"/>
  </w:num>
  <w:num w:numId="5" w16cid:durableId="1810517766">
    <w:abstractNumId w:val="19"/>
  </w:num>
  <w:num w:numId="6" w16cid:durableId="1990789519">
    <w:abstractNumId w:val="2"/>
  </w:num>
  <w:num w:numId="7" w16cid:durableId="600795013">
    <w:abstractNumId w:val="9"/>
  </w:num>
  <w:num w:numId="8" w16cid:durableId="975138900">
    <w:abstractNumId w:val="10"/>
  </w:num>
  <w:num w:numId="9" w16cid:durableId="1761368945">
    <w:abstractNumId w:val="17"/>
  </w:num>
  <w:num w:numId="10" w16cid:durableId="263805820">
    <w:abstractNumId w:val="0"/>
  </w:num>
  <w:num w:numId="11" w16cid:durableId="143590829">
    <w:abstractNumId w:val="20"/>
  </w:num>
  <w:num w:numId="12" w16cid:durableId="1474330421">
    <w:abstractNumId w:val="12"/>
  </w:num>
  <w:num w:numId="13" w16cid:durableId="1170368760">
    <w:abstractNumId w:val="16"/>
  </w:num>
  <w:num w:numId="14" w16cid:durableId="669411565">
    <w:abstractNumId w:val="18"/>
  </w:num>
  <w:num w:numId="15" w16cid:durableId="1980064435">
    <w:abstractNumId w:val="13"/>
  </w:num>
  <w:num w:numId="16" w16cid:durableId="2120834081">
    <w:abstractNumId w:val="8"/>
  </w:num>
  <w:num w:numId="17" w16cid:durableId="1376657779">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16cid:durableId="1767261567">
    <w:abstractNumId w:val="15"/>
  </w:num>
  <w:num w:numId="19" w16cid:durableId="8221054">
    <w:abstractNumId w:val="4"/>
  </w:num>
  <w:num w:numId="20" w16cid:durableId="1518616769">
    <w:abstractNumId w:val="21"/>
  </w:num>
  <w:num w:numId="21" w16cid:durableId="885482632">
    <w:abstractNumId w:val="7"/>
  </w:num>
  <w:num w:numId="22" w16cid:durableId="1920871686">
    <w:abstractNumId w:val="5"/>
  </w:num>
  <w:num w:numId="23" w16cid:durableId="630940096">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5371D"/>
    <w:rsid w:val="000149EB"/>
    <w:rsid w:val="000227F9"/>
    <w:rsid w:val="00040C1E"/>
    <w:rsid w:val="00040E22"/>
    <w:rsid w:val="00091D34"/>
    <w:rsid w:val="00143BA2"/>
    <w:rsid w:val="00147792"/>
    <w:rsid w:val="00170EEB"/>
    <w:rsid w:val="001E32C3"/>
    <w:rsid w:val="00213B55"/>
    <w:rsid w:val="00216FAB"/>
    <w:rsid w:val="0028175E"/>
    <w:rsid w:val="002972F7"/>
    <w:rsid w:val="002A1025"/>
    <w:rsid w:val="002B44EC"/>
    <w:rsid w:val="002E6CC4"/>
    <w:rsid w:val="002E7A28"/>
    <w:rsid w:val="00304FDA"/>
    <w:rsid w:val="00340707"/>
    <w:rsid w:val="0035049C"/>
    <w:rsid w:val="00383C84"/>
    <w:rsid w:val="003A275B"/>
    <w:rsid w:val="003D0365"/>
    <w:rsid w:val="003E7906"/>
    <w:rsid w:val="00412153"/>
    <w:rsid w:val="00431E89"/>
    <w:rsid w:val="0045387B"/>
    <w:rsid w:val="00494276"/>
    <w:rsid w:val="004A543B"/>
    <w:rsid w:val="004D242A"/>
    <w:rsid w:val="004D7F57"/>
    <w:rsid w:val="005276D4"/>
    <w:rsid w:val="005545F3"/>
    <w:rsid w:val="0057275C"/>
    <w:rsid w:val="005923F5"/>
    <w:rsid w:val="005A16B4"/>
    <w:rsid w:val="005C0E1B"/>
    <w:rsid w:val="00631C54"/>
    <w:rsid w:val="0067629D"/>
    <w:rsid w:val="006805D0"/>
    <w:rsid w:val="006815C9"/>
    <w:rsid w:val="006E0F2E"/>
    <w:rsid w:val="006E7046"/>
    <w:rsid w:val="007100D7"/>
    <w:rsid w:val="00734B6C"/>
    <w:rsid w:val="0079048C"/>
    <w:rsid w:val="00791079"/>
    <w:rsid w:val="00793C96"/>
    <w:rsid w:val="007C24B2"/>
    <w:rsid w:val="00843E2D"/>
    <w:rsid w:val="008511EC"/>
    <w:rsid w:val="00851300"/>
    <w:rsid w:val="008A4C89"/>
    <w:rsid w:val="008C7F9F"/>
    <w:rsid w:val="008F0034"/>
    <w:rsid w:val="00915850"/>
    <w:rsid w:val="00954EA3"/>
    <w:rsid w:val="0099349C"/>
    <w:rsid w:val="009C63E1"/>
    <w:rsid w:val="009F29C3"/>
    <w:rsid w:val="00A33C65"/>
    <w:rsid w:val="00A505C3"/>
    <w:rsid w:val="00A67E53"/>
    <w:rsid w:val="00AC1A97"/>
    <w:rsid w:val="00B05BD6"/>
    <w:rsid w:val="00B777C9"/>
    <w:rsid w:val="00B86CF3"/>
    <w:rsid w:val="00BB58E1"/>
    <w:rsid w:val="00BD341F"/>
    <w:rsid w:val="00BD638A"/>
    <w:rsid w:val="00BD63C6"/>
    <w:rsid w:val="00BF408C"/>
    <w:rsid w:val="00C1618B"/>
    <w:rsid w:val="00C36972"/>
    <w:rsid w:val="00C86304"/>
    <w:rsid w:val="00C95B67"/>
    <w:rsid w:val="00CB5790"/>
    <w:rsid w:val="00CF713D"/>
    <w:rsid w:val="00D25C87"/>
    <w:rsid w:val="00D269E3"/>
    <w:rsid w:val="00D320A2"/>
    <w:rsid w:val="00D32534"/>
    <w:rsid w:val="00D46D09"/>
    <w:rsid w:val="00D53868"/>
    <w:rsid w:val="00DC600C"/>
    <w:rsid w:val="00DD074B"/>
    <w:rsid w:val="00DD4F7D"/>
    <w:rsid w:val="00DE1721"/>
    <w:rsid w:val="00DF7AE8"/>
    <w:rsid w:val="00E33E74"/>
    <w:rsid w:val="00E756BD"/>
    <w:rsid w:val="00E81C4C"/>
    <w:rsid w:val="00F1707A"/>
    <w:rsid w:val="00F35CE8"/>
    <w:rsid w:val="00F50AA3"/>
    <w:rsid w:val="00F5371D"/>
    <w:rsid w:val="00F80949"/>
    <w:rsid w:val="00FF335A"/>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1A033C3D"/>
  <w15:docId w15:val="{44EDC86D-0069-4582-B49A-2BADA6F76BB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D074B"/>
    <w:rPr>
      <w:sz w:val="24"/>
      <w:lang w:eastAsia="en-US"/>
    </w:rPr>
  </w:style>
  <w:style w:type="paragraph" w:styleId="Heading1">
    <w:name w:val="heading 1"/>
    <w:basedOn w:val="Normal"/>
    <w:next w:val="Normal"/>
    <w:qFormat/>
    <w:rsid w:val="00C1618B"/>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qFormat/>
    <w:rsid w:val="00C1618B"/>
    <w:pPr>
      <w:keepNext/>
      <w:widowControl w:val="0"/>
      <w:jc w:val="center"/>
      <w:outlineLvl w:val="1"/>
    </w:pPr>
    <w:rPr>
      <w:rFonts w:ascii="Arial" w:hAnsi="Arial" w:cs="Arial"/>
      <w:i/>
      <w:iCs/>
      <w:sz w:val="16"/>
      <w:szCs w:val="16"/>
    </w:rPr>
  </w:style>
  <w:style w:type="paragraph" w:styleId="Heading3">
    <w:name w:val="heading 3"/>
    <w:basedOn w:val="Normal"/>
    <w:next w:val="Normal"/>
    <w:qFormat/>
    <w:rsid w:val="00C1618B"/>
    <w:pPr>
      <w:keepNext/>
      <w:pBdr>
        <w:right w:val="single" w:sz="4" w:space="4" w:color="auto"/>
      </w:pBdr>
      <w:outlineLvl w:val="2"/>
    </w:pPr>
    <w:rPr>
      <w:i/>
      <w:iCs/>
      <w:sz w:val="22"/>
      <w:szCs w:val="22"/>
    </w:rPr>
  </w:style>
  <w:style w:type="paragraph" w:styleId="Heading4">
    <w:name w:val="heading 4"/>
    <w:basedOn w:val="Normal"/>
    <w:next w:val="Normal"/>
    <w:qFormat/>
    <w:rsid w:val="00C1618B"/>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C1618B"/>
    <w:pPr>
      <w:pBdr>
        <w:top w:val="single" w:sz="4" w:space="1" w:color="auto"/>
        <w:bottom w:val="single" w:sz="4" w:space="1" w:color="auto"/>
      </w:pBdr>
      <w:spacing w:before="240" w:after="240"/>
    </w:pPr>
    <w:rPr>
      <w:rFonts w:ascii="Arial" w:hAnsi="Arial"/>
      <w:b/>
      <w:kern w:val="28"/>
      <w:sz w:val="40"/>
    </w:rPr>
  </w:style>
  <w:style w:type="paragraph" w:styleId="Footer">
    <w:name w:val="footer"/>
    <w:basedOn w:val="Normal"/>
    <w:semiHidden/>
    <w:rsid w:val="00C1618B"/>
    <w:pPr>
      <w:tabs>
        <w:tab w:val="left" w:pos="2880"/>
      </w:tabs>
      <w:spacing w:before="120" w:after="60" w:line="240" w:lineRule="exact"/>
    </w:pPr>
    <w:rPr>
      <w:rFonts w:ascii="Arial" w:hAnsi="Arial"/>
      <w:sz w:val="18"/>
    </w:rPr>
  </w:style>
  <w:style w:type="paragraph" w:customStyle="1" w:styleId="Billname">
    <w:name w:val="Billname"/>
    <w:basedOn w:val="Normal"/>
    <w:rsid w:val="00C1618B"/>
    <w:pPr>
      <w:tabs>
        <w:tab w:val="left" w:pos="2400"/>
        <w:tab w:val="left" w:pos="2880"/>
      </w:tabs>
      <w:spacing w:before="1220" w:after="100"/>
    </w:pPr>
    <w:rPr>
      <w:rFonts w:ascii="Arial" w:hAnsi="Arial"/>
      <w:b/>
      <w:sz w:val="40"/>
    </w:rPr>
  </w:style>
  <w:style w:type="paragraph" w:customStyle="1" w:styleId="Amain">
    <w:name w:val="A main"/>
    <w:basedOn w:val="Normal"/>
    <w:rsid w:val="00C1618B"/>
    <w:pPr>
      <w:tabs>
        <w:tab w:val="right" w:pos="500"/>
        <w:tab w:val="left" w:pos="700"/>
      </w:tabs>
      <w:spacing w:before="80" w:after="60"/>
      <w:ind w:left="700" w:hanging="700"/>
      <w:jc w:val="both"/>
      <w:outlineLvl w:val="5"/>
    </w:pPr>
  </w:style>
  <w:style w:type="paragraph" w:customStyle="1" w:styleId="N-line3">
    <w:name w:val="N-line3"/>
    <w:basedOn w:val="Normal"/>
    <w:next w:val="Normal"/>
    <w:rsid w:val="00C1618B"/>
    <w:pPr>
      <w:pBdr>
        <w:bottom w:val="single" w:sz="12" w:space="1" w:color="auto"/>
      </w:pBdr>
      <w:jc w:val="both"/>
    </w:pPr>
  </w:style>
  <w:style w:type="paragraph" w:customStyle="1" w:styleId="madeunder">
    <w:name w:val="made under"/>
    <w:basedOn w:val="Normal"/>
    <w:rsid w:val="00C1618B"/>
    <w:pPr>
      <w:spacing w:before="180" w:after="60"/>
      <w:jc w:val="both"/>
    </w:pPr>
  </w:style>
  <w:style w:type="paragraph" w:customStyle="1" w:styleId="CoverActName">
    <w:name w:val="CoverActName"/>
    <w:basedOn w:val="Normal"/>
    <w:rsid w:val="00C1618B"/>
    <w:pPr>
      <w:tabs>
        <w:tab w:val="left" w:pos="2600"/>
      </w:tabs>
      <w:spacing w:before="200" w:after="60"/>
      <w:jc w:val="both"/>
    </w:pPr>
    <w:rPr>
      <w:rFonts w:ascii="Arial" w:hAnsi="Arial"/>
      <w:b/>
    </w:rPr>
  </w:style>
  <w:style w:type="paragraph" w:customStyle="1" w:styleId="06Copyright">
    <w:name w:val="06Copyright"/>
    <w:basedOn w:val="Normal"/>
    <w:rsid w:val="00C1618B"/>
    <w:pPr>
      <w:tabs>
        <w:tab w:val="left" w:pos="2880"/>
      </w:tabs>
    </w:pPr>
  </w:style>
  <w:style w:type="paragraph" w:customStyle="1" w:styleId="Apara">
    <w:name w:val="A para"/>
    <w:basedOn w:val="Normal"/>
    <w:rsid w:val="00C1618B"/>
    <w:pPr>
      <w:numPr>
        <w:ilvl w:val="6"/>
        <w:numId w:val="9"/>
      </w:numPr>
      <w:spacing w:before="80" w:after="60"/>
      <w:jc w:val="both"/>
      <w:outlineLvl w:val="6"/>
    </w:pPr>
  </w:style>
  <w:style w:type="paragraph" w:customStyle="1" w:styleId="Asubpara">
    <w:name w:val="A subpara"/>
    <w:basedOn w:val="Normal"/>
    <w:rsid w:val="00C1618B"/>
    <w:pPr>
      <w:numPr>
        <w:ilvl w:val="7"/>
        <w:numId w:val="9"/>
      </w:numPr>
      <w:spacing w:before="80" w:after="60"/>
      <w:jc w:val="both"/>
      <w:outlineLvl w:val="7"/>
    </w:pPr>
  </w:style>
  <w:style w:type="paragraph" w:customStyle="1" w:styleId="Asubsubpara">
    <w:name w:val="A subsubpara"/>
    <w:basedOn w:val="Normal"/>
    <w:rsid w:val="00C1618B"/>
    <w:pPr>
      <w:numPr>
        <w:ilvl w:val="8"/>
        <w:numId w:val="9"/>
      </w:numPr>
      <w:spacing w:before="80" w:after="60"/>
      <w:jc w:val="both"/>
      <w:outlineLvl w:val="8"/>
    </w:pPr>
  </w:style>
  <w:style w:type="paragraph" w:customStyle="1" w:styleId="AH5Sec">
    <w:name w:val="A H5 Sec"/>
    <w:basedOn w:val="Normal"/>
    <w:next w:val="Amain"/>
    <w:rsid w:val="00C1618B"/>
    <w:pPr>
      <w:keepNext/>
      <w:numPr>
        <w:ilvl w:val="4"/>
        <w:numId w:val="1"/>
      </w:numPr>
      <w:spacing w:before="180" w:after="60"/>
      <w:outlineLvl w:val="4"/>
    </w:pPr>
    <w:rPr>
      <w:rFonts w:ascii="Arial" w:hAnsi="Arial"/>
      <w:b/>
    </w:rPr>
  </w:style>
  <w:style w:type="paragraph" w:styleId="Header">
    <w:name w:val="header"/>
    <w:basedOn w:val="Normal"/>
    <w:semiHidden/>
    <w:rsid w:val="00C1618B"/>
    <w:pPr>
      <w:tabs>
        <w:tab w:val="left" w:pos="2880"/>
        <w:tab w:val="center" w:pos="4153"/>
        <w:tab w:val="right" w:pos="8306"/>
      </w:tabs>
    </w:pPr>
  </w:style>
  <w:style w:type="paragraph" w:customStyle="1" w:styleId="ref">
    <w:name w:val="ref"/>
    <w:basedOn w:val="Normal"/>
    <w:next w:val="Normal"/>
    <w:rsid w:val="00C1618B"/>
    <w:pPr>
      <w:spacing w:after="60"/>
      <w:jc w:val="both"/>
    </w:pPr>
    <w:rPr>
      <w:sz w:val="18"/>
    </w:rPr>
  </w:style>
  <w:style w:type="character" w:customStyle="1" w:styleId="CharDivText">
    <w:name w:val="CharDivText"/>
    <w:basedOn w:val="DefaultParagraphFont"/>
    <w:rsid w:val="00C1618B"/>
  </w:style>
  <w:style w:type="paragraph" w:customStyle="1" w:styleId="CoverInForce">
    <w:name w:val="CoverInForce"/>
    <w:basedOn w:val="Normal"/>
    <w:rsid w:val="00C1618B"/>
    <w:pPr>
      <w:tabs>
        <w:tab w:val="left" w:pos="2600"/>
      </w:tabs>
      <w:spacing w:before="200" w:after="60"/>
      <w:jc w:val="both"/>
    </w:pPr>
    <w:rPr>
      <w:rFonts w:ascii="Arial" w:hAnsi="Arial"/>
    </w:rPr>
  </w:style>
  <w:style w:type="paragraph" w:customStyle="1" w:styleId="AFHdg">
    <w:name w:val="AFHdg"/>
    <w:basedOn w:val="Normal"/>
    <w:rsid w:val="00C1618B"/>
    <w:pPr>
      <w:tabs>
        <w:tab w:val="left" w:pos="2600"/>
      </w:tabs>
      <w:spacing w:before="80" w:after="60"/>
      <w:jc w:val="both"/>
    </w:pPr>
    <w:rPr>
      <w:rFonts w:ascii="Arial" w:hAnsi="Arial"/>
      <w:b/>
      <w:sz w:val="32"/>
    </w:rPr>
  </w:style>
  <w:style w:type="paragraph" w:customStyle="1" w:styleId="ApprFormHd">
    <w:name w:val="ApprFormHd"/>
    <w:basedOn w:val="Normal"/>
    <w:rsid w:val="00C1618B"/>
    <w:pPr>
      <w:keepNext/>
      <w:tabs>
        <w:tab w:val="left" w:pos="2600"/>
      </w:tabs>
      <w:spacing w:before="320" w:after="60"/>
      <w:outlineLvl w:val="0"/>
    </w:pPr>
    <w:rPr>
      <w:rFonts w:ascii="Arial" w:hAnsi="Arial"/>
      <w:b/>
      <w:sz w:val="34"/>
    </w:rPr>
  </w:style>
  <w:style w:type="character" w:styleId="PageNumber">
    <w:name w:val="page number"/>
    <w:basedOn w:val="DefaultParagraphFont"/>
    <w:semiHidden/>
    <w:rsid w:val="00C1618B"/>
  </w:style>
  <w:style w:type="paragraph" w:customStyle="1" w:styleId="Aparabullet">
    <w:name w:val="A para bullet"/>
    <w:basedOn w:val="Normal"/>
    <w:rsid w:val="00C1618B"/>
    <w:pPr>
      <w:numPr>
        <w:numId w:val="4"/>
      </w:numPr>
    </w:pPr>
  </w:style>
  <w:style w:type="paragraph" w:styleId="TOC1">
    <w:name w:val="toc 1"/>
    <w:basedOn w:val="Normal"/>
    <w:next w:val="Normal"/>
    <w:autoRedefine/>
    <w:semiHidden/>
    <w:rsid w:val="00C1618B"/>
  </w:style>
  <w:style w:type="paragraph" w:styleId="TOC2">
    <w:name w:val="toc 2"/>
    <w:basedOn w:val="Normal"/>
    <w:next w:val="Normal"/>
    <w:autoRedefine/>
    <w:semiHidden/>
    <w:rsid w:val="00C1618B"/>
    <w:pPr>
      <w:ind w:left="240"/>
    </w:pPr>
  </w:style>
  <w:style w:type="paragraph" w:styleId="TOC3">
    <w:name w:val="toc 3"/>
    <w:basedOn w:val="Normal"/>
    <w:next w:val="Normal"/>
    <w:autoRedefine/>
    <w:semiHidden/>
    <w:rsid w:val="00C1618B"/>
    <w:pPr>
      <w:ind w:left="480"/>
    </w:pPr>
  </w:style>
  <w:style w:type="paragraph" w:styleId="TOC4">
    <w:name w:val="toc 4"/>
    <w:basedOn w:val="Normal"/>
    <w:next w:val="Normal"/>
    <w:autoRedefine/>
    <w:semiHidden/>
    <w:rsid w:val="00C1618B"/>
    <w:pPr>
      <w:ind w:left="720"/>
    </w:pPr>
  </w:style>
  <w:style w:type="paragraph" w:styleId="TOC5">
    <w:name w:val="toc 5"/>
    <w:basedOn w:val="Normal"/>
    <w:next w:val="Normal"/>
    <w:autoRedefine/>
    <w:semiHidden/>
    <w:rsid w:val="00C1618B"/>
    <w:pPr>
      <w:ind w:left="960"/>
    </w:pPr>
  </w:style>
  <w:style w:type="paragraph" w:styleId="TOC6">
    <w:name w:val="toc 6"/>
    <w:basedOn w:val="Normal"/>
    <w:next w:val="Normal"/>
    <w:autoRedefine/>
    <w:semiHidden/>
    <w:rsid w:val="00C1618B"/>
    <w:pPr>
      <w:ind w:left="1200"/>
    </w:pPr>
  </w:style>
  <w:style w:type="paragraph" w:styleId="TOC7">
    <w:name w:val="toc 7"/>
    <w:basedOn w:val="Normal"/>
    <w:next w:val="Normal"/>
    <w:autoRedefine/>
    <w:semiHidden/>
    <w:rsid w:val="00C1618B"/>
    <w:pPr>
      <w:ind w:left="1440"/>
    </w:pPr>
  </w:style>
  <w:style w:type="paragraph" w:styleId="TOC8">
    <w:name w:val="toc 8"/>
    <w:basedOn w:val="Normal"/>
    <w:next w:val="Normal"/>
    <w:autoRedefine/>
    <w:semiHidden/>
    <w:rsid w:val="00C1618B"/>
    <w:pPr>
      <w:ind w:left="1680"/>
    </w:pPr>
  </w:style>
  <w:style w:type="paragraph" w:styleId="TOC9">
    <w:name w:val="toc 9"/>
    <w:basedOn w:val="Normal"/>
    <w:next w:val="Normal"/>
    <w:autoRedefine/>
    <w:semiHidden/>
    <w:rsid w:val="00C1618B"/>
    <w:pPr>
      <w:ind w:left="1920"/>
    </w:pPr>
  </w:style>
  <w:style w:type="character" w:styleId="Hyperlink">
    <w:name w:val="Hyperlink"/>
    <w:basedOn w:val="DefaultParagraphFont"/>
    <w:semiHidden/>
    <w:rsid w:val="00C1618B"/>
    <w:rPr>
      <w:color w:val="0000FF"/>
      <w:u w:val="single"/>
    </w:rPr>
  </w:style>
  <w:style w:type="paragraph" w:styleId="BodyTextIndent">
    <w:name w:val="Body Text Indent"/>
    <w:basedOn w:val="Normal"/>
    <w:semiHidden/>
    <w:rsid w:val="00C1618B"/>
    <w:pPr>
      <w:spacing w:before="120" w:after="60"/>
      <w:ind w:left="709"/>
    </w:pPr>
  </w:style>
  <w:style w:type="paragraph" w:customStyle="1" w:styleId="Minister">
    <w:name w:val="Minister"/>
    <w:basedOn w:val="Normal"/>
    <w:rsid w:val="00C1618B"/>
    <w:pPr>
      <w:spacing w:before="880" w:after="60"/>
      <w:jc w:val="right"/>
    </w:pPr>
    <w:rPr>
      <w:caps/>
      <w:szCs w:val="24"/>
    </w:rPr>
  </w:style>
  <w:style w:type="paragraph" w:customStyle="1" w:styleId="DateLine">
    <w:name w:val="DateLine"/>
    <w:basedOn w:val="Normal"/>
    <w:rsid w:val="00C1618B"/>
    <w:pPr>
      <w:tabs>
        <w:tab w:val="left" w:pos="4320"/>
      </w:tabs>
      <w:spacing w:before="80" w:after="60"/>
      <w:jc w:val="both"/>
    </w:pPr>
    <w:rPr>
      <w:szCs w:val="24"/>
    </w:rPr>
  </w:style>
  <w:style w:type="paragraph" w:customStyle="1" w:styleId="MinisterWord">
    <w:name w:val="MinisterWord"/>
    <w:basedOn w:val="Normal"/>
    <w:rsid w:val="00C1618B"/>
    <w:pPr>
      <w:tabs>
        <w:tab w:val="left" w:pos="2880"/>
      </w:tabs>
      <w:jc w:val="right"/>
    </w:pPr>
    <w:rPr>
      <w:szCs w:val="24"/>
    </w:rPr>
  </w:style>
  <w:style w:type="character" w:styleId="FollowedHyperlink">
    <w:name w:val="FollowedHyperlink"/>
    <w:basedOn w:val="DefaultParagraphFont"/>
    <w:semiHidden/>
    <w:rsid w:val="00C1618B"/>
    <w:rPr>
      <w:color w:val="800080"/>
      <w:u w:val="single"/>
    </w:rPr>
  </w:style>
  <w:style w:type="character" w:styleId="FootnoteReference">
    <w:name w:val="footnote reference"/>
    <w:basedOn w:val="DefaultParagraphFont"/>
    <w:semiHidden/>
    <w:rsid w:val="00C1618B"/>
    <w:rPr>
      <w:rFonts w:ascii="Times New Roman" w:hAnsi="Times New Roman" w:cs="Times New Roman"/>
      <w:sz w:val="24"/>
      <w:szCs w:val="24"/>
      <w:vertAlign w:val="superscript"/>
    </w:rPr>
  </w:style>
  <w:style w:type="paragraph" w:styleId="FootnoteText">
    <w:name w:val="footnote text"/>
    <w:basedOn w:val="Normal"/>
    <w:semiHidden/>
    <w:rsid w:val="00C1618B"/>
    <w:pPr>
      <w:spacing w:before="80" w:after="60"/>
      <w:jc w:val="both"/>
    </w:pPr>
    <w:rPr>
      <w:szCs w:val="24"/>
    </w:rPr>
  </w:style>
  <w:style w:type="paragraph" w:customStyle="1" w:styleId="ShadedSchClause">
    <w:name w:val="Shaded Sch Clause"/>
    <w:basedOn w:val="Normal"/>
    <w:next w:val="Normal"/>
    <w:rsid w:val="00C1618B"/>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C1618B"/>
  </w:style>
  <w:style w:type="character" w:customStyle="1" w:styleId="ui-provider">
    <w:name w:val="ui-provider"/>
    <w:basedOn w:val="DefaultParagraphFont"/>
    <w:rsid w:val="00D25C87"/>
  </w:style>
  <w:style w:type="paragraph" w:styleId="NormalWeb">
    <w:name w:val="Normal (Web)"/>
    <w:basedOn w:val="Normal"/>
    <w:uiPriority w:val="99"/>
    <w:unhideWhenUsed/>
    <w:rsid w:val="00791079"/>
    <w:pPr>
      <w:spacing w:before="100" w:beforeAutospacing="1" w:after="100" w:afterAutospacing="1"/>
    </w:pPr>
    <w:rPr>
      <w:szCs w:val="24"/>
      <w:lang w:eastAsia="en-AU"/>
    </w:rPr>
  </w:style>
  <w:style w:type="paragraph" w:customStyle="1" w:styleId="Default">
    <w:name w:val="Default"/>
    <w:rsid w:val="009F29C3"/>
    <w:pPr>
      <w:autoSpaceDE w:val="0"/>
      <w:autoSpaceDN w:val="0"/>
      <w:adjustRightInd w:val="0"/>
    </w:pPr>
    <w:rPr>
      <w:rFonts w:ascii="Source Sans Pro" w:hAnsi="Source Sans Pro" w:cs="Source Sans Pro"/>
      <w:color w:val="000000"/>
      <w:sz w:val="24"/>
      <w:szCs w:val="24"/>
    </w:rPr>
  </w:style>
  <w:style w:type="paragraph" w:customStyle="1" w:styleId="listparagraph">
    <w:name w:val="listparagraph"/>
    <w:basedOn w:val="Normal"/>
    <w:rsid w:val="00A33C65"/>
    <w:pPr>
      <w:spacing w:before="100" w:beforeAutospacing="1" w:after="100" w:afterAutospacing="1"/>
    </w:pPr>
    <w:rPr>
      <w:szCs w:val="24"/>
      <w:lang w:eastAsia="en-AU"/>
    </w:rPr>
  </w:style>
  <w:style w:type="character" w:styleId="UnresolvedMention">
    <w:name w:val="Unresolved Mention"/>
    <w:basedOn w:val="DefaultParagraphFont"/>
    <w:uiPriority w:val="99"/>
    <w:semiHidden/>
    <w:unhideWhenUsed/>
    <w:rsid w:val="008F0034"/>
    <w:rPr>
      <w:color w:val="605E5C"/>
      <w:shd w:val="clear" w:color="auto" w:fill="E1DFDD"/>
    </w:rPr>
  </w:style>
  <w:style w:type="paragraph" w:styleId="ListParagraph0">
    <w:name w:val="List Paragraph"/>
    <w:aliases w:val="List Paragraph1,Recommendation,List Paragraph11,Bullet point,L,List Paragraph111,F5 List Paragraph,Dot pt,CV text,Medium Grid 1 - Accent 21,Numbered Paragraph,List Paragraph2,NFP GP Bulleted List,FooterText,numbered,列出段,lp1,列出段落,列出段落1,列出"/>
    <w:basedOn w:val="Normal"/>
    <w:link w:val="ListParagraphChar"/>
    <w:uiPriority w:val="34"/>
    <w:qFormat/>
    <w:rsid w:val="008F0034"/>
    <w:pPr>
      <w:ind w:left="720"/>
      <w:contextualSpacing/>
    </w:pPr>
  </w:style>
  <w:style w:type="paragraph" w:customStyle="1" w:styleId="ListParagraph2">
    <w:name w:val="List Paragraph 2"/>
    <w:basedOn w:val="ListParagraph0"/>
    <w:qFormat/>
    <w:rsid w:val="00B05BD6"/>
    <w:pPr>
      <w:numPr>
        <w:ilvl w:val="1"/>
        <w:numId w:val="16"/>
      </w:numPr>
      <w:tabs>
        <w:tab w:val="left" w:pos="851"/>
      </w:tabs>
      <w:spacing w:before="240" w:line="276" w:lineRule="auto"/>
      <w:contextualSpacing w:val="0"/>
    </w:pPr>
    <w:rPr>
      <w:rFonts w:asciiTheme="minorHAnsi" w:eastAsiaTheme="minorEastAsia" w:hAnsiTheme="minorHAnsi" w:cstheme="minorBidi"/>
      <w:szCs w:val="24"/>
    </w:rPr>
  </w:style>
  <w:style w:type="paragraph" w:customStyle="1" w:styleId="ListParagraph3">
    <w:name w:val="List Paragraph 3"/>
    <w:basedOn w:val="ListParagraph2"/>
    <w:qFormat/>
    <w:rsid w:val="00B05BD6"/>
    <w:pPr>
      <w:numPr>
        <w:ilvl w:val="2"/>
      </w:numPr>
      <w:tabs>
        <w:tab w:val="clear" w:pos="851"/>
        <w:tab w:val="left" w:pos="1701"/>
      </w:tabs>
      <w:spacing w:before="60"/>
    </w:pPr>
  </w:style>
  <w:style w:type="character" w:customStyle="1" w:styleId="ListParagraphChar">
    <w:name w:val="List Paragraph Char"/>
    <w:aliases w:val="List Paragraph1 Char,Recommendation Char,List Paragraph11 Char,Bullet point Char,L Char,List Paragraph111 Char,F5 List Paragraph Char,Dot pt Char,CV text Char,Medium Grid 1 - Accent 21 Char,Numbered Paragraph Char,FooterText Char"/>
    <w:link w:val="ListParagraph0"/>
    <w:uiPriority w:val="34"/>
    <w:qFormat/>
    <w:rsid w:val="00170EEB"/>
    <w:rPr>
      <w:sz w:val="24"/>
      <w:lang w:eastAsia="en-US"/>
    </w:rPr>
  </w:style>
  <w:style w:type="table" w:styleId="TableGrid">
    <w:name w:val="Table Grid"/>
    <w:basedOn w:val="TableNormal"/>
    <w:uiPriority w:val="59"/>
    <w:rsid w:val="00170EEB"/>
    <w:rPr>
      <w:rFonts w:asciiTheme="minorHAnsi" w:eastAsiaTheme="minorEastAsia" w:hAnsiTheme="minorHAnsi" w:cstheme="minorBidi"/>
      <w:sz w:val="24"/>
      <w:szCs w:val="24"/>
      <w:lang w:eastAsia="ja-JP"/>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odytext">
    <w:name w:val="bodytext"/>
    <w:basedOn w:val="Normal"/>
    <w:rsid w:val="007100D7"/>
    <w:pPr>
      <w:spacing w:before="100" w:beforeAutospacing="1" w:after="100" w:afterAutospacing="1"/>
    </w:pPr>
    <w:rPr>
      <w:szCs w:val="24"/>
      <w:lang w:eastAsia="en-AU"/>
    </w:rPr>
  </w:style>
  <w:style w:type="paragraph" w:styleId="Revision">
    <w:name w:val="Revision"/>
    <w:hidden/>
    <w:uiPriority w:val="99"/>
    <w:semiHidden/>
    <w:rsid w:val="006805D0"/>
    <w:rPr>
      <w:sz w:val="24"/>
      <w:lang w:eastAsia="en-US"/>
    </w:rPr>
  </w:style>
  <w:style w:type="character" w:styleId="CommentReference">
    <w:name w:val="annotation reference"/>
    <w:basedOn w:val="DefaultParagraphFont"/>
    <w:uiPriority w:val="99"/>
    <w:semiHidden/>
    <w:unhideWhenUsed/>
    <w:rsid w:val="006805D0"/>
    <w:rPr>
      <w:sz w:val="16"/>
      <w:szCs w:val="16"/>
    </w:rPr>
  </w:style>
  <w:style w:type="paragraph" w:styleId="CommentText">
    <w:name w:val="annotation text"/>
    <w:basedOn w:val="Normal"/>
    <w:link w:val="CommentTextChar"/>
    <w:uiPriority w:val="99"/>
    <w:unhideWhenUsed/>
    <w:rsid w:val="006805D0"/>
    <w:rPr>
      <w:sz w:val="20"/>
    </w:rPr>
  </w:style>
  <w:style w:type="character" w:customStyle="1" w:styleId="CommentTextChar">
    <w:name w:val="Comment Text Char"/>
    <w:basedOn w:val="DefaultParagraphFont"/>
    <w:link w:val="CommentText"/>
    <w:uiPriority w:val="99"/>
    <w:rsid w:val="006805D0"/>
    <w:rPr>
      <w:lang w:eastAsia="en-US"/>
    </w:rPr>
  </w:style>
  <w:style w:type="paragraph" w:styleId="CommentSubject">
    <w:name w:val="annotation subject"/>
    <w:basedOn w:val="CommentText"/>
    <w:next w:val="CommentText"/>
    <w:link w:val="CommentSubjectChar"/>
    <w:uiPriority w:val="99"/>
    <w:semiHidden/>
    <w:unhideWhenUsed/>
    <w:rsid w:val="006805D0"/>
    <w:rPr>
      <w:b/>
      <w:bCs/>
    </w:rPr>
  </w:style>
  <w:style w:type="character" w:customStyle="1" w:styleId="CommentSubjectChar">
    <w:name w:val="Comment Subject Char"/>
    <w:basedOn w:val="CommentTextChar"/>
    <w:link w:val="CommentSubject"/>
    <w:uiPriority w:val="99"/>
    <w:semiHidden/>
    <w:rsid w:val="006805D0"/>
    <w:rPr>
      <w:b/>
      <w:bCs/>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28797318">
      <w:bodyDiv w:val="1"/>
      <w:marLeft w:val="0"/>
      <w:marRight w:val="0"/>
      <w:marTop w:val="0"/>
      <w:marBottom w:val="0"/>
      <w:divBdr>
        <w:top w:val="none" w:sz="0" w:space="0" w:color="auto"/>
        <w:left w:val="none" w:sz="0" w:space="0" w:color="auto"/>
        <w:bottom w:val="none" w:sz="0" w:space="0" w:color="auto"/>
        <w:right w:val="none" w:sz="0" w:space="0" w:color="auto"/>
      </w:divBdr>
    </w:div>
    <w:div w:id="588973952">
      <w:bodyDiv w:val="1"/>
      <w:marLeft w:val="0"/>
      <w:marRight w:val="0"/>
      <w:marTop w:val="0"/>
      <w:marBottom w:val="0"/>
      <w:divBdr>
        <w:top w:val="none" w:sz="0" w:space="0" w:color="auto"/>
        <w:left w:val="none" w:sz="0" w:space="0" w:color="auto"/>
        <w:bottom w:val="none" w:sz="0" w:space="0" w:color="auto"/>
        <w:right w:val="none" w:sz="0" w:space="0" w:color="auto"/>
      </w:divBdr>
    </w:div>
    <w:div w:id="689532522">
      <w:bodyDiv w:val="1"/>
      <w:marLeft w:val="0"/>
      <w:marRight w:val="0"/>
      <w:marTop w:val="0"/>
      <w:marBottom w:val="0"/>
      <w:divBdr>
        <w:top w:val="none" w:sz="0" w:space="0" w:color="auto"/>
        <w:left w:val="none" w:sz="0" w:space="0" w:color="auto"/>
        <w:bottom w:val="none" w:sz="0" w:space="0" w:color="auto"/>
        <w:right w:val="none" w:sz="0" w:space="0" w:color="auto"/>
      </w:divBdr>
    </w:div>
    <w:div w:id="1028915762">
      <w:bodyDiv w:val="1"/>
      <w:marLeft w:val="0"/>
      <w:marRight w:val="0"/>
      <w:marTop w:val="0"/>
      <w:marBottom w:val="0"/>
      <w:divBdr>
        <w:top w:val="none" w:sz="0" w:space="0" w:color="auto"/>
        <w:left w:val="none" w:sz="0" w:space="0" w:color="auto"/>
        <w:bottom w:val="none" w:sz="0" w:space="0" w:color="auto"/>
        <w:right w:val="none" w:sz="0" w:space="0" w:color="auto"/>
      </w:divBdr>
    </w:div>
    <w:div w:id="192907668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www.legislation.act.gov.au/View/es/db_68330/20231101-82189/html/db_68330.html" TargetMode="Externa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header" Target="header3.xml"/><Relationship Id="rId10" Type="http://schemas.openxmlformats.org/officeDocument/2006/relationships/hyperlink" Target="https://content.vic.gov.au/sites/default/files/2019-10/Building-Amendment-Swimming-Pool-and-Spa-Regulations-2019-RIS.pdf" TargetMode="External"/><Relationship Id="rId4" Type="http://schemas.openxmlformats.org/officeDocument/2006/relationships/settings" Target="settings.xml"/><Relationship Id="rId9" Type="http://schemas.openxmlformats.org/officeDocument/2006/relationships/hyperlink" Target="http://www.legislation.act.gov.au" TargetMode="External"/><Relationship Id="rId14"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metadata xmlns="http://www.objective.com/ecm/document/metadata/4FEB93B0D38B3BDFE05400144FFB2061" version="1.0.0">
  <systemFields>
    <field name="Objective-Id">
      <value order="0">A46172581</value>
    </field>
    <field name="Objective-Title">
      <value order="0">ES - Building (General) Amendment Regulation 2024</value>
    </field>
    <field name="Objective-Description">
      <value order="0"/>
    </field>
    <field name="Objective-CreationStamp">
      <value order="0">2024-04-10T22:44:27Z</value>
    </field>
    <field name="Objective-IsApproved">
      <value order="0">false</value>
    </field>
    <field name="Objective-IsPublished">
      <value order="0">true</value>
    </field>
    <field name="Objective-DatePublished">
      <value order="0">2024-04-29T04:18:31Z</value>
    </field>
    <field name="Objective-ModificationStamp">
      <value order="0">2024-04-29T04:18:31Z</value>
    </field>
    <field name="Objective-Owner">
      <value order="0">Malin Paulsson</value>
    </field>
    <field name="Objective-Path">
      <value order="0">Whole of ACT Government:EPSDD - Environment Planning and Sustainable Development Directorate:DIVISION - Planning and Urban Policy:Branch - Building Reform:03. Focus Area - Building Quality and Safety:02. Swimming pool safety reforms:09. Implementation:03. Regulations / Instruments:01. Regulations:01. 1 May 2024 Regulation Amendment:03. Final Amendment Regulation</value>
    </field>
    <field name="Objective-Parent">
      <value order="0">03. Final Amendment Regulation</value>
    </field>
    <field name="Objective-State">
      <value order="0">Published</value>
    </field>
    <field name="Objective-VersionId">
      <value order="0">vA58195833</value>
    </field>
    <field name="Objective-Version">
      <value order="0">2.0</value>
    </field>
    <field name="Objective-VersionNumber">
      <value order="0">13</value>
    </field>
    <field name="Objective-VersionComment">
      <value order="0"/>
    </field>
    <field name="Objective-FileNumber">
      <value order="0"/>
    </field>
    <field name="Objective-Classification">
      <value order="0"/>
    </field>
    <field name="Objective-Caveats">
      <value order="0"/>
    </field>
  </systemFields>
  <catalogues>
    <catalogue name="Document Type Catalogue" type="type" ori="id:cA11">
      <field name="Objective-Owner Agency">
        <value order="0">EPSDD</value>
      </field>
      <field name="Objective-Document Type">
        <value order="0">0-Document</value>
      </field>
      <field name="Objective-Language">
        <value order="0">English (en)</value>
      </field>
      <field name="Objective-Jurisdiction">
        <value order="0">ACT</value>
      </field>
      <field name="Objective-Customers">
        <value order="0"/>
      </field>
      <field name="Objective-Places">
        <value order="0"/>
      </field>
      <field name="Objective-Transaction Reference">
        <value order="0"/>
      </field>
      <field name="Objective-Document Created By">
        <value order="0"/>
      </field>
      <field name="Objective-Document Created On">
        <value order="0"/>
      </field>
      <field name="Objective-Covers Period From">
        <value order="0"/>
      </field>
      <field name="Objective-Covers Period To">
        <value order="0"/>
      </field>
    </catalogue>
  </catalogues>
</metadata>
</file>

<file path=customXml/itemProps1.xml><?xml version="1.0" encoding="utf-8"?>
<ds:datastoreItem xmlns:ds="http://schemas.openxmlformats.org/officeDocument/2006/customXml" ds:itemID="{5745109E-2DDF-40CB-AC2B-FF9B10C90820}">
  <ds:schemaRefs>
    <ds:schemaRef ds:uri="http://www.objective.com/ecm/document/metadata/4FEB93B0D38B3BDFE05400144FFB2061"/>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8</Pages>
  <Words>2207</Words>
  <Characters>11941</Characters>
  <Application>Microsoft Office Word</Application>
  <DocSecurity>0</DocSecurity>
  <Lines>323</Lines>
  <Paragraphs>123</Paragraphs>
  <ScaleCrop>false</ScaleCrop>
  <HeadingPairs>
    <vt:vector size="2" baseType="variant">
      <vt:variant>
        <vt:lpstr>Title</vt:lpstr>
      </vt:variant>
      <vt:variant>
        <vt:i4>1</vt:i4>
      </vt:variant>
    </vt:vector>
  </HeadingPairs>
  <TitlesOfParts>
    <vt:vector size="1" baseType="lpstr">
      <vt:lpstr/>
    </vt:vector>
  </TitlesOfParts>
  <Company>InTACT</Company>
  <LinksUpToDate>false</LinksUpToDate>
  <CharactersWithSpaces>14080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2</cp:keywords>
  <dc:description/>
  <cp:lastModifiedBy>PCODCS</cp:lastModifiedBy>
  <cp:revision>4</cp:revision>
  <cp:lastPrinted>2006-03-31T04:28:00Z</cp:lastPrinted>
  <dcterms:created xsi:type="dcterms:W3CDTF">2024-04-30T06:50:00Z</dcterms:created>
  <dcterms:modified xsi:type="dcterms:W3CDTF">2024-04-30T06:50:00Z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A46172581</vt:lpwstr>
  </property>
  <property fmtid="{D5CDD505-2E9C-101B-9397-08002B2CF9AE}" pid="4" name="Objective-Title">
    <vt:lpwstr>ES - Building (General) Amendment Regulation 2024</vt:lpwstr>
  </property>
  <property fmtid="{D5CDD505-2E9C-101B-9397-08002B2CF9AE}" pid="5" name="Objective-Description">
    <vt:lpwstr/>
  </property>
  <property fmtid="{D5CDD505-2E9C-101B-9397-08002B2CF9AE}" pid="6" name="Objective-CreationStamp">
    <vt:filetime>2024-04-10T22:44:27Z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2024-04-29T04:18:31Z</vt:filetime>
  </property>
  <property fmtid="{D5CDD505-2E9C-101B-9397-08002B2CF9AE}" pid="10" name="Objective-ModificationStamp">
    <vt:filetime>2024-04-29T04:18:31Z</vt:filetime>
  </property>
  <property fmtid="{D5CDD505-2E9C-101B-9397-08002B2CF9AE}" pid="11" name="Objective-Owner">
    <vt:lpwstr>Malin Paulsson</vt:lpwstr>
  </property>
  <property fmtid="{D5CDD505-2E9C-101B-9397-08002B2CF9AE}" pid="12" name="Objective-Path">
    <vt:lpwstr>Whole of ACT Government:EPSDD - Environment Planning and Sustainable Development Directorate:DIVISION - Planning and Urban Policy:Branch - Building Reform:03. Focus Area - Building Quality and Safety:02. Swimming pool safety reforms:09. Implementation:03. Regulations / Instruments:01. Regulations:01. 1 May 2024 Regulation Amendment:03. Final Amendment Regulation:</vt:lpwstr>
  </property>
  <property fmtid="{D5CDD505-2E9C-101B-9397-08002B2CF9AE}" pid="13" name="Objective-Parent">
    <vt:lpwstr>03. Final Amendment Regulation</vt:lpwstr>
  </property>
  <property fmtid="{D5CDD505-2E9C-101B-9397-08002B2CF9AE}" pid="14" name="Objective-State">
    <vt:lpwstr>Published</vt:lpwstr>
  </property>
  <property fmtid="{D5CDD505-2E9C-101B-9397-08002B2CF9AE}" pid="15" name="Objective-VersionId">
    <vt:lpwstr>vA58195833</vt:lpwstr>
  </property>
  <property fmtid="{D5CDD505-2E9C-101B-9397-08002B2CF9AE}" pid="16" name="Objective-Version">
    <vt:lpwstr>2.0</vt:lpwstr>
  </property>
  <property fmtid="{D5CDD505-2E9C-101B-9397-08002B2CF9AE}" pid="17" name="Objective-VersionNumber">
    <vt:r8>13</vt:r8>
  </property>
  <property fmtid="{D5CDD505-2E9C-101B-9397-08002B2CF9AE}" pid="18" name="Objective-VersionComment">
    <vt:lpwstr/>
  </property>
  <property fmtid="{D5CDD505-2E9C-101B-9397-08002B2CF9AE}" pid="19" name="Objective-FileNumber">
    <vt:lpwstr/>
  </property>
  <property fmtid="{D5CDD505-2E9C-101B-9397-08002B2CF9AE}" pid="20" name="Objective-Classification">
    <vt:lpwstr>[Inherited - none]</vt:lpwstr>
  </property>
  <property fmtid="{D5CDD505-2E9C-101B-9397-08002B2CF9AE}" pid="21" name="Objective-Caveats">
    <vt:lpwstr/>
  </property>
  <property fmtid="{D5CDD505-2E9C-101B-9397-08002B2CF9AE}" pid="22" name="Objective-Owner Agency">
    <vt:lpwstr>EPSDD</vt:lpwstr>
  </property>
  <property fmtid="{D5CDD505-2E9C-101B-9397-08002B2CF9AE}" pid="23" name="Objective-Document Type">
    <vt:lpwstr>0-Document</vt:lpwstr>
  </property>
  <property fmtid="{D5CDD505-2E9C-101B-9397-08002B2CF9AE}" pid="24" name="Objective-Language">
    <vt:lpwstr>English (en)</vt:lpwstr>
  </property>
  <property fmtid="{D5CDD505-2E9C-101B-9397-08002B2CF9AE}" pid="25" name="Objective-Jurisdiction">
    <vt:lpwstr>ACT</vt:lpwstr>
  </property>
  <property fmtid="{D5CDD505-2E9C-101B-9397-08002B2CF9AE}" pid="26" name="Objective-Customers">
    <vt:lpwstr/>
  </property>
  <property fmtid="{D5CDD505-2E9C-101B-9397-08002B2CF9AE}" pid="27" name="Objective-Places">
    <vt:lpwstr/>
  </property>
  <property fmtid="{D5CDD505-2E9C-101B-9397-08002B2CF9AE}" pid="28" name="Objective-Transaction Reference">
    <vt:lpwstr/>
  </property>
  <property fmtid="{D5CDD505-2E9C-101B-9397-08002B2CF9AE}" pid="29" name="Objective-Document Created By">
    <vt:lpwstr/>
  </property>
  <property fmtid="{D5CDD505-2E9C-101B-9397-08002B2CF9AE}" pid="30" name="Objective-Document Created On">
    <vt:lpwstr/>
  </property>
  <property fmtid="{D5CDD505-2E9C-101B-9397-08002B2CF9AE}" pid="31" name="Objective-Covers Period From">
    <vt:lpwstr/>
  </property>
  <property fmtid="{D5CDD505-2E9C-101B-9397-08002B2CF9AE}" pid="32" name="Objective-Covers Period To">
    <vt:lpwstr/>
  </property>
  <property fmtid="{D5CDD505-2E9C-101B-9397-08002B2CF9AE}" pid="33" name="Objective-Comment">
    <vt:lpwstr/>
  </property>
  <property fmtid="{D5CDD505-2E9C-101B-9397-08002B2CF9AE}" pid="34" name="MSIP_Label_69af8531-eb46-4968-8cb3-105d2f5ea87e_Enabled">
    <vt:lpwstr>true</vt:lpwstr>
  </property>
  <property fmtid="{D5CDD505-2E9C-101B-9397-08002B2CF9AE}" pid="35" name="MSIP_Label_69af8531-eb46-4968-8cb3-105d2f5ea87e_SetDate">
    <vt:lpwstr>2024-04-14T22:53:14Z</vt:lpwstr>
  </property>
  <property fmtid="{D5CDD505-2E9C-101B-9397-08002B2CF9AE}" pid="36" name="MSIP_Label_69af8531-eb46-4968-8cb3-105d2f5ea87e_Method">
    <vt:lpwstr>Standard</vt:lpwstr>
  </property>
  <property fmtid="{D5CDD505-2E9C-101B-9397-08002B2CF9AE}" pid="37" name="MSIP_Label_69af8531-eb46-4968-8cb3-105d2f5ea87e_Name">
    <vt:lpwstr>Official - No Marking</vt:lpwstr>
  </property>
  <property fmtid="{D5CDD505-2E9C-101B-9397-08002B2CF9AE}" pid="38" name="MSIP_Label_69af8531-eb46-4968-8cb3-105d2f5ea87e_SiteId">
    <vt:lpwstr>b46c1908-0334-4236-b978-585ee88e4199</vt:lpwstr>
  </property>
  <property fmtid="{D5CDD505-2E9C-101B-9397-08002B2CF9AE}" pid="39" name="MSIP_Label_69af8531-eb46-4968-8cb3-105d2f5ea87e_ActionId">
    <vt:lpwstr>fb3a9d39-2116-46c1-a8c2-d0858dc0a487</vt:lpwstr>
  </property>
  <property fmtid="{D5CDD505-2E9C-101B-9397-08002B2CF9AE}" pid="40" name="MSIP_Label_69af8531-eb46-4968-8cb3-105d2f5ea87e_ContentBits">
    <vt:lpwstr>0</vt:lpwstr>
  </property>
  <property fmtid="{D5CDD505-2E9C-101B-9397-08002B2CF9AE}" pid="41" name="CHECKEDOUTFROMJMS">
    <vt:lpwstr/>
  </property>
  <property fmtid="{D5CDD505-2E9C-101B-9397-08002B2CF9AE}" pid="42" name="DMSID">
    <vt:lpwstr>12641873</vt:lpwstr>
  </property>
  <property fmtid="{D5CDD505-2E9C-101B-9397-08002B2CF9AE}" pid="43" name="JMSREQUIREDCHECKIN">
    <vt:lpwstr/>
  </property>
</Properties>
</file>