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223BBF38" w:rsidR="00E90DF9" w:rsidRPr="00CB1952" w:rsidRDefault="00CB1952" w:rsidP="00E90DF9">
      <w:pPr>
        <w:spacing w:after="0"/>
        <w:jc w:val="center"/>
        <w:rPr>
          <w:rFonts w:ascii="Arial" w:hAnsi="Arial" w:cs="Arial"/>
          <w:b/>
          <w:bCs/>
          <w:sz w:val="24"/>
          <w:szCs w:val="24"/>
        </w:rPr>
      </w:pPr>
      <w:bookmarkStart w:id="0" w:name="_Hlk171938964"/>
      <w:r w:rsidRPr="00CB1952">
        <w:rPr>
          <w:rFonts w:ascii="Arial" w:hAnsi="Arial" w:cs="Arial"/>
          <w:b/>
          <w:bCs/>
          <w:sz w:val="24"/>
          <w:szCs w:val="24"/>
        </w:rPr>
        <w:t>JUSTICE AND COMMUNITY SAFETY LEGISLATION AMENDMENT BILL 2024</w:t>
      </w:r>
    </w:p>
    <w:bookmarkEnd w:id="0"/>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43C3395F" w:rsidR="00E90DF9" w:rsidRDefault="00DA5901" w:rsidP="00E90DF9">
      <w:pPr>
        <w:spacing w:after="0"/>
        <w:jc w:val="center"/>
        <w:rPr>
          <w:rFonts w:ascii="Arial" w:hAnsi="Arial" w:cs="Arial"/>
          <w:b/>
          <w:bCs/>
          <w:sz w:val="24"/>
          <w:szCs w:val="24"/>
        </w:rPr>
      </w:pPr>
      <w:r>
        <w:rPr>
          <w:rFonts w:ascii="Arial" w:hAnsi="Arial" w:cs="Arial"/>
          <w:b/>
          <w:bCs/>
          <w:sz w:val="24"/>
          <w:szCs w:val="24"/>
        </w:rPr>
        <w:t xml:space="preserve">SUPPLEMENTARY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657E4335" w:rsidR="00E90DF9" w:rsidRPr="00CB1952" w:rsidRDefault="00CB1952" w:rsidP="00E90DF9">
      <w:pPr>
        <w:spacing w:after="0"/>
        <w:ind w:right="686"/>
        <w:jc w:val="right"/>
        <w:rPr>
          <w:rFonts w:ascii="Arial" w:hAnsi="Arial" w:cs="Arial"/>
          <w:b/>
          <w:bCs/>
          <w:sz w:val="24"/>
          <w:szCs w:val="24"/>
        </w:rPr>
      </w:pPr>
      <w:r w:rsidRPr="00CB1952">
        <w:rPr>
          <w:rFonts w:ascii="Arial" w:hAnsi="Arial" w:cs="Arial"/>
          <w:b/>
          <w:bCs/>
          <w:sz w:val="24"/>
          <w:szCs w:val="24"/>
        </w:rPr>
        <w:t>SHANE RATTENBURY</w:t>
      </w:r>
      <w:r w:rsidR="00E90DF9" w:rsidRPr="00CB1952">
        <w:rPr>
          <w:rFonts w:ascii="Arial" w:hAnsi="Arial" w:cs="Arial"/>
          <w:b/>
          <w:bCs/>
          <w:sz w:val="24"/>
          <w:szCs w:val="24"/>
        </w:rPr>
        <w:t xml:space="preserve"> MLA</w:t>
      </w:r>
    </w:p>
    <w:p w14:paraId="2B65FA14" w14:textId="0B05F44D" w:rsidR="00E90DF9" w:rsidRPr="00CB1952" w:rsidRDefault="00CB1952" w:rsidP="00E90DF9">
      <w:pPr>
        <w:spacing w:after="0"/>
        <w:ind w:right="686"/>
        <w:jc w:val="right"/>
        <w:rPr>
          <w:rFonts w:ascii="Arial" w:hAnsi="Arial" w:cs="Arial"/>
          <w:b/>
          <w:bCs/>
          <w:sz w:val="24"/>
          <w:szCs w:val="24"/>
        </w:rPr>
      </w:pPr>
      <w:r w:rsidRPr="00CB1952">
        <w:rPr>
          <w:rFonts w:ascii="Arial" w:hAnsi="Arial" w:cs="Arial"/>
          <w:b/>
          <w:bCs/>
          <w:sz w:val="24"/>
          <w:szCs w:val="24"/>
        </w:rPr>
        <w:t>ATTORNEY-GENERAL</w:t>
      </w:r>
    </w:p>
    <w:p w14:paraId="722CCE31" w14:textId="1A0B993D" w:rsidR="00E90DF9" w:rsidRPr="00CB1952" w:rsidRDefault="00235A56" w:rsidP="00E90DF9">
      <w:pPr>
        <w:spacing w:after="0"/>
        <w:ind w:right="686"/>
        <w:jc w:val="right"/>
        <w:rPr>
          <w:rFonts w:ascii="Arial" w:hAnsi="Arial" w:cs="Arial"/>
          <w:b/>
          <w:bCs/>
          <w:sz w:val="24"/>
          <w:szCs w:val="24"/>
        </w:rPr>
      </w:pPr>
      <w:r>
        <w:rPr>
          <w:rFonts w:ascii="Arial" w:hAnsi="Arial" w:cs="Arial"/>
          <w:b/>
          <w:bCs/>
          <w:sz w:val="24"/>
          <w:szCs w:val="24"/>
        </w:rPr>
        <w:t>SEPTEMBER</w:t>
      </w:r>
      <w:r w:rsidRPr="00CB1952">
        <w:rPr>
          <w:rFonts w:ascii="Arial" w:hAnsi="Arial" w:cs="Arial"/>
          <w:b/>
          <w:bCs/>
          <w:sz w:val="24"/>
          <w:szCs w:val="24"/>
        </w:rPr>
        <w:t xml:space="preserve"> </w:t>
      </w:r>
      <w:r w:rsidR="00E90DF9" w:rsidRPr="00CB1952">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1CD2CC57" w:rsidR="00E90DF9" w:rsidRPr="00BB387E" w:rsidRDefault="00CB1952" w:rsidP="00E90DF9">
      <w:pPr>
        <w:pStyle w:val="Heading1"/>
        <w:jc w:val="center"/>
      </w:pPr>
      <w:r w:rsidRPr="00CB1952">
        <w:lastRenderedPageBreak/>
        <w:t>JUSTICE AND COMMUNITY SAFETY LEGISLATION AMENDMENT BILL 2024</w:t>
      </w:r>
    </w:p>
    <w:p w14:paraId="791A60D0" w14:textId="77777777" w:rsidR="00E90DF9" w:rsidRDefault="00E90DF9" w:rsidP="00E90DF9">
      <w:pPr>
        <w:spacing w:after="0"/>
        <w:contextualSpacing/>
        <w:rPr>
          <w:rFonts w:ascii="Arial" w:hAnsi="Arial" w:cs="Arial"/>
          <w:bCs/>
          <w:sz w:val="24"/>
          <w:szCs w:val="24"/>
        </w:rPr>
      </w:pPr>
    </w:p>
    <w:p w14:paraId="04010BFE" w14:textId="7641D0BA" w:rsidR="00E90DF9" w:rsidRPr="00834FC9" w:rsidRDefault="005522EA" w:rsidP="00E90DF9">
      <w:pPr>
        <w:spacing w:after="0"/>
        <w:contextualSpacing/>
        <w:rPr>
          <w:rFonts w:ascii="Arial" w:hAnsi="Arial" w:cs="Arial"/>
          <w:bCs/>
          <w:sz w:val="24"/>
          <w:szCs w:val="24"/>
        </w:rPr>
      </w:pPr>
      <w:r>
        <w:rPr>
          <w:rFonts w:ascii="Arial" w:hAnsi="Arial" w:cs="Arial"/>
          <w:bCs/>
          <w:sz w:val="24"/>
          <w:szCs w:val="24"/>
        </w:rPr>
        <w:t>This explanatory statement relates to the Justice and Community Safety Legislation Amendment Bill 2024 (the Bill) – Government amendments as presented to the Legislative Assembly</w:t>
      </w:r>
      <w:r w:rsidR="00E90DF9" w:rsidRPr="00834FC9">
        <w:rPr>
          <w:rFonts w:ascii="Arial" w:hAnsi="Arial" w:cs="Arial"/>
          <w:bCs/>
          <w:sz w:val="24"/>
          <w:szCs w:val="24"/>
        </w:rPr>
        <w:t>.</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65F0A5B" w:rsidR="00E90DF9" w:rsidRDefault="005522EA" w:rsidP="00E90DF9">
      <w:pPr>
        <w:pStyle w:val="Heading2"/>
      </w:pPr>
      <w:r>
        <w:t>BACKGROUND</w:t>
      </w:r>
    </w:p>
    <w:p w14:paraId="027C6D39" w14:textId="511EE5AE" w:rsidR="005522EA" w:rsidRDefault="005522EA" w:rsidP="005522EA">
      <w:pPr>
        <w:rPr>
          <w:rFonts w:ascii="Arial" w:hAnsi="Arial" w:cs="Arial"/>
          <w:bCs/>
          <w:sz w:val="24"/>
          <w:szCs w:val="24"/>
        </w:rPr>
      </w:pPr>
      <w:r w:rsidRPr="002F49FF">
        <w:rPr>
          <w:rFonts w:ascii="Arial" w:hAnsi="Arial" w:cs="Arial"/>
          <w:bCs/>
          <w:sz w:val="24"/>
          <w:szCs w:val="24"/>
        </w:rPr>
        <w:t xml:space="preserve">The </w:t>
      </w:r>
      <w:r>
        <w:rPr>
          <w:rFonts w:ascii="Arial" w:hAnsi="Arial" w:cs="Arial"/>
          <w:bCs/>
          <w:sz w:val="24"/>
          <w:szCs w:val="24"/>
        </w:rPr>
        <w:t>Bill</w:t>
      </w:r>
      <w:r w:rsidRPr="002F49FF">
        <w:rPr>
          <w:rFonts w:ascii="Arial" w:hAnsi="Arial" w:cs="Arial"/>
          <w:bCs/>
          <w:sz w:val="24"/>
          <w:szCs w:val="24"/>
        </w:rPr>
        <w:t xml:space="preserve"> was introduced into the Assembly on 15 May 2024</w:t>
      </w:r>
      <w:r>
        <w:rPr>
          <w:rFonts w:ascii="Arial" w:hAnsi="Arial" w:cs="Arial"/>
          <w:bCs/>
          <w:sz w:val="24"/>
          <w:szCs w:val="24"/>
        </w:rPr>
        <w:t>. It makes a range of minor changes to legislation administered by the Justice and Community Safety Directorate.</w:t>
      </w:r>
    </w:p>
    <w:p w14:paraId="7CA164E0" w14:textId="020B7C32" w:rsidR="005522EA" w:rsidRDefault="005522EA" w:rsidP="005522EA">
      <w:pPr>
        <w:rPr>
          <w:rFonts w:ascii="Arial" w:hAnsi="Arial" w:cs="Arial"/>
          <w:bCs/>
          <w:sz w:val="24"/>
          <w:szCs w:val="24"/>
        </w:rPr>
      </w:pPr>
      <w:r>
        <w:rPr>
          <w:rFonts w:ascii="Arial" w:hAnsi="Arial" w:cs="Arial"/>
          <w:bCs/>
          <w:sz w:val="24"/>
          <w:szCs w:val="24"/>
        </w:rPr>
        <w:t xml:space="preserve">The Government amendments to this Bill seek to add </w:t>
      </w:r>
      <w:r w:rsidR="00133D76">
        <w:rPr>
          <w:rFonts w:ascii="Arial" w:hAnsi="Arial" w:cs="Arial"/>
          <w:bCs/>
          <w:sz w:val="24"/>
          <w:szCs w:val="24"/>
        </w:rPr>
        <w:t xml:space="preserve">three </w:t>
      </w:r>
      <w:r>
        <w:rPr>
          <w:rFonts w:ascii="Arial" w:hAnsi="Arial" w:cs="Arial"/>
          <w:bCs/>
          <w:sz w:val="24"/>
          <w:szCs w:val="24"/>
        </w:rPr>
        <w:t>further minor legislative changes to allow these time-sensitive matters to be finalised before the end of the tenth Legislative Assembly.</w:t>
      </w:r>
      <w:r>
        <w:rPr>
          <w:rFonts w:ascii="Arial" w:hAnsi="Arial" w:cs="Arial"/>
          <w:bCs/>
          <w:sz w:val="24"/>
          <w:szCs w:val="24"/>
        </w:rPr>
        <w:br/>
      </w:r>
    </w:p>
    <w:p w14:paraId="61F3B424" w14:textId="684EBB20" w:rsidR="005522EA" w:rsidRPr="005522EA" w:rsidRDefault="005522EA" w:rsidP="005522EA">
      <w:pPr>
        <w:pStyle w:val="Heading2"/>
      </w:pPr>
      <w:r>
        <w:t>OVERVIEW OF GOVERNMENT AMENDMENTS</w:t>
      </w:r>
    </w:p>
    <w:p w14:paraId="09722549" w14:textId="371D397F" w:rsidR="00EC5651" w:rsidRPr="00EC5651" w:rsidRDefault="005522EA" w:rsidP="00E90DF9">
      <w:pPr>
        <w:spacing w:after="120"/>
        <w:ind w:right="-45"/>
        <w:rPr>
          <w:rFonts w:ascii="Arial" w:hAnsi="Arial" w:cs="Arial"/>
          <w:iCs/>
          <w:sz w:val="24"/>
          <w:szCs w:val="24"/>
          <w:u w:val="single"/>
        </w:rPr>
      </w:pPr>
      <w:r>
        <w:rPr>
          <w:rFonts w:ascii="Arial" w:hAnsi="Arial" w:cs="Arial"/>
          <w:iCs/>
          <w:sz w:val="24"/>
          <w:szCs w:val="24"/>
          <w:u w:val="single"/>
        </w:rPr>
        <w:t>Amendment</w:t>
      </w:r>
      <w:r w:rsidRPr="00EC5651">
        <w:rPr>
          <w:rFonts w:ascii="Arial" w:hAnsi="Arial" w:cs="Arial"/>
          <w:iCs/>
          <w:sz w:val="24"/>
          <w:szCs w:val="24"/>
          <w:u w:val="single"/>
        </w:rPr>
        <w:t xml:space="preserve"> </w:t>
      </w:r>
      <w:r w:rsidR="00EC5651" w:rsidRPr="00EC5651">
        <w:rPr>
          <w:rFonts w:ascii="Arial" w:hAnsi="Arial" w:cs="Arial"/>
          <w:iCs/>
          <w:sz w:val="24"/>
          <w:szCs w:val="24"/>
          <w:u w:val="single"/>
        </w:rPr>
        <w:t xml:space="preserve">to the </w:t>
      </w:r>
      <w:r w:rsidR="00EC5651" w:rsidRPr="002F49FF">
        <w:rPr>
          <w:rFonts w:ascii="Arial" w:hAnsi="Arial" w:cs="Arial"/>
          <w:i/>
          <w:sz w:val="24"/>
          <w:szCs w:val="24"/>
          <w:u w:val="single"/>
        </w:rPr>
        <w:t>Parentage Act</w:t>
      </w:r>
      <w:r w:rsidRPr="002F49FF">
        <w:rPr>
          <w:rFonts w:ascii="Arial" w:hAnsi="Arial" w:cs="Arial"/>
          <w:i/>
          <w:sz w:val="24"/>
          <w:szCs w:val="24"/>
          <w:u w:val="single"/>
        </w:rPr>
        <w:t xml:space="preserve"> 2004</w:t>
      </w:r>
    </w:p>
    <w:p w14:paraId="489F41BD" w14:textId="2633B00C" w:rsidR="003949C4" w:rsidRDefault="005522EA" w:rsidP="00E90DF9">
      <w:pPr>
        <w:spacing w:after="120"/>
        <w:ind w:right="-45"/>
        <w:rPr>
          <w:rFonts w:ascii="Arial" w:hAnsi="Arial" w:cs="Arial"/>
          <w:iCs/>
          <w:sz w:val="24"/>
          <w:szCs w:val="24"/>
        </w:rPr>
      </w:pPr>
      <w:r>
        <w:rPr>
          <w:rFonts w:ascii="Arial" w:hAnsi="Arial" w:cs="Arial"/>
          <w:iCs/>
          <w:sz w:val="24"/>
          <w:szCs w:val="24"/>
        </w:rPr>
        <w:t>This</w:t>
      </w:r>
      <w:r w:rsidR="00C74364" w:rsidRPr="00C74364">
        <w:rPr>
          <w:rFonts w:ascii="Arial" w:hAnsi="Arial" w:cs="Arial"/>
          <w:iCs/>
          <w:sz w:val="24"/>
          <w:szCs w:val="24"/>
        </w:rPr>
        <w:t xml:space="preserve"> amendment </w:t>
      </w:r>
      <w:r>
        <w:rPr>
          <w:rFonts w:ascii="Arial" w:hAnsi="Arial" w:cs="Arial"/>
          <w:iCs/>
          <w:sz w:val="24"/>
          <w:szCs w:val="24"/>
        </w:rPr>
        <w:t>will omit</w:t>
      </w:r>
      <w:r w:rsidR="00C74364" w:rsidRPr="00C74364">
        <w:rPr>
          <w:rFonts w:ascii="Arial" w:hAnsi="Arial" w:cs="Arial"/>
          <w:iCs/>
          <w:sz w:val="24"/>
          <w:szCs w:val="24"/>
        </w:rPr>
        <w:t xml:space="preserve"> </w:t>
      </w:r>
      <w:r w:rsidR="009C522E">
        <w:rPr>
          <w:rFonts w:ascii="Arial" w:hAnsi="Arial" w:cs="Arial"/>
          <w:iCs/>
          <w:sz w:val="24"/>
          <w:szCs w:val="24"/>
        </w:rPr>
        <w:t xml:space="preserve">a </w:t>
      </w:r>
      <w:r w:rsidR="00CB7E32">
        <w:rPr>
          <w:rFonts w:ascii="Arial" w:hAnsi="Arial" w:cs="Arial"/>
          <w:iCs/>
          <w:sz w:val="24"/>
          <w:szCs w:val="24"/>
        </w:rPr>
        <w:t>requirement for</w:t>
      </w:r>
      <w:r w:rsidR="00C74364" w:rsidRPr="00C74364">
        <w:rPr>
          <w:rFonts w:ascii="Arial" w:hAnsi="Arial" w:cs="Arial"/>
          <w:iCs/>
          <w:sz w:val="24"/>
          <w:szCs w:val="24"/>
        </w:rPr>
        <w:t xml:space="preserve"> independent counselling for surrogacy arrangements that w</w:t>
      </w:r>
      <w:r w:rsidR="00CB7E32">
        <w:rPr>
          <w:rFonts w:ascii="Arial" w:hAnsi="Arial" w:cs="Arial"/>
          <w:iCs/>
          <w:sz w:val="24"/>
          <w:szCs w:val="24"/>
        </w:rPr>
        <w:t>as</w:t>
      </w:r>
      <w:r w:rsidR="00C74364" w:rsidRPr="00C74364">
        <w:rPr>
          <w:rFonts w:ascii="Arial" w:hAnsi="Arial" w:cs="Arial"/>
          <w:iCs/>
          <w:sz w:val="24"/>
          <w:szCs w:val="24"/>
        </w:rPr>
        <w:t xml:space="preserve"> introduced into the </w:t>
      </w:r>
      <w:r w:rsidR="00C74364" w:rsidRPr="000158DE">
        <w:rPr>
          <w:rFonts w:ascii="Arial" w:hAnsi="Arial" w:cs="Arial"/>
          <w:i/>
          <w:sz w:val="24"/>
          <w:szCs w:val="24"/>
        </w:rPr>
        <w:t>Parentage Act 2004</w:t>
      </w:r>
      <w:r w:rsidR="00C74364" w:rsidRPr="00C74364">
        <w:rPr>
          <w:rFonts w:ascii="Arial" w:hAnsi="Arial" w:cs="Arial"/>
          <w:iCs/>
          <w:sz w:val="24"/>
          <w:szCs w:val="24"/>
        </w:rPr>
        <w:t xml:space="preserve"> </w:t>
      </w:r>
      <w:r w:rsidR="00155D74">
        <w:rPr>
          <w:rFonts w:ascii="Arial" w:hAnsi="Arial" w:cs="Arial"/>
          <w:iCs/>
          <w:sz w:val="24"/>
          <w:szCs w:val="24"/>
        </w:rPr>
        <w:t xml:space="preserve">(Parentage Act) </w:t>
      </w:r>
      <w:r w:rsidR="00C74364" w:rsidRPr="00C74364">
        <w:rPr>
          <w:rFonts w:ascii="Arial" w:hAnsi="Arial" w:cs="Arial"/>
          <w:iCs/>
          <w:sz w:val="24"/>
          <w:szCs w:val="24"/>
        </w:rPr>
        <w:t xml:space="preserve">by the </w:t>
      </w:r>
      <w:r w:rsidR="00C74364" w:rsidRPr="00E41EDD">
        <w:rPr>
          <w:rFonts w:ascii="Arial" w:hAnsi="Arial" w:cs="Arial"/>
          <w:i/>
          <w:sz w:val="24"/>
          <w:szCs w:val="24"/>
        </w:rPr>
        <w:t>Parentage Surrogacy Amendment Act 2024</w:t>
      </w:r>
      <w:r w:rsidR="00C74364" w:rsidRPr="00C74364">
        <w:rPr>
          <w:rFonts w:ascii="Arial" w:hAnsi="Arial" w:cs="Arial"/>
          <w:iCs/>
          <w:sz w:val="24"/>
          <w:szCs w:val="24"/>
        </w:rPr>
        <w:t>, passed by the Legislative Assembly on 25 June 2024.</w:t>
      </w:r>
      <w:r w:rsidR="00C74364">
        <w:rPr>
          <w:rFonts w:ascii="Arial" w:hAnsi="Arial" w:cs="Arial"/>
          <w:iCs/>
          <w:sz w:val="24"/>
          <w:szCs w:val="24"/>
        </w:rPr>
        <w:t xml:space="preserve"> </w:t>
      </w:r>
    </w:p>
    <w:p w14:paraId="74C09397" w14:textId="0EB62C12" w:rsidR="00B57FEB" w:rsidRDefault="00223F1E" w:rsidP="00E90DF9">
      <w:pPr>
        <w:spacing w:after="120"/>
        <w:ind w:right="-45"/>
        <w:rPr>
          <w:rFonts w:ascii="Arial" w:hAnsi="Arial" w:cs="Arial"/>
          <w:iCs/>
          <w:sz w:val="24"/>
          <w:szCs w:val="24"/>
        </w:rPr>
      </w:pPr>
      <w:r>
        <w:rPr>
          <w:rFonts w:ascii="Arial" w:hAnsi="Arial" w:cs="Arial"/>
          <w:iCs/>
          <w:sz w:val="24"/>
          <w:szCs w:val="24"/>
        </w:rPr>
        <w:t>It will</w:t>
      </w:r>
      <w:r w:rsidR="006B22D6">
        <w:rPr>
          <w:rFonts w:ascii="Arial" w:hAnsi="Arial" w:cs="Arial"/>
          <w:iCs/>
          <w:sz w:val="24"/>
          <w:szCs w:val="24"/>
        </w:rPr>
        <w:t xml:space="preserve"> </w:t>
      </w:r>
      <w:r w:rsidR="00B57FEB">
        <w:rPr>
          <w:rFonts w:ascii="Arial" w:hAnsi="Arial" w:cs="Arial"/>
          <w:iCs/>
          <w:sz w:val="24"/>
          <w:szCs w:val="24"/>
        </w:rPr>
        <w:t xml:space="preserve">remove the requirement </w:t>
      </w:r>
      <w:r>
        <w:rPr>
          <w:rFonts w:ascii="Arial" w:hAnsi="Arial" w:cs="Arial"/>
          <w:iCs/>
          <w:sz w:val="24"/>
          <w:szCs w:val="24"/>
        </w:rPr>
        <w:t xml:space="preserve">in section 28A(2) </w:t>
      </w:r>
      <w:r w:rsidR="00B57FEB">
        <w:rPr>
          <w:rFonts w:ascii="Arial" w:hAnsi="Arial" w:cs="Arial"/>
          <w:iCs/>
          <w:sz w:val="24"/>
          <w:szCs w:val="24"/>
        </w:rPr>
        <w:t xml:space="preserve">for </w:t>
      </w:r>
      <w:r w:rsidR="00B57FEB" w:rsidRPr="002D3592">
        <w:rPr>
          <w:rFonts w:ascii="Arial" w:hAnsi="Arial" w:cs="Arial"/>
          <w:iCs/>
          <w:sz w:val="24"/>
          <w:szCs w:val="24"/>
        </w:rPr>
        <w:t xml:space="preserve">counselling for </w:t>
      </w:r>
      <w:r>
        <w:rPr>
          <w:rFonts w:ascii="Arial" w:hAnsi="Arial" w:cs="Arial"/>
          <w:iCs/>
          <w:sz w:val="24"/>
          <w:szCs w:val="24"/>
        </w:rPr>
        <w:t>birth parents and intended parents</w:t>
      </w:r>
      <w:r w:rsidR="006B22D6">
        <w:rPr>
          <w:rFonts w:ascii="Arial" w:hAnsi="Arial" w:cs="Arial"/>
          <w:iCs/>
          <w:sz w:val="24"/>
          <w:szCs w:val="24"/>
        </w:rPr>
        <w:t xml:space="preserve"> </w:t>
      </w:r>
      <w:r w:rsidR="00B57FEB">
        <w:rPr>
          <w:rFonts w:ascii="Arial" w:hAnsi="Arial" w:cs="Arial"/>
          <w:iCs/>
          <w:sz w:val="24"/>
          <w:szCs w:val="24"/>
        </w:rPr>
        <w:t xml:space="preserve">to be </w:t>
      </w:r>
      <w:r>
        <w:rPr>
          <w:rFonts w:ascii="Arial" w:hAnsi="Arial" w:cs="Arial"/>
          <w:iCs/>
          <w:sz w:val="24"/>
          <w:szCs w:val="24"/>
        </w:rPr>
        <w:t xml:space="preserve">provided by separate counsellors, and this change will operate retrospectively, to have effect from the commencement of the </w:t>
      </w:r>
      <w:r w:rsidRPr="002F49FF">
        <w:rPr>
          <w:rFonts w:ascii="Arial" w:hAnsi="Arial" w:cs="Arial"/>
          <w:i/>
          <w:sz w:val="24"/>
          <w:szCs w:val="24"/>
        </w:rPr>
        <w:t>Parentage Surrogacy Amendment Act 2024</w:t>
      </w:r>
      <w:r>
        <w:rPr>
          <w:rFonts w:ascii="Arial" w:hAnsi="Arial" w:cs="Arial"/>
          <w:iCs/>
          <w:sz w:val="24"/>
          <w:szCs w:val="24"/>
        </w:rPr>
        <w:t>.</w:t>
      </w:r>
    </w:p>
    <w:p w14:paraId="27162218" w14:textId="52873522" w:rsidR="00F93B5C" w:rsidRDefault="00223F1E" w:rsidP="00223F1E">
      <w:pPr>
        <w:spacing w:after="120"/>
        <w:ind w:right="-45"/>
        <w:rPr>
          <w:rFonts w:ascii="Arial" w:hAnsi="Arial" w:cs="Arial"/>
          <w:iCs/>
          <w:sz w:val="24"/>
          <w:szCs w:val="24"/>
        </w:rPr>
      </w:pPr>
      <w:r>
        <w:rPr>
          <w:rFonts w:ascii="Arial" w:hAnsi="Arial" w:cs="Arial"/>
          <w:iCs/>
          <w:sz w:val="24"/>
          <w:szCs w:val="24"/>
        </w:rPr>
        <w:t>This amendment responds to concerns raised by stakeholders following the passage of the reforms, that the requirement for separate counsellors is not consistent with the counselling practice of the Australian and New Zealand Infertility Counsellors Association</w:t>
      </w:r>
      <w:r w:rsidR="002F49FF">
        <w:rPr>
          <w:rFonts w:ascii="Arial" w:hAnsi="Arial" w:cs="Arial"/>
          <w:iCs/>
          <w:sz w:val="24"/>
          <w:szCs w:val="24"/>
        </w:rPr>
        <w:t xml:space="preserve"> (ANZICA)</w:t>
      </w:r>
      <w:r>
        <w:rPr>
          <w:rFonts w:ascii="Arial" w:hAnsi="Arial" w:cs="Arial"/>
          <w:iCs/>
          <w:sz w:val="24"/>
          <w:szCs w:val="24"/>
        </w:rPr>
        <w:t>. Following further consultation with key stakeholders the Government is satisfied that there may be benefits from a counselling model using a single counsellor for all parties and that potential conflicting interests can be managed effectively through counsellors professional ethical frameworks.</w:t>
      </w:r>
    </w:p>
    <w:p w14:paraId="2D54CE7D" w14:textId="7D402EF6" w:rsidR="003949C4" w:rsidRDefault="00125E44" w:rsidP="00E90DF9">
      <w:pPr>
        <w:spacing w:after="120"/>
        <w:ind w:right="-45"/>
        <w:rPr>
          <w:rFonts w:ascii="Arial" w:hAnsi="Arial" w:cs="Arial"/>
          <w:iCs/>
          <w:sz w:val="24"/>
          <w:szCs w:val="24"/>
        </w:rPr>
      </w:pPr>
      <w:r>
        <w:rPr>
          <w:rFonts w:ascii="Arial" w:hAnsi="Arial" w:cs="Arial"/>
          <w:iCs/>
          <w:sz w:val="24"/>
          <w:szCs w:val="24"/>
        </w:rPr>
        <w:t>T</w:t>
      </w:r>
      <w:r w:rsidR="003949C4" w:rsidRPr="003949C4">
        <w:rPr>
          <w:rFonts w:ascii="Arial" w:hAnsi="Arial" w:cs="Arial"/>
          <w:iCs/>
          <w:sz w:val="24"/>
          <w:szCs w:val="24"/>
        </w:rPr>
        <w:t xml:space="preserve">he </w:t>
      </w:r>
      <w:r w:rsidR="00CB7E32">
        <w:rPr>
          <w:rFonts w:ascii="Arial" w:hAnsi="Arial" w:cs="Arial"/>
          <w:iCs/>
          <w:sz w:val="24"/>
          <w:szCs w:val="24"/>
        </w:rPr>
        <w:t xml:space="preserve">current </w:t>
      </w:r>
      <w:r w:rsidR="003949C4" w:rsidRPr="003949C4">
        <w:rPr>
          <w:rFonts w:ascii="Arial" w:hAnsi="Arial" w:cs="Arial"/>
          <w:iCs/>
          <w:sz w:val="24"/>
          <w:szCs w:val="24"/>
        </w:rPr>
        <w:t xml:space="preserve">requirement for independent counselling for certifying that a surrogate under 25 years old has sufficient maturity and understanding </w:t>
      </w:r>
      <w:r w:rsidR="00CB7E32">
        <w:rPr>
          <w:rFonts w:ascii="Arial" w:hAnsi="Arial" w:cs="Arial"/>
          <w:iCs/>
          <w:sz w:val="24"/>
          <w:szCs w:val="24"/>
        </w:rPr>
        <w:t>of the implications involved in surrogacy arrangements</w:t>
      </w:r>
      <w:r w:rsidR="00DB0EED">
        <w:rPr>
          <w:rFonts w:ascii="Arial" w:hAnsi="Arial" w:cs="Arial"/>
          <w:iCs/>
          <w:sz w:val="24"/>
          <w:szCs w:val="24"/>
        </w:rPr>
        <w:t xml:space="preserve"> (s28C(3))</w:t>
      </w:r>
      <w:r>
        <w:rPr>
          <w:rFonts w:ascii="Arial" w:hAnsi="Arial" w:cs="Arial"/>
          <w:iCs/>
          <w:sz w:val="24"/>
          <w:szCs w:val="24"/>
        </w:rPr>
        <w:t xml:space="preserve"> will </w:t>
      </w:r>
      <w:r w:rsidR="004B3826">
        <w:rPr>
          <w:rFonts w:ascii="Arial" w:hAnsi="Arial" w:cs="Arial"/>
          <w:iCs/>
          <w:sz w:val="24"/>
          <w:szCs w:val="24"/>
        </w:rPr>
        <w:t>be retained</w:t>
      </w:r>
      <w:r w:rsidR="00223F1E">
        <w:rPr>
          <w:rFonts w:ascii="Arial" w:hAnsi="Arial" w:cs="Arial"/>
          <w:iCs/>
          <w:sz w:val="24"/>
          <w:szCs w:val="24"/>
        </w:rPr>
        <w:t xml:space="preserve"> as this is considered to be an important safeguard to protect vulnerable younger people</w:t>
      </w:r>
      <w:r w:rsidR="00CB7E32">
        <w:rPr>
          <w:rFonts w:ascii="Arial" w:hAnsi="Arial" w:cs="Arial"/>
          <w:iCs/>
          <w:sz w:val="24"/>
          <w:szCs w:val="24"/>
        </w:rPr>
        <w:t xml:space="preserve">. </w:t>
      </w:r>
      <w:r>
        <w:rPr>
          <w:rFonts w:ascii="Arial" w:hAnsi="Arial" w:cs="Arial"/>
          <w:iCs/>
          <w:sz w:val="24"/>
          <w:szCs w:val="24"/>
        </w:rPr>
        <w:t>T</w:t>
      </w:r>
      <w:r w:rsidR="00CB7E32">
        <w:rPr>
          <w:rFonts w:ascii="Arial" w:hAnsi="Arial" w:cs="Arial"/>
          <w:iCs/>
          <w:sz w:val="24"/>
          <w:szCs w:val="24"/>
        </w:rPr>
        <w:t>h</w:t>
      </w:r>
      <w:r w:rsidR="003949C4" w:rsidRPr="003949C4">
        <w:rPr>
          <w:rFonts w:ascii="Arial" w:hAnsi="Arial" w:cs="Arial"/>
          <w:iCs/>
          <w:sz w:val="24"/>
          <w:szCs w:val="24"/>
        </w:rPr>
        <w:t xml:space="preserve">e requirement for </w:t>
      </w:r>
      <w:r w:rsidR="00CB7E32">
        <w:rPr>
          <w:rFonts w:ascii="Arial" w:hAnsi="Arial" w:cs="Arial"/>
          <w:iCs/>
          <w:sz w:val="24"/>
          <w:szCs w:val="24"/>
        </w:rPr>
        <w:t xml:space="preserve">pre-conception </w:t>
      </w:r>
      <w:r w:rsidR="003949C4" w:rsidRPr="003949C4">
        <w:rPr>
          <w:rFonts w:ascii="Arial" w:hAnsi="Arial" w:cs="Arial"/>
          <w:iCs/>
          <w:sz w:val="24"/>
          <w:szCs w:val="24"/>
        </w:rPr>
        <w:t>counselling</w:t>
      </w:r>
      <w:r w:rsidR="00CB7E32">
        <w:rPr>
          <w:rFonts w:ascii="Arial" w:hAnsi="Arial" w:cs="Arial"/>
          <w:iCs/>
          <w:sz w:val="24"/>
          <w:szCs w:val="24"/>
        </w:rPr>
        <w:t xml:space="preserve"> to be</w:t>
      </w:r>
      <w:r w:rsidR="003949C4" w:rsidRPr="003949C4">
        <w:rPr>
          <w:rFonts w:ascii="Arial" w:hAnsi="Arial" w:cs="Arial"/>
          <w:iCs/>
          <w:sz w:val="24"/>
          <w:szCs w:val="24"/>
        </w:rPr>
        <w:t xml:space="preserve"> independent from the doctor, institution and other entities involved in carrying out the procedure of getting the surrogate pregnant</w:t>
      </w:r>
      <w:r w:rsidR="00DB0EED">
        <w:rPr>
          <w:rFonts w:ascii="Arial" w:hAnsi="Arial" w:cs="Arial"/>
          <w:iCs/>
          <w:sz w:val="24"/>
          <w:szCs w:val="24"/>
        </w:rPr>
        <w:t xml:space="preserve"> (s</w:t>
      </w:r>
      <w:r w:rsidR="00DA5901">
        <w:rPr>
          <w:rFonts w:ascii="Arial" w:hAnsi="Arial" w:cs="Arial"/>
          <w:iCs/>
          <w:sz w:val="24"/>
          <w:szCs w:val="24"/>
        </w:rPr>
        <w:t xml:space="preserve">ection </w:t>
      </w:r>
      <w:r w:rsidR="00DB0EED">
        <w:rPr>
          <w:rFonts w:ascii="Arial" w:hAnsi="Arial" w:cs="Arial"/>
          <w:iCs/>
          <w:sz w:val="24"/>
          <w:szCs w:val="24"/>
        </w:rPr>
        <w:t>28A(5) and s</w:t>
      </w:r>
      <w:r w:rsidR="00DA5901">
        <w:rPr>
          <w:rFonts w:ascii="Arial" w:hAnsi="Arial" w:cs="Arial"/>
          <w:iCs/>
          <w:sz w:val="24"/>
          <w:szCs w:val="24"/>
        </w:rPr>
        <w:t xml:space="preserve">ection </w:t>
      </w:r>
      <w:r w:rsidR="00DB0EED">
        <w:rPr>
          <w:rFonts w:ascii="Arial" w:hAnsi="Arial" w:cs="Arial"/>
          <w:iCs/>
          <w:sz w:val="24"/>
          <w:szCs w:val="24"/>
        </w:rPr>
        <w:t>28C(4))</w:t>
      </w:r>
      <w:r>
        <w:rPr>
          <w:rFonts w:ascii="Arial" w:hAnsi="Arial" w:cs="Arial"/>
          <w:iCs/>
          <w:sz w:val="24"/>
          <w:szCs w:val="24"/>
        </w:rPr>
        <w:t xml:space="preserve"> will also be retained</w:t>
      </w:r>
      <w:r w:rsidR="003949C4" w:rsidRPr="003949C4">
        <w:rPr>
          <w:rFonts w:ascii="Arial" w:hAnsi="Arial" w:cs="Arial"/>
          <w:iCs/>
          <w:sz w:val="24"/>
          <w:szCs w:val="24"/>
        </w:rPr>
        <w:t>.</w:t>
      </w:r>
      <w:r w:rsidR="00F93B5C">
        <w:rPr>
          <w:rFonts w:ascii="Arial" w:hAnsi="Arial" w:cs="Arial"/>
          <w:iCs/>
          <w:sz w:val="24"/>
          <w:szCs w:val="24"/>
        </w:rPr>
        <w:t xml:space="preserve"> </w:t>
      </w:r>
    </w:p>
    <w:p w14:paraId="28301B02" w14:textId="6B7A4665" w:rsidR="00155D74" w:rsidRDefault="00A633E7" w:rsidP="00155D74">
      <w:pPr>
        <w:spacing w:after="120"/>
        <w:ind w:right="-45"/>
        <w:rPr>
          <w:rFonts w:ascii="Arial" w:hAnsi="Arial" w:cs="Arial"/>
          <w:iCs/>
          <w:sz w:val="24"/>
          <w:szCs w:val="24"/>
          <w:u w:val="single"/>
        </w:rPr>
      </w:pPr>
      <w:r>
        <w:rPr>
          <w:rFonts w:ascii="Arial" w:hAnsi="Arial" w:cs="Arial"/>
          <w:iCs/>
          <w:sz w:val="24"/>
          <w:szCs w:val="24"/>
          <w:u w:val="single"/>
        </w:rPr>
        <w:lastRenderedPageBreak/>
        <w:t xml:space="preserve">Amendment </w:t>
      </w:r>
      <w:r w:rsidR="00155D74">
        <w:rPr>
          <w:rFonts w:ascii="Arial" w:hAnsi="Arial" w:cs="Arial"/>
          <w:iCs/>
          <w:sz w:val="24"/>
          <w:szCs w:val="24"/>
          <w:u w:val="single"/>
        </w:rPr>
        <w:t xml:space="preserve">to the </w:t>
      </w:r>
      <w:r w:rsidR="00155D74" w:rsidRPr="002F49FF">
        <w:rPr>
          <w:rFonts w:ascii="Arial" w:hAnsi="Arial" w:cs="Arial"/>
          <w:i/>
          <w:sz w:val="24"/>
          <w:szCs w:val="24"/>
          <w:u w:val="single"/>
        </w:rPr>
        <w:t>Crimes Act 1900</w:t>
      </w:r>
      <w:r w:rsidR="00155D74">
        <w:rPr>
          <w:rFonts w:ascii="Arial" w:hAnsi="Arial" w:cs="Arial"/>
          <w:iCs/>
          <w:sz w:val="24"/>
          <w:szCs w:val="24"/>
          <w:u w:val="single"/>
        </w:rPr>
        <w:t xml:space="preserve"> </w:t>
      </w:r>
    </w:p>
    <w:p w14:paraId="4E76DC07" w14:textId="4084EE26" w:rsidR="00A633E7" w:rsidRDefault="00155D74" w:rsidP="00155D74">
      <w:pPr>
        <w:spacing w:after="120"/>
        <w:ind w:right="-45"/>
        <w:rPr>
          <w:rFonts w:ascii="Arial" w:hAnsi="Arial" w:cs="Arial"/>
          <w:iCs/>
          <w:sz w:val="24"/>
          <w:szCs w:val="24"/>
        </w:rPr>
      </w:pPr>
      <w:r>
        <w:rPr>
          <w:rFonts w:ascii="Arial" w:hAnsi="Arial" w:cs="Arial"/>
          <w:iCs/>
          <w:sz w:val="24"/>
          <w:szCs w:val="24"/>
        </w:rPr>
        <w:t xml:space="preserve">The </w:t>
      </w:r>
      <w:r w:rsidRPr="002A128D">
        <w:rPr>
          <w:rFonts w:ascii="Arial" w:hAnsi="Arial" w:cs="Arial"/>
          <w:i/>
          <w:sz w:val="24"/>
          <w:szCs w:val="24"/>
        </w:rPr>
        <w:t>Crimes Legislation Amendment Act 2024</w:t>
      </w:r>
      <w:r w:rsidR="00012573">
        <w:rPr>
          <w:rFonts w:ascii="Arial" w:hAnsi="Arial" w:cs="Arial"/>
          <w:iCs/>
          <w:sz w:val="24"/>
          <w:szCs w:val="24"/>
        </w:rPr>
        <w:t xml:space="preserve">, </w:t>
      </w:r>
      <w:r>
        <w:rPr>
          <w:rFonts w:ascii="Arial" w:hAnsi="Arial" w:cs="Arial"/>
          <w:iCs/>
          <w:sz w:val="24"/>
          <w:szCs w:val="24"/>
        </w:rPr>
        <w:t>introduced in April 2024</w:t>
      </w:r>
      <w:r w:rsidR="00012573">
        <w:rPr>
          <w:rFonts w:ascii="Arial" w:hAnsi="Arial" w:cs="Arial"/>
          <w:iCs/>
          <w:sz w:val="24"/>
          <w:szCs w:val="24"/>
        </w:rPr>
        <w:t>,</w:t>
      </w:r>
      <w:r w:rsidR="00A633E7">
        <w:rPr>
          <w:rFonts w:ascii="Arial" w:hAnsi="Arial" w:cs="Arial"/>
          <w:iCs/>
          <w:sz w:val="24"/>
          <w:szCs w:val="24"/>
        </w:rPr>
        <w:t xml:space="preserve"> </w:t>
      </w:r>
      <w:r>
        <w:rPr>
          <w:rFonts w:ascii="Arial" w:hAnsi="Arial" w:cs="Arial"/>
          <w:iCs/>
          <w:sz w:val="24"/>
          <w:szCs w:val="24"/>
        </w:rPr>
        <w:t>amend</w:t>
      </w:r>
      <w:r w:rsidR="00A633E7">
        <w:rPr>
          <w:rFonts w:ascii="Arial" w:hAnsi="Arial" w:cs="Arial"/>
          <w:iCs/>
          <w:sz w:val="24"/>
          <w:szCs w:val="24"/>
        </w:rPr>
        <w:t>ed</w:t>
      </w:r>
      <w:r>
        <w:rPr>
          <w:rFonts w:ascii="Arial" w:hAnsi="Arial" w:cs="Arial"/>
          <w:iCs/>
          <w:sz w:val="24"/>
          <w:szCs w:val="24"/>
        </w:rPr>
        <w:t xml:space="preserve"> the </w:t>
      </w:r>
      <w:r w:rsidRPr="0008143B">
        <w:rPr>
          <w:rFonts w:ascii="Arial" w:hAnsi="Arial" w:cs="Arial"/>
          <w:i/>
          <w:sz w:val="24"/>
          <w:szCs w:val="24"/>
        </w:rPr>
        <w:t>Juries Act 1967</w:t>
      </w:r>
      <w:r>
        <w:rPr>
          <w:rFonts w:ascii="Arial" w:hAnsi="Arial" w:cs="Arial"/>
          <w:iCs/>
          <w:sz w:val="24"/>
          <w:szCs w:val="24"/>
        </w:rPr>
        <w:t xml:space="preserve"> (Juries Act) </w:t>
      </w:r>
      <w:r w:rsidR="00012573">
        <w:rPr>
          <w:rFonts w:ascii="Arial" w:hAnsi="Arial" w:cs="Arial"/>
          <w:iCs/>
          <w:sz w:val="24"/>
          <w:szCs w:val="24"/>
        </w:rPr>
        <w:t>to</w:t>
      </w:r>
      <w:r>
        <w:rPr>
          <w:rFonts w:ascii="Arial" w:hAnsi="Arial" w:cs="Arial"/>
          <w:iCs/>
          <w:sz w:val="24"/>
          <w:szCs w:val="24"/>
        </w:rPr>
        <w:t xml:space="preserve"> </w:t>
      </w:r>
      <w:r w:rsidR="00CF3321">
        <w:rPr>
          <w:rFonts w:ascii="Arial" w:hAnsi="Arial" w:cs="Arial"/>
          <w:iCs/>
          <w:sz w:val="24"/>
          <w:szCs w:val="24"/>
        </w:rPr>
        <w:t xml:space="preserve">establish </w:t>
      </w:r>
      <w:r>
        <w:rPr>
          <w:rFonts w:ascii="Arial" w:hAnsi="Arial" w:cs="Arial"/>
          <w:iCs/>
          <w:sz w:val="24"/>
          <w:szCs w:val="24"/>
        </w:rPr>
        <w:t xml:space="preserve">a majority verdicts scheme. The majority verdicts scheme </w:t>
      </w:r>
      <w:r w:rsidR="00A633E7">
        <w:rPr>
          <w:rFonts w:ascii="Arial" w:hAnsi="Arial" w:cs="Arial"/>
          <w:iCs/>
          <w:sz w:val="24"/>
          <w:szCs w:val="24"/>
        </w:rPr>
        <w:t xml:space="preserve">will </w:t>
      </w:r>
      <w:r>
        <w:rPr>
          <w:rFonts w:ascii="Arial" w:hAnsi="Arial" w:cs="Arial"/>
          <w:iCs/>
          <w:sz w:val="24"/>
          <w:szCs w:val="24"/>
        </w:rPr>
        <w:t>commence in October 2024 and is intended to apply to all Territory offences without exception.</w:t>
      </w:r>
    </w:p>
    <w:p w14:paraId="0FD3C1CD" w14:textId="6290D498" w:rsidR="00C43EB7" w:rsidRDefault="00C43EB7" w:rsidP="00C43EB7">
      <w:pPr>
        <w:spacing w:after="120"/>
        <w:ind w:right="-45"/>
        <w:rPr>
          <w:rFonts w:ascii="Arial" w:hAnsi="Arial" w:cs="Arial"/>
          <w:iCs/>
          <w:sz w:val="24"/>
          <w:szCs w:val="24"/>
        </w:rPr>
      </w:pPr>
      <w:r>
        <w:rPr>
          <w:rFonts w:ascii="Arial" w:hAnsi="Arial" w:cs="Arial"/>
          <w:iCs/>
          <w:sz w:val="24"/>
          <w:szCs w:val="24"/>
        </w:rPr>
        <w:t xml:space="preserve">The majority verdicts scheme </w:t>
      </w:r>
      <w:r w:rsidR="002E676C">
        <w:rPr>
          <w:rFonts w:ascii="Arial" w:hAnsi="Arial" w:cs="Arial"/>
          <w:iCs/>
          <w:sz w:val="24"/>
          <w:szCs w:val="24"/>
        </w:rPr>
        <w:t xml:space="preserve">will provide </w:t>
      </w:r>
      <w:r>
        <w:rPr>
          <w:rFonts w:ascii="Arial" w:hAnsi="Arial" w:cs="Arial"/>
          <w:iCs/>
          <w:sz w:val="24"/>
          <w:szCs w:val="24"/>
        </w:rPr>
        <w:t xml:space="preserve">that, under certain circumstances, a majority verdict will be accepted in the ACT for establishing criminal guilt instead of a unanimous verdict. </w:t>
      </w:r>
    </w:p>
    <w:p w14:paraId="6D2A2844" w14:textId="1D13BE80" w:rsidR="00A633E7" w:rsidRDefault="00A633E7" w:rsidP="00155D74">
      <w:pPr>
        <w:spacing w:after="120"/>
        <w:ind w:right="-45"/>
        <w:rPr>
          <w:rFonts w:ascii="Arial" w:hAnsi="Arial" w:cs="Arial"/>
          <w:iCs/>
          <w:sz w:val="24"/>
          <w:szCs w:val="24"/>
        </w:rPr>
      </w:pPr>
      <w:r>
        <w:rPr>
          <w:rFonts w:ascii="Arial" w:hAnsi="Arial" w:cs="Arial"/>
          <w:iCs/>
          <w:sz w:val="24"/>
          <w:szCs w:val="24"/>
        </w:rPr>
        <w:t xml:space="preserve">Section 56 of the </w:t>
      </w:r>
      <w:r>
        <w:rPr>
          <w:rFonts w:ascii="Arial" w:hAnsi="Arial" w:cs="Arial"/>
          <w:i/>
          <w:sz w:val="24"/>
          <w:szCs w:val="24"/>
        </w:rPr>
        <w:t xml:space="preserve">Crimes Act 1900 </w:t>
      </w:r>
      <w:r>
        <w:rPr>
          <w:rFonts w:ascii="Arial" w:hAnsi="Arial" w:cs="Arial"/>
          <w:iCs/>
          <w:sz w:val="24"/>
          <w:szCs w:val="24"/>
        </w:rPr>
        <w:t xml:space="preserve">(Crimes Act) (Persistent sexual abuse of a child) gives effect to Recommendation 21 of the Royal Commission into Institutional Responses to Child Sexual Abuse’s </w:t>
      </w:r>
      <w:r>
        <w:rPr>
          <w:rFonts w:ascii="Arial" w:hAnsi="Arial" w:cs="Arial"/>
          <w:i/>
          <w:sz w:val="24"/>
          <w:szCs w:val="24"/>
        </w:rPr>
        <w:t>Criminal Justice Report</w:t>
      </w:r>
      <w:r>
        <w:rPr>
          <w:rFonts w:ascii="Arial" w:hAnsi="Arial" w:cs="Arial"/>
          <w:iCs/>
          <w:sz w:val="24"/>
          <w:szCs w:val="24"/>
        </w:rPr>
        <w:t xml:space="preserve">.  The Royal Commission recommended, inter alia, each State and Territory Government </w:t>
      </w:r>
      <w:r w:rsidRPr="00A633E7">
        <w:rPr>
          <w:rFonts w:ascii="Arial" w:hAnsi="Arial" w:cs="Arial"/>
          <w:iCs/>
          <w:sz w:val="24"/>
          <w:szCs w:val="24"/>
        </w:rPr>
        <w:t>should introduce legislation to amend its persistent child sexual abuse offence so that</w:t>
      </w:r>
      <w:r>
        <w:rPr>
          <w:rFonts w:ascii="Arial" w:hAnsi="Arial" w:cs="Arial"/>
          <w:iCs/>
          <w:sz w:val="24"/>
          <w:szCs w:val="24"/>
        </w:rPr>
        <w:t>:</w:t>
      </w:r>
    </w:p>
    <w:p w14:paraId="5907386C" w14:textId="1E7CBE70" w:rsidR="00A633E7" w:rsidRPr="00A633E7" w:rsidRDefault="00A633E7" w:rsidP="00A633E7">
      <w:pPr>
        <w:pStyle w:val="ListParagraph"/>
        <w:numPr>
          <w:ilvl w:val="0"/>
          <w:numId w:val="5"/>
        </w:numPr>
        <w:spacing w:after="120"/>
        <w:ind w:right="-45"/>
        <w:rPr>
          <w:rFonts w:ascii="Arial" w:hAnsi="Arial" w:cs="Arial"/>
          <w:iCs/>
          <w:sz w:val="24"/>
          <w:szCs w:val="24"/>
        </w:rPr>
      </w:pPr>
      <w:r w:rsidRPr="00A633E7">
        <w:rPr>
          <w:rFonts w:ascii="Arial" w:hAnsi="Arial" w:cs="Arial"/>
          <w:iCs/>
          <w:sz w:val="24"/>
          <w:szCs w:val="24"/>
        </w:rPr>
        <w:t>the actus reus is the maintaining of an unlawful sexual relationship</w:t>
      </w:r>
      <w:r>
        <w:rPr>
          <w:rFonts w:ascii="Arial" w:hAnsi="Arial" w:cs="Arial"/>
          <w:iCs/>
          <w:sz w:val="24"/>
          <w:szCs w:val="24"/>
        </w:rPr>
        <w:t>;</w:t>
      </w:r>
    </w:p>
    <w:p w14:paraId="050C7336" w14:textId="7043EAEF" w:rsidR="00A633E7" w:rsidRPr="00A633E7" w:rsidRDefault="00A633E7" w:rsidP="00A633E7">
      <w:pPr>
        <w:pStyle w:val="ListParagraph"/>
        <w:numPr>
          <w:ilvl w:val="0"/>
          <w:numId w:val="5"/>
        </w:numPr>
        <w:spacing w:after="120"/>
        <w:ind w:right="-45"/>
        <w:rPr>
          <w:rFonts w:ascii="Arial" w:hAnsi="Arial" w:cs="Arial"/>
          <w:iCs/>
          <w:sz w:val="24"/>
          <w:szCs w:val="24"/>
        </w:rPr>
      </w:pPr>
      <w:r w:rsidRPr="00A633E7">
        <w:rPr>
          <w:rFonts w:ascii="Arial" w:hAnsi="Arial" w:cs="Arial"/>
          <w:iCs/>
          <w:sz w:val="24"/>
          <w:szCs w:val="24"/>
        </w:rPr>
        <w:t>an unlawful sexual relationship is established by more than one unlawful sexual act</w:t>
      </w:r>
      <w:r>
        <w:rPr>
          <w:rFonts w:ascii="Arial" w:hAnsi="Arial" w:cs="Arial"/>
          <w:iCs/>
          <w:sz w:val="24"/>
          <w:szCs w:val="24"/>
        </w:rPr>
        <w:t>;</w:t>
      </w:r>
    </w:p>
    <w:p w14:paraId="49AC8847" w14:textId="2DFCDDD9" w:rsidR="00A633E7" w:rsidRPr="00A633E7" w:rsidRDefault="00A633E7" w:rsidP="00A633E7">
      <w:pPr>
        <w:pStyle w:val="ListParagraph"/>
        <w:numPr>
          <w:ilvl w:val="0"/>
          <w:numId w:val="5"/>
        </w:numPr>
        <w:spacing w:after="120"/>
        <w:ind w:right="-45"/>
        <w:rPr>
          <w:rFonts w:ascii="Arial" w:hAnsi="Arial" w:cs="Arial"/>
          <w:iCs/>
          <w:sz w:val="24"/>
          <w:szCs w:val="24"/>
        </w:rPr>
      </w:pPr>
      <w:r w:rsidRPr="00A633E7">
        <w:rPr>
          <w:rFonts w:ascii="Arial" w:hAnsi="Arial" w:cs="Arial"/>
          <w:iCs/>
          <w:sz w:val="24"/>
          <w:szCs w:val="24"/>
        </w:rPr>
        <w:t>the trier of fact must be satisfied beyond reasonable doubt that the unlawful sexual relationship existed but, where the trier of fact is a jury, jurors need not be satisfied of the same unlawful sexual acts</w:t>
      </w:r>
      <w:r>
        <w:rPr>
          <w:rFonts w:ascii="Arial" w:hAnsi="Arial" w:cs="Arial"/>
          <w:iCs/>
          <w:sz w:val="24"/>
          <w:szCs w:val="24"/>
        </w:rPr>
        <w:t>.</w:t>
      </w:r>
    </w:p>
    <w:p w14:paraId="5B3FBE80" w14:textId="502E5B11" w:rsidR="00CF3321" w:rsidRDefault="00A633E7" w:rsidP="00155D74">
      <w:pPr>
        <w:spacing w:after="120"/>
        <w:ind w:right="-45"/>
        <w:rPr>
          <w:rFonts w:ascii="Arial" w:hAnsi="Arial" w:cs="Arial"/>
          <w:iCs/>
          <w:sz w:val="24"/>
          <w:szCs w:val="24"/>
        </w:rPr>
      </w:pPr>
      <w:r>
        <w:rPr>
          <w:rFonts w:ascii="Arial" w:hAnsi="Arial" w:cs="Arial"/>
          <w:iCs/>
          <w:sz w:val="24"/>
          <w:szCs w:val="24"/>
        </w:rPr>
        <w:t xml:space="preserve">To give effect to this, section 56 </w:t>
      </w:r>
      <w:r w:rsidR="002E676C">
        <w:rPr>
          <w:rFonts w:ascii="Arial" w:hAnsi="Arial" w:cs="Arial"/>
          <w:iCs/>
          <w:sz w:val="24"/>
          <w:szCs w:val="24"/>
        </w:rPr>
        <w:t>provides</w:t>
      </w:r>
      <w:r>
        <w:rPr>
          <w:rFonts w:ascii="Arial" w:hAnsi="Arial" w:cs="Arial"/>
          <w:iCs/>
          <w:sz w:val="24"/>
          <w:szCs w:val="24"/>
        </w:rPr>
        <w:t xml:space="preserve"> that</w:t>
      </w:r>
      <w:r w:rsidR="00CF3321">
        <w:rPr>
          <w:rFonts w:ascii="Arial" w:hAnsi="Arial" w:cs="Arial"/>
          <w:iCs/>
          <w:sz w:val="24"/>
          <w:szCs w:val="24"/>
        </w:rPr>
        <w:t>:</w:t>
      </w:r>
    </w:p>
    <w:p w14:paraId="207A8E7E" w14:textId="5279D060" w:rsidR="00CF3321" w:rsidRDefault="00A633E7" w:rsidP="00CF3321">
      <w:pPr>
        <w:pStyle w:val="ListParagraph"/>
        <w:numPr>
          <w:ilvl w:val="0"/>
          <w:numId w:val="6"/>
        </w:numPr>
        <w:spacing w:after="120"/>
        <w:ind w:right="-45"/>
        <w:rPr>
          <w:rFonts w:ascii="Arial" w:hAnsi="Arial" w:cs="Arial"/>
          <w:iCs/>
          <w:sz w:val="24"/>
          <w:szCs w:val="24"/>
        </w:rPr>
      </w:pPr>
      <w:r w:rsidRPr="00CF3321">
        <w:rPr>
          <w:rFonts w:ascii="Arial" w:hAnsi="Arial" w:cs="Arial"/>
          <w:iCs/>
          <w:sz w:val="24"/>
          <w:szCs w:val="24"/>
        </w:rPr>
        <w:t>the trier of fact is to be unanimously satisfied beyond reasonable doubt that the actus reus of the relationship existed (section 56(3))</w:t>
      </w:r>
      <w:r w:rsidR="00CF3321">
        <w:rPr>
          <w:rFonts w:ascii="Arial" w:hAnsi="Arial" w:cs="Arial"/>
          <w:iCs/>
          <w:sz w:val="24"/>
          <w:szCs w:val="24"/>
        </w:rPr>
        <w:t>;</w:t>
      </w:r>
      <w:r w:rsidRPr="00CF3321">
        <w:rPr>
          <w:rFonts w:ascii="Arial" w:hAnsi="Arial" w:cs="Arial"/>
          <w:iCs/>
          <w:sz w:val="24"/>
          <w:szCs w:val="24"/>
        </w:rPr>
        <w:t xml:space="preserve"> and</w:t>
      </w:r>
    </w:p>
    <w:p w14:paraId="58946095" w14:textId="2A659F40" w:rsidR="00A633E7" w:rsidRPr="00CF3321" w:rsidRDefault="00CF3321" w:rsidP="00CF3321">
      <w:pPr>
        <w:pStyle w:val="ListParagraph"/>
        <w:numPr>
          <w:ilvl w:val="0"/>
          <w:numId w:val="6"/>
        </w:numPr>
        <w:spacing w:after="120"/>
        <w:ind w:right="-45"/>
        <w:rPr>
          <w:rFonts w:ascii="Arial" w:hAnsi="Arial" w:cs="Arial"/>
          <w:iCs/>
          <w:sz w:val="24"/>
          <w:szCs w:val="24"/>
        </w:rPr>
      </w:pPr>
      <w:r w:rsidRPr="00CF3321">
        <w:rPr>
          <w:rFonts w:ascii="Arial" w:hAnsi="Arial" w:cs="Arial"/>
          <w:iCs/>
          <w:sz w:val="24"/>
          <w:szCs w:val="24"/>
        </w:rPr>
        <w:t>if the trier of fact is a jury, there is no requirement for all members of the jury to agree on the same sexual acts committed as part of the relationship – only that the relationship existed and that it involved more than one sexual act (section 56(4)).</w:t>
      </w:r>
    </w:p>
    <w:p w14:paraId="600275A2" w14:textId="77777777" w:rsidR="00C43EB7" w:rsidRDefault="00CF3321" w:rsidP="00C43EB7">
      <w:pPr>
        <w:spacing w:after="120"/>
        <w:ind w:right="-45"/>
        <w:rPr>
          <w:rFonts w:ascii="Arial" w:hAnsi="Arial" w:cs="Arial"/>
          <w:iCs/>
          <w:sz w:val="24"/>
          <w:szCs w:val="24"/>
        </w:rPr>
      </w:pPr>
      <w:bookmarkStart w:id="1" w:name="_Hlk172717000"/>
      <w:r>
        <w:rPr>
          <w:rFonts w:ascii="Arial" w:hAnsi="Arial" w:cs="Arial"/>
          <w:iCs/>
          <w:sz w:val="24"/>
          <w:szCs w:val="24"/>
        </w:rPr>
        <w:t xml:space="preserve">The amendment to section 56(3) is a technical amendment intended only to </w:t>
      </w:r>
      <w:r w:rsidR="00C43EB7">
        <w:rPr>
          <w:rFonts w:ascii="Arial" w:hAnsi="Arial" w:cs="Arial"/>
          <w:iCs/>
          <w:sz w:val="24"/>
          <w:szCs w:val="24"/>
        </w:rPr>
        <w:t xml:space="preserve">make this provision consistent with other criminal provisions in the application of the majority verdict scheme. </w:t>
      </w:r>
    </w:p>
    <w:p w14:paraId="5888F3EA" w14:textId="6F3EED17" w:rsidR="00155D74" w:rsidRDefault="00C43EB7" w:rsidP="00C43EB7">
      <w:pPr>
        <w:spacing w:after="120"/>
        <w:ind w:right="-45"/>
        <w:rPr>
          <w:rFonts w:ascii="Arial" w:hAnsi="Arial" w:cs="Arial"/>
          <w:iCs/>
          <w:sz w:val="24"/>
          <w:szCs w:val="24"/>
        </w:rPr>
      </w:pPr>
      <w:r>
        <w:rPr>
          <w:rFonts w:ascii="Arial" w:hAnsi="Arial" w:cs="Arial"/>
          <w:iCs/>
          <w:sz w:val="24"/>
          <w:szCs w:val="24"/>
        </w:rPr>
        <w:t>Under the amended section 56(3) and consistently with the Juries Act,</w:t>
      </w:r>
      <w:r w:rsidR="00CF3321">
        <w:rPr>
          <w:rFonts w:ascii="Arial" w:hAnsi="Arial" w:cs="Arial"/>
          <w:iCs/>
          <w:sz w:val="24"/>
          <w:szCs w:val="24"/>
        </w:rPr>
        <w:t xml:space="preserve"> a majority of jurors </w:t>
      </w:r>
      <w:r>
        <w:rPr>
          <w:rFonts w:ascii="Arial" w:hAnsi="Arial" w:cs="Arial"/>
          <w:iCs/>
          <w:sz w:val="24"/>
          <w:szCs w:val="24"/>
        </w:rPr>
        <w:t>may</w:t>
      </w:r>
      <w:r w:rsidR="00CF3321">
        <w:rPr>
          <w:rFonts w:ascii="Arial" w:hAnsi="Arial" w:cs="Arial"/>
          <w:iCs/>
          <w:sz w:val="24"/>
          <w:szCs w:val="24"/>
        </w:rPr>
        <w:t xml:space="preserve"> decide that an unlawful relationship existed. Section 56(4) means that the jurors are not required to agree on the same sexual acts committed as part of the relationship. </w:t>
      </w:r>
      <w:r w:rsidR="00155D74">
        <w:rPr>
          <w:rFonts w:ascii="Arial" w:hAnsi="Arial" w:cs="Arial"/>
          <w:iCs/>
          <w:sz w:val="24"/>
          <w:szCs w:val="24"/>
        </w:rPr>
        <w:t xml:space="preserve"> </w:t>
      </w:r>
    </w:p>
    <w:bookmarkEnd w:id="1"/>
    <w:p w14:paraId="11F65406" w14:textId="77777777" w:rsidR="00C74364" w:rsidRPr="00ED7F0B" w:rsidRDefault="00C74364" w:rsidP="00E90DF9">
      <w:pPr>
        <w:spacing w:after="120"/>
        <w:ind w:right="-45"/>
        <w:rPr>
          <w:rFonts w:ascii="Arial" w:hAnsi="Arial" w:cs="Arial"/>
          <w:iCs/>
          <w:sz w:val="24"/>
          <w:szCs w:val="24"/>
        </w:rPr>
      </w:pPr>
    </w:p>
    <w:p w14:paraId="246F860D" w14:textId="74805333" w:rsidR="00F86F55" w:rsidRPr="00ED7F0B" w:rsidRDefault="00F86F55" w:rsidP="00E90DF9">
      <w:pPr>
        <w:spacing w:after="120"/>
        <w:ind w:right="-45"/>
        <w:rPr>
          <w:rFonts w:ascii="Arial" w:hAnsi="Arial" w:cs="Arial"/>
          <w:iCs/>
          <w:sz w:val="24"/>
          <w:szCs w:val="24"/>
          <w:u w:val="single"/>
        </w:rPr>
      </w:pPr>
      <w:r w:rsidRPr="00ED7F0B">
        <w:rPr>
          <w:rFonts w:ascii="Arial" w:hAnsi="Arial" w:cs="Arial"/>
          <w:iCs/>
          <w:sz w:val="24"/>
          <w:szCs w:val="24"/>
          <w:u w:val="single"/>
        </w:rPr>
        <w:t xml:space="preserve">Amendment to the </w:t>
      </w:r>
      <w:r w:rsidRPr="00ED7F0B">
        <w:rPr>
          <w:rFonts w:ascii="Arial" w:hAnsi="Arial" w:cs="Arial"/>
          <w:i/>
          <w:sz w:val="24"/>
          <w:szCs w:val="24"/>
          <w:u w:val="single"/>
        </w:rPr>
        <w:t>Corrections Management Act 2007</w:t>
      </w:r>
      <w:r w:rsidRPr="00ED7F0B">
        <w:rPr>
          <w:rFonts w:ascii="Arial" w:hAnsi="Arial" w:cs="Arial"/>
          <w:iCs/>
          <w:sz w:val="24"/>
          <w:szCs w:val="24"/>
          <w:u w:val="single"/>
        </w:rPr>
        <w:t xml:space="preserve"> </w:t>
      </w:r>
    </w:p>
    <w:p w14:paraId="60493DA6" w14:textId="39E9B610" w:rsidR="00684870" w:rsidRPr="00ED7F0B" w:rsidRDefault="001A3D1A" w:rsidP="00E90DF9">
      <w:pPr>
        <w:spacing w:after="120"/>
        <w:ind w:right="-45"/>
        <w:rPr>
          <w:rFonts w:ascii="Arial" w:hAnsi="Arial" w:cs="Arial"/>
          <w:iCs/>
          <w:sz w:val="24"/>
          <w:szCs w:val="24"/>
        </w:rPr>
      </w:pPr>
      <w:bookmarkStart w:id="2" w:name="_Hlk174531058"/>
      <w:r w:rsidRPr="00ED7F0B">
        <w:rPr>
          <w:rFonts w:ascii="Arial" w:hAnsi="Arial" w:cs="Arial"/>
          <w:iCs/>
          <w:sz w:val="24"/>
          <w:szCs w:val="24"/>
        </w:rPr>
        <w:t>Section 44(2) of the Corrections Management Act</w:t>
      </w:r>
      <w:r w:rsidR="0024124F" w:rsidRPr="00ED7F0B">
        <w:rPr>
          <w:rFonts w:ascii="Arial" w:hAnsi="Arial" w:cs="Arial"/>
          <w:iCs/>
          <w:sz w:val="24"/>
          <w:szCs w:val="24"/>
        </w:rPr>
        <w:t xml:space="preserve"> (CMA)</w:t>
      </w:r>
      <w:r w:rsidRPr="00ED7F0B">
        <w:rPr>
          <w:rFonts w:ascii="Arial" w:hAnsi="Arial" w:cs="Arial"/>
          <w:iCs/>
          <w:sz w:val="24"/>
          <w:szCs w:val="24"/>
        </w:rPr>
        <w:t xml:space="preserve"> gives effect to the right in section 19(2) of the </w:t>
      </w:r>
      <w:r w:rsidRPr="00FE500F">
        <w:rPr>
          <w:rFonts w:ascii="Arial" w:hAnsi="Arial" w:cs="Arial"/>
          <w:i/>
          <w:sz w:val="24"/>
          <w:szCs w:val="24"/>
        </w:rPr>
        <w:t>Human Rights Act</w:t>
      </w:r>
      <w:r w:rsidR="005B2E47" w:rsidRPr="00FE500F">
        <w:rPr>
          <w:rFonts w:ascii="Arial" w:hAnsi="Arial" w:cs="Arial"/>
          <w:i/>
          <w:sz w:val="24"/>
          <w:szCs w:val="24"/>
        </w:rPr>
        <w:t xml:space="preserve"> 2004</w:t>
      </w:r>
      <w:r w:rsidR="005B2E47">
        <w:rPr>
          <w:rFonts w:ascii="Arial" w:hAnsi="Arial" w:cs="Arial"/>
          <w:iCs/>
          <w:sz w:val="24"/>
          <w:szCs w:val="24"/>
        </w:rPr>
        <w:t xml:space="preserve"> (</w:t>
      </w:r>
      <w:r w:rsidR="005B2E47" w:rsidRPr="00EF0AF6">
        <w:rPr>
          <w:rFonts w:ascii="Arial" w:hAnsi="Arial" w:cs="Arial"/>
          <w:iCs/>
          <w:sz w:val="24"/>
          <w:szCs w:val="24"/>
        </w:rPr>
        <w:t>HRA</w:t>
      </w:r>
      <w:r w:rsidR="005B2E47">
        <w:rPr>
          <w:rFonts w:ascii="Arial" w:hAnsi="Arial" w:cs="Arial"/>
          <w:iCs/>
          <w:sz w:val="24"/>
          <w:szCs w:val="24"/>
        </w:rPr>
        <w:t>)</w:t>
      </w:r>
      <w:r w:rsidRPr="00ED7F0B">
        <w:rPr>
          <w:rFonts w:ascii="Arial" w:hAnsi="Arial" w:cs="Arial"/>
          <w:iCs/>
          <w:sz w:val="24"/>
          <w:szCs w:val="24"/>
        </w:rPr>
        <w:t xml:space="preserve">, which requires that an accused person must be segregated from convicted people, except in exceptional circumstances. </w:t>
      </w:r>
      <w:r w:rsidR="000B2942" w:rsidRPr="00ED7F0B">
        <w:rPr>
          <w:rFonts w:ascii="Arial" w:hAnsi="Arial" w:cs="Arial"/>
          <w:iCs/>
          <w:sz w:val="24"/>
          <w:szCs w:val="24"/>
        </w:rPr>
        <w:t>The right of</w:t>
      </w:r>
      <w:r w:rsidR="00684870" w:rsidRPr="00ED7F0B">
        <w:rPr>
          <w:rFonts w:ascii="Arial" w:hAnsi="Arial" w:cs="Arial"/>
          <w:iCs/>
          <w:sz w:val="24"/>
          <w:szCs w:val="24"/>
        </w:rPr>
        <w:t xml:space="preserve"> non-convicted </w:t>
      </w:r>
      <w:r w:rsidR="000B2942" w:rsidRPr="00ED7F0B">
        <w:rPr>
          <w:rFonts w:ascii="Arial" w:hAnsi="Arial" w:cs="Arial"/>
          <w:iCs/>
          <w:sz w:val="24"/>
          <w:szCs w:val="24"/>
        </w:rPr>
        <w:t>people</w:t>
      </w:r>
      <w:r w:rsidR="00684870" w:rsidRPr="00ED7F0B">
        <w:rPr>
          <w:rFonts w:ascii="Arial" w:hAnsi="Arial" w:cs="Arial"/>
          <w:iCs/>
          <w:sz w:val="24"/>
          <w:szCs w:val="24"/>
        </w:rPr>
        <w:t xml:space="preserve"> </w:t>
      </w:r>
      <w:r w:rsidR="000B2942" w:rsidRPr="00ED7F0B">
        <w:rPr>
          <w:rFonts w:ascii="Arial" w:hAnsi="Arial" w:cs="Arial"/>
          <w:iCs/>
          <w:sz w:val="24"/>
          <w:szCs w:val="24"/>
        </w:rPr>
        <w:t xml:space="preserve">to be segregated </w:t>
      </w:r>
      <w:r w:rsidR="00684870" w:rsidRPr="00ED7F0B">
        <w:rPr>
          <w:rFonts w:ascii="Arial" w:hAnsi="Arial" w:cs="Arial"/>
          <w:iCs/>
          <w:sz w:val="24"/>
          <w:szCs w:val="24"/>
        </w:rPr>
        <w:t xml:space="preserve">from </w:t>
      </w:r>
      <w:r w:rsidR="00ED7F0B">
        <w:rPr>
          <w:rFonts w:ascii="Arial" w:hAnsi="Arial" w:cs="Arial"/>
          <w:iCs/>
          <w:sz w:val="24"/>
          <w:szCs w:val="24"/>
        </w:rPr>
        <w:t>convicted</w:t>
      </w:r>
      <w:r w:rsidR="00ED7F0B" w:rsidRPr="00ED7F0B">
        <w:rPr>
          <w:rFonts w:ascii="Arial" w:hAnsi="Arial" w:cs="Arial"/>
          <w:iCs/>
          <w:sz w:val="24"/>
          <w:szCs w:val="24"/>
        </w:rPr>
        <w:t xml:space="preserve"> </w:t>
      </w:r>
      <w:r w:rsidR="008B71CC" w:rsidRPr="00ED7F0B">
        <w:rPr>
          <w:rFonts w:ascii="Arial" w:hAnsi="Arial" w:cs="Arial"/>
          <w:iCs/>
          <w:sz w:val="24"/>
          <w:szCs w:val="24"/>
        </w:rPr>
        <w:t>people</w:t>
      </w:r>
      <w:r w:rsidR="000B2942" w:rsidRPr="00ED7F0B">
        <w:rPr>
          <w:rFonts w:ascii="Arial" w:hAnsi="Arial" w:cs="Arial"/>
          <w:iCs/>
          <w:sz w:val="24"/>
          <w:szCs w:val="24"/>
        </w:rPr>
        <w:t xml:space="preserve"> follows the </w:t>
      </w:r>
      <w:r w:rsidR="008B71CC" w:rsidRPr="00ED7F0B">
        <w:rPr>
          <w:rFonts w:ascii="Arial" w:hAnsi="Arial" w:cs="Arial"/>
          <w:iCs/>
          <w:sz w:val="24"/>
          <w:szCs w:val="24"/>
        </w:rPr>
        <w:t xml:space="preserve">fundamental </w:t>
      </w:r>
      <w:r w:rsidR="000B2942" w:rsidRPr="00ED7F0B">
        <w:rPr>
          <w:rFonts w:ascii="Arial" w:hAnsi="Arial" w:cs="Arial"/>
          <w:iCs/>
          <w:sz w:val="24"/>
          <w:szCs w:val="24"/>
        </w:rPr>
        <w:t xml:space="preserve">principle </w:t>
      </w:r>
      <w:r w:rsidR="008B71CC" w:rsidRPr="00ED7F0B">
        <w:rPr>
          <w:rFonts w:ascii="Arial" w:hAnsi="Arial" w:cs="Arial"/>
          <w:iCs/>
          <w:sz w:val="24"/>
          <w:szCs w:val="24"/>
        </w:rPr>
        <w:t>that a person is innocent until proven guilty</w:t>
      </w:r>
      <w:r w:rsidR="000B2942" w:rsidRPr="00ED7F0B">
        <w:rPr>
          <w:rFonts w:ascii="Arial" w:hAnsi="Arial" w:cs="Arial"/>
          <w:iCs/>
          <w:sz w:val="24"/>
          <w:szCs w:val="24"/>
        </w:rPr>
        <w:t xml:space="preserve">, </w:t>
      </w:r>
      <w:r w:rsidR="000B2942" w:rsidRPr="00ED7F0B">
        <w:rPr>
          <w:rFonts w:ascii="Arial" w:hAnsi="Arial" w:cs="Arial"/>
          <w:iCs/>
          <w:sz w:val="24"/>
          <w:szCs w:val="24"/>
        </w:rPr>
        <w:lastRenderedPageBreak/>
        <w:t xml:space="preserve">and </w:t>
      </w:r>
      <w:r w:rsidR="008B71CC" w:rsidRPr="00ED7F0B">
        <w:rPr>
          <w:rFonts w:ascii="Arial" w:hAnsi="Arial" w:cs="Arial"/>
          <w:iCs/>
          <w:sz w:val="24"/>
          <w:szCs w:val="24"/>
        </w:rPr>
        <w:t xml:space="preserve">so should </w:t>
      </w:r>
      <w:r w:rsidR="000B2942" w:rsidRPr="00ED7F0B">
        <w:rPr>
          <w:rFonts w:ascii="Arial" w:hAnsi="Arial" w:cs="Arial"/>
          <w:iCs/>
          <w:sz w:val="24"/>
          <w:szCs w:val="24"/>
        </w:rPr>
        <w:t xml:space="preserve">be treated differently from someone who has been convicted of an offence. </w:t>
      </w:r>
    </w:p>
    <w:p w14:paraId="5724F708" w14:textId="2B87E2C8" w:rsidR="0024124F" w:rsidRPr="00ED7F0B" w:rsidRDefault="008B71CC" w:rsidP="00E90DF9">
      <w:pPr>
        <w:spacing w:after="120"/>
        <w:ind w:right="-45"/>
        <w:rPr>
          <w:rFonts w:ascii="Arial" w:hAnsi="Arial" w:cs="Arial"/>
          <w:iCs/>
          <w:sz w:val="24"/>
          <w:szCs w:val="24"/>
        </w:rPr>
      </w:pPr>
      <w:r w:rsidRPr="00ED7F0B">
        <w:rPr>
          <w:rFonts w:ascii="Arial" w:hAnsi="Arial" w:cs="Arial"/>
          <w:iCs/>
          <w:sz w:val="24"/>
          <w:szCs w:val="24"/>
        </w:rPr>
        <w:t>Accordingly, s</w:t>
      </w:r>
      <w:r w:rsidR="001A3D1A" w:rsidRPr="00ED7F0B">
        <w:rPr>
          <w:rFonts w:ascii="Arial" w:hAnsi="Arial" w:cs="Arial"/>
          <w:iCs/>
          <w:sz w:val="24"/>
          <w:szCs w:val="24"/>
        </w:rPr>
        <w:t xml:space="preserve">ection 44(2) of the </w:t>
      </w:r>
      <w:r w:rsidR="0024124F" w:rsidRPr="00ED7F0B">
        <w:rPr>
          <w:rFonts w:ascii="Arial" w:hAnsi="Arial" w:cs="Arial"/>
          <w:iCs/>
          <w:sz w:val="24"/>
          <w:szCs w:val="24"/>
        </w:rPr>
        <w:t>CMA</w:t>
      </w:r>
      <w:r w:rsidR="001A3D1A" w:rsidRPr="00ED7F0B">
        <w:rPr>
          <w:rFonts w:ascii="Arial" w:hAnsi="Arial" w:cs="Arial"/>
          <w:iCs/>
          <w:sz w:val="24"/>
          <w:szCs w:val="24"/>
        </w:rPr>
        <w:t xml:space="preserve"> </w:t>
      </w:r>
      <w:r w:rsidR="0024124F" w:rsidRPr="00ED7F0B">
        <w:rPr>
          <w:rFonts w:ascii="Arial" w:hAnsi="Arial" w:cs="Arial"/>
          <w:iCs/>
          <w:sz w:val="24"/>
          <w:szCs w:val="24"/>
        </w:rPr>
        <w:t>provides</w:t>
      </w:r>
      <w:r w:rsidR="001A3D1A" w:rsidRPr="00ED7F0B">
        <w:rPr>
          <w:rFonts w:ascii="Arial" w:hAnsi="Arial" w:cs="Arial"/>
          <w:iCs/>
          <w:sz w:val="24"/>
          <w:szCs w:val="24"/>
        </w:rPr>
        <w:t xml:space="preserve"> that</w:t>
      </w:r>
      <w:r w:rsidR="00231746">
        <w:rPr>
          <w:rFonts w:ascii="Arial" w:hAnsi="Arial" w:cs="Arial"/>
          <w:iCs/>
          <w:sz w:val="24"/>
          <w:szCs w:val="24"/>
        </w:rPr>
        <w:t xml:space="preserve"> separating convicted detainees from non-convicted detainees</w:t>
      </w:r>
      <w:r w:rsidR="001A3D1A" w:rsidRPr="00ED7F0B">
        <w:rPr>
          <w:rFonts w:ascii="Arial" w:hAnsi="Arial" w:cs="Arial"/>
          <w:iCs/>
          <w:sz w:val="24"/>
          <w:szCs w:val="24"/>
        </w:rPr>
        <w:t xml:space="preserve"> is the </w:t>
      </w:r>
      <w:r w:rsidR="00C4111A">
        <w:rPr>
          <w:rFonts w:ascii="Arial" w:hAnsi="Arial" w:cs="Arial"/>
          <w:iCs/>
          <w:sz w:val="24"/>
          <w:szCs w:val="24"/>
        </w:rPr>
        <w:t>general rule</w:t>
      </w:r>
      <w:r w:rsidR="001A3D1A" w:rsidRPr="00ED7F0B">
        <w:rPr>
          <w:rFonts w:ascii="Arial" w:hAnsi="Arial" w:cs="Arial"/>
          <w:iCs/>
          <w:sz w:val="24"/>
          <w:szCs w:val="24"/>
        </w:rPr>
        <w:t xml:space="preserve"> for accommodation decisions made by the director-general</w:t>
      </w:r>
      <w:r w:rsidR="005B2E47">
        <w:rPr>
          <w:rFonts w:ascii="Arial" w:hAnsi="Arial" w:cs="Arial"/>
          <w:iCs/>
          <w:sz w:val="24"/>
          <w:szCs w:val="24"/>
        </w:rPr>
        <w:t>.</w:t>
      </w:r>
      <w:r w:rsidRPr="00ED7F0B">
        <w:rPr>
          <w:rFonts w:ascii="Arial" w:hAnsi="Arial" w:cs="Arial"/>
          <w:iCs/>
          <w:sz w:val="24"/>
          <w:szCs w:val="24"/>
        </w:rPr>
        <w:t xml:space="preserve"> </w:t>
      </w:r>
      <w:r w:rsidR="005B2E47">
        <w:rPr>
          <w:rFonts w:ascii="Arial" w:hAnsi="Arial" w:cs="Arial"/>
          <w:iCs/>
          <w:sz w:val="24"/>
          <w:szCs w:val="24"/>
        </w:rPr>
        <w:t xml:space="preserve">It </w:t>
      </w:r>
      <w:r w:rsidRPr="00ED7F0B">
        <w:rPr>
          <w:rFonts w:ascii="Arial" w:hAnsi="Arial" w:cs="Arial"/>
          <w:iCs/>
          <w:sz w:val="24"/>
          <w:szCs w:val="24"/>
        </w:rPr>
        <w:t>requir</w:t>
      </w:r>
      <w:r w:rsidR="005B2E47">
        <w:rPr>
          <w:rFonts w:ascii="Arial" w:hAnsi="Arial" w:cs="Arial"/>
          <w:iCs/>
          <w:sz w:val="24"/>
          <w:szCs w:val="24"/>
        </w:rPr>
        <w:t>es</w:t>
      </w:r>
      <w:r w:rsidRPr="00ED7F0B">
        <w:rPr>
          <w:rFonts w:ascii="Arial" w:hAnsi="Arial" w:cs="Arial"/>
          <w:iCs/>
          <w:sz w:val="24"/>
          <w:szCs w:val="24"/>
        </w:rPr>
        <w:t xml:space="preserve"> that the director-general must ensure that convicted detainees are accommodated separately from non-convicted detainees</w:t>
      </w:r>
      <w:r w:rsidR="001A3D1A" w:rsidRPr="00ED7F0B">
        <w:rPr>
          <w:rFonts w:ascii="Arial" w:hAnsi="Arial" w:cs="Arial"/>
          <w:iCs/>
          <w:sz w:val="24"/>
          <w:szCs w:val="24"/>
        </w:rPr>
        <w:t xml:space="preserve">. </w:t>
      </w:r>
    </w:p>
    <w:p w14:paraId="5E142D94" w14:textId="49D1A3EE" w:rsidR="0024124F" w:rsidRPr="00ED7F0B" w:rsidRDefault="0024124F" w:rsidP="00E90DF9">
      <w:pPr>
        <w:spacing w:after="120"/>
        <w:ind w:right="-45"/>
        <w:rPr>
          <w:rFonts w:ascii="Arial" w:hAnsi="Arial" w:cs="Arial"/>
          <w:iCs/>
          <w:sz w:val="24"/>
          <w:szCs w:val="24"/>
        </w:rPr>
      </w:pPr>
      <w:r w:rsidRPr="00ED7F0B">
        <w:rPr>
          <w:rFonts w:ascii="Arial" w:hAnsi="Arial" w:cs="Arial"/>
          <w:iCs/>
          <w:sz w:val="24"/>
          <w:szCs w:val="24"/>
        </w:rPr>
        <w:t xml:space="preserve">Section 44(4) provides for circumstances in which the </w:t>
      </w:r>
      <w:r w:rsidR="002A128D">
        <w:rPr>
          <w:rFonts w:ascii="Arial" w:hAnsi="Arial" w:cs="Arial"/>
          <w:iCs/>
          <w:sz w:val="24"/>
          <w:szCs w:val="24"/>
        </w:rPr>
        <w:t>d</w:t>
      </w:r>
      <w:r w:rsidRPr="00ED7F0B">
        <w:rPr>
          <w:rFonts w:ascii="Arial" w:hAnsi="Arial" w:cs="Arial"/>
          <w:iCs/>
          <w:sz w:val="24"/>
          <w:szCs w:val="24"/>
        </w:rPr>
        <w:t>irector-</w:t>
      </w:r>
      <w:r w:rsidR="002A128D">
        <w:rPr>
          <w:rFonts w:ascii="Arial" w:hAnsi="Arial" w:cs="Arial"/>
          <w:iCs/>
          <w:sz w:val="24"/>
          <w:szCs w:val="24"/>
        </w:rPr>
        <w:t>g</w:t>
      </w:r>
      <w:r w:rsidRPr="00ED7F0B">
        <w:rPr>
          <w:rFonts w:ascii="Arial" w:hAnsi="Arial" w:cs="Arial"/>
          <w:iCs/>
          <w:sz w:val="24"/>
          <w:szCs w:val="24"/>
        </w:rPr>
        <w:t>eneral may</w:t>
      </w:r>
      <w:r w:rsidR="008B71CC" w:rsidRPr="00ED7F0B">
        <w:rPr>
          <w:rFonts w:ascii="Arial" w:hAnsi="Arial" w:cs="Arial"/>
          <w:iCs/>
          <w:sz w:val="24"/>
          <w:szCs w:val="24"/>
        </w:rPr>
        <w:t xml:space="preserve"> depart from this requirement by</w:t>
      </w:r>
      <w:r w:rsidRPr="00ED7F0B">
        <w:rPr>
          <w:rFonts w:ascii="Arial" w:hAnsi="Arial" w:cs="Arial"/>
          <w:iCs/>
          <w:sz w:val="24"/>
          <w:szCs w:val="24"/>
        </w:rPr>
        <w:t xml:space="preserve"> giv</w:t>
      </w:r>
      <w:r w:rsidR="008B71CC" w:rsidRPr="00ED7F0B">
        <w:rPr>
          <w:rFonts w:ascii="Arial" w:hAnsi="Arial" w:cs="Arial"/>
          <w:iCs/>
          <w:sz w:val="24"/>
          <w:szCs w:val="24"/>
        </w:rPr>
        <w:t>ing</w:t>
      </w:r>
      <w:r w:rsidRPr="00ED7F0B">
        <w:rPr>
          <w:rFonts w:ascii="Arial" w:hAnsi="Arial" w:cs="Arial"/>
          <w:iCs/>
          <w:sz w:val="24"/>
          <w:szCs w:val="24"/>
        </w:rPr>
        <w:t xml:space="preserve"> a direction </w:t>
      </w:r>
      <w:r w:rsidR="00C4111A" w:rsidRPr="00ED7F0B">
        <w:rPr>
          <w:rFonts w:ascii="Arial" w:hAnsi="Arial" w:cs="Arial"/>
          <w:iCs/>
          <w:sz w:val="24"/>
          <w:szCs w:val="24"/>
        </w:rPr>
        <w:t xml:space="preserve">for different accommodation arrangements </w:t>
      </w:r>
      <w:r w:rsidRPr="00ED7F0B">
        <w:rPr>
          <w:rFonts w:ascii="Arial" w:hAnsi="Arial" w:cs="Arial"/>
          <w:iCs/>
          <w:sz w:val="24"/>
          <w:szCs w:val="24"/>
        </w:rPr>
        <w:t xml:space="preserve">in relation to an individual </w:t>
      </w:r>
      <w:r w:rsidR="008B71CC" w:rsidRPr="00ED7F0B">
        <w:rPr>
          <w:rFonts w:ascii="Arial" w:hAnsi="Arial" w:cs="Arial"/>
          <w:iCs/>
          <w:sz w:val="24"/>
          <w:szCs w:val="24"/>
        </w:rPr>
        <w:t xml:space="preserve">non-convicted </w:t>
      </w:r>
      <w:r w:rsidRPr="00ED7F0B">
        <w:rPr>
          <w:rFonts w:ascii="Arial" w:hAnsi="Arial" w:cs="Arial"/>
          <w:iCs/>
          <w:sz w:val="24"/>
          <w:szCs w:val="24"/>
        </w:rPr>
        <w:t xml:space="preserve">detainee. </w:t>
      </w:r>
    </w:p>
    <w:p w14:paraId="1BCDE85B" w14:textId="27C068AC" w:rsidR="00F86F55" w:rsidRDefault="001A3D1A" w:rsidP="00E90DF9">
      <w:pPr>
        <w:spacing w:after="120"/>
        <w:ind w:right="-45"/>
        <w:rPr>
          <w:rFonts w:ascii="Arial" w:hAnsi="Arial" w:cs="Arial"/>
          <w:iCs/>
          <w:sz w:val="24"/>
          <w:szCs w:val="24"/>
        </w:rPr>
      </w:pPr>
      <w:r w:rsidRPr="00ED7F0B">
        <w:rPr>
          <w:rFonts w:ascii="Arial" w:hAnsi="Arial" w:cs="Arial"/>
          <w:iCs/>
          <w:sz w:val="24"/>
          <w:szCs w:val="24"/>
        </w:rPr>
        <w:t xml:space="preserve">The amendment to section 44(4) provides that the director-general may make a different accommodation direction in two circumstances: </w:t>
      </w:r>
      <w:r w:rsidR="00E13D56" w:rsidRPr="00ED7F0B">
        <w:rPr>
          <w:rFonts w:ascii="Arial" w:hAnsi="Arial" w:cs="Arial"/>
          <w:iCs/>
          <w:sz w:val="24"/>
          <w:szCs w:val="24"/>
        </w:rPr>
        <w:t xml:space="preserve">to </w:t>
      </w:r>
      <w:r w:rsidR="008B71CC" w:rsidRPr="00ED7F0B">
        <w:rPr>
          <w:rFonts w:ascii="Arial" w:hAnsi="Arial" w:cs="Arial"/>
          <w:iCs/>
          <w:sz w:val="24"/>
          <w:szCs w:val="24"/>
        </w:rPr>
        <w:t>protect</w:t>
      </w:r>
      <w:r w:rsidR="00E13D56" w:rsidRPr="00ED7F0B">
        <w:rPr>
          <w:rFonts w:ascii="Arial" w:hAnsi="Arial" w:cs="Arial"/>
          <w:iCs/>
          <w:sz w:val="24"/>
          <w:szCs w:val="24"/>
        </w:rPr>
        <w:t xml:space="preserve"> the safety of the </w:t>
      </w:r>
      <w:r w:rsidR="00C4111A">
        <w:rPr>
          <w:rFonts w:ascii="Arial" w:hAnsi="Arial" w:cs="Arial"/>
          <w:iCs/>
          <w:sz w:val="24"/>
          <w:szCs w:val="24"/>
        </w:rPr>
        <w:t xml:space="preserve">non-convicted </w:t>
      </w:r>
      <w:r w:rsidR="008B71CC" w:rsidRPr="00ED7F0B">
        <w:rPr>
          <w:rFonts w:ascii="Arial" w:hAnsi="Arial" w:cs="Arial"/>
          <w:iCs/>
          <w:sz w:val="24"/>
          <w:szCs w:val="24"/>
        </w:rPr>
        <w:t>detainee</w:t>
      </w:r>
      <w:r w:rsidR="00E13D56" w:rsidRPr="00ED7F0B">
        <w:rPr>
          <w:rFonts w:ascii="Arial" w:hAnsi="Arial" w:cs="Arial"/>
          <w:iCs/>
          <w:sz w:val="24"/>
          <w:szCs w:val="24"/>
        </w:rPr>
        <w:t xml:space="preserve"> </w:t>
      </w:r>
      <w:r w:rsidR="008B71CC" w:rsidRPr="00ED7F0B">
        <w:rPr>
          <w:rFonts w:ascii="Arial" w:hAnsi="Arial" w:cs="Arial"/>
          <w:iCs/>
          <w:sz w:val="24"/>
          <w:szCs w:val="24"/>
        </w:rPr>
        <w:t>or</w:t>
      </w:r>
      <w:r w:rsidR="00E13D56" w:rsidRPr="00ED7F0B">
        <w:rPr>
          <w:rFonts w:ascii="Arial" w:hAnsi="Arial" w:cs="Arial"/>
          <w:iCs/>
          <w:sz w:val="24"/>
          <w:szCs w:val="24"/>
        </w:rPr>
        <w:t xml:space="preserve"> </w:t>
      </w:r>
      <w:r w:rsidR="008B71CC" w:rsidRPr="00ED7F0B">
        <w:rPr>
          <w:rFonts w:ascii="Arial" w:hAnsi="Arial" w:cs="Arial"/>
          <w:iCs/>
          <w:sz w:val="24"/>
          <w:szCs w:val="24"/>
        </w:rPr>
        <w:t>anyone else</w:t>
      </w:r>
      <w:r w:rsidR="00E13D56" w:rsidRPr="00ED7F0B">
        <w:rPr>
          <w:rFonts w:ascii="Arial" w:hAnsi="Arial" w:cs="Arial"/>
          <w:iCs/>
          <w:sz w:val="24"/>
          <w:szCs w:val="24"/>
        </w:rPr>
        <w:t xml:space="preserve">, </w:t>
      </w:r>
      <w:r w:rsidR="00C4111A">
        <w:rPr>
          <w:rFonts w:ascii="Arial" w:hAnsi="Arial" w:cs="Arial"/>
          <w:iCs/>
          <w:sz w:val="24"/>
          <w:szCs w:val="24"/>
        </w:rPr>
        <w:t>or</w:t>
      </w:r>
      <w:r w:rsidR="00C4111A" w:rsidRPr="00ED7F0B">
        <w:rPr>
          <w:rFonts w:ascii="Arial" w:hAnsi="Arial" w:cs="Arial"/>
          <w:iCs/>
          <w:sz w:val="24"/>
          <w:szCs w:val="24"/>
        </w:rPr>
        <w:t xml:space="preserve"> </w:t>
      </w:r>
      <w:r w:rsidR="00E13D56" w:rsidRPr="00ED7F0B">
        <w:rPr>
          <w:rFonts w:ascii="Arial" w:hAnsi="Arial" w:cs="Arial"/>
          <w:iCs/>
          <w:sz w:val="24"/>
          <w:szCs w:val="24"/>
        </w:rPr>
        <w:t xml:space="preserve">where different accommodation would be in the </w:t>
      </w:r>
      <w:r w:rsidR="00C4111A">
        <w:rPr>
          <w:rFonts w:ascii="Arial" w:hAnsi="Arial" w:cs="Arial"/>
          <w:iCs/>
          <w:sz w:val="24"/>
          <w:szCs w:val="24"/>
        </w:rPr>
        <w:t xml:space="preserve">non-convicted </w:t>
      </w:r>
      <w:r w:rsidR="00E13D56" w:rsidRPr="00ED7F0B">
        <w:rPr>
          <w:rFonts w:ascii="Arial" w:hAnsi="Arial" w:cs="Arial"/>
          <w:iCs/>
          <w:sz w:val="24"/>
          <w:szCs w:val="24"/>
        </w:rPr>
        <w:t xml:space="preserve">detainee’s best interests. </w:t>
      </w:r>
      <w:r w:rsidR="008A2B04" w:rsidRPr="00ED7F0B">
        <w:rPr>
          <w:rFonts w:ascii="Arial" w:hAnsi="Arial" w:cs="Arial"/>
          <w:iCs/>
          <w:sz w:val="24"/>
          <w:szCs w:val="24"/>
        </w:rPr>
        <w:t xml:space="preserve">In both circumstances, the director-general must </w:t>
      </w:r>
      <w:r w:rsidR="00C4111A">
        <w:rPr>
          <w:rFonts w:ascii="Arial" w:hAnsi="Arial" w:cs="Arial"/>
          <w:iCs/>
          <w:sz w:val="24"/>
          <w:szCs w:val="24"/>
        </w:rPr>
        <w:t>be satisfied</w:t>
      </w:r>
      <w:r w:rsidR="00C4111A" w:rsidRPr="00ED7F0B">
        <w:rPr>
          <w:rFonts w:ascii="Arial" w:hAnsi="Arial" w:cs="Arial"/>
          <w:iCs/>
          <w:sz w:val="24"/>
          <w:szCs w:val="24"/>
        </w:rPr>
        <w:t xml:space="preserve"> </w:t>
      </w:r>
      <w:r w:rsidR="008A2B04" w:rsidRPr="00ED7F0B">
        <w:rPr>
          <w:rFonts w:ascii="Arial" w:hAnsi="Arial" w:cs="Arial"/>
          <w:iCs/>
          <w:sz w:val="24"/>
          <w:szCs w:val="24"/>
        </w:rPr>
        <w:t xml:space="preserve">that is it ‘reasonably necessary’ to give an accommodation direction </w:t>
      </w:r>
      <w:r w:rsidR="008B71CC" w:rsidRPr="00ED7F0B">
        <w:rPr>
          <w:rFonts w:ascii="Arial" w:hAnsi="Arial" w:cs="Arial"/>
          <w:iCs/>
          <w:sz w:val="24"/>
          <w:szCs w:val="24"/>
        </w:rPr>
        <w:t>which differs from</w:t>
      </w:r>
      <w:r w:rsidR="008A2B04" w:rsidRPr="00ED7F0B">
        <w:rPr>
          <w:rFonts w:ascii="Arial" w:hAnsi="Arial" w:cs="Arial"/>
          <w:iCs/>
          <w:sz w:val="24"/>
          <w:szCs w:val="24"/>
        </w:rPr>
        <w:t xml:space="preserve"> </w:t>
      </w:r>
      <w:r w:rsidR="008B71CC" w:rsidRPr="00ED7F0B">
        <w:rPr>
          <w:rFonts w:ascii="Arial" w:hAnsi="Arial" w:cs="Arial"/>
          <w:iCs/>
          <w:sz w:val="24"/>
          <w:szCs w:val="24"/>
        </w:rPr>
        <w:t>the general rule in</w:t>
      </w:r>
      <w:r w:rsidR="008A2B04" w:rsidRPr="00ED7F0B">
        <w:rPr>
          <w:rFonts w:ascii="Arial" w:hAnsi="Arial" w:cs="Arial"/>
          <w:iCs/>
          <w:sz w:val="24"/>
          <w:szCs w:val="24"/>
        </w:rPr>
        <w:t xml:space="preserve"> section 44(2). </w:t>
      </w:r>
      <w:bookmarkEnd w:id="2"/>
    </w:p>
    <w:p w14:paraId="56F25399" w14:textId="77777777" w:rsidR="00441AC9" w:rsidRDefault="00441AC9" w:rsidP="00E90DF9">
      <w:pPr>
        <w:spacing w:after="120"/>
        <w:ind w:right="-45"/>
        <w:rPr>
          <w:rFonts w:ascii="Arial" w:hAnsi="Arial" w:cs="Arial"/>
          <w:iCs/>
          <w:sz w:val="24"/>
          <w:szCs w:val="24"/>
        </w:rPr>
      </w:pPr>
    </w:p>
    <w:p w14:paraId="25E5EC3A" w14:textId="77777777" w:rsidR="00E90DF9" w:rsidRPr="00ED7F0B" w:rsidRDefault="00E90DF9" w:rsidP="00E90DF9">
      <w:pPr>
        <w:rPr>
          <w:rFonts w:ascii="Arial" w:hAnsi="Arial" w:cs="Arial"/>
          <w:b/>
          <w:sz w:val="24"/>
          <w:szCs w:val="24"/>
        </w:rPr>
      </w:pPr>
      <w:r w:rsidRPr="00ED7F0B">
        <w:rPr>
          <w:rFonts w:ascii="Arial" w:hAnsi="Arial" w:cs="Arial"/>
          <w:b/>
          <w:sz w:val="24"/>
          <w:szCs w:val="24"/>
        </w:rPr>
        <w:t>CONSULTATION ON THE PROPOSED APPROACH</w:t>
      </w:r>
    </w:p>
    <w:p w14:paraId="00A440EB" w14:textId="5E4C054D" w:rsidR="00E90DF9" w:rsidRPr="00ED7F0B" w:rsidRDefault="00DB21F2" w:rsidP="00DB21F2">
      <w:pPr>
        <w:rPr>
          <w:rFonts w:ascii="Arial" w:hAnsi="Arial" w:cs="Arial"/>
          <w:iCs/>
          <w:sz w:val="24"/>
          <w:szCs w:val="24"/>
        </w:rPr>
      </w:pPr>
      <w:r w:rsidRPr="00ED7F0B">
        <w:rPr>
          <w:rFonts w:ascii="Arial" w:hAnsi="Arial" w:cs="Arial"/>
          <w:iCs/>
          <w:sz w:val="24"/>
          <w:szCs w:val="24"/>
        </w:rPr>
        <w:t>The Justice and Community Safety Directorate (JACS) has consulted with ANZICA representatives</w:t>
      </w:r>
      <w:r w:rsidR="00223F1E" w:rsidRPr="00ED7F0B">
        <w:rPr>
          <w:rFonts w:ascii="Arial" w:hAnsi="Arial" w:cs="Arial"/>
          <w:iCs/>
          <w:sz w:val="24"/>
          <w:szCs w:val="24"/>
        </w:rPr>
        <w:t xml:space="preserve"> and other key stakeholders</w:t>
      </w:r>
      <w:r w:rsidRPr="00ED7F0B">
        <w:rPr>
          <w:rFonts w:ascii="Arial" w:hAnsi="Arial" w:cs="Arial"/>
          <w:iCs/>
          <w:sz w:val="24"/>
          <w:szCs w:val="24"/>
        </w:rPr>
        <w:t xml:space="preserve"> to inform the proposed </w:t>
      </w:r>
      <w:r w:rsidR="00012573" w:rsidRPr="00ED7F0B">
        <w:rPr>
          <w:rFonts w:ascii="Arial" w:hAnsi="Arial" w:cs="Arial"/>
          <w:iCs/>
          <w:sz w:val="24"/>
          <w:szCs w:val="24"/>
        </w:rPr>
        <w:t xml:space="preserve">Parentage Act </w:t>
      </w:r>
      <w:r w:rsidRPr="00ED7F0B">
        <w:rPr>
          <w:rFonts w:ascii="Arial" w:hAnsi="Arial" w:cs="Arial"/>
          <w:iCs/>
          <w:sz w:val="24"/>
          <w:szCs w:val="24"/>
        </w:rPr>
        <w:t>amendments.</w:t>
      </w:r>
      <w:r w:rsidR="00F93B5C" w:rsidRPr="00ED7F0B">
        <w:rPr>
          <w:rFonts w:ascii="Arial" w:hAnsi="Arial" w:cs="Arial"/>
          <w:iCs/>
          <w:sz w:val="24"/>
          <w:szCs w:val="24"/>
        </w:rPr>
        <w:t xml:space="preserve"> </w:t>
      </w:r>
    </w:p>
    <w:p w14:paraId="6CD6F5B4" w14:textId="5EBD78E3" w:rsidR="009A32A2" w:rsidRPr="00ED7F0B" w:rsidRDefault="009A32A2" w:rsidP="00DB21F2">
      <w:pPr>
        <w:rPr>
          <w:rFonts w:ascii="Arial" w:hAnsi="Arial" w:cs="Arial"/>
          <w:iCs/>
          <w:sz w:val="24"/>
          <w:szCs w:val="24"/>
        </w:rPr>
      </w:pPr>
      <w:r w:rsidRPr="00ED7F0B">
        <w:rPr>
          <w:rFonts w:ascii="Arial" w:hAnsi="Arial" w:cs="Arial"/>
          <w:iCs/>
          <w:sz w:val="24"/>
          <w:szCs w:val="24"/>
        </w:rPr>
        <w:t>To inform the amendment to the C</w:t>
      </w:r>
      <w:r w:rsidR="00242EDE">
        <w:rPr>
          <w:rFonts w:ascii="Arial" w:hAnsi="Arial" w:cs="Arial"/>
          <w:iCs/>
          <w:sz w:val="24"/>
          <w:szCs w:val="24"/>
        </w:rPr>
        <w:t>MA</w:t>
      </w:r>
      <w:r w:rsidRPr="00ED7F0B">
        <w:rPr>
          <w:rFonts w:ascii="Arial" w:hAnsi="Arial" w:cs="Arial"/>
          <w:iCs/>
          <w:sz w:val="24"/>
          <w:szCs w:val="24"/>
        </w:rPr>
        <w:t xml:space="preserve">, JACS has consulted with </w:t>
      </w:r>
      <w:r w:rsidR="008F7B52" w:rsidRPr="00ED7F0B">
        <w:rPr>
          <w:rFonts w:ascii="Arial" w:hAnsi="Arial" w:cs="Arial"/>
          <w:iCs/>
          <w:sz w:val="24"/>
          <w:szCs w:val="24"/>
        </w:rPr>
        <w:t>ACT</w:t>
      </w:r>
      <w:r w:rsidR="008F7B52">
        <w:rPr>
          <w:rFonts w:ascii="Arial" w:hAnsi="Arial" w:cs="Arial"/>
          <w:iCs/>
          <w:sz w:val="24"/>
          <w:szCs w:val="24"/>
        </w:rPr>
        <w:t xml:space="preserve"> Corrective Services </w:t>
      </w:r>
      <w:r w:rsidR="003A0AA9">
        <w:rPr>
          <w:rFonts w:ascii="Arial" w:hAnsi="Arial" w:cs="Arial"/>
          <w:iCs/>
          <w:sz w:val="24"/>
          <w:szCs w:val="24"/>
        </w:rPr>
        <w:t>(ACTC</w:t>
      </w:r>
      <w:r w:rsidR="00441AC9">
        <w:rPr>
          <w:rFonts w:ascii="Arial" w:hAnsi="Arial" w:cs="Arial"/>
          <w:iCs/>
          <w:sz w:val="24"/>
          <w:szCs w:val="24"/>
        </w:rPr>
        <w:t>S</w:t>
      </w:r>
      <w:r w:rsidR="003A0AA9">
        <w:rPr>
          <w:rFonts w:ascii="Arial" w:hAnsi="Arial" w:cs="Arial"/>
          <w:iCs/>
          <w:sz w:val="24"/>
          <w:szCs w:val="24"/>
        </w:rPr>
        <w:t>)</w:t>
      </w:r>
      <w:r w:rsidR="0024124F" w:rsidRPr="00ED7F0B">
        <w:rPr>
          <w:rFonts w:ascii="Arial" w:hAnsi="Arial" w:cs="Arial"/>
          <w:iCs/>
          <w:sz w:val="24"/>
          <w:szCs w:val="24"/>
        </w:rPr>
        <w:t xml:space="preserve">, </w:t>
      </w:r>
      <w:r w:rsidRPr="00ED7F0B">
        <w:rPr>
          <w:rFonts w:ascii="Arial" w:hAnsi="Arial" w:cs="Arial"/>
          <w:iCs/>
          <w:sz w:val="24"/>
          <w:szCs w:val="24"/>
        </w:rPr>
        <w:t xml:space="preserve">the ACT Human Rights Commission and the ACT Director of Public Prosecutions. </w:t>
      </w:r>
    </w:p>
    <w:p w14:paraId="23CB6687" w14:textId="0B517A4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65A2B2A" w14:textId="5CE2D3B7" w:rsidR="00A53E70" w:rsidRPr="00EC5651" w:rsidRDefault="00EC5651" w:rsidP="005B0897">
      <w:pPr>
        <w:rPr>
          <w:rFonts w:ascii="Arial" w:hAnsi="Arial" w:cs="Arial"/>
          <w:iCs/>
          <w:sz w:val="24"/>
          <w:szCs w:val="24"/>
        </w:rPr>
      </w:pPr>
      <w:r>
        <w:rPr>
          <w:rFonts w:ascii="Arial" w:hAnsi="Arial" w:cs="Arial"/>
          <w:iCs/>
          <w:sz w:val="24"/>
          <w:szCs w:val="24"/>
        </w:rPr>
        <w:t>Nil for these proposed amendments.</w:t>
      </w:r>
    </w:p>
    <w:p w14:paraId="1E002791" w14:textId="13B1C834" w:rsidR="00E90DF9" w:rsidRDefault="00E90DF9" w:rsidP="00E90DF9">
      <w:pPr>
        <w:pStyle w:val="Heading2"/>
      </w:pPr>
      <w:r>
        <w:t xml:space="preserve">CONSISTENCY WITH </w:t>
      </w:r>
      <w:r w:rsidRPr="008C225D">
        <w:t>HUMAN RIGHTS</w:t>
      </w:r>
    </w:p>
    <w:p w14:paraId="4AF9589E" w14:textId="00207943" w:rsidR="00603F77" w:rsidRDefault="00603F77" w:rsidP="00603F77">
      <w:pPr>
        <w:pStyle w:val="NormalWeb"/>
        <w:shd w:val="clear" w:color="auto" w:fill="FFFFFF"/>
        <w:spacing w:before="0" w:beforeAutospacing="0" w:after="120" w:afterAutospacing="0" w:line="276" w:lineRule="atLeast"/>
        <w:rPr>
          <w:rFonts w:ascii="Calibri" w:hAnsi="Calibri" w:cs="Calibri"/>
          <w:color w:val="000000"/>
        </w:rPr>
      </w:pPr>
      <w:r>
        <w:rPr>
          <w:rFonts w:ascii="Arial" w:hAnsi="Arial" w:cs="Arial"/>
          <w:color w:val="000000"/>
        </w:rPr>
        <w:t>During the development of the</w:t>
      </w:r>
      <w:r w:rsidR="005B2E47">
        <w:rPr>
          <w:rFonts w:ascii="Arial" w:hAnsi="Arial" w:cs="Arial"/>
          <w:color w:val="000000"/>
        </w:rPr>
        <w:t xml:space="preserve"> Government amendments to the</w:t>
      </w:r>
      <w:r>
        <w:rPr>
          <w:rFonts w:ascii="Arial" w:hAnsi="Arial" w:cs="Arial"/>
          <w:color w:val="000000"/>
        </w:rPr>
        <w:t xml:space="preserve"> Bill, due regard was given to</w:t>
      </w:r>
      <w:r w:rsidR="005B2E47">
        <w:rPr>
          <w:rFonts w:ascii="Arial" w:hAnsi="Arial" w:cs="Arial"/>
          <w:color w:val="000000"/>
        </w:rPr>
        <w:t xml:space="preserve"> their</w:t>
      </w:r>
      <w:r>
        <w:rPr>
          <w:rFonts w:ascii="Arial" w:hAnsi="Arial" w:cs="Arial"/>
          <w:color w:val="000000"/>
        </w:rPr>
        <w:t xml:space="preserve"> compatibility with human rights as set out in the </w:t>
      </w:r>
      <w:r w:rsidRPr="00FE500F">
        <w:rPr>
          <w:rFonts w:ascii="Arial" w:hAnsi="Arial" w:cs="Arial"/>
          <w:color w:val="000000"/>
        </w:rPr>
        <w:t>HRA</w:t>
      </w:r>
      <w:r>
        <w:rPr>
          <w:rFonts w:ascii="Arial" w:hAnsi="Arial" w:cs="Arial"/>
          <w:color w:val="000000"/>
        </w:rPr>
        <w:t>.</w:t>
      </w:r>
    </w:p>
    <w:p w14:paraId="6B0B1BA4" w14:textId="71C05BB3" w:rsidR="00603F77" w:rsidRDefault="00603F77" w:rsidP="00F4762C">
      <w:pPr>
        <w:pStyle w:val="NormalWeb"/>
        <w:shd w:val="clear" w:color="auto" w:fill="FFFFFF"/>
        <w:spacing w:before="0" w:beforeAutospacing="0" w:after="120" w:afterAutospacing="0" w:line="276" w:lineRule="atLeast"/>
        <w:rPr>
          <w:rFonts w:ascii="Arial" w:hAnsi="Arial" w:cs="Arial"/>
          <w:color w:val="000000"/>
        </w:rPr>
      </w:pPr>
      <w:r>
        <w:rPr>
          <w:rFonts w:ascii="Arial" w:hAnsi="Arial" w:cs="Arial"/>
          <w:color w:val="000000"/>
        </w:rPr>
        <w:t>An assessment of the Bill against section 28 of the HRA is provided below. Section</w:t>
      </w:r>
      <w:r w:rsidR="002C6149">
        <w:rPr>
          <w:rFonts w:ascii="Arial" w:hAnsi="Arial" w:cs="Arial"/>
          <w:color w:val="000000"/>
        </w:rPr>
        <w:t> </w:t>
      </w:r>
      <w:r>
        <w:rPr>
          <w:rFonts w:ascii="Arial" w:hAnsi="Arial" w:cs="Arial"/>
          <w:color w:val="000000"/>
        </w:rPr>
        <w:t>28 provides that human rights are subject only to reasonable limits set by laws that can be demonstrably justified in a free and democratic society.</w:t>
      </w:r>
    </w:p>
    <w:p w14:paraId="7B2F1A34" w14:textId="77777777" w:rsidR="00DD70A5" w:rsidRPr="00F4762C" w:rsidRDefault="00DD70A5" w:rsidP="00F4762C">
      <w:pPr>
        <w:pStyle w:val="NormalWeb"/>
        <w:shd w:val="clear" w:color="auto" w:fill="FFFFFF"/>
        <w:spacing w:before="0" w:beforeAutospacing="0" w:after="120" w:afterAutospacing="0" w:line="276" w:lineRule="atLeast"/>
        <w:rPr>
          <w:rFonts w:ascii="Calibri" w:hAnsi="Calibri" w:cs="Calibri"/>
          <w:color w:val="000000"/>
        </w:rPr>
      </w:pPr>
    </w:p>
    <w:p w14:paraId="3AA827AB" w14:textId="497D67FC" w:rsidR="00E90DF9" w:rsidRDefault="00E90DF9" w:rsidP="00E90DF9">
      <w:pPr>
        <w:rPr>
          <w:rFonts w:ascii="Arial" w:hAnsi="Arial" w:cs="Arial"/>
          <w:b/>
          <w:bCs/>
          <w:iCs/>
          <w:sz w:val="24"/>
          <w:szCs w:val="24"/>
        </w:rPr>
      </w:pPr>
      <w:r w:rsidRPr="00414921">
        <w:rPr>
          <w:rFonts w:ascii="Arial" w:hAnsi="Arial" w:cs="Arial"/>
          <w:b/>
          <w:bCs/>
          <w:iCs/>
          <w:sz w:val="24"/>
          <w:szCs w:val="24"/>
        </w:rPr>
        <w:t>Rights engaged</w:t>
      </w:r>
    </w:p>
    <w:p w14:paraId="4087BD1F" w14:textId="7A461137" w:rsidR="008C16EB" w:rsidRPr="008C16EB" w:rsidRDefault="008C16EB" w:rsidP="00E90DF9">
      <w:pPr>
        <w:rPr>
          <w:rFonts w:ascii="Arial" w:hAnsi="Arial" w:cs="Arial"/>
          <w:iCs/>
          <w:sz w:val="24"/>
          <w:szCs w:val="24"/>
        </w:rPr>
      </w:pPr>
      <w:r w:rsidRPr="008C16EB">
        <w:rPr>
          <w:rFonts w:ascii="Arial" w:hAnsi="Arial" w:cs="Arial"/>
          <w:iCs/>
          <w:sz w:val="24"/>
          <w:szCs w:val="24"/>
        </w:rPr>
        <w:t>The amendments engage</w:t>
      </w:r>
      <w:r w:rsidR="002C6149">
        <w:rPr>
          <w:rFonts w:ascii="Arial" w:hAnsi="Arial" w:cs="Arial"/>
          <w:iCs/>
          <w:sz w:val="24"/>
          <w:szCs w:val="24"/>
        </w:rPr>
        <w:t xml:space="preserve"> the following rights under the HRA</w:t>
      </w:r>
      <w:r w:rsidRPr="008C16EB">
        <w:rPr>
          <w:rFonts w:ascii="Arial" w:hAnsi="Arial" w:cs="Arial"/>
          <w:iCs/>
          <w:sz w:val="24"/>
          <w:szCs w:val="24"/>
        </w:rPr>
        <w:t>:</w:t>
      </w:r>
    </w:p>
    <w:p w14:paraId="04ECAC31" w14:textId="7AE837A1" w:rsidR="00155D74" w:rsidRDefault="008C16EB" w:rsidP="008C16EB">
      <w:pPr>
        <w:pStyle w:val="ListParagraph"/>
        <w:numPr>
          <w:ilvl w:val="0"/>
          <w:numId w:val="2"/>
        </w:numPr>
        <w:rPr>
          <w:rFonts w:ascii="Arial" w:hAnsi="Arial" w:cs="Arial"/>
          <w:iCs/>
          <w:sz w:val="24"/>
          <w:szCs w:val="24"/>
        </w:rPr>
      </w:pPr>
      <w:r w:rsidRPr="00B1714E">
        <w:rPr>
          <w:rFonts w:ascii="Arial" w:hAnsi="Arial" w:cs="Arial"/>
          <w:iCs/>
          <w:sz w:val="24"/>
          <w:szCs w:val="24"/>
        </w:rPr>
        <w:t>the right</w:t>
      </w:r>
      <w:r w:rsidR="00A27BF7">
        <w:rPr>
          <w:rFonts w:ascii="Arial" w:hAnsi="Arial" w:cs="Arial"/>
          <w:iCs/>
          <w:sz w:val="24"/>
          <w:szCs w:val="24"/>
        </w:rPr>
        <w:t xml:space="preserve"> to protection of the family and children</w:t>
      </w:r>
      <w:r w:rsidRPr="00B1714E">
        <w:rPr>
          <w:rFonts w:ascii="Arial" w:hAnsi="Arial" w:cs="Arial"/>
          <w:iCs/>
          <w:sz w:val="24"/>
          <w:szCs w:val="24"/>
        </w:rPr>
        <w:t xml:space="preserve"> (s</w:t>
      </w:r>
      <w:r w:rsidR="009D68BC">
        <w:rPr>
          <w:rFonts w:ascii="Arial" w:hAnsi="Arial" w:cs="Arial"/>
          <w:iCs/>
          <w:sz w:val="24"/>
          <w:szCs w:val="24"/>
        </w:rPr>
        <w:t>ection</w:t>
      </w:r>
      <w:r w:rsidRPr="00B1714E">
        <w:rPr>
          <w:rFonts w:ascii="Arial" w:hAnsi="Arial" w:cs="Arial"/>
          <w:iCs/>
          <w:sz w:val="24"/>
          <w:szCs w:val="24"/>
        </w:rPr>
        <w:t xml:space="preserve"> 11</w:t>
      </w:r>
      <w:r>
        <w:rPr>
          <w:rFonts w:ascii="Arial" w:hAnsi="Arial" w:cs="Arial"/>
          <w:iCs/>
          <w:sz w:val="24"/>
          <w:szCs w:val="24"/>
        </w:rPr>
        <w:t>)</w:t>
      </w:r>
      <w:r w:rsidRPr="00B1714E">
        <w:rPr>
          <w:rFonts w:ascii="Arial" w:hAnsi="Arial" w:cs="Arial"/>
          <w:iCs/>
          <w:sz w:val="24"/>
          <w:szCs w:val="24"/>
        </w:rPr>
        <w:t>)</w:t>
      </w:r>
      <w:r w:rsidR="004B3826">
        <w:rPr>
          <w:rFonts w:ascii="Arial" w:hAnsi="Arial" w:cs="Arial"/>
          <w:iCs/>
          <w:sz w:val="24"/>
          <w:szCs w:val="24"/>
        </w:rPr>
        <w:t>;</w:t>
      </w:r>
      <w:r w:rsidRPr="00B1714E">
        <w:rPr>
          <w:rFonts w:ascii="Arial" w:hAnsi="Arial" w:cs="Arial"/>
          <w:iCs/>
          <w:sz w:val="24"/>
          <w:szCs w:val="24"/>
        </w:rPr>
        <w:t xml:space="preserve"> </w:t>
      </w:r>
    </w:p>
    <w:p w14:paraId="72CE1CDB" w14:textId="0F8019B2" w:rsidR="008C16EB" w:rsidRPr="008C16EB" w:rsidRDefault="00155D74" w:rsidP="008C16EB">
      <w:pPr>
        <w:pStyle w:val="ListParagraph"/>
        <w:numPr>
          <w:ilvl w:val="0"/>
          <w:numId w:val="2"/>
        </w:numPr>
        <w:rPr>
          <w:rFonts w:ascii="Arial" w:hAnsi="Arial" w:cs="Arial"/>
          <w:iCs/>
          <w:sz w:val="24"/>
          <w:szCs w:val="24"/>
        </w:rPr>
      </w:pPr>
      <w:r>
        <w:rPr>
          <w:rFonts w:ascii="Arial" w:hAnsi="Arial" w:cs="Arial"/>
          <w:iCs/>
          <w:sz w:val="24"/>
          <w:szCs w:val="24"/>
        </w:rPr>
        <w:t xml:space="preserve">the rights to a fair trial (section 21); </w:t>
      </w:r>
    </w:p>
    <w:p w14:paraId="6E9B8A47" w14:textId="6212E825" w:rsidR="002F62D8" w:rsidRDefault="00B52F22" w:rsidP="00B52F22">
      <w:pPr>
        <w:pStyle w:val="ListParagraph"/>
        <w:numPr>
          <w:ilvl w:val="0"/>
          <w:numId w:val="2"/>
        </w:numPr>
        <w:rPr>
          <w:rFonts w:ascii="Arial" w:hAnsi="Arial" w:cs="Arial"/>
          <w:iCs/>
          <w:sz w:val="24"/>
          <w:szCs w:val="24"/>
        </w:rPr>
      </w:pPr>
      <w:r w:rsidRPr="00B1714E">
        <w:rPr>
          <w:rFonts w:ascii="Arial" w:hAnsi="Arial" w:cs="Arial"/>
          <w:iCs/>
          <w:sz w:val="24"/>
          <w:szCs w:val="24"/>
        </w:rPr>
        <w:t>the right to work (s</w:t>
      </w:r>
      <w:r w:rsidR="009D68BC">
        <w:rPr>
          <w:rFonts w:ascii="Arial" w:hAnsi="Arial" w:cs="Arial"/>
          <w:iCs/>
          <w:sz w:val="24"/>
          <w:szCs w:val="24"/>
        </w:rPr>
        <w:t>ection</w:t>
      </w:r>
      <w:r w:rsidRPr="00B1714E">
        <w:rPr>
          <w:rFonts w:ascii="Arial" w:hAnsi="Arial" w:cs="Arial"/>
          <w:iCs/>
          <w:sz w:val="24"/>
          <w:szCs w:val="24"/>
        </w:rPr>
        <w:t xml:space="preserve"> 27B)</w:t>
      </w:r>
      <w:r w:rsidR="002F62D8">
        <w:rPr>
          <w:rFonts w:ascii="Arial" w:hAnsi="Arial" w:cs="Arial"/>
          <w:iCs/>
          <w:sz w:val="24"/>
          <w:szCs w:val="24"/>
        </w:rPr>
        <w:t xml:space="preserve">; </w:t>
      </w:r>
    </w:p>
    <w:p w14:paraId="14CCA9B4" w14:textId="269FD742" w:rsidR="00F4762C" w:rsidRDefault="002F62D8" w:rsidP="00B52F22">
      <w:pPr>
        <w:pStyle w:val="ListParagraph"/>
        <w:numPr>
          <w:ilvl w:val="0"/>
          <w:numId w:val="2"/>
        </w:numPr>
        <w:rPr>
          <w:rFonts w:ascii="Arial" w:hAnsi="Arial" w:cs="Arial"/>
          <w:iCs/>
          <w:sz w:val="24"/>
          <w:szCs w:val="24"/>
        </w:rPr>
      </w:pPr>
      <w:r>
        <w:rPr>
          <w:rFonts w:ascii="Arial" w:hAnsi="Arial" w:cs="Arial"/>
          <w:iCs/>
          <w:sz w:val="24"/>
          <w:szCs w:val="24"/>
        </w:rPr>
        <w:lastRenderedPageBreak/>
        <w:t>the right</w:t>
      </w:r>
      <w:r w:rsidR="00E54C45">
        <w:rPr>
          <w:rFonts w:ascii="Arial" w:hAnsi="Arial" w:cs="Arial"/>
          <w:iCs/>
          <w:sz w:val="24"/>
          <w:szCs w:val="24"/>
        </w:rPr>
        <w:t xml:space="preserve"> to humane treatment when deprived of liberty</w:t>
      </w:r>
      <w:r w:rsidR="00242EDE">
        <w:rPr>
          <w:rFonts w:ascii="Arial" w:hAnsi="Arial" w:cs="Arial"/>
          <w:iCs/>
          <w:sz w:val="24"/>
          <w:szCs w:val="24"/>
        </w:rPr>
        <w:t xml:space="preserve"> </w:t>
      </w:r>
      <w:r>
        <w:rPr>
          <w:rFonts w:ascii="Arial" w:hAnsi="Arial" w:cs="Arial"/>
          <w:iCs/>
          <w:sz w:val="24"/>
          <w:szCs w:val="24"/>
        </w:rPr>
        <w:t>(section 19)</w:t>
      </w:r>
      <w:r w:rsidR="00F4762C">
        <w:rPr>
          <w:rFonts w:ascii="Arial" w:hAnsi="Arial" w:cs="Arial"/>
          <w:iCs/>
          <w:sz w:val="24"/>
          <w:szCs w:val="24"/>
        </w:rPr>
        <w:t>; and</w:t>
      </w:r>
    </w:p>
    <w:p w14:paraId="7F6E24F2" w14:textId="33A5E55F" w:rsidR="00DD70A5" w:rsidRPr="00D45F02" w:rsidRDefault="00F4762C" w:rsidP="00484637">
      <w:pPr>
        <w:pStyle w:val="ListParagraph"/>
        <w:numPr>
          <w:ilvl w:val="0"/>
          <w:numId w:val="2"/>
        </w:numPr>
        <w:rPr>
          <w:rFonts w:ascii="Arial" w:hAnsi="Arial" w:cs="Arial"/>
          <w:iCs/>
          <w:sz w:val="24"/>
          <w:szCs w:val="24"/>
        </w:rPr>
      </w:pPr>
      <w:r w:rsidRPr="00D45F02">
        <w:rPr>
          <w:rFonts w:ascii="Arial" w:hAnsi="Arial" w:cs="Arial"/>
          <w:iCs/>
          <w:sz w:val="24"/>
          <w:szCs w:val="24"/>
        </w:rPr>
        <w:t>the right to liberty and security of person (section 18)</w:t>
      </w:r>
      <w:r w:rsidR="002F62D8" w:rsidRPr="00D45F02">
        <w:rPr>
          <w:rFonts w:ascii="Arial" w:hAnsi="Arial" w:cs="Arial"/>
          <w:iCs/>
          <w:sz w:val="24"/>
          <w:szCs w:val="24"/>
        </w:rPr>
        <w:t xml:space="preserve">. </w:t>
      </w:r>
      <w:r w:rsidR="00B52F22" w:rsidRPr="00D45F02">
        <w:rPr>
          <w:rFonts w:ascii="Arial" w:hAnsi="Arial" w:cs="Arial"/>
          <w:iCs/>
          <w:sz w:val="24"/>
          <w:szCs w:val="24"/>
        </w:rPr>
        <w:br/>
      </w:r>
    </w:p>
    <w:p w14:paraId="774721D1"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Promoted</w:t>
      </w:r>
    </w:p>
    <w:p w14:paraId="3289780D" w14:textId="2A66C7D8" w:rsidR="008C16EB" w:rsidRPr="002E6386" w:rsidRDefault="002E6386" w:rsidP="00D55504">
      <w:pPr>
        <w:spacing w:after="120"/>
        <w:ind w:right="-45"/>
        <w:rPr>
          <w:rFonts w:ascii="Arial" w:hAnsi="Arial" w:cs="Arial"/>
          <w:iCs/>
          <w:sz w:val="24"/>
          <w:szCs w:val="24"/>
          <w:u w:val="single"/>
        </w:rPr>
      </w:pPr>
      <w:r>
        <w:rPr>
          <w:rFonts w:ascii="Arial" w:hAnsi="Arial" w:cs="Arial"/>
          <w:iCs/>
          <w:sz w:val="24"/>
          <w:szCs w:val="24"/>
          <w:u w:val="single"/>
        </w:rPr>
        <w:t>A</w:t>
      </w:r>
      <w:r w:rsidR="00D55504" w:rsidRPr="00D55504">
        <w:rPr>
          <w:rFonts w:ascii="Arial" w:hAnsi="Arial" w:cs="Arial"/>
          <w:iCs/>
          <w:sz w:val="24"/>
          <w:szCs w:val="24"/>
          <w:u w:val="single"/>
        </w:rPr>
        <w:t xml:space="preserve">mendment to the </w:t>
      </w:r>
      <w:r w:rsidR="00D55504" w:rsidRPr="00D55504">
        <w:rPr>
          <w:rFonts w:ascii="Arial" w:hAnsi="Arial" w:cs="Arial"/>
          <w:i/>
          <w:sz w:val="24"/>
          <w:szCs w:val="24"/>
          <w:u w:val="single"/>
        </w:rPr>
        <w:t>Parentage Act 2004</w:t>
      </w:r>
      <w:r>
        <w:rPr>
          <w:rFonts w:ascii="Arial" w:hAnsi="Arial" w:cs="Arial"/>
          <w:i/>
          <w:sz w:val="24"/>
          <w:szCs w:val="24"/>
          <w:u w:val="single"/>
        </w:rPr>
        <w:t xml:space="preserve"> </w:t>
      </w:r>
      <w:r>
        <w:rPr>
          <w:rFonts w:ascii="Arial" w:hAnsi="Arial" w:cs="Arial"/>
          <w:iCs/>
          <w:sz w:val="24"/>
          <w:szCs w:val="24"/>
          <w:u w:val="single"/>
        </w:rPr>
        <w:t>– p</w:t>
      </w:r>
      <w:r w:rsidRPr="00D55504">
        <w:rPr>
          <w:rFonts w:ascii="Arial" w:hAnsi="Arial" w:cs="Arial"/>
          <w:iCs/>
          <w:sz w:val="24"/>
          <w:szCs w:val="24"/>
          <w:u w:val="single"/>
        </w:rPr>
        <w:t>rotection of the family and children</w:t>
      </w:r>
    </w:p>
    <w:p w14:paraId="5ECF52F4" w14:textId="4BD37F48" w:rsidR="008C16EB" w:rsidRDefault="008C16EB" w:rsidP="008C16EB">
      <w:pPr>
        <w:rPr>
          <w:rFonts w:ascii="Arial" w:hAnsi="Arial" w:cs="Arial"/>
          <w:iCs/>
          <w:sz w:val="24"/>
          <w:szCs w:val="24"/>
        </w:rPr>
      </w:pPr>
      <w:r w:rsidRPr="000A22E9">
        <w:rPr>
          <w:rFonts w:ascii="Arial" w:hAnsi="Arial" w:cs="Arial"/>
          <w:iCs/>
          <w:sz w:val="24"/>
          <w:szCs w:val="24"/>
        </w:rPr>
        <w:t xml:space="preserve">The rights of </w:t>
      </w:r>
      <w:r w:rsidR="00F649EC">
        <w:rPr>
          <w:rFonts w:ascii="Arial" w:hAnsi="Arial" w:cs="Arial"/>
          <w:iCs/>
          <w:sz w:val="24"/>
          <w:szCs w:val="24"/>
        </w:rPr>
        <w:t xml:space="preserve">the family and </w:t>
      </w:r>
      <w:r w:rsidRPr="000A22E9">
        <w:rPr>
          <w:rFonts w:ascii="Arial" w:hAnsi="Arial" w:cs="Arial"/>
          <w:iCs/>
          <w:sz w:val="24"/>
          <w:szCs w:val="24"/>
        </w:rPr>
        <w:t xml:space="preserve">children, including those born through surrogacy, are enshrined in the </w:t>
      </w:r>
      <w:r>
        <w:rPr>
          <w:rFonts w:ascii="Arial" w:hAnsi="Arial" w:cs="Arial"/>
          <w:iCs/>
          <w:sz w:val="24"/>
          <w:szCs w:val="24"/>
        </w:rPr>
        <w:t>HRA</w:t>
      </w:r>
      <w:r w:rsidRPr="000A22E9">
        <w:rPr>
          <w:rFonts w:ascii="Arial" w:hAnsi="Arial" w:cs="Arial"/>
          <w:iCs/>
          <w:sz w:val="24"/>
          <w:szCs w:val="24"/>
        </w:rPr>
        <w:t xml:space="preserve"> and further described in the </w:t>
      </w:r>
      <w:r w:rsidRPr="00B07C98">
        <w:rPr>
          <w:rFonts w:ascii="Arial" w:hAnsi="Arial" w:cs="Arial"/>
          <w:i/>
          <w:sz w:val="24"/>
          <w:szCs w:val="24"/>
        </w:rPr>
        <w:t>Convention on the Rights of the Child</w:t>
      </w:r>
      <w:r>
        <w:rPr>
          <w:rFonts w:ascii="Arial" w:hAnsi="Arial" w:cs="Arial"/>
          <w:iCs/>
          <w:sz w:val="24"/>
          <w:szCs w:val="24"/>
        </w:rPr>
        <w:t xml:space="preserve"> (CRC), </w:t>
      </w:r>
      <w:r w:rsidR="002C6149">
        <w:rPr>
          <w:rFonts w:ascii="Arial" w:hAnsi="Arial" w:cs="Arial"/>
          <w:iCs/>
          <w:sz w:val="24"/>
          <w:szCs w:val="24"/>
        </w:rPr>
        <w:t xml:space="preserve">to </w:t>
      </w:r>
      <w:r>
        <w:rPr>
          <w:rFonts w:ascii="Arial" w:hAnsi="Arial" w:cs="Arial"/>
          <w:iCs/>
          <w:sz w:val="24"/>
          <w:szCs w:val="24"/>
        </w:rPr>
        <w:t xml:space="preserve">which Australia is a </w:t>
      </w:r>
      <w:r w:rsidR="002C6149">
        <w:rPr>
          <w:rFonts w:ascii="Arial" w:hAnsi="Arial" w:cs="Arial"/>
          <w:iCs/>
          <w:sz w:val="24"/>
          <w:szCs w:val="24"/>
        </w:rPr>
        <w:t>party</w:t>
      </w:r>
      <w:r w:rsidRPr="000A22E9">
        <w:rPr>
          <w:rFonts w:ascii="Arial" w:hAnsi="Arial" w:cs="Arial"/>
          <w:iCs/>
          <w:sz w:val="24"/>
          <w:szCs w:val="24"/>
        </w:rPr>
        <w:t>.</w:t>
      </w:r>
      <w:r>
        <w:rPr>
          <w:rFonts w:ascii="Arial" w:hAnsi="Arial" w:cs="Arial"/>
          <w:iCs/>
          <w:sz w:val="24"/>
          <w:szCs w:val="24"/>
        </w:rPr>
        <w:t xml:space="preserve"> </w:t>
      </w:r>
    </w:p>
    <w:p w14:paraId="6379C6F1" w14:textId="1295E80E" w:rsidR="001F0C08" w:rsidRDefault="008C16EB" w:rsidP="00B52F22">
      <w:pPr>
        <w:rPr>
          <w:rFonts w:ascii="Arial" w:hAnsi="Arial" w:cs="Arial"/>
          <w:iCs/>
          <w:sz w:val="24"/>
          <w:szCs w:val="24"/>
        </w:rPr>
      </w:pPr>
      <w:r>
        <w:rPr>
          <w:rFonts w:ascii="Arial" w:hAnsi="Arial" w:cs="Arial"/>
          <w:iCs/>
          <w:sz w:val="24"/>
          <w:szCs w:val="24"/>
        </w:rPr>
        <w:t xml:space="preserve">The </w:t>
      </w:r>
      <w:r w:rsidR="00411F6B">
        <w:rPr>
          <w:rFonts w:ascii="Arial" w:hAnsi="Arial" w:cs="Arial"/>
          <w:iCs/>
          <w:sz w:val="24"/>
          <w:szCs w:val="24"/>
        </w:rPr>
        <w:t>amendments will remove a restriction on using a single counsellor for all parties to a surrogacy arrangement</w:t>
      </w:r>
      <w:r w:rsidR="00F649EC">
        <w:rPr>
          <w:rFonts w:ascii="Arial" w:hAnsi="Arial" w:cs="Arial"/>
          <w:iCs/>
          <w:sz w:val="24"/>
          <w:szCs w:val="24"/>
        </w:rPr>
        <w:t xml:space="preserve">. By allowing the mandatory counselling for all parties (except when involving </w:t>
      </w:r>
      <w:r w:rsidR="00411F6B">
        <w:rPr>
          <w:rFonts w:ascii="Arial" w:hAnsi="Arial" w:cs="Arial"/>
          <w:iCs/>
          <w:sz w:val="24"/>
          <w:szCs w:val="24"/>
        </w:rPr>
        <w:t xml:space="preserve">a </w:t>
      </w:r>
      <w:r w:rsidR="00F649EC">
        <w:rPr>
          <w:rFonts w:ascii="Arial" w:hAnsi="Arial" w:cs="Arial"/>
          <w:iCs/>
          <w:sz w:val="24"/>
          <w:szCs w:val="24"/>
        </w:rPr>
        <w:t>surrogate under 25) to follow an independent or a single</w:t>
      </w:r>
      <w:r w:rsidR="002C6149">
        <w:rPr>
          <w:rFonts w:ascii="Arial" w:hAnsi="Arial" w:cs="Arial"/>
          <w:iCs/>
          <w:sz w:val="24"/>
          <w:szCs w:val="24"/>
        </w:rPr>
        <w:noBreakHyphen/>
      </w:r>
      <w:r w:rsidR="00F649EC">
        <w:rPr>
          <w:rFonts w:ascii="Arial" w:hAnsi="Arial" w:cs="Arial"/>
          <w:iCs/>
          <w:sz w:val="24"/>
          <w:szCs w:val="24"/>
        </w:rPr>
        <w:t xml:space="preserve">counsellor approach, </w:t>
      </w:r>
      <w:r w:rsidR="00B57FEB">
        <w:rPr>
          <w:rFonts w:ascii="Arial" w:hAnsi="Arial" w:cs="Arial"/>
          <w:iCs/>
          <w:sz w:val="24"/>
          <w:szCs w:val="24"/>
        </w:rPr>
        <w:t xml:space="preserve">the </w:t>
      </w:r>
      <w:r w:rsidR="00411F6B">
        <w:rPr>
          <w:rFonts w:ascii="Arial" w:hAnsi="Arial" w:cs="Arial"/>
          <w:iCs/>
          <w:sz w:val="24"/>
          <w:szCs w:val="24"/>
        </w:rPr>
        <w:t xml:space="preserve">amendment provides greater flexibility for counselling to occur in the manner chosen by the parties. </w:t>
      </w:r>
      <w:r w:rsidR="00F649EC">
        <w:rPr>
          <w:rFonts w:ascii="Arial" w:hAnsi="Arial" w:cs="Arial"/>
          <w:iCs/>
          <w:sz w:val="24"/>
          <w:szCs w:val="24"/>
        </w:rPr>
        <w:t xml:space="preserve">This </w:t>
      </w:r>
      <w:r w:rsidR="00411F6B">
        <w:rPr>
          <w:rFonts w:ascii="Arial" w:hAnsi="Arial" w:cs="Arial"/>
          <w:iCs/>
          <w:sz w:val="24"/>
          <w:szCs w:val="24"/>
        </w:rPr>
        <w:t>may have benefits in providing a more joined-up and collaborative approach that may encourage more open communication</w:t>
      </w:r>
      <w:r w:rsidR="00F649EC">
        <w:rPr>
          <w:rFonts w:ascii="Arial" w:hAnsi="Arial" w:cs="Arial"/>
          <w:iCs/>
          <w:sz w:val="24"/>
          <w:szCs w:val="24"/>
        </w:rPr>
        <w:t>.</w:t>
      </w:r>
      <w:r w:rsidR="00B57FEB">
        <w:rPr>
          <w:rFonts w:ascii="Arial" w:hAnsi="Arial" w:cs="Arial"/>
          <w:iCs/>
          <w:sz w:val="24"/>
          <w:szCs w:val="24"/>
        </w:rPr>
        <w:t xml:space="preserve"> </w:t>
      </w:r>
      <w:r w:rsidR="009D68BC">
        <w:rPr>
          <w:rFonts w:ascii="Arial" w:hAnsi="Arial" w:cs="Arial"/>
          <w:iCs/>
          <w:sz w:val="24"/>
          <w:szCs w:val="24"/>
        </w:rPr>
        <w:t>T</w:t>
      </w:r>
      <w:r w:rsidR="00B57FEB">
        <w:rPr>
          <w:rFonts w:ascii="Arial" w:hAnsi="Arial" w:cs="Arial"/>
          <w:iCs/>
          <w:sz w:val="24"/>
          <w:szCs w:val="24"/>
        </w:rPr>
        <w:t xml:space="preserve">his change </w:t>
      </w:r>
      <w:r w:rsidR="00411F6B">
        <w:rPr>
          <w:rFonts w:ascii="Arial" w:hAnsi="Arial" w:cs="Arial"/>
          <w:iCs/>
          <w:sz w:val="24"/>
          <w:szCs w:val="24"/>
        </w:rPr>
        <w:t xml:space="preserve">may </w:t>
      </w:r>
      <w:r w:rsidR="00B57FEB">
        <w:rPr>
          <w:rFonts w:ascii="Arial" w:hAnsi="Arial" w:cs="Arial"/>
          <w:iCs/>
          <w:sz w:val="24"/>
          <w:szCs w:val="24"/>
        </w:rPr>
        <w:t>have positive consequences for the parties and the bab</w:t>
      </w:r>
      <w:r w:rsidR="00E41EDD">
        <w:rPr>
          <w:rFonts w:ascii="Arial" w:hAnsi="Arial" w:cs="Arial"/>
          <w:iCs/>
          <w:sz w:val="24"/>
          <w:szCs w:val="24"/>
        </w:rPr>
        <w:t>ies</w:t>
      </w:r>
      <w:r w:rsidR="00B57FEB">
        <w:rPr>
          <w:rFonts w:ascii="Arial" w:hAnsi="Arial" w:cs="Arial"/>
          <w:iCs/>
          <w:sz w:val="24"/>
          <w:szCs w:val="24"/>
        </w:rPr>
        <w:t xml:space="preserve"> born into surrogacy.</w:t>
      </w:r>
    </w:p>
    <w:p w14:paraId="5F2D6CD6" w14:textId="2D784E38" w:rsidR="00FD49C6" w:rsidRPr="002D3592" w:rsidRDefault="002E6386" w:rsidP="00B52F22">
      <w:pPr>
        <w:rPr>
          <w:rFonts w:ascii="Arial" w:hAnsi="Arial" w:cs="Arial"/>
          <w:iCs/>
          <w:sz w:val="24"/>
          <w:szCs w:val="24"/>
          <w:u w:val="single"/>
        </w:rPr>
      </w:pPr>
      <w:r>
        <w:rPr>
          <w:rFonts w:ascii="Arial" w:hAnsi="Arial" w:cs="Arial"/>
          <w:iCs/>
          <w:sz w:val="24"/>
          <w:szCs w:val="24"/>
          <w:u w:val="single"/>
        </w:rPr>
        <w:t>A</w:t>
      </w:r>
      <w:r w:rsidR="00D55504" w:rsidRPr="00D55504">
        <w:rPr>
          <w:rFonts w:ascii="Arial" w:hAnsi="Arial" w:cs="Arial"/>
          <w:iCs/>
          <w:sz w:val="24"/>
          <w:szCs w:val="24"/>
          <w:u w:val="single"/>
        </w:rPr>
        <w:t xml:space="preserve">mendment to the </w:t>
      </w:r>
      <w:r w:rsidR="00D55504" w:rsidRPr="00D55504">
        <w:rPr>
          <w:rFonts w:ascii="Arial" w:hAnsi="Arial" w:cs="Arial"/>
          <w:i/>
          <w:sz w:val="24"/>
          <w:szCs w:val="24"/>
          <w:u w:val="single"/>
        </w:rPr>
        <w:t>Parentage Act 2004</w:t>
      </w:r>
      <w:r w:rsidRPr="002E6386">
        <w:rPr>
          <w:rFonts w:ascii="Arial" w:hAnsi="Arial" w:cs="Arial"/>
          <w:iCs/>
          <w:sz w:val="24"/>
          <w:szCs w:val="24"/>
          <w:u w:val="single"/>
        </w:rPr>
        <w:t xml:space="preserve"> </w:t>
      </w:r>
      <w:r>
        <w:rPr>
          <w:rFonts w:ascii="Arial" w:hAnsi="Arial" w:cs="Arial"/>
          <w:iCs/>
          <w:sz w:val="24"/>
          <w:szCs w:val="24"/>
          <w:u w:val="single"/>
        </w:rPr>
        <w:t>– r</w:t>
      </w:r>
      <w:r w:rsidRPr="007641D9">
        <w:rPr>
          <w:rFonts w:ascii="Arial" w:hAnsi="Arial" w:cs="Arial"/>
          <w:iCs/>
          <w:sz w:val="24"/>
          <w:szCs w:val="24"/>
          <w:u w:val="single"/>
        </w:rPr>
        <w:t>ight to work</w:t>
      </w:r>
    </w:p>
    <w:p w14:paraId="1CA59E2C" w14:textId="16EE9781" w:rsidR="00B52F22" w:rsidRDefault="00B52F22" w:rsidP="00B52F22">
      <w:pPr>
        <w:rPr>
          <w:rFonts w:ascii="Arial" w:hAnsi="Arial" w:cs="Arial"/>
          <w:iCs/>
          <w:sz w:val="24"/>
          <w:szCs w:val="24"/>
        </w:rPr>
      </w:pPr>
      <w:r w:rsidRPr="00AD3F3D">
        <w:rPr>
          <w:rFonts w:ascii="Arial" w:hAnsi="Arial" w:cs="Arial"/>
          <w:iCs/>
          <w:sz w:val="24"/>
          <w:szCs w:val="24"/>
        </w:rPr>
        <w:t>The right to work may be promoted by the</w:t>
      </w:r>
      <w:r w:rsidR="00FD49C6">
        <w:rPr>
          <w:rFonts w:ascii="Arial" w:hAnsi="Arial" w:cs="Arial"/>
          <w:iCs/>
          <w:sz w:val="24"/>
          <w:szCs w:val="24"/>
        </w:rPr>
        <w:t xml:space="preserve"> omission</w:t>
      </w:r>
      <w:r w:rsidRPr="00AD3F3D">
        <w:rPr>
          <w:rFonts w:ascii="Arial" w:hAnsi="Arial" w:cs="Arial"/>
          <w:iCs/>
          <w:sz w:val="24"/>
          <w:szCs w:val="24"/>
        </w:rPr>
        <w:t xml:space="preserve"> </w:t>
      </w:r>
      <w:r w:rsidR="00FD49C6">
        <w:rPr>
          <w:rFonts w:ascii="Arial" w:hAnsi="Arial" w:cs="Arial"/>
          <w:iCs/>
          <w:sz w:val="24"/>
          <w:szCs w:val="24"/>
        </w:rPr>
        <w:t>of</w:t>
      </w:r>
      <w:r w:rsidRPr="00AD3F3D">
        <w:rPr>
          <w:rFonts w:ascii="Arial" w:hAnsi="Arial" w:cs="Arial"/>
          <w:iCs/>
          <w:sz w:val="24"/>
          <w:szCs w:val="24"/>
        </w:rPr>
        <w:t xml:space="preserve"> s</w:t>
      </w:r>
      <w:r w:rsidR="009D68BC">
        <w:rPr>
          <w:rFonts w:ascii="Arial" w:hAnsi="Arial" w:cs="Arial"/>
          <w:iCs/>
          <w:sz w:val="24"/>
          <w:szCs w:val="24"/>
        </w:rPr>
        <w:t>ection</w:t>
      </w:r>
      <w:r>
        <w:rPr>
          <w:rFonts w:ascii="Arial" w:hAnsi="Arial" w:cs="Arial"/>
          <w:iCs/>
          <w:sz w:val="24"/>
          <w:szCs w:val="24"/>
        </w:rPr>
        <w:t xml:space="preserve"> </w:t>
      </w:r>
      <w:r w:rsidRPr="00AD3F3D">
        <w:rPr>
          <w:rFonts w:ascii="Arial" w:hAnsi="Arial" w:cs="Arial"/>
          <w:iCs/>
          <w:sz w:val="24"/>
          <w:szCs w:val="24"/>
        </w:rPr>
        <w:t>28</w:t>
      </w:r>
      <w:r w:rsidR="000C7A15">
        <w:rPr>
          <w:rFonts w:ascii="Arial" w:hAnsi="Arial" w:cs="Arial"/>
          <w:iCs/>
          <w:sz w:val="24"/>
          <w:szCs w:val="24"/>
        </w:rPr>
        <w:t>A</w:t>
      </w:r>
      <w:r w:rsidRPr="00AD3F3D">
        <w:rPr>
          <w:rFonts w:ascii="Arial" w:hAnsi="Arial" w:cs="Arial"/>
          <w:iCs/>
          <w:sz w:val="24"/>
          <w:szCs w:val="24"/>
        </w:rPr>
        <w:t xml:space="preserve">(2) of the </w:t>
      </w:r>
      <w:r w:rsidR="000C7A15">
        <w:rPr>
          <w:rFonts w:ascii="Arial" w:hAnsi="Arial" w:cs="Arial"/>
          <w:iCs/>
          <w:sz w:val="24"/>
          <w:szCs w:val="24"/>
        </w:rPr>
        <w:t>Parentage Act</w:t>
      </w:r>
      <w:r w:rsidRPr="00AD3F3D">
        <w:rPr>
          <w:rFonts w:ascii="Arial" w:hAnsi="Arial" w:cs="Arial"/>
          <w:iCs/>
          <w:sz w:val="24"/>
          <w:szCs w:val="24"/>
        </w:rPr>
        <w:t xml:space="preserve"> </w:t>
      </w:r>
      <w:r>
        <w:rPr>
          <w:rFonts w:ascii="Arial" w:hAnsi="Arial" w:cs="Arial"/>
          <w:iCs/>
          <w:sz w:val="24"/>
          <w:szCs w:val="24"/>
        </w:rPr>
        <w:t xml:space="preserve">which </w:t>
      </w:r>
      <w:r w:rsidR="000C7A15">
        <w:rPr>
          <w:rFonts w:ascii="Arial" w:hAnsi="Arial" w:cs="Arial"/>
          <w:iCs/>
          <w:sz w:val="24"/>
          <w:szCs w:val="24"/>
        </w:rPr>
        <w:t xml:space="preserve">provides that </w:t>
      </w:r>
      <w:r w:rsidR="000C7A15" w:rsidRPr="000C7A15">
        <w:rPr>
          <w:rFonts w:ascii="Arial" w:hAnsi="Arial" w:cs="Arial"/>
          <w:iCs/>
          <w:sz w:val="24"/>
          <w:szCs w:val="24"/>
        </w:rPr>
        <w:t>the intended parent or parents must receive counselling from a person who is different from the person from whom the birth parent and their partner (if any) received counselling.</w:t>
      </w:r>
    </w:p>
    <w:p w14:paraId="18B1BE20" w14:textId="55FCEA46" w:rsidR="00B52F22" w:rsidRDefault="00B52F22" w:rsidP="00B52F22">
      <w:pPr>
        <w:rPr>
          <w:rFonts w:ascii="Arial" w:hAnsi="Arial" w:cs="Arial"/>
          <w:iCs/>
          <w:sz w:val="24"/>
          <w:szCs w:val="24"/>
        </w:rPr>
      </w:pPr>
      <w:r>
        <w:rPr>
          <w:rFonts w:ascii="Arial" w:hAnsi="Arial" w:cs="Arial"/>
          <w:iCs/>
          <w:sz w:val="24"/>
          <w:szCs w:val="24"/>
        </w:rPr>
        <w:t xml:space="preserve">Section s 27B (1) of the </w:t>
      </w:r>
      <w:r>
        <w:rPr>
          <w:rFonts w:ascii="Arial" w:hAnsi="Arial" w:cs="Arial"/>
          <w:i/>
          <w:sz w:val="24"/>
          <w:szCs w:val="24"/>
        </w:rPr>
        <w:t xml:space="preserve">Human Rights Act </w:t>
      </w:r>
      <w:r w:rsidR="00155D74">
        <w:rPr>
          <w:rFonts w:ascii="Arial" w:hAnsi="Arial" w:cs="Arial"/>
          <w:i/>
          <w:sz w:val="24"/>
          <w:szCs w:val="24"/>
        </w:rPr>
        <w:t xml:space="preserve">2004 </w:t>
      </w:r>
      <w:r w:rsidR="00155D74" w:rsidRPr="002F49FF">
        <w:rPr>
          <w:rFonts w:ascii="Arial" w:hAnsi="Arial" w:cs="Arial"/>
          <w:iCs/>
          <w:sz w:val="24"/>
          <w:szCs w:val="24"/>
        </w:rPr>
        <w:t>(Human Rights Act)</w:t>
      </w:r>
      <w:r w:rsidR="00155D74">
        <w:rPr>
          <w:rFonts w:ascii="Arial" w:hAnsi="Arial" w:cs="Arial"/>
          <w:i/>
          <w:sz w:val="24"/>
          <w:szCs w:val="24"/>
        </w:rPr>
        <w:t xml:space="preserve"> </w:t>
      </w:r>
      <w:r>
        <w:rPr>
          <w:rFonts w:ascii="Arial" w:hAnsi="Arial" w:cs="Arial"/>
          <w:iCs/>
          <w:sz w:val="24"/>
          <w:szCs w:val="24"/>
        </w:rPr>
        <w:t>provides that</w:t>
      </w:r>
      <w:r w:rsidRPr="00AD3F3D">
        <w:rPr>
          <w:rFonts w:ascii="Arial" w:hAnsi="Arial" w:cs="Arial"/>
          <w:iCs/>
          <w:sz w:val="24"/>
          <w:szCs w:val="24"/>
        </w:rPr>
        <w:t> </w:t>
      </w:r>
      <w:r>
        <w:rPr>
          <w:rFonts w:ascii="Arial" w:hAnsi="Arial" w:cs="Arial"/>
          <w:iCs/>
          <w:sz w:val="24"/>
          <w:szCs w:val="24"/>
        </w:rPr>
        <w:t>“</w:t>
      </w:r>
      <w:r w:rsidRPr="00AD3F3D">
        <w:rPr>
          <w:rFonts w:ascii="Arial" w:hAnsi="Arial" w:cs="Arial"/>
          <w:iCs/>
          <w:sz w:val="24"/>
          <w:szCs w:val="24"/>
        </w:rPr>
        <w:t>Everyone has the right to work, including the right to choose their occupation or profession freely. The practice of a trade, occupation or profession may be regulated by law.</w:t>
      </w:r>
      <w:r>
        <w:rPr>
          <w:rFonts w:ascii="Arial" w:hAnsi="Arial" w:cs="Arial"/>
          <w:iCs/>
          <w:sz w:val="24"/>
          <w:szCs w:val="24"/>
        </w:rPr>
        <w:t>”</w:t>
      </w:r>
    </w:p>
    <w:p w14:paraId="4444AACE" w14:textId="216A64C0" w:rsidR="00E41EDD" w:rsidRDefault="00411F6B" w:rsidP="00B52F22">
      <w:pPr>
        <w:rPr>
          <w:rFonts w:ascii="Arial" w:hAnsi="Arial" w:cs="Arial"/>
          <w:iCs/>
          <w:sz w:val="24"/>
          <w:szCs w:val="24"/>
        </w:rPr>
      </w:pPr>
      <w:r>
        <w:rPr>
          <w:rFonts w:ascii="Arial" w:hAnsi="Arial" w:cs="Arial"/>
          <w:iCs/>
          <w:sz w:val="24"/>
          <w:szCs w:val="24"/>
        </w:rPr>
        <w:t>By removing a restriction on practice, this amendment may have a positive impact on counsellors right to work.</w:t>
      </w:r>
    </w:p>
    <w:p w14:paraId="360A09C4" w14:textId="15D96057" w:rsidR="00F33F2E" w:rsidRPr="00D55504" w:rsidRDefault="002E6386" w:rsidP="00B52F22">
      <w:pPr>
        <w:rPr>
          <w:rFonts w:ascii="Arial" w:hAnsi="Arial" w:cs="Arial"/>
          <w:i/>
          <w:sz w:val="24"/>
          <w:szCs w:val="24"/>
          <w:u w:val="single"/>
        </w:rPr>
      </w:pPr>
      <w:r>
        <w:rPr>
          <w:rFonts w:ascii="Arial" w:hAnsi="Arial" w:cs="Arial"/>
          <w:iCs/>
          <w:sz w:val="24"/>
          <w:szCs w:val="24"/>
          <w:u w:val="single"/>
        </w:rPr>
        <w:t>A</w:t>
      </w:r>
      <w:r w:rsidR="00D55504" w:rsidRPr="00153379">
        <w:rPr>
          <w:rFonts w:ascii="Arial" w:hAnsi="Arial" w:cs="Arial"/>
          <w:iCs/>
          <w:sz w:val="24"/>
          <w:szCs w:val="24"/>
          <w:u w:val="single"/>
        </w:rPr>
        <w:t xml:space="preserve">mendment to the </w:t>
      </w:r>
      <w:r w:rsidR="00D55504" w:rsidRPr="00153379">
        <w:rPr>
          <w:rFonts w:ascii="Arial" w:hAnsi="Arial" w:cs="Arial"/>
          <w:i/>
          <w:sz w:val="24"/>
          <w:szCs w:val="24"/>
          <w:u w:val="single"/>
        </w:rPr>
        <w:t>Corrections Management Act 2007</w:t>
      </w:r>
      <w:r>
        <w:rPr>
          <w:rFonts w:ascii="Arial" w:hAnsi="Arial" w:cs="Arial"/>
          <w:i/>
          <w:sz w:val="24"/>
          <w:szCs w:val="24"/>
          <w:u w:val="single"/>
        </w:rPr>
        <w:t xml:space="preserve"> – </w:t>
      </w:r>
      <w:r>
        <w:rPr>
          <w:rFonts w:ascii="Arial" w:hAnsi="Arial" w:cs="Arial"/>
          <w:iCs/>
          <w:sz w:val="24"/>
          <w:szCs w:val="24"/>
          <w:u w:val="single"/>
        </w:rPr>
        <w:t>r</w:t>
      </w:r>
      <w:r w:rsidRPr="00153379">
        <w:rPr>
          <w:rFonts w:ascii="Arial" w:hAnsi="Arial" w:cs="Arial"/>
          <w:iCs/>
          <w:sz w:val="24"/>
          <w:szCs w:val="24"/>
          <w:u w:val="single"/>
        </w:rPr>
        <w:t>ight to human</w:t>
      </w:r>
      <w:r w:rsidR="00677A3B">
        <w:rPr>
          <w:rFonts w:ascii="Arial" w:hAnsi="Arial" w:cs="Arial"/>
          <w:iCs/>
          <w:sz w:val="24"/>
          <w:szCs w:val="24"/>
          <w:u w:val="single"/>
        </w:rPr>
        <w:t>e</w:t>
      </w:r>
      <w:r w:rsidRPr="00153379">
        <w:rPr>
          <w:rFonts w:ascii="Arial" w:hAnsi="Arial" w:cs="Arial"/>
          <w:iCs/>
          <w:sz w:val="24"/>
          <w:szCs w:val="24"/>
          <w:u w:val="single"/>
        </w:rPr>
        <w:t xml:space="preserve"> treatment when deprived of libert</w:t>
      </w:r>
      <w:r>
        <w:rPr>
          <w:rFonts w:ascii="Arial" w:hAnsi="Arial" w:cs="Arial"/>
          <w:iCs/>
          <w:sz w:val="24"/>
          <w:szCs w:val="24"/>
          <w:u w:val="single"/>
        </w:rPr>
        <w:t>y</w:t>
      </w:r>
    </w:p>
    <w:p w14:paraId="5EC60CE8" w14:textId="3C0FF383" w:rsidR="00855622" w:rsidRDefault="00603F77" w:rsidP="00EF0AF6">
      <w:pPr>
        <w:rPr>
          <w:rFonts w:ascii="Arial" w:hAnsi="Arial" w:cs="Arial"/>
          <w:iCs/>
          <w:sz w:val="24"/>
          <w:szCs w:val="24"/>
        </w:rPr>
      </w:pPr>
      <w:r>
        <w:rPr>
          <w:rFonts w:ascii="Arial" w:hAnsi="Arial" w:cs="Arial"/>
          <w:iCs/>
          <w:sz w:val="24"/>
          <w:szCs w:val="24"/>
        </w:rPr>
        <w:t xml:space="preserve">The right to </w:t>
      </w:r>
      <w:r w:rsidRPr="005013EB">
        <w:rPr>
          <w:rFonts w:ascii="Arial" w:hAnsi="Arial" w:cs="Arial"/>
          <w:iCs/>
          <w:sz w:val="24"/>
          <w:szCs w:val="24"/>
        </w:rPr>
        <w:t>humane treatment when deprived of liberty</w:t>
      </w:r>
      <w:r>
        <w:rPr>
          <w:rFonts w:ascii="Arial" w:hAnsi="Arial" w:cs="Arial"/>
          <w:iCs/>
          <w:sz w:val="24"/>
          <w:szCs w:val="24"/>
        </w:rPr>
        <w:t xml:space="preserve"> </w:t>
      </w:r>
      <w:r w:rsidR="00B92E67">
        <w:rPr>
          <w:rFonts w:ascii="Arial" w:hAnsi="Arial" w:cs="Arial"/>
          <w:iCs/>
          <w:sz w:val="24"/>
          <w:szCs w:val="24"/>
        </w:rPr>
        <w:t>may be</w:t>
      </w:r>
      <w:r>
        <w:rPr>
          <w:rFonts w:ascii="Arial" w:hAnsi="Arial" w:cs="Arial"/>
          <w:iCs/>
          <w:sz w:val="24"/>
          <w:szCs w:val="24"/>
        </w:rPr>
        <w:t xml:space="preserve"> promoted through the amendment to the CMA. </w:t>
      </w:r>
      <w:r w:rsidRPr="0021791A">
        <w:rPr>
          <w:rFonts w:ascii="Arial" w:hAnsi="Arial" w:cs="Arial"/>
          <w:iCs/>
          <w:sz w:val="24"/>
          <w:szCs w:val="24"/>
        </w:rPr>
        <w:t xml:space="preserve">The right to humane treatment when deprived of liberty is aimed at ensuring </w:t>
      </w:r>
      <w:r w:rsidR="002E6361">
        <w:rPr>
          <w:rFonts w:ascii="Arial" w:hAnsi="Arial" w:cs="Arial"/>
          <w:iCs/>
          <w:sz w:val="24"/>
          <w:szCs w:val="24"/>
        </w:rPr>
        <w:t xml:space="preserve">detained </w:t>
      </w:r>
      <w:r w:rsidRPr="0021791A">
        <w:rPr>
          <w:rFonts w:ascii="Arial" w:hAnsi="Arial" w:cs="Arial"/>
          <w:iCs/>
          <w:sz w:val="24"/>
          <w:szCs w:val="24"/>
        </w:rPr>
        <w:t>people are held in conditions befitting their inherent dignity as human beings, despite the fact they may have been accused or convicted of serious offences.</w:t>
      </w:r>
      <w:r w:rsidR="00B92E67">
        <w:rPr>
          <w:rFonts w:ascii="Arial" w:hAnsi="Arial" w:cs="Arial"/>
          <w:iCs/>
          <w:sz w:val="24"/>
          <w:szCs w:val="24"/>
        </w:rPr>
        <w:t xml:space="preserve"> </w:t>
      </w:r>
      <w:r>
        <w:rPr>
          <w:rFonts w:ascii="Arial" w:hAnsi="Arial" w:cs="Arial"/>
          <w:iCs/>
          <w:sz w:val="24"/>
          <w:szCs w:val="24"/>
        </w:rPr>
        <w:t xml:space="preserve">This </w:t>
      </w:r>
      <w:r w:rsidR="00DF79DB">
        <w:rPr>
          <w:rFonts w:ascii="Arial" w:hAnsi="Arial" w:cs="Arial"/>
          <w:iCs/>
          <w:sz w:val="24"/>
          <w:szCs w:val="24"/>
        </w:rPr>
        <w:t xml:space="preserve">amendment </w:t>
      </w:r>
      <w:r>
        <w:rPr>
          <w:rFonts w:ascii="Arial" w:hAnsi="Arial" w:cs="Arial"/>
          <w:iCs/>
          <w:sz w:val="24"/>
          <w:szCs w:val="24"/>
        </w:rPr>
        <w:t xml:space="preserve">will allow the </w:t>
      </w:r>
      <w:r w:rsidR="00CA6F06">
        <w:rPr>
          <w:rFonts w:ascii="Arial" w:hAnsi="Arial" w:cs="Arial"/>
          <w:iCs/>
          <w:sz w:val="24"/>
          <w:szCs w:val="24"/>
        </w:rPr>
        <w:t>d</w:t>
      </w:r>
      <w:r>
        <w:rPr>
          <w:rFonts w:ascii="Arial" w:hAnsi="Arial" w:cs="Arial"/>
          <w:iCs/>
          <w:sz w:val="24"/>
          <w:szCs w:val="24"/>
        </w:rPr>
        <w:t>irector-</w:t>
      </w:r>
      <w:r w:rsidR="00CA6F06">
        <w:rPr>
          <w:rFonts w:ascii="Arial" w:hAnsi="Arial" w:cs="Arial"/>
          <w:iCs/>
          <w:sz w:val="24"/>
          <w:szCs w:val="24"/>
        </w:rPr>
        <w:t>g</w:t>
      </w:r>
      <w:r>
        <w:rPr>
          <w:rFonts w:ascii="Arial" w:hAnsi="Arial" w:cs="Arial"/>
          <w:iCs/>
          <w:sz w:val="24"/>
          <w:szCs w:val="24"/>
        </w:rPr>
        <w:t xml:space="preserve">eneral to make an </w:t>
      </w:r>
      <w:r w:rsidR="00A63825">
        <w:rPr>
          <w:rFonts w:ascii="Arial" w:hAnsi="Arial" w:cs="Arial"/>
          <w:iCs/>
          <w:sz w:val="24"/>
          <w:szCs w:val="24"/>
        </w:rPr>
        <w:t xml:space="preserve">individualised </w:t>
      </w:r>
      <w:r>
        <w:rPr>
          <w:rFonts w:ascii="Arial" w:hAnsi="Arial" w:cs="Arial"/>
          <w:iCs/>
          <w:sz w:val="24"/>
          <w:szCs w:val="24"/>
        </w:rPr>
        <w:t xml:space="preserve">assessment of the appropriate accommodation requirements based on </w:t>
      </w:r>
      <w:r w:rsidR="00DF79DB">
        <w:rPr>
          <w:rFonts w:ascii="Arial" w:hAnsi="Arial" w:cs="Arial"/>
          <w:iCs/>
          <w:sz w:val="24"/>
          <w:szCs w:val="24"/>
        </w:rPr>
        <w:t>the safety of the detainee or anyone else, or the best interests of the detainee.</w:t>
      </w:r>
      <w:r w:rsidR="00242EDE">
        <w:rPr>
          <w:rFonts w:ascii="Arial" w:hAnsi="Arial" w:cs="Arial"/>
          <w:iCs/>
          <w:sz w:val="24"/>
          <w:szCs w:val="24"/>
        </w:rPr>
        <w:t xml:space="preserve"> </w:t>
      </w:r>
      <w:r w:rsidR="00EA15C5">
        <w:rPr>
          <w:rFonts w:ascii="Arial" w:hAnsi="Arial" w:cs="Arial"/>
          <w:iCs/>
          <w:sz w:val="24"/>
          <w:szCs w:val="24"/>
        </w:rPr>
        <w:t xml:space="preserve">There may be situations where </w:t>
      </w:r>
      <w:r w:rsidR="002E6361">
        <w:rPr>
          <w:rFonts w:ascii="Arial" w:hAnsi="Arial" w:cs="Arial"/>
          <w:iCs/>
          <w:sz w:val="24"/>
          <w:szCs w:val="24"/>
        </w:rPr>
        <w:t xml:space="preserve">a </w:t>
      </w:r>
      <w:r w:rsidR="00EA15C5">
        <w:rPr>
          <w:rFonts w:ascii="Arial" w:hAnsi="Arial" w:cs="Arial"/>
          <w:iCs/>
          <w:sz w:val="24"/>
          <w:szCs w:val="24"/>
        </w:rPr>
        <w:t xml:space="preserve">decision not </w:t>
      </w:r>
      <w:r w:rsidR="002E6361">
        <w:rPr>
          <w:rFonts w:ascii="Arial" w:hAnsi="Arial" w:cs="Arial"/>
          <w:iCs/>
          <w:sz w:val="24"/>
          <w:szCs w:val="24"/>
        </w:rPr>
        <w:t xml:space="preserve">to </w:t>
      </w:r>
      <w:r w:rsidR="00EA15C5">
        <w:rPr>
          <w:rFonts w:ascii="Arial" w:hAnsi="Arial" w:cs="Arial"/>
          <w:iCs/>
          <w:sz w:val="24"/>
          <w:szCs w:val="24"/>
        </w:rPr>
        <w:t xml:space="preserve">segregate </w:t>
      </w:r>
      <w:r w:rsidR="00FE06A5">
        <w:rPr>
          <w:rFonts w:ascii="Arial" w:hAnsi="Arial" w:cs="Arial"/>
          <w:iCs/>
          <w:sz w:val="24"/>
          <w:szCs w:val="24"/>
        </w:rPr>
        <w:t>a</w:t>
      </w:r>
      <w:r w:rsidR="00EA15C5">
        <w:rPr>
          <w:rFonts w:ascii="Arial" w:hAnsi="Arial" w:cs="Arial"/>
          <w:iCs/>
          <w:sz w:val="24"/>
          <w:szCs w:val="24"/>
        </w:rPr>
        <w:t xml:space="preserve"> non-convicted detainee</w:t>
      </w:r>
      <w:r w:rsidR="00FE06A5">
        <w:rPr>
          <w:rFonts w:ascii="Arial" w:hAnsi="Arial" w:cs="Arial"/>
          <w:iCs/>
          <w:sz w:val="24"/>
          <w:szCs w:val="24"/>
        </w:rPr>
        <w:t xml:space="preserve"> from convicted detainees</w:t>
      </w:r>
      <w:r w:rsidR="00EA15C5">
        <w:rPr>
          <w:rFonts w:ascii="Arial" w:hAnsi="Arial" w:cs="Arial"/>
          <w:iCs/>
          <w:sz w:val="24"/>
          <w:szCs w:val="24"/>
        </w:rPr>
        <w:t xml:space="preserve"> is in their best interests and promotes </w:t>
      </w:r>
      <w:r w:rsidR="00343B31">
        <w:rPr>
          <w:rFonts w:ascii="Arial" w:hAnsi="Arial" w:cs="Arial"/>
          <w:iCs/>
          <w:sz w:val="24"/>
          <w:szCs w:val="24"/>
        </w:rPr>
        <w:t xml:space="preserve">their basic and essential needs. </w:t>
      </w:r>
    </w:p>
    <w:p w14:paraId="36C41C87" w14:textId="5DEF054F" w:rsidR="00A63825" w:rsidRDefault="00A63825" w:rsidP="00EF0AF6">
      <w:pPr>
        <w:rPr>
          <w:rFonts w:ascii="Arial" w:hAnsi="Arial" w:cs="Arial"/>
          <w:iCs/>
          <w:sz w:val="24"/>
          <w:szCs w:val="24"/>
        </w:rPr>
      </w:pPr>
      <w:r>
        <w:rPr>
          <w:rFonts w:ascii="Arial" w:hAnsi="Arial" w:cs="Arial"/>
          <w:iCs/>
          <w:sz w:val="24"/>
          <w:szCs w:val="24"/>
        </w:rPr>
        <w:lastRenderedPageBreak/>
        <w:t>For example, the director-general may decide it is reasonably necessary for a non</w:t>
      </w:r>
      <w:r w:rsidR="00B9293F">
        <w:rPr>
          <w:rFonts w:ascii="Arial" w:hAnsi="Arial" w:cs="Arial"/>
          <w:iCs/>
          <w:sz w:val="24"/>
          <w:szCs w:val="24"/>
        </w:rPr>
        <w:noBreakHyphen/>
      </w:r>
      <w:r>
        <w:rPr>
          <w:rFonts w:ascii="Arial" w:hAnsi="Arial" w:cs="Arial"/>
          <w:iCs/>
          <w:sz w:val="24"/>
          <w:szCs w:val="24"/>
        </w:rPr>
        <w:t>convicted detainee to be housed with convicted detainees if:</w:t>
      </w:r>
    </w:p>
    <w:p w14:paraId="4DF4444E" w14:textId="02D79F23" w:rsidR="00A63825" w:rsidRPr="00D45F02" w:rsidRDefault="00A63825" w:rsidP="00EF0AF6">
      <w:pPr>
        <w:pStyle w:val="ListParagraph"/>
        <w:numPr>
          <w:ilvl w:val="0"/>
          <w:numId w:val="12"/>
        </w:numPr>
        <w:spacing w:line="276" w:lineRule="auto"/>
        <w:rPr>
          <w:rFonts w:ascii="Arial" w:hAnsi="Arial" w:cs="Arial"/>
          <w:iCs/>
          <w:sz w:val="24"/>
          <w:szCs w:val="24"/>
        </w:rPr>
      </w:pPr>
      <w:r w:rsidRPr="00D45F02">
        <w:rPr>
          <w:rFonts w:ascii="Arial" w:hAnsi="Arial" w:cs="Arial"/>
          <w:iCs/>
          <w:sz w:val="24"/>
          <w:szCs w:val="24"/>
        </w:rPr>
        <w:t xml:space="preserve">the non-convicted detainee requires medical treatment which can most appropriately be provided in a specialised area of the </w:t>
      </w:r>
      <w:r w:rsidR="00FE06A5">
        <w:rPr>
          <w:rFonts w:ascii="Arial" w:hAnsi="Arial" w:cs="Arial"/>
          <w:iCs/>
          <w:sz w:val="24"/>
          <w:szCs w:val="24"/>
        </w:rPr>
        <w:t>A</w:t>
      </w:r>
      <w:r w:rsidR="00242EDE">
        <w:rPr>
          <w:rFonts w:ascii="Arial" w:hAnsi="Arial" w:cs="Arial"/>
          <w:iCs/>
          <w:sz w:val="24"/>
          <w:szCs w:val="24"/>
        </w:rPr>
        <w:t xml:space="preserve">lexander </w:t>
      </w:r>
      <w:r w:rsidR="00FE06A5">
        <w:rPr>
          <w:rFonts w:ascii="Arial" w:hAnsi="Arial" w:cs="Arial"/>
          <w:iCs/>
          <w:sz w:val="24"/>
          <w:szCs w:val="24"/>
        </w:rPr>
        <w:t>M</w:t>
      </w:r>
      <w:r w:rsidR="00242EDE">
        <w:rPr>
          <w:rFonts w:ascii="Arial" w:hAnsi="Arial" w:cs="Arial"/>
          <w:iCs/>
          <w:sz w:val="24"/>
          <w:szCs w:val="24"/>
        </w:rPr>
        <w:t xml:space="preserve">aconochie </w:t>
      </w:r>
      <w:r w:rsidR="00FE06A5">
        <w:rPr>
          <w:rFonts w:ascii="Arial" w:hAnsi="Arial" w:cs="Arial"/>
          <w:iCs/>
          <w:sz w:val="24"/>
          <w:szCs w:val="24"/>
        </w:rPr>
        <w:t>C</w:t>
      </w:r>
      <w:r w:rsidR="00242EDE">
        <w:rPr>
          <w:rFonts w:ascii="Arial" w:hAnsi="Arial" w:cs="Arial"/>
          <w:iCs/>
          <w:sz w:val="24"/>
          <w:szCs w:val="24"/>
        </w:rPr>
        <w:t>entre</w:t>
      </w:r>
      <w:r w:rsidRPr="00D45F02">
        <w:rPr>
          <w:rFonts w:ascii="Arial" w:hAnsi="Arial" w:cs="Arial"/>
          <w:iCs/>
          <w:sz w:val="24"/>
          <w:szCs w:val="24"/>
        </w:rPr>
        <w:t xml:space="preserve"> </w:t>
      </w:r>
      <w:r w:rsidR="009C69A8">
        <w:rPr>
          <w:rFonts w:ascii="Arial" w:hAnsi="Arial" w:cs="Arial"/>
          <w:iCs/>
          <w:sz w:val="24"/>
          <w:szCs w:val="24"/>
        </w:rPr>
        <w:t xml:space="preserve">(AMC) </w:t>
      </w:r>
      <w:r w:rsidRPr="00D45F02">
        <w:rPr>
          <w:rFonts w:ascii="Arial" w:hAnsi="Arial" w:cs="Arial"/>
          <w:iCs/>
          <w:sz w:val="24"/>
          <w:szCs w:val="24"/>
        </w:rPr>
        <w:t>which is also accessed by convicted persons</w:t>
      </w:r>
      <w:r w:rsidR="00242EDE">
        <w:rPr>
          <w:rFonts w:ascii="Arial" w:hAnsi="Arial" w:cs="Arial"/>
          <w:iCs/>
          <w:sz w:val="24"/>
          <w:szCs w:val="24"/>
        </w:rPr>
        <w:t>;</w:t>
      </w:r>
      <w:r w:rsidR="00D613BC">
        <w:rPr>
          <w:rFonts w:ascii="Arial" w:hAnsi="Arial" w:cs="Arial"/>
          <w:iCs/>
          <w:sz w:val="24"/>
          <w:szCs w:val="24"/>
        </w:rPr>
        <w:t xml:space="preserve"> or</w:t>
      </w:r>
    </w:p>
    <w:p w14:paraId="085EBADE" w14:textId="4DC306DD" w:rsidR="00A63825" w:rsidRPr="00D613BC" w:rsidRDefault="00A63825" w:rsidP="00EF0AF6">
      <w:pPr>
        <w:pStyle w:val="ListParagraph"/>
        <w:numPr>
          <w:ilvl w:val="0"/>
          <w:numId w:val="12"/>
        </w:numPr>
        <w:spacing w:line="276" w:lineRule="auto"/>
        <w:rPr>
          <w:rFonts w:ascii="Arial" w:hAnsi="Arial" w:cs="Arial"/>
          <w:iCs/>
          <w:sz w:val="24"/>
          <w:szCs w:val="24"/>
        </w:rPr>
      </w:pPr>
      <w:r w:rsidRPr="00D45F02">
        <w:rPr>
          <w:rFonts w:ascii="Arial" w:hAnsi="Arial" w:cs="Arial"/>
          <w:iCs/>
          <w:sz w:val="24"/>
          <w:szCs w:val="24"/>
        </w:rPr>
        <w:t xml:space="preserve">the non-convicted detainee requests to be accommodated with a family </w:t>
      </w:r>
      <w:r w:rsidRPr="00D613BC">
        <w:rPr>
          <w:rFonts w:ascii="Arial" w:hAnsi="Arial" w:cs="Arial"/>
          <w:iCs/>
          <w:sz w:val="24"/>
          <w:szCs w:val="24"/>
        </w:rPr>
        <w:t>member who is a convicted perso</w:t>
      </w:r>
      <w:r w:rsidR="00242EDE" w:rsidRPr="00D613BC">
        <w:rPr>
          <w:rFonts w:ascii="Arial" w:hAnsi="Arial" w:cs="Arial"/>
          <w:iCs/>
          <w:sz w:val="24"/>
          <w:szCs w:val="24"/>
        </w:rPr>
        <w:t>n</w:t>
      </w:r>
      <w:r w:rsidR="00D613BC" w:rsidRPr="00D613BC">
        <w:rPr>
          <w:rFonts w:ascii="Arial" w:hAnsi="Arial" w:cs="Arial"/>
          <w:iCs/>
          <w:sz w:val="24"/>
          <w:szCs w:val="24"/>
        </w:rPr>
        <w:t>.</w:t>
      </w:r>
    </w:p>
    <w:p w14:paraId="7443E57E" w14:textId="04E0A7C6" w:rsidR="00FE06A5" w:rsidRDefault="00FE06A5" w:rsidP="00B52F22">
      <w:pPr>
        <w:rPr>
          <w:rFonts w:ascii="Arial" w:hAnsi="Arial" w:cs="Arial"/>
          <w:iCs/>
          <w:sz w:val="24"/>
          <w:szCs w:val="24"/>
        </w:rPr>
      </w:pPr>
    </w:p>
    <w:p w14:paraId="6F56CA7F" w14:textId="0FDF115C" w:rsidR="003A0D74" w:rsidRDefault="003A0D74" w:rsidP="00B52F22">
      <w:pPr>
        <w:rPr>
          <w:rFonts w:ascii="Arial" w:hAnsi="Arial" w:cs="Arial"/>
          <w:iCs/>
          <w:sz w:val="24"/>
          <w:szCs w:val="24"/>
          <w:u w:val="single"/>
        </w:rPr>
      </w:pPr>
      <w:r>
        <w:rPr>
          <w:rFonts w:ascii="Arial" w:hAnsi="Arial" w:cs="Arial"/>
          <w:iCs/>
          <w:sz w:val="24"/>
          <w:szCs w:val="24"/>
          <w:u w:val="single"/>
        </w:rPr>
        <w:t xml:space="preserve">Right to liberty and security of person – </w:t>
      </w:r>
      <w:r w:rsidRPr="00153379">
        <w:rPr>
          <w:rFonts w:ascii="Arial" w:hAnsi="Arial" w:cs="Arial"/>
          <w:iCs/>
          <w:sz w:val="24"/>
          <w:szCs w:val="24"/>
          <w:u w:val="single"/>
        </w:rPr>
        <w:t xml:space="preserve">amendment to the </w:t>
      </w:r>
      <w:r w:rsidRPr="00153379">
        <w:rPr>
          <w:rFonts w:ascii="Arial" w:hAnsi="Arial" w:cs="Arial"/>
          <w:i/>
          <w:sz w:val="24"/>
          <w:szCs w:val="24"/>
          <w:u w:val="single"/>
        </w:rPr>
        <w:t>Corrections Management Act 2007</w:t>
      </w:r>
    </w:p>
    <w:p w14:paraId="6553B351" w14:textId="44F0F48A" w:rsidR="00B82551" w:rsidRDefault="003A0D74" w:rsidP="00EF0AF6">
      <w:pPr>
        <w:rPr>
          <w:rFonts w:ascii="Arial" w:hAnsi="Arial" w:cs="Arial"/>
          <w:iCs/>
          <w:sz w:val="24"/>
          <w:szCs w:val="24"/>
        </w:rPr>
      </w:pPr>
      <w:r>
        <w:rPr>
          <w:rFonts w:ascii="Arial" w:hAnsi="Arial" w:cs="Arial"/>
          <w:iCs/>
          <w:sz w:val="24"/>
          <w:szCs w:val="24"/>
        </w:rPr>
        <w:t xml:space="preserve">The right to liberty and security of person may be promoted through the amendment to the CMA. The right to security of person protects individuals against intentional infliction of bodily or mental injury, regardless of whether the </w:t>
      </w:r>
      <w:r w:rsidR="00242EDE">
        <w:rPr>
          <w:rFonts w:ascii="Arial" w:hAnsi="Arial" w:cs="Arial"/>
          <w:iCs/>
          <w:sz w:val="24"/>
          <w:szCs w:val="24"/>
        </w:rPr>
        <w:t>person</w:t>
      </w:r>
      <w:r>
        <w:rPr>
          <w:rFonts w:ascii="Arial" w:hAnsi="Arial" w:cs="Arial"/>
          <w:iCs/>
          <w:sz w:val="24"/>
          <w:szCs w:val="24"/>
        </w:rPr>
        <w:t xml:space="preserve"> i</w:t>
      </w:r>
      <w:r w:rsidR="00242EDE">
        <w:rPr>
          <w:rFonts w:ascii="Arial" w:hAnsi="Arial" w:cs="Arial"/>
          <w:iCs/>
          <w:sz w:val="24"/>
          <w:szCs w:val="24"/>
        </w:rPr>
        <w:t>s</w:t>
      </w:r>
      <w:r>
        <w:rPr>
          <w:rFonts w:ascii="Arial" w:hAnsi="Arial" w:cs="Arial"/>
          <w:iCs/>
          <w:sz w:val="24"/>
          <w:szCs w:val="24"/>
        </w:rPr>
        <w:t xml:space="preserve"> detained. The right to personal security obliges government to take appropriate measures to protect individuals from foreseeable threats to life or bodily integrity from public authorities or private individuals</w:t>
      </w:r>
      <w:r w:rsidR="00B82551">
        <w:rPr>
          <w:rFonts w:ascii="Arial" w:hAnsi="Arial" w:cs="Arial"/>
          <w:iCs/>
          <w:sz w:val="24"/>
          <w:szCs w:val="24"/>
        </w:rPr>
        <w:t xml:space="preserve">. </w:t>
      </w:r>
    </w:p>
    <w:p w14:paraId="6D524F29" w14:textId="67238D31" w:rsidR="000F2B78" w:rsidRPr="00B72D80" w:rsidRDefault="00B82551" w:rsidP="00EF0AF6">
      <w:pPr>
        <w:rPr>
          <w:rFonts w:ascii="Arial" w:hAnsi="Arial" w:cs="Arial"/>
          <w:iCs/>
          <w:sz w:val="24"/>
          <w:szCs w:val="24"/>
          <w:highlight w:val="yellow"/>
        </w:rPr>
      </w:pPr>
      <w:r>
        <w:rPr>
          <w:rFonts w:ascii="Arial" w:hAnsi="Arial" w:cs="Arial"/>
          <w:iCs/>
          <w:sz w:val="24"/>
          <w:szCs w:val="24"/>
        </w:rPr>
        <w:t>This amendment promotes the right to security of person of a non-convicted detainee by allowing the director-general to make an individual assessment of the appropriate accommodation requirements based on the safety of the non-convicted detainee or anyone else</w:t>
      </w:r>
      <w:r w:rsidR="003A0D74">
        <w:rPr>
          <w:rFonts w:ascii="Arial" w:hAnsi="Arial" w:cs="Arial"/>
          <w:iCs/>
          <w:sz w:val="24"/>
          <w:szCs w:val="24"/>
        </w:rPr>
        <w:t>.</w:t>
      </w:r>
      <w:r>
        <w:rPr>
          <w:rFonts w:ascii="Arial" w:hAnsi="Arial" w:cs="Arial"/>
          <w:iCs/>
          <w:sz w:val="24"/>
          <w:szCs w:val="24"/>
        </w:rPr>
        <w:t xml:space="preserve"> </w:t>
      </w:r>
      <w:r w:rsidR="00A63825">
        <w:rPr>
          <w:rFonts w:ascii="Arial" w:hAnsi="Arial" w:cs="Arial"/>
          <w:iCs/>
          <w:sz w:val="24"/>
          <w:szCs w:val="24"/>
        </w:rPr>
        <w:t>For example, the director-general may decide it is reasonably necessary for a non-convicted detainee to be housed with convicted detainees if</w:t>
      </w:r>
      <w:r w:rsidR="00242EDE">
        <w:rPr>
          <w:rFonts w:ascii="Arial" w:hAnsi="Arial" w:cs="Arial"/>
          <w:iCs/>
          <w:sz w:val="24"/>
          <w:szCs w:val="24"/>
        </w:rPr>
        <w:t xml:space="preserve"> </w:t>
      </w:r>
      <w:r w:rsidR="00343B31" w:rsidRPr="00B72D80">
        <w:rPr>
          <w:rFonts w:ascii="Arial" w:hAnsi="Arial" w:cs="Arial"/>
          <w:iCs/>
          <w:sz w:val="24"/>
          <w:szCs w:val="24"/>
        </w:rPr>
        <w:t>the non-convicted detainee may be at risk of harm from</w:t>
      </w:r>
      <w:r w:rsidR="000F2B78" w:rsidRPr="00B72D80">
        <w:rPr>
          <w:rFonts w:ascii="Arial" w:hAnsi="Arial" w:cs="Arial"/>
          <w:iCs/>
          <w:sz w:val="24"/>
          <w:szCs w:val="24"/>
        </w:rPr>
        <w:t xml:space="preserve"> other</w:t>
      </w:r>
      <w:r w:rsidR="00343B31" w:rsidRPr="00B72D80">
        <w:rPr>
          <w:rFonts w:ascii="Arial" w:hAnsi="Arial" w:cs="Arial"/>
          <w:iCs/>
          <w:sz w:val="24"/>
          <w:szCs w:val="24"/>
        </w:rPr>
        <w:t xml:space="preserve"> non</w:t>
      </w:r>
      <w:r w:rsidR="00B9293F">
        <w:rPr>
          <w:rFonts w:ascii="Arial" w:hAnsi="Arial" w:cs="Arial"/>
          <w:iCs/>
          <w:sz w:val="24"/>
          <w:szCs w:val="24"/>
        </w:rPr>
        <w:noBreakHyphen/>
      </w:r>
      <w:r w:rsidR="00343B31" w:rsidRPr="00B72D80">
        <w:rPr>
          <w:rFonts w:ascii="Arial" w:hAnsi="Arial" w:cs="Arial"/>
          <w:iCs/>
          <w:sz w:val="24"/>
          <w:szCs w:val="24"/>
        </w:rPr>
        <w:t xml:space="preserve">convicted </w:t>
      </w:r>
      <w:r w:rsidR="009C69A8" w:rsidRPr="00B72D80">
        <w:rPr>
          <w:rFonts w:ascii="Arial" w:hAnsi="Arial" w:cs="Arial"/>
          <w:iCs/>
          <w:sz w:val="24"/>
          <w:szCs w:val="24"/>
        </w:rPr>
        <w:t>detainees or</w:t>
      </w:r>
      <w:r w:rsidR="00343B31" w:rsidRPr="00B72D80">
        <w:rPr>
          <w:rFonts w:ascii="Arial" w:hAnsi="Arial" w:cs="Arial"/>
          <w:iCs/>
          <w:sz w:val="24"/>
          <w:szCs w:val="24"/>
        </w:rPr>
        <w:t xml:space="preserve"> pose a risk to other non-convicted detainees</w:t>
      </w:r>
      <w:r w:rsidR="00B72D80">
        <w:rPr>
          <w:rFonts w:ascii="Arial" w:hAnsi="Arial" w:cs="Arial"/>
          <w:iCs/>
          <w:sz w:val="24"/>
          <w:szCs w:val="24"/>
        </w:rPr>
        <w:t>.</w:t>
      </w:r>
    </w:p>
    <w:p w14:paraId="46234234" w14:textId="77777777" w:rsidR="00A63825" w:rsidRDefault="00A63825" w:rsidP="00D43116">
      <w:pPr>
        <w:pStyle w:val="ListParagraph"/>
        <w:rPr>
          <w:rFonts w:ascii="Arial" w:hAnsi="Arial" w:cs="Arial"/>
          <w:iCs/>
          <w:sz w:val="24"/>
          <w:szCs w:val="24"/>
          <w:u w:val="single"/>
        </w:rPr>
      </w:pPr>
    </w:p>
    <w:p w14:paraId="6A485E5C" w14:textId="77777777" w:rsidR="003A0AA9" w:rsidRPr="00D43116" w:rsidRDefault="003A0AA9" w:rsidP="00D43116">
      <w:pPr>
        <w:pStyle w:val="ListParagraph"/>
        <w:rPr>
          <w:rFonts w:ascii="Arial" w:hAnsi="Arial" w:cs="Arial"/>
          <w:iCs/>
          <w:sz w:val="24"/>
          <w:szCs w:val="24"/>
          <w:u w:val="single"/>
        </w:rPr>
      </w:pPr>
    </w:p>
    <w:p w14:paraId="54FE1438" w14:textId="77777777" w:rsidR="00E90DF9" w:rsidRDefault="00E90DF9" w:rsidP="00E90DF9">
      <w:pPr>
        <w:rPr>
          <w:rFonts w:ascii="Arial" w:hAnsi="Arial" w:cs="Arial"/>
          <w:b/>
          <w:bCs/>
          <w:i/>
          <w:sz w:val="24"/>
          <w:szCs w:val="24"/>
        </w:rPr>
      </w:pPr>
      <w:r w:rsidRPr="00BC3EF0">
        <w:rPr>
          <w:rFonts w:ascii="Arial" w:hAnsi="Arial" w:cs="Arial"/>
          <w:b/>
          <w:bCs/>
          <w:i/>
          <w:sz w:val="24"/>
          <w:szCs w:val="24"/>
        </w:rPr>
        <w:t>Rights Limited</w:t>
      </w:r>
    </w:p>
    <w:p w14:paraId="0BF5BD12" w14:textId="7F175FA5" w:rsidR="00153379" w:rsidRDefault="00153379" w:rsidP="00EF0AF6">
      <w:pPr>
        <w:pStyle w:val="NormalWeb"/>
        <w:shd w:val="clear" w:color="auto" w:fill="FFFFFF"/>
        <w:spacing w:before="0" w:beforeAutospacing="0" w:after="200" w:afterAutospacing="0" w:line="276" w:lineRule="auto"/>
        <w:rPr>
          <w:rFonts w:ascii="Arial" w:hAnsi="Arial" w:cs="Arial"/>
          <w:color w:val="000000"/>
        </w:rPr>
      </w:pPr>
      <w:r>
        <w:rPr>
          <w:rFonts w:ascii="Arial" w:hAnsi="Arial" w:cs="Arial"/>
          <w:color w:val="000000"/>
        </w:rPr>
        <w:t>The preamble to the HRA notes that few rights are absolute and that they may be subject to reasonable limits in law that can be demonstrably justified in a free and democratic society. Section 28(2) of the HRA contains the framework that is used to determine the acceptable limitations that may be placed on human rights.</w:t>
      </w:r>
    </w:p>
    <w:p w14:paraId="6D630C04" w14:textId="3EBD4A55" w:rsidR="00153379" w:rsidRDefault="00153379" w:rsidP="00EF0AF6">
      <w:pPr>
        <w:pStyle w:val="NormalWeb"/>
        <w:shd w:val="clear" w:color="auto" w:fill="FFFFFF"/>
        <w:spacing w:before="0" w:beforeAutospacing="0" w:after="200" w:afterAutospacing="0" w:line="276" w:lineRule="auto"/>
        <w:rPr>
          <w:rFonts w:ascii="Arial" w:hAnsi="Arial" w:cs="Arial"/>
          <w:color w:val="000000"/>
        </w:rPr>
      </w:pPr>
      <w:r>
        <w:rPr>
          <w:rFonts w:ascii="Arial" w:hAnsi="Arial" w:cs="Arial"/>
          <w:color w:val="000000"/>
        </w:rPr>
        <w:t>Section 28 of the HRA requires that any limitation on a human right be authorised by a Territory law, be based on evidence, and be reasonable to achieve a legitimate aim. Whether a limitation is reasonable depends on whether it is proportionate. Proportionality can be understood and assessed as explained in </w:t>
      </w:r>
      <w:r>
        <w:rPr>
          <w:rFonts w:ascii="Arial" w:hAnsi="Arial" w:cs="Arial"/>
          <w:i/>
          <w:iCs/>
          <w:color w:val="000000"/>
        </w:rPr>
        <w:t>R. v. Oakes</w:t>
      </w:r>
      <w:r>
        <w:rPr>
          <w:rFonts w:ascii="Arial" w:hAnsi="Arial" w:cs="Arial"/>
          <w:color w:val="000000"/>
        </w:rPr>
        <w:t xml:space="preserve"> [1986] 1 S.C.R. 103 at 70. A party must show:</w:t>
      </w:r>
    </w:p>
    <w:p w14:paraId="7FD09D9E" w14:textId="33D46B58" w:rsidR="00153379" w:rsidRDefault="00153379" w:rsidP="00EF0AF6">
      <w:pPr>
        <w:pStyle w:val="normalweb0"/>
        <w:shd w:val="clear" w:color="auto" w:fill="FFFFFF"/>
        <w:spacing w:before="0" w:beforeAutospacing="0" w:after="200" w:afterAutospacing="0" w:line="276" w:lineRule="auto"/>
        <w:ind w:left="567" w:right="521"/>
        <w:rPr>
          <w:rFonts w:ascii="Arial" w:hAnsi="Arial" w:cs="Arial"/>
          <w:i/>
          <w:iCs/>
          <w:color w:val="000000"/>
        </w:rPr>
      </w:pPr>
      <w:r>
        <w:rPr>
          <w:rFonts w:ascii="Arial" w:hAnsi="Arial" w:cs="Arial"/>
          <w:i/>
          <w:iCs/>
          <w:color w:val="000000"/>
        </w:rPr>
        <w:t>“… [f]</w:t>
      </w:r>
      <w:proofErr w:type="spellStart"/>
      <w:r>
        <w:rPr>
          <w:rFonts w:ascii="Arial" w:hAnsi="Arial" w:cs="Arial"/>
          <w:i/>
          <w:iCs/>
          <w:color w:val="000000"/>
        </w:rPr>
        <w:t>irst</w:t>
      </w:r>
      <w:proofErr w:type="spellEnd"/>
      <w:r>
        <w:rPr>
          <w:rFonts w:ascii="Arial" w:hAnsi="Arial" w:cs="Arial"/>
          <w:i/>
          <w:iCs/>
          <w:color w:val="000000"/>
        </w:rPr>
        <w:t xml:space="preserve">,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w:t>
      </w:r>
      <w:r>
        <w:rPr>
          <w:rFonts w:ascii="Arial" w:hAnsi="Arial" w:cs="Arial"/>
          <w:i/>
          <w:iCs/>
          <w:color w:val="000000"/>
        </w:rPr>
        <w:lastRenderedPageBreak/>
        <w:t>in this first sense, should impair “as little as possible” the right or freedom in question. Third, there must be a proportionality between the effects of the measures which are responsible for limiting the Charter right or freedom, and the objective which has been identified as of “sufficient importance”.</w:t>
      </w:r>
    </w:p>
    <w:p w14:paraId="0A24A5F1" w14:textId="2F9DA9E7" w:rsidR="00A46D96" w:rsidRPr="002E6386" w:rsidRDefault="00A46D96" w:rsidP="00EF0AF6">
      <w:pPr>
        <w:pStyle w:val="normalweb0"/>
        <w:shd w:val="clear" w:color="auto" w:fill="FFFFFF"/>
        <w:spacing w:before="0" w:beforeAutospacing="0" w:after="200" w:afterAutospacing="0" w:line="276" w:lineRule="auto"/>
        <w:ind w:right="521"/>
        <w:rPr>
          <w:iCs/>
          <w:color w:val="000000"/>
          <w:u w:val="single"/>
        </w:rPr>
      </w:pPr>
      <w:r w:rsidRPr="002E6386">
        <w:rPr>
          <w:rFonts w:ascii="Arial" w:hAnsi="Arial" w:cs="Arial"/>
          <w:iCs/>
          <w:u w:val="single"/>
        </w:rPr>
        <w:t xml:space="preserve">Amendment to the </w:t>
      </w:r>
      <w:r w:rsidRPr="002E6386">
        <w:rPr>
          <w:rFonts w:ascii="Arial" w:hAnsi="Arial" w:cs="Arial"/>
          <w:i/>
          <w:u w:val="single"/>
        </w:rPr>
        <w:t>Parentage Act 2004</w:t>
      </w:r>
      <w:r w:rsidR="00DD70A5" w:rsidRPr="002E6386">
        <w:rPr>
          <w:rFonts w:ascii="Arial" w:hAnsi="Arial" w:cs="Arial"/>
          <w:i/>
          <w:u w:val="single"/>
        </w:rPr>
        <w:t xml:space="preserve"> </w:t>
      </w:r>
      <w:r w:rsidR="00DD70A5" w:rsidRPr="002E6386">
        <w:rPr>
          <w:rFonts w:ascii="Arial" w:hAnsi="Arial" w:cs="Arial"/>
          <w:iCs/>
          <w:u w:val="single"/>
        </w:rPr>
        <w:t xml:space="preserve">– no rights limited </w:t>
      </w:r>
    </w:p>
    <w:p w14:paraId="4631C8B4" w14:textId="1EAD636A" w:rsidR="00411F6B" w:rsidRPr="00D55504" w:rsidRDefault="00411F6B" w:rsidP="00EF0AF6">
      <w:pPr>
        <w:rPr>
          <w:rFonts w:ascii="Arial" w:hAnsi="Arial" w:cs="Arial"/>
          <w:iCs/>
          <w:sz w:val="24"/>
          <w:szCs w:val="24"/>
        </w:rPr>
      </w:pPr>
      <w:r w:rsidRPr="00D55504">
        <w:rPr>
          <w:rFonts w:ascii="Arial" w:hAnsi="Arial" w:cs="Arial"/>
          <w:iCs/>
          <w:sz w:val="24"/>
          <w:szCs w:val="24"/>
        </w:rPr>
        <w:t>Th</w:t>
      </w:r>
      <w:r w:rsidR="00155D74" w:rsidRPr="00D55504">
        <w:rPr>
          <w:rFonts w:ascii="Arial" w:hAnsi="Arial" w:cs="Arial"/>
          <w:iCs/>
          <w:sz w:val="24"/>
          <w:szCs w:val="24"/>
        </w:rPr>
        <w:t>e</w:t>
      </w:r>
      <w:r w:rsidRPr="00D55504">
        <w:rPr>
          <w:rFonts w:ascii="Arial" w:hAnsi="Arial" w:cs="Arial"/>
          <w:iCs/>
          <w:sz w:val="24"/>
          <w:szCs w:val="24"/>
        </w:rPr>
        <w:t xml:space="preserve"> amendment </w:t>
      </w:r>
      <w:r w:rsidR="00155D74" w:rsidRPr="00D55504">
        <w:rPr>
          <w:rFonts w:ascii="Arial" w:hAnsi="Arial" w:cs="Arial"/>
          <w:iCs/>
          <w:sz w:val="24"/>
          <w:szCs w:val="24"/>
        </w:rPr>
        <w:t xml:space="preserve">to the </w:t>
      </w:r>
      <w:r w:rsidR="00155D74" w:rsidRPr="00D55504">
        <w:rPr>
          <w:rFonts w:ascii="Arial" w:hAnsi="Arial" w:cs="Arial"/>
          <w:i/>
          <w:sz w:val="24"/>
          <w:szCs w:val="24"/>
        </w:rPr>
        <w:t>Parentage Act 2004</w:t>
      </w:r>
      <w:r w:rsidR="00155D74" w:rsidRPr="00D55504">
        <w:rPr>
          <w:rFonts w:ascii="Arial" w:hAnsi="Arial" w:cs="Arial"/>
          <w:iCs/>
          <w:sz w:val="24"/>
          <w:szCs w:val="24"/>
        </w:rPr>
        <w:t xml:space="preserve"> </w:t>
      </w:r>
      <w:r w:rsidRPr="00D55504">
        <w:rPr>
          <w:rFonts w:ascii="Arial" w:hAnsi="Arial" w:cs="Arial"/>
          <w:iCs/>
          <w:sz w:val="24"/>
          <w:szCs w:val="24"/>
        </w:rPr>
        <w:t>is not considered to limit human rights. While the requirement for independent counsellors was</w:t>
      </w:r>
      <w:r w:rsidR="00974E00" w:rsidRPr="00D55504">
        <w:rPr>
          <w:rFonts w:ascii="Arial" w:hAnsi="Arial" w:cs="Arial"/>
          <w:iCs/>
          <w:sz w:val="24"/>
          <w:szCs w:val="24"/>
        </w:rPr>
        <w:t xml:space="preserve"> considered to be</w:t>
      </w:r>
      <w:r w:rsidRPr="00D55504">
        <w:rPr>
          <w:rFonts w:ascii="Arial" w:hAnsi="Arial" w:cs="Arial"/>
          <w:iCs/>
          <w:sz w:val="24"/>
          <w:szCs w:val="24"/>
        </w:rPr>
        <w:t xml:space="preserve"> </w:t>
      </w:r>
      <w:r w:rsidR="00974E00" w:rsidRPr="00D55504">
        <w:rPr>
          <w:rFonts w:ascii="Arial" w:hAnsi="Arial" w:cs="Arial"/>
          <w:iCs/>
          <w:sz w:val="24"/>
          <w:szCs w:val="24"/>
        </w:rPr>
        <w:t>a potential</w:t>
      </w:r>
      <w:r w:rsidRPr="00D55504">
        <w:rPr>
          <w:rFonts w:ascii="Arial" w:hAnsi="Arial" w:cs="Arial"/>
          <w:iCs/>
          <w:sz w:val="24"/>
          <w:szCs w:val="24"/>
        </w:rPr>
        <w:t xml:space="preserve"> safeguard against conflict of interest, there are existing ethical frameworks for </w:t>
      </w:r>
      <w:r w:rsidR="00974E00" w:rsidRPr="00D55504">
        <w:rPr>
          <w:rFonts w:ascii="Arial" w:hAnsi="Arial" w:cs="Arial"/>
          <w:iCs/>
          <w:sz w:val="24"/>
          <w:szCs w:val="24"/>
        </w:rPr>
        <w:t>professional counsellors to manage these issues appropriately.</w:t>
      </w:r>
    </w:p>
    <w:p w14:paraId="1FD5DA5B" w14:textId="77777777" w:rsidR="00015E09" w:rsidRDefault="00974E00" w:rsidP="00EF0AF6">
      <w:pPr>
        <w:spacing w:after="120"/>
        <w:ind w:right="-45"/>
        <w:rPr>
          <w:rFonts w:ascii="Arial" w:hAnsi="Arial" w:cs="Arial"/>
          <w:iCs/>
          <w:sz w:val="24"/>
          <w:szCs w:val="24"/>
        </w:rPr>
      </w:pPr>
      <w:r w:rsidRPr="00D55504">
        <w:rPr>
          <w:rFonts w:ascii="Arial" w:hAnsi="Arial" w:cs="Arial"/>
          <w:iCs/>
          <w:sz w:val="24"/>
          <w:szCs w:val="24"/>
        </w:rPr>
        <w:t>T</w:t>
      </w:r>
      <w:r w:rsidR="00411F6B" w:rsidRPr="00D55504">
        <w:rPr>
          <w:rFonts w:ascii="Arial" w:hAnsi="Arial" w:cs="Arial"/>
          <w:iCs/>
          <w:sz w:val="24"/>
          <w:szCs w:val="24"/>
        </w:rPr>
        <w:t xml:space="preserve">here are </w:t>
      </w:r>
      <w:r w:rsidRPr="00D55504">
        <w:rPr>
          <w:rFonts w:ascii="Arial" w:hAnsi="Arial" w:cs="Arial"/>
          <w:iCs/>
          <w:sz w:val="24"/>
          <w:szCs w:val="24"/>
        </w:rPr>
        <w:t xml:space="preserve">also </w:t>
      </w:r>
      <w:r w:rsidR="00411F6B" w:rsidRPr="00D55504">
        <w:rPr>
          <w:rFonts w:ascii="Arial" w:hAnsi="Arial" w:cs="Arial"/>
          <w:iCs/>
          <w:sz w:val="24"/>
          <w:szCs w:val="24"/>
        </w:rPr>
        <w:t xml:space="preserve">significant additional safeguards in the </w:t>
      </w:r>
      <w:r w:rsidR="00411F6B" w:rsidRPr="00D55504">
        <w:rPr>
          <w:rFonts w:ascii="Arial" w:hAnsi="Arial" w:cs="Arial"/>
          <w:i/>
          <w:sz w:val="24"/>
          <w:szCs w:val="24"/>
        </w:rPr>
        <w:t>Parentage Act</w:t>
      </w:r>
      <w:r w:rsidRPr="00D55504">
        <w:rPr>
          <w:rFonts w:ascii="Arial" w:hAnsi="Arial" w:cs="Arial"/>
          <w:iCs/>
          <w:sz w:val="24"/>
          <w:szCs w:val="24"/>
        </w:rPr>
        <w:t xml:space="preserve"> </w:t>
      </w:r>
      <w:r w:rsidRPr="00D55504">
        <w:rPr>
          <w:rFonts w:ascii="Arial" w:hAnsi="Arial" w:cs="Arial"/>
          <w:i/>
          <w:sz w:val="24"/>
          <w:szCs w:val="24"/>
        </w:rPr>
        <w:t>2024</w:t>
      </w:r>
      <w:r w:rsidR="00411F6B" w:rsidRPr="00D55504">
        <w:rPr>
          <w:rFonts w:ascii="Arial" w:hAnsi="Arial" w:cs="Arial"/>
          <w:iCs/>
          <w:sz w:val="24"/>
          <w:szCs w:val="24"/>
        </w:rPr>
        <w:t xml:space="preserve"> which protect surrogates including a requirement for birth parents to receive independent legal advice, and additional requirements for surrogates under 25.</w:t>
      </w:r>
    </w:p>
    <w:p w14:paraId="15E72B2D" w14:textId="42E21C06" w:rsidR="00D55504" w:rsidRPr="00A46D96" w:rsidRDefault="00DD70A5" w:rsidP="00EF0AF6">
      <w:pPr>
        <w:spacing w:after="120"/>
        <w:ind w:right="-45"/>
        <w:rPr>
          <w:rFonts w:ascii="Arial" w:hAnsi="Arial" w:cs="Arial"/>
          <w:iCs/>
          <w:sz w:val="24"/>
          <w:szCs w:val="24"/>
          <w:u w:val="single"/>
        </w:rPr>
      </w:pPr>
      <w:r>
        <w:rPr>
          <w:rFonts w:ascii="Arial" w:hAnsi="Arial" w:cs="Arial"/>
          <w:iCs/>
          <w:sz w:val="24"/>
          <w:szCs w:val="24"/>
          <w:u w:val="single"/>
        </w:rPr>
        <w:t>A</w:t>
      </w:r>
      <w:r w:rsidR="00D55504" w:rsidRPr="00D55504">
        <w:rPr>
          <w:rFonts w:ascii="Arial" w:hAnsi="Arial" w:cs="Arial"/>
          <w:iCs/>
          <w:sz w:val="24"/>
          <w:szCs w:val="24"/>
          <w:u w:val="single"/>
        </w:rPr>
        <w:t xml:space="preserve">mendment to the </w:t>
      </w:r>
      <w:r w:rsidR="00D55504" w:rsidRPr="00D55504">
        <w:rPr>
          <w:rFonts w:ascii="Arial" w:hAnsi="Arial" w:cs="Arial"/>
          <w:i/>
          <w:sz w:val="24"/>
          <w:szCs w:val="24"/>
          <w:u w:val="single"/>
        </w:rPr>
        <w:t>Crimes Act 1900</w:t>
      </w:r>
      <w:r w:rsidR="00D55504" w:rsidRPr="00D55504">
        <w:rPr>
          <w:rFonts w:ascii="Arial" w:hAnsi="Arial" w:cs="Arial"/>
          <w:iCs/>
          <w:sz w:val="24"/>
          <w:szCs w:val="24"/>
          <w:u w:val="single"/>
        </w:rPr>
        <w:t xml:space="preserve"> </w:t>
      </w:r>
      <w:r>
        <w:rPr>
          <w:rFonts w:ascii="Arial" w:hAnsi="Arial" w:cs="Arial"/>
          <w:iCs/>
          <w:sz w:val="24"/>
          <w:szCs w:val="24"/>
          <w:u w:val="single"/>
        </w:rPr>
        <w:t>- r</w:t>
      </w:r>
      <w:r w:rsidRPr="00D55504">
        <w:rPr>
          <w:rFonts w:ascii="Arial" w:hAnsi="Arial" w:cs="Arial"/>
          <w:iCs/>
          <w:sz w:val="24"/>
          <w:szCs w:val="24"/>
          <w:u w:val="single"/>
        </w:rPr>
        <w:t>ights to a fair trial</w:t>
      </w:r>
    </w:p>
    <w:p w14:paraId="0D682957" w14:textId="6349E023" w:rsidR="00D55504" w:rsidRPr="002D3592" w:rsidRDefault="00155D74" w:rsidP="00EF0AF6">
      <w:pPr>
        <w:rPr>
          <w:rFonts w:ascii="Arial" w:hAnsi="Arial" w:cs="Arial"/>
          <w:iCs/>
          <w:sz w:val="24"/>
          <w:szCs w:val="24"/>
        </w:rPr>
      </w:pPr>
      <w:r w:rsidRPr="00D55504" w:rsidDel="00603F77">
        <w:rPr>
          <w:rFonts w:ascii="Arial" w:hAnsi="Arial" w:cs="Arial"/>
          <w:iCs/>
          <w:sz w:val="24"/>
          <w:szCs w:val="24"/>
        </w:rPr>
        <w:t xml:space="preserve">The amendment to the Crimes Act is not considered to limit human rights. </w:t>
      </w:r>
      <w:r w:rsidRPr="00D55504">
        <w:rPr>
          <w:rFonts w:ascii="Arial" w:hAnsi="Arial" w:cs="Arial"/>
          <w:iCs/>
          <w:sz w:val="24"/>
          <w:szCs w:val="24"/>
        </w:rPr>
        <w:t xml:space="preserve">When the </w:t>
      </w:r>
      <w:r w:rsidRPr="00D55504">
        <w:rPr>
          <w:rFonts w:ascii="Arial" w:hAnsi="Arial" w:cs="Arial"/>
          <w:i/>
          <w:sz w:val="24"/>
          <w:szCs w:val="24"/>
        </w:rPr>
        <w:t>Crimes Legislation Amendment Act 2024</w:t>
      </w:r>
      <w:r w:rsidRPr="00D55504">
        <w:rPr>
          <w:rFonts w:ascii="Arial" w:hAnsi="Arial" w:cs="Arial"/>
          <w:iCs/>
          <w:sz w:val="24"/>
          <w:szCs w:val="24"/>
        </w:rPr>
        <w:t xml:space="preserve"> introduced the majority verdicts scheme, it was assessed as limiting section 21 of the </w:t>
      </w:r>
      <w:r w:rsidR="00855622">
        <w:rPr>
          <w:rFonts w:ascii="Arial" w:hAnsi="Arial" w:cs="Arial"/>
          <w:iCs/>
          <w:sz w:val="24"/>
          <w:szCs w:val="24"/>
        </w:rPr>
        <w:t>HRA</w:t>
      </w:r>
      <w:r w:rsidRPr="00D55504">
        <w:rPr>
          <w:rFonts w:ascii="Arial" w:hAnsi="Arial" w:cs="Arial"/>
          <w:iCs/>
          <w:sz w:val="24"/>
          <w:szCs w:val="24"/>
        </w:rPr>
        <w:t xml:space="preserve"> (the right to a fair trial)</w:t>
      </w:r>
      <w:r w:rsidR="00931D36" w:rsidRPr="00D55504">
        <w:rPr>
          <w:rFonts w:ascii="Arial" w:hAnsi="Arial" w:cs="Arial"/>
          <w:iCs/>
          <w:sz w:val="24"/>
          <w:szCs w:val="24"/>
        </w:rPr>
        <w:t xml:space="preserve"> </w:t>
      </w:r>
      <w:r w:rsidR="00E13B18" w:rsidRPr="00D55504">
        <w:rPr>
          <w:rFonts w:ascii="Arial" w:hAnsi="Arial" w:cs="Arial"/>
          <w:iCs/>
          <w:sz w:val="24"/>
          <w:szCs w:val="24"/>
        </w:rPr>
        <w:t>and</w:t>
      </w:r>
      <w:r w:rsidR="00931D36" w:rsidRPr="00D55504">
        <w:rPr>
          <w:rFonts w:ascii="Arial" w:hAnsi="Arial" w:cs="Arial"/>
          <w:iCs/>
          <w:sz w:val="24"/>
          <w:szCs w:val="24"/>
        </w:rPr>
        <w:t xml:space="preserve"> was considered to be </w:t>
      </w:r>
      <w:r w:rsidR="00396271" w:rsidRPr="00D55504">
        <w:rPr>
          <w:rFonts w:ascii="Arial" w:hAnsi="Arial" w:cs="Arial"/>
          <w:iCs/>
          <w:sz w:val="24"/>
          <w:szCs w:val="24"/>
        </w:rPr>
        <w:t xml:space="preserve">for a legitimate purpose and </w:t>
      </w:r>
      <w:r w:rsidR="00931D36" w:rsidRPr="00D55504">
        <w:rPr>
          <w:rFonts w:ascii="Arial" w:hAnsi="Arial" w:cs="Arial"/>
          <w:iCs/>
          <w:sz w:val="24"/>
          <w:szCs w:val="24"/>
        </w:rPr>
        <w:t>proportionate</w:t>
      </w:r>
      <w:r w:rsidRPr="00D55504">
        <w:rPr>
          <w:rFonts w:ascii="Arial" w:hAnsi="Arial" w:cs="Arial"/>
          <w:iCs/>
          <w:sz w:val="24"/>
          <w:szCs w:val="24"/>
        </w:rPr>
        <w:t xml:space="preserve">. </w:t>
      </w:r>
      <w:r w:rsidR="00931D36" w:rsidRPr="00D55504">
        <w:rPr>
          <w:rFonts w:ascii="Arial" w:hAnsi="Arial" w:cs="Arial"/>
          <w:iCs/>
          <w:sz w:val="24"/>
          <w:szCs w:val="24"/>
        </w:rPr>
        <w:t>This amendment to the Crimes Act simply clarifies that majority verdicts provisions apply to section 56(3) of the Crimes Act.</w:t>
      </w:r>
      <w:r w:rsidR="00931D36">
        <w:rPr>
          <w:rFonts w:ascii="Arial" w:hAnsi="Arial" w:cs="Arial"/>
          <w:iCs/>
          <w:sz w:val="24"/>
          <w:szCs w:val="24"/>
        </w:rPr>
        <w:t xml:space="preserve"> </w:t>
      </w:r>
    </w:p>
    <w:p w14:paraId="71EABF2B" w14:textId="66384C85" w:rsidR="00931D36" w:rsidRDefault="00E13B18" w:rsidP="00EF0AF6">
      <w:pPr>
        <w:rPr>
          <w:rFonts w:ascii="Arial" w:hAnsi="Arial" w:cs="Arial"/>
          <w:iCs/>
          <w:sz w:val="24"/>
          <w:szCs w:val="24"/>
        </w:rPr>
      </w:pPr>
      <w:r>
        <w:rPr>
          <w:rFonts w:ascii="Arial" w:hAnsi="Arial" w:cs="Arial"/>
          <w:iCs/>
          <w:sz w:val="24"/>
          <w:szCs w:val="24"/>
        </w:rPr>
        <w:t>By</w:t>
      </w:r>
      <w:r w:rsidR="00396271" w:rsidRPr="00D3238C">
        <w:rPr>
          <w:rFonts w:ascii="Arial" w:hAnsi="Arial" w:cs="Arial"/>
          <w:iCs/>
          <w:sz w:val="24"/>
          <w:szCs w:val="24"/>
        </w:rPr>
        <w:t xml:space="preserve"> amending the Juries Act to only require 11 jurors out of 12 to be in agreement for a verdict, the </w:t>
      </w:r>
      <w:r w:rsidR="00396271">
        <w:rPr>
          <w:rFonts w:ascii="Arial" w:hAnsi="Arial" w:cs="Arial"/>
          <w:iCs/>
          <w:sz w:val="24"/>
          <w:szCs w:val="24"/>
        </w:rPr>
        <w:t>Crimes Legislation Amendment Act 2024</w:t>
      </w:r>
      <w:r w:rsidR="00396271" w:rsidRPr="00D3238C">
        <w:rPr>
          <w:rFonts w:ascii="Arial" w:hAnsi="Arial" w:cs="Arial"/>
          <w:iCs/>
          <w:sz w:val="24"/>
          <w:szCs w:val="24"/>
        </w:rPr>
        <w:t xml:space="preserve"> </w:t>
      </w:r>
      <w:r w:rsidR="00396271">
        <w:rPr>
          <w:rFonts w:ascii="Arial" w:hAnsi="Arial" w:cs="Arial"/>
          <w:iCs/>
          <w:sz w:val="24"/>
          <w:szCs w:val="24"/>
        </w:rPr>
        <w:t xml:space="preserve">was </w:t>
      </w:r>
      <w:r w:rsidR="00396271" w:rsidRPr="00D3238C">
        <w:rPr>
          <w:rFonts w:ascii="Arial" w:hAnsi="Arial" w:cs="Arial"/>
          <w:iCs/>
          <w:sz w:val="24"/>
          <w:szCs w:val="24"/>
        </w:rPr>
        <w:t>engaging and limiting the right to a fair trial by amending the requirements for the decision by a “competent, independent and impartial court or tribunal”</w:t>
      </w:r>
      <w:r w:rsidR="00396271">
        <w:rPr>
          <w:rFonts w:ascii="Arial" w:hAnsi="Arial" w:cs="Arial"/>
          <w:iCs/>
          <w:sz w:val="24"/>
          <w:szCs w:val="24"/>
        </w:rPr>
        <w:t xml:space="preserve"> (which permits, and in some instances requires, a trial by jury)</w:t>
      </w:r>
      <w:r w:rsidR="00396271" w:rsidRPr="00D3238C">
        <w:rPr>
          <w:rFonts w:ascii="Arial" w:hAnsi="Arial" w:cs="Arial"/>
          <w:iCs/>
          <w:sz w:val="24"/>
          <w:szCs w:val="24"/>
        </w:rPr>
        <w:t>.</w:t>
      </w:r>
      <w:r>
        <w:rPr>
          <w:rFonts w:ascii="Arial" w:hAnsi="Arial" w:cs="Arial"/>
          <w:iCs/>
          <w:sz w:val="24"/>
          <w:szCs w:val="24"/>
        </w:rPr>
        <w:t xml:space="preserve"> T</w:t>
      </w:r>
      <w:r w:rsidR="00155D74">
        <w:rPr>
          <w:rFonts w:ascii="Arial" w:hAnsi="Arial" w:cs="Arial"/>
          <w:iCs/>
          <w:sz w:val="24"/>
          <w:szCs w:val="24"/>
        </w:rPr>
        <w:t xml:space="preserve">he amendment was deemed to be proportionate and a reasonable limitation. </w:t>
      </w:r>
      <w:r w:rsidR="00931D36" w:rsidRPr="00931D36">
        <w:rPr>
          <w:rFonts w:ascii="Arial" w:hAnsi="Arial" w:cs="Arial"/>
          <w:iCs/>
          <w:sz w:val="24"/>
          <w:szCs w:val="24"/>
        </w:rPr>
        <w:t xml:space="preserve">The legitimate purpose of the limitation </w:t>
      </w:r>
      <w:r w:rsidR="00931D36">
        <w:rPr>
          <w:rFonts w:ascii="Arial" w:hAnsi="Arial" w:cs="Arial"/>
          <w:iCs/>
          <w:sz w:val="24"/>
          <w:szCs w:val="24"/>
        </w:rPr>
        <w:t>wa</w:t>
      </w:r>
      <w:r w:rsidR="00931D36" w:rsidRPr="00931D36">
        <w:rPr>
          <w:rFonts w:ascii="Arial" w:hAnsi="Arial" w:cs="Arial"/>
          <w:iCs/>
          <w:sz w:val="24"/>
          <w:szCs w:val="24"/>
        </w:rPr>
        <w:t xml:space="preserve">s to promote the effectiveness of the criminal justice system and to recognise that in a diverse community, people may not always agree, or alternatively that one or several people may be unreasonable or unrepresentative of the community. This limitation </w:t>
      </w:r>
      <w:r w:rsidR="00396271">
        <w:rPr>
          <w:rFonts w:ascii="Arial" w:hAnsi="Arial" w:cs="Arial"/>
          <w:iCs/>
          <w:sz w:val="24"/>
          <w:szCs w:val="24"/>
        </w:rPr>
        <w:t xml:space="preserve">was </w:t>
      </w:r>
      <w:r w:rsidR="00931D36" w:rsidRPr="00931D36">
        <w:rPr>
          <w:rFonts w:ascii="Arial" w:hAnsi="Arial" w:cs="Arial"/>
          <w:iCs/>
          <w:sz w:val="24"/>
          <w:szCs w:val="24"/>
        </w:rPr>
        <w:t xml:space="preserve">also </w:t>
      </w:r>
      <w:r w:rsidR="00396271">
        <w:rPr>
          <w:rFonts w:ascii="Arial" w:hAnsi="Arial" w:cs="Arial"/>
          <w:iCs/>
          <w:sz w:val="24"/>
          <w:szCs w:val="24"/>
        </w:rPr>
        <w:t xml:space="preserve">intended to </w:t>
      </w:r>
      <w:r w:rsidR="00931D36" w:rsidRPr="00931D36">
        <w:rPr>
          <w:rFonts w:ascii="Arial" w:hAnsi="Arial" w:cs="Arial"/>
          <w:iCs/>
          <w:sz w:val="24"/>
          <w:szCs w:val="24"/>
        </w:rPr>
        <w:t xml:space="preserve">protect victims of crime by reducing the likelihood that they </w:t>
      </w:r>
      <w:r w:rsidR="00396271">
        <w:rPr>
          <w:rFonts w:ascii="Arial" w:hAnsi="Arial" w:cs="Arial"/>
          <w:iCs/>
          <w:sz w:val="24"/>
          <w:szCs w:val="24"/>
        </w:rPr>
        <w:t xml:space="preserve">would </w:t>
      </w:r>
      <w:r w:rsidR="00931D36" w:rsidRPr="00931D36">
        <w:rPr>
          <w:rFonts w:ascii="Arial" w:hAnsi="Arial" w:cs="Arial"/>
          <w:iCs/>
          <w:sz w:val="24"/>
          <w:szCs w:val="24"/>
        </w:rPr>
        <w:t>be required to provide evidence, be cross-examined and live through the potentially traumatic experience of a trial more than once in circumstances where there is evidence that the majority of the jury (11 of 12 jurors) consider</w:t>
      </w:r>
      <w:r w:rsidR="00396271">
        <w:rPr>
          <w:rFonts w:ascii="Arial" w:hAnsi="Arial" w:cs="Arial"/>
          <w:iCs/>
          <w:sz w:val="24"/>
          <w:szCs w:val="24"/>
        </w:rPr>
        <w:t>ed</w:t>
      </w:r>
      <w:r w:rsidR="00931D36" w:rsidRPr="00931D36">
        <w:rPr>
          <w:rFonts w:ascii="Arial" w:hAnsi="Arial" w:cs="Arial"/>
          <w:iCs/>
          <w:sz w:val="24"/>
          <w:szCs w:val="24"/>
        </w:rPr>
        <w:t xml:space="preserve"> that the offence was committed beyond reasonable doubt.</w:t>
      </w:r>
    </w:p>
    <w:p w14:paraId="32BDAFBB" w14:textId="12AB97BD" w:rsidR="00931D36" w:rsidRDefault="00931D36" w:rsidP="00EF0AF6">
      <w:pPr>
        <w:rPr>
          <w:rFonts w:ascii="Arial" w:hAnsi="Arial" w:cs="Arial"/>
          <w:iCs/>
          <w:sz w:val="24"/>
          <w:szCs w:val="24"/>
        </w:rPr>
      </w:pPr>
      <w:r w:rsidRPr="00931D36">
        <w:rPr>
          <w:rFonts w:ascii="Arial" w:hAnsi="Arial" w:cs="Arial"/>
          <w:iCs/>
          <w:sz w:val="24"/>
          <w:szCs w:val="24"/>
        </w:rPr>
        <w:t>Further, the amendment include</w:t>
      </w:r>
      <w:r w:rsidR="00396271">
        <w:rPr>
          <w:rFonts w:ascii="Arial" w:hAnsi="Arial" w:cs="Arial"/>
          <w:iCs/>
          <w:sz w:val="24"/>
          <w:szCs w:val="24"/>
        </w:rPr>
        <w:t>d</w:t>
      </w:r>
      <w:r w:rsidRPr="00931D36">
        <w:rPr>
          <w:rFonts w:ascii="Arial" w:hAnsi="Arial" w:cs="Arial"/>
          <w:iCs/>
          <w:sz w:val="24"/>
          <w:szCs w:val="24"/>
        </w:rPr>
        <w:t xml:space="preserve"> a requirement that a reasonable period (of at least 6 hours) to have passed, having regard to the complexity and nature of the trial, as an important safeguard for the independence and impartiality of the relevant court and the right to a fair trial before a majority verdict can be offered.</w:t>
      </w:r>
    </w:p>
    <w:p w14:paraId="0398FD53" w14:textId="77777777" w:rsidR="006772B7" w:rsidRDefault="006772B7" w:rsidP="00EF0AF6">
      <w:pPr>
        <w:rPr>
          <w:rFonts w:ascii="Arial" w:hAnsi="Arial" w:cs="Arial"/>
          <w:iCs/>
          <w:sz w:val="24"/>
          <w:szCs w:val="24"/>
        </w:rPr>
      </w:pPr>
    </w:p>
    <w:p w14:paraId="5F268B21" w14:textId="3CD7F610" w:rsidR="00D55504" w:rsidRPr="00DD70A5" w:rsidRDefault="00DD70A5" w:rsidP="00EF0AF6">
      <w:pPr>
        <w:rPr>
          <w:rFonts w:ascii="Arial" w:hAnsi="Arial" w:cs="Arial"/>
          <w:iCs/>
          <w:sz w:val="24"/>
          <w:szCs w:val="24"/>
          <w:u w:val="single"/>
        </w:rPr>
      </w:pPr>
      <w:r>
        <w:rPr>
          <w:rFonts w:ascii="Arial" w:hAnsi="Arial" w:cs="Arial"/>
          <w:iCs/>
          <w:sz w:val="24"/>
          <w:szCs w:val="24"/>
          <w:u w:val="single"/>
        </w:rPr>
        <w:lastRenderedPageBreak/>
        <w:t>A</w:t>
      </w:r>
      <w:r w:rsidR="00D55504" w:rsidRPr="00D55504">
        <w:rPr>
          <w:rFonts w:ascii="Arial" w:hAnsi="Arial" w:cs="Arial"/>
          <w:iCs/>
          <w:sz w:val="24"/>
          <w:szCs w:val="24"/>
          <w:u w:val="single"/>
        </w:rPr>
        <w:t xml:space="preserve">mendment to the </w:t>
      </w:r>
      <w:r w:rsidR="00D55504" w:rsidRPr="00603F77">
        <w:rPr>
          <w:rFonts w:ascii="Arial" w:hAnsi="Arial" w:cs="Arial"/>
          <w:i/>
          <w:sz w:val="24"/>
          <w:szCs w:val="24"/>
          <w:u w:val="single"/>
        </w:rPr>
        <w:t xml:space="preserve">Corrections Management Act </w:t>
      </w:r>
      <w:r w:rsidR="00603F77" w:rsidRPr="00603F77">
        <w:rPr>
          <w:rFonts w:ascii="Arial" w:hAnsi="Arial" w:cs="Arial"/>
          <w:i/>
          <w:sz w:val="24"/>
          <w:szCs w:val="24"/>
          <w:u w:val="single"/>
        </w:rPr>
        <w:t>2007</w:t>
      </w:r>
      <w:r>
        <w:rPr>
          <w:rFonts w:ascii="Arial" w:hAnsi="Arial" w:cs="Arial"/>
          <w:i/>
          <w:sz w:val="24"/>
          <w:szCs w:val="24"/>
          <w:u w:val="single"/>
        </w:rPr>
        <w:t xml:space="preserve"> </w:t>
      </w:r>
      <w:r>
        <w:rPr>
          <w:rFonts w:ascii="Arial" w:hAnsi="Arial" w:cs="Arial"/>
          <w:iCs/>
          <w:sz w:val="24"/>
          <w:szCs w:val="24"/>
          <w:u w:val="single"/>
        </w:rPr>
        <w:t>– t</w:t>
      </w:r>
      <w:r w:rsidRPr="00D55504">
        <w:rPr>
          <w:rFonts w:ascii="Arial" w:hAnsi="Arial" w:cs="Arial"/>
          <w:iCs/>
          <w:sz w:val="24"/>
          <w:szCs w:val="24"/>
          <w:u w:val="single"/>
        </w:rPr>
        <w:t>he right to humane treatment when deprived of liberty</w:t>
      </w:r>
    </w:p>
    <w:p w14:paraId="51AFECB7" w14:textId="22907420" w:rsidR="00D55504" w:rsidRDefault="00D55504" w:rsidP="00EF0AF6">
      <w:pPr>
        <w:pStyle w:val="ListParagraph"/>
        <w:numPr>
          <w:ilvl w:val="0"/>
          <w:numId w:val="9"/>
        </w:numPr>
        <w:spacing w:line="276" w:lineRule="auto"/>
        <w:rPr>
          <w:rFonts w:ascii="Arial" w:hAnsi="Arial" w:cs="Arial"/>
          <w:i/>
          <w:sz w:val="24"/>
          <w:szCs w:val="24"/>
        </w:rPr>
      </w:pPr>
      <w:r>
        <w:rPr>
          <w:rFonts w:ascii="Arial" w:hAnsi="Arial" w:cs="Arial"/>
          <w:i/>
          <w:sz w:val="24"/>
          <w:szCs w:val="24"/>
        </w:rPr>
        <w:t>Nature of the right and the limitation (section 28 (a) and (c))</w:t>
      </w:r>
    </w:p>
    <w:p w14:paraId="1F982D2F" w14:textId="77777777" w:rsidR="00CA6F06" w:rsidRPr="00CA6F06" w:rsidRDefault="00CA6F06" w:rsidP="00EF0AF6">
      <w:pPr>
        <w:pStyle w:val="ListParagraph"/>
        <w:spacing w:line="276" w:lineRule="auto"/>
        <w:rPr>
          <w:rFonts w:ascii="Arial" w:hAnsi="Arial" w:cs="Arial"/>
          <w:i/>
          <w:sz w:val="24"/>
          <w:szCs w:val="24"/>
        </w:rPr>
      </w:pPr>
    </w:p>
    <w:p w14:paraId="5863DFCF" w14:textId="6FAAA85D" w:rsidR="00867306" w:rsidRDefault="00CA6F06" w:rsidP="00EF0AF6">
      <w:pPr>
        <w:rPr>
          <w:rFonts w:ascii="Arial" w:hAnsi="Arial" w:cs="Arial"/>
          <w:iCs/>
          <w:sz w:val="24"/>
          <w:szCs w:val="24"/>
        </w:rPr>
      </w:pPr>
      <w:r>
        <w:rPr>
          <w:rFonts w:ascii="Arial" w:hAnsi="Arial" w:cs="Arial"/>
          <w:iCs/>
          <w:sz w:val="24"/>
          <w:szCs w:val="24"/>
        </w:rPr>
        <w:t xml:space="preserve">The proposed amendment </w:t>
      </w:r>
      <w:r w:rsidR="001613FD">
        <w:rPr>
          <w:rFonts w:ascii="Arial" w:hAnsi="Arial" w:cs="Arial"/>
          <w:iCs/>
          <w:sz w:val="24"/>
          <w:szCs w:val="24"/>
        </w:rPr>
        <w:t>may</w:t>
      </w:r>
      <w:r>
        <w:rPr>
          <w:rFonts w:ascii="Arial" w:hAnsi="Arial" w:cs="Arial"/>
          <w:iCs/>
          <w:sz w:val="24"/>
          <w:szCs w:val="24"/>
        </w:rPr>
        <w:t xml:space="preserve"> limit </w:t>
      </w:r>
      <w:r w:rsidR="001613FD">
        <w:rPr>
          <w:rFonts w:ascii="Arial" w:hAnsi="Arial" w:cs="Arial"/>
          <w:iCs/>
          <w:sz w:val="24"/>
          <w:szCs w:val="24"/>
        </w:rPr>
        <w:t>the right</w:t>
      </w:r>
      <w:r>
        <w:rPr>
          <w:rFonts w:ascii="Arial" w:hAnsi="Arial" w:cs="Arial"/>
          <w:iCs/>
          <w:sz w:val="24"/>
          <w:szCs w:val="24"/>
        </w:rPr>
        <w:t xml:space="preserve"> </w:t>
      </w:r>
      <w:r w:rsidR="00242EDE">
        <w:rPr>
          <w:rFonts w:ascii="Arial" w:hAnsi="Arial" w:cs="Arial"/>
          <w:iCs/>
          <w:sz w:val="24"/>
          <w:szCs w:val="24"/>
        </w:rPr>
        <w:t xml:space="preserve">to </w:t>
      </w:r>
      <w:r w:rsidRPr="005013EB">
        <w:rPr>
          <w:rFonts w:ascii="Arial" w:hAnsi="Arial" w:cs="Arial"/>
          <w:iCs/>
          <w:sz w:val="24"/>
          <w:szCs w:val="24"/>
        </w:rPr>
        <w:t>humane treatment when deprived of liberty</w:t>
      </w:r>
      <w:r w:rsidR="001613FD">
        <w:rPr>
          <w:rFonts w:ascii="Arial" w:hAnsi="Arial" w:cs="Arial"/>
          <w:iCs/>
          <w:sz w:val="24"/>
          <w:szCs w:val="24"/>
        </w:rPr>
        <w:t xml:space="preserve"> set out in section 19 of the HRA. </w:t>
      </w:r>
      <w:r w:rsidR="00867306">
        <w:rPr>
          <w:rFonts w:ascii="Arial" w:hAnsi="Arial" w:cs="Arial"/>
          <w:iCs/>
          <w:sz w:val="24"/>
          <w:szCs w:val="24"/>
        </w:rPr>
        <w:t>Section 44(2) of the CMA gives effect to the right in s</w:t>
      </w:r>
      <w:r w:rsidR="001613FD">
        <w:rPr>
          <w:rFonts w:ascii="Arial" w:hAnsi="Arial" w:cs="Arial"/>
          <w:iCs/>
          <w:sz w:val="24"/>
          <w:szCs w:val="24"/>
        </w:rPr>
        <w:t>ection 19(2) of the HRA</w:t>
      </w:r>
      <w:r w:rsidR="00867306">
        <w:rPr>
          <w:rFonts w:ascii="Arial" w:hAnsi="Arial" w:cs="Arial"/>
          <w:iCs/>
          <w:sz w:val="24"/>
          <w:szCs w:val="24"/>
        </w:rPr>
        <w:t xml:space="preserve">, which requires that an accused person must be segregated from convicted people, except in exceptional circumstances. </w:t>
      </w:r>
      <w:r w:rsidR="005A16C9">
        <w:rPr>
          <w:rFonts w:ascii="Arial" w:hAnsi="Arial" w:cs="Arial"/>
          <w:iCs/>
          <w:sz w:val="24"/>
          <w:szCs w:val="24"/>
        </w:rPr>
        <w:t>The segregation of convicted and non-convicted detainees will remain the general rule for accommodation decisions made by the director-general.</w:t>
      </w:r>
    </w:p>
    <w:p w14:paraId="53DFAE59" w14:textId="54B42C3C" w:rsidR="00D17466" w:rsidRDefault="00867306" w:rsidP="00EF0AF6">
      <w:pPr>
        <w:rPr>
          <w:rFonts w:ascii="Arial" w:hAnsi="Arial" w:cs="Arial"/>
          <w:iCs/>
          <w:sz w:val="24"/>
          <w:szCs w:val="24"/>
        </w:rPr>
      </w:pPr>
      <w:r>
        <w:rPr>
          <w:rFonts w:ascii="Arial" w:hAnsi="Arial" w:cs="Arial"/>
          <w:iCs/>
          <w:sz w:val="24"/>
          <w:szCs w:val="24"/>
        </w:rPr>
        <w:t>The amendment</w:t>
      </w:r>
      <w:r w:rsidR="00CA6F06">
        <w:rPr>
          <w:rFonts w:ascii="Arial" w:hAnsi="Arial" w:cs="Arial"/>
          <w:iCs/>
          <w:sz w:val="24"/>
          <w:szCs w:val="24"/>
        </w:rPr>
        <w:t xml:space="preserve"> prescrib</w:t>
      </w:r>
      <w:r w:rsidR="001613FD">
        <w:rPr>
          <w:rFonts w:ascii="Arial" w:hAnsi="Arial" w:cs="Arial"/>
          <w:iCs/>
          <w:sz w:val="24"/>
          <w:szCs w:val="24"/>
        </w:rPr>
        <w:t xml:space="preserve">es two </w:t>
      </w:r>
      <w:r w:rsidR="00CA6F06">
        <w:rPr>
          <w:rFonts w:ascii="Arial" w:hAnsi="Arial" w:cs="Arial"/>
          <w:iCs/>
          <w:sz w:val="24"/>
          <w:szCs w:val="24"/>
        </w:rPr>
        <w:t xml:space="preserve">circumstances where the director-general may </w:t>
      </w:r>
      <w:r>
        <w:rPr>
          <w:rFonts w:ascii="Arial" w:hAnsi="Arial" w:cs="Arial"/>
          <w:iCs/>
          <w:sz w:val="24"/>
          <w:szCs w:val="24"/>
        </w:rPr>
        <w:t>depart from the requirement to ensure convicted detainees are accommodated separately from non-convicted detainees</w:t>
      </w:r>
      <w:r w:rsidR="00D17466" w:rsidRPr="00ED7F0B">
        <w:rPr>
          <w:rFonts w:ascii="Arial" w:hAnsi="Arial" w:cs="Arial"/>
          <w:iCs/>
          <w:sz w:val="24"/>
          <w:szCs w:val="24"/>
        </w:rPr>
        <w:t xml:space="preserve">: to protect the safety of the </w:t>
      </w:r>
      <w:r w:rsidR="00D17466">
        <w:rPr>
          <w:rFonts w:ascii="Arial" w:hAnsi="Arial" w:cs="Arial"/>
          <w:iCs/>
          <w:sz w:val="24"/>
          <w:szCs w:val="24"/>
        </w:rPr>
        <w:t xml:space="preserve">non-convicted </w:t>
      </w:r>
      <w:r w:rsidR="00D17466" w:rsidRPr="00ED7F0B">
        <w:rPr>
          <w:rFonts w:ascii="Arial" w:hAnsi="Arial" w:cs="Arial"/>
          <w:iCs/>
          <w:sz w:val="24"/>
          <w:szCs w:val="24"/>
        </w:rPr>
        <w:t xml:space="preserve">detainee or anyone else, </w:t>
      </w:r>
      <w:r w:rsidR="00D17466">
        <w:rPr>
          <w:rFonts w:ascii="Arial" w:hAnsi="Arial" w:cs="Arial"/>
          <w:iCs/>
          <w:sz w:val="24"/>
          <w:szCs w:val="24"/>
        </w:rPr>
        <w:t>or</w:t>
      </w:r>
      <w:r w:rsidR="00D17466" w:rsidRPr="00ED7F0B">
        <w:rPr>
          <w:rFonts w:ascii="Arial" w:hAnsi="Arial" w:cs="Arial"/>
          <w:iCs/>
          <w:sz w:val="24"/>
          <w:szCs w:val="24"/>
        </w:rPr>
        <w:t xml:space="preserve"> where different accommodation would be in the </w:t>
      </w:r>
      <w:r w:rsidR="00D17466">
        <w:rPr>
          <w:rFonts w:ascii="Arial" w:hAnsi="Arial" w:cs="Arial"/>
          <w:iCs/>
          <w:sz w:val="24"/>
          <w:szCs w:val="24"/>
        </w:rPr>
        <w:t>non</w:t>
      </w:r>
      <w:r w:rsidR="00A63825">
        <w:rPr>
          <w:rFonts w:ascii="Arial" w:hAnsi="Arial" w:cs="Arial"/>
          <w:iCs/>
          <w:sz w:val="24"/>
          <w:szCs w:val="24"/>
        </w:rPr>
        <w:noBreakHyphen/>
      </w:r>
      <w:r w:rsidR="00D17466">
        <w:rPr>
          <w:rFonts w:ascii="Arial" w:hAnsi="Arial" w:cs="Arial"/>
          <w:iCs/>
          <w:sz w:val="24"/>
          <w:szCs w:val="24"/>
        </w:rPr>
        <w:t xml:space="preserve">convicted </w:t>
      </w:r>
      <w:r w:rsidR="00D17466" w:rsidRPr="00ED7F0B">
        <w:rPr>
          <w:rFonts w:ascii="Arial" w:hAnsi="Arial" w:cs="Arial"/>
          <w:iCs/>
          <w:sz w:val="24"/>
          <w:szCs w:val="24"/>
        </w:rPr>
        <w:t>detainee’s best interests</w:t>
      </w:r>
      <w:r w:rsidR="00D17466">
        <w:rPr>
          <w:rFonts w:ascii="Arial" w:hAnsi="Arial" w:cs="Arial"/>
          <w:iCs/>
          <w:sz w:val="24"/>
          <w:szCs w:val="24"/>
        </w:rPr>
        <w:t>.</w:t>
      </w:r>
      <w:r w:rsidR="00286BA3" w:rsidRPr="00286BA3">
        <w:rPr>
          <w:rFonts w:ascii="Arial" w:hAnsi="Arial" w:cs="Arial"/>
          <w:iCs/>
          <w:sz w:val="24"/>
          <w:szCs w:val="24"/>
        </w:rPr>
        <w:t xml:space="preserve"> </w:t>
      </w:r>
      <w:r w:rsidR="00286BA3" w:rsidRPr="00ED7F0B">
        <w:rPr>
          <w:rFonts w:ascii="Arial" w:hAnsi="Arial" w:cs="Arial"/>
          <w:iCs/>
          <w:sz w:val="24"/>
          <w:szCs w:val="24"/>
        </w:rPr>
        <w:t xml:space="preserve">In both circumstances, the director-general must </w:t>
      </w:r>
      <w:r w:rsidR="00286BA3">
        <w:rPr>
          <w:rFonts w:ascii="Arial" w:hAnsi="Arial" w:cs="Arial"/>
          <w:iCs/>
          <w:sz w:val="24"/>
          <w:szCs w:val="24"/>
        </w:rPr>
        <w:t>be satisfied</w:t>
      </w:r>
      <w:r w:rsidR="00286BA3" w:rsidRPr="00ED7F0B">
        <w:rPr>
          <w:rFonts w:ascii="Arial" w:hAnsi="Arial" w:cs="Arial"/>
          <w:iCs/>
          <w:sz w:val="24"/>
          <w:szCs w:val="24"/>
        </w:rPr>
        <w:t xml:space="preserve"> that is it ‘reasonably necessary’ to give an accommodation direction which differs from the general rule in section 44(2).</w:t>
      </w:r>
    </w:p>
    <w:p w14:paraId="7A834861" w14:textId="2F556449" w:rsidR="00D55504" w:rsidRDefault="00D55504" w:rsidP="00EF0AF6">
      <w:pPr>
        <w:pStyle w:val="ListParagraph"/>
        <w:numPr>
          <w:ilvl w:val="0"/>
          <w:numId w:val="9"/>
        </w:numPr>
        <w:spacing w:line="276" w:lineRule="auto"/>
        <w:rPr>
          <w:rFonts w:ascii="Arial" w:hAnsi="Arial" w:cs="Arial"/>
          <w:i/>
          <w:sz w:val="24"/>
          <w:szCs w:val="24"/>
        </w:rPr>
      </w:pPr>
      <w:r>
        <w:rPr>
          <w:rFonts w:ascii="Arial" w:hAnsi="Arial" w:cs="Arial"/>
          <w:i/>
          <w:sz w:val="24"/>
          <w:szCs w:val="24"/>
        </w:rPr>
        <w:t xml:space="preserve">Legitimate purpose (section 28 (b)) </w:t>
      </w:r>
    </w:p>
    <w:p w14:paraId="0C2F432A" w14:textId="77777777" w:rsidR="00CA6F06" w:rsidRPr="00CA6F06" w:rsidRDefault="00CA6F06" w:rsidP="00EF0AF6">
      <w:pPr>
        <w:pStyle w:val="ListParagraph"/>
        <w:spacing w:line="276" w:lineRule="auto"/>
        <w:rPr>
          <w:rFonts w:ascii="Arial" w:hAnsi="Arial" w:cs="Arial"/>
          <w:i/>
          <w:sz w:val="24"/>
          <w:szCs w:val="24"/>
        </w:rPr>
      </w:pPr>
    </w:p>
    <w:p w14:paraId="445AA368" w14:textId="6ED2DF7F" w:rsidR="00CA6F06" w:rsidRDefault="00CA6F06" w:rsidP="00EF0AF6">
      <w:pPr>
        <w:rPr>
          <w:rFonts w:ascii="Arial" w:hAnsi="Arial" w:cs="Arial"/>
          <w:iCs/>
          <w:sz w:val="24"/>
          <w:szCs w:val="24"/>
        </w:rPr>
      </w:pPr>
      <w:r>
        <w:rPr>
          <w:rFonts w:ascii="Arial" w:hAnsi="Arial" w:cs="Arial"/>
          <w:iCs/>
          <w:sz w:val="24"/>
          <w:szCs w:val="24"/>
        </w:rPr>
        <w:t xml:space="preserve">The legitimate purpose of this amendment is to </w:t>
      </w:r>
      <w:r w:rsidR="008B359D">
        <w:rPr>
          <w:rFonts w:ascii="Arial" w:hAnsi="Arial" w:cs="Arial"/>
          <w:iCs/>
          <w:sz w:val="24"/>
          <w:szCs w:val="24"/>
        </w:rPr>
        <w:t>promote</w:t>
      </w:r>
      <w:r>
        <w:rPr>
          <w:rFonts w:ascii="Arial" w:hAnsi="Arial" w:cs="Arial"/>
          <w:iCs/>
          <w:sz w:val="24"/>
          <w:szCs w:val="24"/>
        </w:rPr>
        <w:t xml:space="preserve"> the safety and wellbeing of people held in correctional facilitie</w:t>
      </w:r>
      <w:r w:rsidR="005A16C9">
        <w:rPr>
          <w:rFonts w:ascii="Arial" w:hAnsi="Arial" w:cs="Arial"/>
          <w:iCs/>
          <w:sz w:val="24"/>
          <w:szCs w:val="24"/>
        </w:rPr>
        <w:t>s,</w:t>
      </w:r>
      <w:r>
        <w:rPr>
          <w:rFonts w:ascii="Arial" w:hAnsi="Arial" w:cs="Arial"/>
          <w:iCs/>
          <w:sz w:val="24"/>
          <w:szCs w:val="24"/>
        </w:rPr>
        <w:t xml:space="preserve"> and </w:t>
      </w:r>
      <w:r w:rsidR="00242EDE">
        <w:rPr>
          <w:rFonts w:ascii="Arial" w:hAnsi="Arial" w:cs="Arial"/>
          <w:iCs/>
          <w:sz w:val="24"/>
          <w:szCs w:val="24"/>
        </w:rPr>
        <w:t xml:space="preserve">to </w:t>
      </w:r>
      <w:r>
        <w:rPr>
          <w:rFonts w:ascii="Arial" w:hAnsi="Arial" w:cs="Arial"/>
          <w:iCs/>
          <w:sz w:val="24"/>
          <w:szCs w:val="24"/>
        </w:rPr>
        <w:t>ensure the best interests</w:t>
      </w:r>
      <w:r w:rsidR="000051A9">
        <w:rPr>
          <w:rFonts w:ascii="Arial" w:hAnsi="Arial" w:cs="Arial"/>
          <w:iCs/>
          <w:sz w:val="24"/>
          <w:szCs w:val="24"/>
        </w:rPr>
        <w:t xml:space="preserve"> </w:t>
      </w:r>
      <w:r w:rsidR="000051A9" w:rsidRPr="00F000F3">
        <w:rPr>
          <w:rFonts w:ascii="Arial" w:hAnsi="Arial" w:cs="Arial"/>
          <w:iCs/>
          <w:sz w:val="24"/>
          <w:szCs w:val="24"/>
        </w:rPr>
        <w:t>of an individual non-convicted detainee</w:t>
      </w:r>
      <w:r>
        <w:rPr>
          <w:rFonts w:ascii="Arial" w:hAnsi="Arial" w:cs="Arial"/>
          <w:iCs/>
          <w:sz w:val="24"/>
          <w:szCs w:val="24"/>
        </w:rPr>
        <w:t xml:space="preserve"> are considered when determining accommodation requirements. </w:t>
      </w:r>
    </w:p>
    <w:p w14:paraId="12F1F481" w14:textId="68995051" w:rsidR="00D43116" w:rsidRPr="00C4111A" w:rsidRDefault="00D43116" w:rsidP="00EF0AF6">
      <w:pPr>
        <w:spacing w:after="120"/>
        <w:ind w:right="-45"/>
        <w:rPr>
          <w:rFonts w:ascii="Arial" w:hAnsi="Arial" w:cs="Arial"/>
          <w:iCs/>
          <w:sz w:val="24"/>
          <w:szCs w:val="24"/>
        </w:rPr>
      </w:pPr>
      <w:r w:rsidRPr="00C4111A">
        <w:rPr>
          <w:rFonts w:ascii="Arial" w:hAnsi="Arial" w:cs="Arial"/>
          <w:iCs/>
          <w:sz w:val="24"/>
          <w:szCs w:val="24"/>
        </w:rPr>
        <w:t xml:space="preserve">Safety is an important consideration for accommodation decisions within a correctional centre. The complexity of the detainee population means that the safety of a </w:t>
      </w:r>
      <w:r w:rsidR="00242EDE">
        <w:rPr>
          <w:rFonts w:ascii="Arial" w:hAnsi="Arial" w:cs="Arial"/>
          <w:iCs/>
          <w:sz w:val="24"/>
          <w:szCs w:val="24"/>
        </w:rPr>
        <w:t>non-co</w:t>
      </w:r>
      <w:r w:rsidR="00870829">
        <w:rPr>
          <w:rFonts w:ascii="Arial" w:hAnsi="Arial" w:cs="Arial"/>
          <w:iCs/>
          <w:sz w:val="24"/>
          <w:szCs w:val="24"/>
        </w:rPr>
        <w:t>n</w:t>
      </w:r>
      <w:r w:rsidR="00242EDE">
        <w:rPr>
          <w:rFonts w:ascii="Arial" w:hAnsi="Arial" w:cs="Arial"/>
          <w:iCs/>
          <w:sz w:val="24"/>
          <w:szCs w:val="24"/>
        </w:rPr>
        <w:t>victed</w:t>
      </w:r>
      <w:r w:rsidRPr="00C4111A">
        <w:rPr>
          <w:rFonts w:ascii="Arial" w:hAnsi="Arial" w:cs="Arial"/>
          <w:iCs/>
          <w:sz w:val="24"/>
          <w:szCs w:val="24"/>
        </w:rPr>
        <w:t xml:space="preserve"> detainee may be compromised by them remaining with other </w:t>
      </w:r>
      <w:r w:rsidR="00870829">
        <w:rPr>
          <w:rFonts w:ascii="Arial" w:hAnsi="Arial" w:cs="Arial"/>
          <w:iCs/>
          <w:sz w:val="24"/>
          <w:szCs w:val="24"/>
        </w:rPr>
        <w:t>non</w:t>
      </w:r>
      <w:r w:rsidR="00B9293F">
        <w:rPr>
          <w:rFonts w:ascii="Arial" w:hAnsi="Arial" w:cs="Arial"/>
          <w:iCs/>
          <w:sz w:val="24"/>
          <w:szCs w:val="24"/>
        </w:rPr>
        <w:noBreakHyphen/>
      </w:r>
      <w:r w:rsidR="00870829">
        <w:rPr>
          <w:rFonts w:ascii="Arial" w:hAnsi="Arial" w:cs="Arial"/>
          <w:iCs/>
          <w:sz w:val="24"/>
          <w:szCs w:val="24"/>
        </w:rPr>
        <w:t>convicted detainees due to their specific circumstances</w:t>
      </w:r>
      <w:r w:rsidRPr="00C4111A">
        <w:rPr>
          <w:rFonts w:ascii="Arial" w:hAnsi="Arial" w:cs="Arial"/>
          <w:iCs/>
          <w:sz w:val="24"/>
          <w:szCs w:val="24"/>
        </w:rPr>
        <w:t xml:space="preserve">, or that they may compromise the safety of others. </w:t>
      </w:r>
      <w:r w:rsidR="005E1CE3">
        <w:rPr>
          <w:rFonts w:ascii="Arial" w:hAnsi="Arial" w:cs="Arial"/>
          <w:iCs/>
          <w:sz w:val="24"/>
          <w:szCs w:val="24"/>
        </w:rPr>
        <w:t xml:space="preserve">Given the ACT’s small population, and the need to tailor </w:t>
      </w:r>
      <w:r w:rsidR="00870829">
        <w:rPr>
          <w:rFonts w:ascii="Arial" w:hAnsi="Arial" w:cs="Arial"/>
          <w:iCs/>
          <w:sz w:val="24"/>
          <w:szCs w:val="24"/>
        </w:rPr>
        <w:t>resources</w:t>
      </w:r>
      <w:r w:rsidR="005E1CE3">
        <w:rPr>
          <w:rFonts w:ascii="Arial" w:hAnsi="Arial" w:cs="Arial"/>
          <w:iCs/>
          <w:sz w:val="24"/>
          <w:szCs w:val="24"/>
        </w:rPr>
        <w:t xml:space="preserve"> to the needs of detainees,</w:t>
      </w:r>
      <w:r w:rsidR="00155F48">
        <w:rPr>
          <w:rFonts w:ascii="Arial" w:hAnsi="Arial" w:cs="Arial"/>
          <w:iCs/>
          <w:sz w:val="24"/>
          <w:szCs w:val="24"/>
        </w:rPr>
        <w:t xml:space="preserve"> </w:t>
      </w:r>
      <w:r w:rsidR="005E1CE3">
        <w:rPr>
          <w:rFonts w:ascii="Arial" w:hAnsi="Arial" w:cs="Arial"/>
          <w:iCs/>
          <w:sz w:val="24"/>
          <w:szCs w:val="24"/>
        </w:rPr>
        <w:t>t</w:t>
      </w:r>
      <w:r w:rsidRPr="00C4111A">
        <w:rPr>
          <w:rFonts w:ascii="Arial" w:hAnsi="Arial" w:cs="Arial"/>
          <w:iCs/>
          <w:sz w:val="24"/>
          <w:szCs w:val="24"/>
        </w:rPr>
        <w:t>he practical realities of the correctional setting and the ACT’s single-facility structure means that strict implementation of segregation may</w:t>
      </w:r>
      <w:r>
        <w:rPr>
          <w:rFonts w:ascii="Arial" w:hAnsi="Arial" w:cs="Arial"/>
          <w:iCs/>
          <w:sz w:val="24"/>
          <w:szCs w:val="24"/>
        </w:rPr>
        <w:t>, in some circumstances,</w:t>
      </w:r>
      <w:r w:rsidRPr="00C4111A">
        <w:rPr>
          <w:rFonts w:ascii="Arial" w:hAnsi="Arial" w:cs="Arial"/>
          <w:iCs/>
          <w:sz w:val="24"/>
          <w:szCs w:val="24"/>
        </w:rPr>
        <w:t xml:space="preserve"> have the </w:t>
      </w:r>
      <w:r w:rsidR="00930381">
        <w:rPr>
          <w:rFonts w:ascii="Arial" w:hAnsi="Arial" w:cs="Arial"/>
          <w:iCs/>
          <w:sz w:val="24"/>
          <w:szCs w:val="24"/>
        </w:rPr>
        <w:t>adverse</w:t>
      </w:r>
      <w:r w:rsidR="00930381" w:rsidRPr="00C4111A">
        <w:rPr>
          <w:rFonts w:ascii="Arial" w:hAnsi="Arial" w:cs="Arial"/>
          <w:iCs/>
          <w:sz w:val="24"/>
          <w:szCs w:val="24"/>
        </w:rPr>
        <w:t xml:space="preserve"> </w:t>
      </w:r>
      <w:r w:rsidRPr="00C4111A">
        <w:rPr>
          <w:rFonts w:ascii="Arial" w:hAnsi="Arial" w:cs="Arial"/>
          <w:iCs/>
          <w:sz w:val="24"/>
          <w:szCs w:val="24"/>
        </w:rPr>
        <w:t>outcome of compromising the safety of detainees while remanded. While</w:t>
      </w:r>
      <w:r w:rsidR="004922C0">
        <w:rPr>
          <w:rFonts w:ascii="Arial" w:hAnsi="Arial" w:cs="Arial"/>
          <w:iCs/>
          <w:sz w:val="24"/>
          <w:szCs w:val="24"/>
        </w:rPr>
        <w:t xml:space="preserve"> the law will require the director-general to maintain</w:t>
      </w:r>
      <w:r w:rsidRPr="00C4111A">
        <w:rPr>
          <w:rFonts w:ascii="Arial" w:hAnsi="Arial" w:cs="Arial"/>
          <w:iCs/>
          <w:sz w:val="24"/>
          <w:szCs w:val="24"/>
        </w:rPr>
        <w:t xml:space="preserve"> both segregation and safety where possible, the elevation of the </w:t>
      </w:r>
      <w:r w:rsidR="00B9293F">
        <w:rPr>
          <w:rFonts w:ascii="Arial" w:hAnsi="Arial" w:cs="Arial"/>
          <w:iCs/>
          <w:sz w:val="24"/>
          <w:szCs w:val="24"/>
        </w:rPr>
        <w:t>right to</w:t>
      </w:r>
      <w:r w:rsidR="000051A9">
        <w:rPr>
          <w:rFonts w:ascii="Arial" w:hAnsi="Arial" w:cs="Arial"/>
          <w:iCs/>
          <w:sz w:val="24"/>
          <w:szCs w:val="24"/>
        </w:rPr>
        <w:t xml:space="preserve"> </w:t>
      </w:r>
      <w:r w:rsidRPr="00C4111A">
        <w:rPr>
          <w:rFonts w:ascii="Arial" w:hAnsi="Arial" w:cs="Arial"/>
          <w:iCs/>
          <w:sz w:val="24"/>
          <w:szCs w:val="24"/>
        </w:rPr>
        <w:t xml:space="preserve">safety </w:t>
      </w:r>
      <w:r>
        <w:rPr>
          <w:rFonts w:ascii="Arial" w:hAnsi="Arial" w:cs="Arial"/>
          <w:iCs/>
          <w:sz w:val="24"/>
          <w:szCs w:val="24"/>
        </w:rPr>
        <w:t>of the non</w:t>
      </w:r>
      <w:r w:rsidR="004922C0">
        <w:rPr>
          <w:rFonts w:ascii="Arial" w:hAnsi="Arial" w:cs="Arial"/>
          <w:iCs/>
          <w:sz w:val="24"/>
          <w:szCs w:val="24"/>
        </w:rPr>
        <w:noBreakHyphen/>
      </w:r>
      <w:r>
        <w:rPr>
          <w:rFonts w:ascii="Arial" w:hAnsi="Arial" w:cs="Arial"/>
          <w:iCs/>
          <w:sz w:val="24"/>
          <w:szCs w:val="24"/>
        </w:rPr>
        <w:t xml:space="preserve">convicted detainee and anyone else </w:t>
      </w:r>
      <w:r w:rsidRPr="00C4111A">
        <w:rPr>
          <w:rFonts w:ascii="Arial" w:hAnsi="Arial" w:cs="Arial"/>
          <w:iCs/>
          <w:sz w:val="24"/>
          <w:szCs w:val="24"/>
        </w:rPr>
        <w:t xml:space="preserve">is a reasonable limitation on the right </w:t>
      </w:r>
      <w:r w:rsidR="004922C0">
        <w:rPr>
          <w:rFonts w:ascii="Arial" w:hAnsi="Arial" w:cs="Arial"/>
          <w:iCs/>
          <w:sz w:val="24"/>
          <w:szCs w:val="24"/>
        </w:rPr>
        <w:t xml:space="preserve">to segregation, </w:t>
      </w:r>
      <w:r w:rsidRPr="00C4111A">
        <w:rPr>
          <w:rFonts w:ascii="Arial" w:hAnsi="Arial" w:cs="Arial"/>
          <w:iCs/>
          <w:sz w:val="24"/>
          <w:szCs w:val="24"/>
        </w:rPr>
        <w:t>where the two</w:t>
      </w:r>
      <w:r w:rsidR="004922C0">
        <w:rPr>
          <w:rFonts w:ascii="Arial" w:hAnsi="Arial" w:cs="Arial"/>
          <w:iCs/>
          <w:sz w:val="24"/>
          <w:szCs w:val="24"/>
        </w:rPr>
        <w:t xml:space="preserve"> rights</w:t>
      </w:r>
      <w:r w:rsidRPr="00C4111A">
        <w:rPr>
          <w:rFonts w:ascii="Arial" w:hAnsi="Arial" w:cs="Arial"/>
          <w:iCs/>
          <w:sz w:val="24"/>
          <w:szCs w:val="24"/>
        </w:rPr>
        <w:t xml:space="preserve"> are in contest. </w:t>
      </w:r>
    </w:p>
    <w:p w14:paraId="673DB0FC" w14:textId="7C4A4B86" w:rsidR="00D43116" w:rsidRPr="00C4111A" w:rsidRDefault="00D43116" w:rsidP="00EF0AF6">
      <w:pPr>
        <w:spacing w:after="120"/>
        <w:ind w:right="-45"/>
        <w:rPr>
          <w:rFonts w:ascii="Arial" w:hAnsi="Arial" w:cs="Arial"/>
          <w:iCs/>
          <w:sz w:val="24"/>
          <w:szCs w:val="24"/>
        </w:rPr>
      </w:pPr>
      <w:r w:rsidRPr="00C4111A">
        <w:rPr>
          <w:rFonts w:ascii="Arial" w:hAnsi="Arial" w:cs="Arial"/>
          <w:iCs/>
          <w:sz w:val="24"/>
          <w:szCs w:val="24"/>
        </w:rPr>
        <w:t xml:space="preserve">The amendment also </w:t>
      </w:r>
      <w:r w:rsidR="00B9293F">
        <w:rPr>
          <w:rFonts w:ascii="Arial" w:hAnsi="Arial" w:cs="Arial"/>
          <w:iCs/>
          <w:sz w:val="24"/>
          <w:szCs w:val="24"/>
        </w:rPr>
        <w:t>permits the director-general</w:t>
      </w:r>
      <w:r w:rsidRPr="00C4111A">
        <w:rPr>
          <w:rFonts w:ascii="Arial" w:hAnsi="Arial" w:cs="Arial"/>
          <w:iCs/>
          <w:sz w:val="24"/>
          <w:szCs w:val="24"/>
        </w:rPr>
        <w:t xml:space="preserve"> </w:t>
      </w:r>
      <w:r w:rsidR="00B9293F">
        <w:rPr>
          <w:rFonts w:ascii="Arial" w:hAnsi="Arial" w:cs="Arial"/>
          <w:iCs/>
          <w:sz w:val="24"/>
          <w:szCs w:val="24"/>
        </w:rPr>
        <w:t xml:space="preserve">to </w:t>
      </w:r>
      <w:r>
        <w:rPr>
          <w:rFonts w:ascii="Arial" w:hAnsi="Arial" w:cs="Arial"/>
          <w:iCs/>
          <w:sz w:val="24"/>
          <w:szCs w:val="24"/>
        </w:rPr>
        <w:t>mak</w:t>
      </w:r>
      <w:r w:rsidR="00B9293F">
        <w:rPr>
          <w:rFonts w:ascii="Arial" w:hAnsi="Arial" w:cs="Arial"/>
          <w:iCs/>
          <w:sz w:val="24"/>
          <w:szCs w:val="24"/>
        </w:rPr>
        <w:t>e</w:t>
      </w:r>
      <w:r>
        <w:rPr>
          <w:rFonts w:ascii="Arial" w:hAnsi="Arial" w:cs="Arial"/>
          <w:iCs/>
          <w:sz w:val="24"/>
          <w:szCs w:val="24"/>
        </w:rPr>
        <w:t xml:space="preserve"> a different accommodation</w:t>
      </w:r>
      <w:r w:rsidRPr="00C4111A">
        <w:rPr>
          <w:rFonts w:ascii="Arial" w:hAnsi="Arial" w:cs="Arial"/>
          <w:iCs/>
          <w:sz w:val="24"/>
          <w:szCs w:val="24"/>
        </w:rPr>
        <w:t xml:space="preserve"> </w:t>
      </w:r>
      <w:r>
        <w:rPr>
          <w:rFonts w:ascii="Arial" w:hAnsi="Arial" w:cs="Arial"/>
          <w:iCs/>
          <w:sz w:val="24"/>
          <w:szCs w:val="24"/>
        </w:rPr>
        <w:t xml:space="preserve">direction </w:t>
      </w:r>
      <w:r w:rsidRPr="00C4111A">
        <w:rPr>
          <w:rFonts w:ascii="Arial" w:hAnsi="Arial" w:cs="Arial"/>
          <w:iCs/>
          <w:sz w:val="24"/>
          <w:szCs w:val="24"/>
        </w:rPr>
        <w:t xml:space="preserve">where the director-general is satisfied that it is reasonably necessary </w:t>
      </w:r>
      <w:r>
        <w:rPr>
          <w:rFonts w:ascii="Arial" w:hAnsi="Arial" w:cs="Arial"/>
          <w:iCs/>
          <w:sz w:val="24"/>
          <w:szCs w:val="24"/>
        </w:rPr>
        <w:t xml:space="preserve">to do so in </w:t>
      </w:r>
      <w:r w:rsidRPr="00C4111A">
        <w:rPr>
          <w:rFonts w:ascii="Arial" w:hAnsi="Arial" w:cs="Arial"/>
          <w:iCs/>
          <w:sz w:val="24"/>
          <w:szCs w:val="24"/>
        </w:rPr>
        <w:t xml:space="preserve">the best interests of the </w:t>
      </w:r>
      <w:r>
        <w:rPr>
          <w:rFonts w:ascii="Arial" w:hAnsi="Arial" w:cs="Arial"/>
          <w:iCs/>
          <w:sz w:val="24"/>
          <w:szCs w:val="24"/>
        </w:rPr>
        <w:t xml:space="preserve">non-convicted </w:t>
      </w:r>
      <w:r w:rsidRPr="00C4111A">
        <w:rPr>
          <w:rFonts w:ascii="Arial" w:hAnsi="Arial" w:cs="Arial"/>
          <w:iCs/>
          <w:sz w:val="24"/>
          <w:szCs w:val="24"/>
        </w:rPr>
        <w:t>detainee.</w:t>
      </w:r>
      <w:r>
        <w:rPr>
          <w:rFonts w:ascii="Arial" w:hAnsi="Arial" w:cs="Arial"/>
          <w:iCs/>
          <w:sz w:val="24"/>
          <w:szCs w:val="24"/>
        </w:rPr>
        <w:t xml:space="preserve"> Factors in the b</w:t>
      </w:r>
      <w:r w:rsidRPr="00C4111A">
        <w:rPr>
          <w:rFonts w:ascii="Arial" w:hAnsi="Arial" w:cs="Arial"/>
          <w:iCs/>
          <w:sz w:val="24"/>
          <w:szCs w:val="24"/>
        </w:rPr>
        <w:t xml:space="preserve">est interests </w:t>
      </w:r>
      <w:r>
        <w:rPr>
          <w:rFonts w:ascii="Arial" w:hAnsi="Arial" w:cs="Arial"/>
          <w:iCs/>
          <w:sz w:val="24"/>
          <w:szCs w:val="24"/>
        </w:rPr>
        <w:t>of the non</w:t>
      </w:r>
      <w:r w:rsidR="00B9293F">
        <w:rPr>
          <w:rFonts w:ascii="Arial" w:hAnsi="Arial" w:cs="Arial"/>
          <w:iCs/>
          <w:sz w:val="24"/>
          <w:szCs w:val="24"/>
        </w:rPr>
        <w:noBreakHyphen/>
      </w:r>
      <w:r>
        <w:rPr>
          <w:rFonts w:ascii="Arial" w:hAnsi="Arial" w:cs="Arial"/>
          <w:iCs/>
          <w:sz w:val="24"/>
          <w:szCs w:val="24"/>
        </w:rPr>
        <w:t xml:space="preserve">convicted detainee </w:t>
      </w:r>
      <w:r w:rsidRPr="00C4111A">
        <w:rPr>
          <w:rFonts w:ascii="Arial" w:hAnsi="Arial" w:cs="Arial"/>
          <w:iCs/>
          <w:sz w:val="24"/>
          <w:szCs w:val="24"/>
        </w:rPr>
        <w:t xml:space="preserve">may </w:t>
      </w:r>
      <w:r>
        <w:rPr>
          <w:rFonts w:ascii="Arial" w:hAnsi="Arial" w:cs="Arial"/>
          <w:iCs/>
          <w:sz w:val="24"/>
          <w:szCs w:val="24"/>
        </w:rPr>
        <w:t>include</w:t>
      </w:r>
      <w:r w:rsidRPr="00C4111A">
        <w:rPr>
          <w:rFonts w:ascii="Arial" w:hAnsi="Arial" w:cs="Arial"/>
          <w:iCs/>
          <w:sz w:val="24"/>
          <w:szCs w:val="24"/>
        </w:rPr>
        <w:t>:</w:t>
      </w:r>
    </w:p>
    <w:p w14:paraId="44BB8F42" w14:textId="2B71D347" w:rsidR="00D43116" w:rsidRPr="00C4111A" w:rsidRDefault="00D43116" w:rsidP="00EF0AF6">
      <w:pPr>
        <w:pStyle w:val="ListParagraph"/>
        <w:numPr>
          <w:ilvl w:val="0"/>
          <w:numId w:val="7"/>
        </w:numPr>
        <w:spacing w:after="120" w:line="276" w:lineRule="auto"/>
        <w:ind w:right="-45"/>
        <w:rPr>
          <w:rFonts w:ascii="Arial" w:hAnsi="Arial" w:cs="Arial"/>
          <w:iCs/>
          <w:sz w:val="24"/>
          <w:szCs w:val="24"/>
        </w:rPr>
      </w:pPr>
      <w:r w:rsidRPr="00C4111A">
        <w:rPr>
          <w:rFonts w:ascii="Arial" w:hAnsi="Arial" w:cs="Arial"/>
          <w:iCs/>
          <w:sz w:val="24"/>
          <w:szCs w:val="24"/>
        </w:rPr>
        <w:lastRenderedPageBreak/>
        <w:t>facilitating accommodation necessary for the appropriate medical or mental health care of the remanded detainee, such as provided in a high-care accommodation unit where segregation is not possible in the AMC;</w:t>
      </w:r>
      <w:r w:rsidR="00870829">
        <w:rPr>
          <w:rFonts w:ascii="Arial" w:hAnsi="Arial" w:cs="Arial"/>
          <w:iCs/>
          <w:sz w:val="24"/>
          <w:szCs w:val="24"/>
        </w:rPr>
        <w:t xml:space="preserve"> or</w:t>
      </w:r>
    </w:p>
    <w:p w14:paraId="20A46932" w14:textId="0A8D5746" w:rsidR="009046B1" w:rsidRPr="008835EB" w:rsidRDefault="00D43116" w:rsidP="00EF0AF6">
      <w:pPr>
        <w:pStyle w:val="ListParagraph"/>
        <w:numPr>
          <w:ilvl w:val="0"/>
          <w:numId w:val="7"/>
        </w:numPr>
        <w:spacing w:after="120" w:line="276" w:lineRule="auto"/>
        <w:ind w:right="-45"/>
        <w:rPr>
          <w:rFonts w:ascii="Arial" w:hAnsi="Arial" w:cs="Arial"/>
          <w:iCs/>
          <w:sz w:val="24"/>
          <w:szCs w:val="24"/>
        </w:rPr>
      </w:pPr>
      <w:r w:rsidRPr="00155F48">
        <w:rPr>
          <w:rFonts w:ascii="Arial" w:hAnsi="Arial" w:cs="Arial"/>
          <w:iCs/>
          <w:sz w:val="24"/>
          <w:szCs w:val="24"/>
        </w:rPr>
        <w:t xml:space="preserve">facilitating the maintenance of familial or cultural ties within the AMC, for example </w:t>
      </w:r>
      <w:r w:rsidR="00870829">
        <w:rPr>
          <w:rFonts w:ascii="Arial" w:hAnsi="Arial" w:cs="Arial"/>
          <w:iCs/>
          <w:sz w:val="24"/>
          <w:szCs w:val="24"/>
        </w:rPr>
        <w:t xml:space="preserve">by </w:t>
      </w:r>
      <w:r w:rsidRPr="00155F48">
        <w:rPr>
          <w:rFonts w:ascii="Arial" w:hAnsi="Arial" w:cs="Arial"/>
          <w:iCs/>
          <w:sz w:val="24"/>
          <w:szCs w:val="24"/>
        </w:rPr>
        <w:t>allowing a remanded detainee to be accommodated with a convicted family or kinship group member</w:t>
      </w:r>
      <w:r w:rsidR="008835EB">
        <w:rPr>
          <w:rFonts w:ascii="Arial" w:hAnsi="Arial" w:cs="Arial"/>
          <w:iCs/>
          <w:sz w:val="24"/>
          <w:szCs w:val="24"/>
        </w:rPr>
        <w:t>.</w:t>
      </w:r>
    </w:p>
    <w:p w14:paraId="1C41A686" w14:textId="2E8B92CA" w:rsidR="008835EB" w:rsidRDefault="008835EB" w:rsidP="00EF0AF6">
      <w:pPr>
        <w:spacing w:after="120"/>
        <w:ind w:right="-45"/>
        <w:rPr>
          <w:rFonts w:ascii="Arial" w:hAnsi="Arial" w:cs="Arial"/>
          <w:iCs/>
          <w:sz w:val="24"/>
          <w:szCs w:val="24"/>
        </w:rPr>
      </w:pPr>
      <w:r>
        <w:rPr>
          <w:rFonts w:ascii="Arial" w:hAnsi="Arial" w:cs="Arial"/>
          <w:iCs/>
          <w:sz w:val="24"/>
          <w:szCs w:val="24"/>
        </w:rPr>
        <w:t xml:space="preserve">Circumstances in which such a direction may be reasonably necessary could include where it is in the best interests for </w:t>
      </w:r>
      <w:r w:rsidR="00235A56">
        <w:rPr>
          <w:rFonts w:ascii="Arial" w:hAnsi="Arial" w:cs="Arial"/>
          <w:iCs/>
          <w:sz w:val="24"/>
          <w:szCs w:val="24"/>
        </w:rPr>
        <w:t>a detainee</w:t>
      </w:r>
      <w:r>
        <w:rPr>
          <w:rFonts w:ascii="Arial" w:hAnsi="Arial" w:cs="Arial"/>
          <w:iCs/>
          <w:sz w:val="24"/>
          <w:szCs w:val="24"/>
        </w:rPr>
        <w:t xml:space="preserve"> to be accommodated in one of the specialist units at the </w:t>
      </w:r>
      <w:r w:rsidR="00870829">
        <w:rPr>
          <w:rFonts w:ascii="Arial" w:hAnsi="Arial" w:cs="Arial"/>
          <w:iCs/>
          <w:sz w:val="24"/>
          <w:szCs w:val="24"/>
        </w:rPr>
        <w:t>AMC</w:t>
      </w:r>
      <w:r>
        <w:rPr>
          <w:rFonts w:ascii="Arial" w:hAnsi="Arial" w:cs="Arial"/>
          <w:iCs/>
          <w:sz w:val="24"/>
          <w:szCs w:val="24"/>
        </w:rPr>
        <w:t xml:space="preserve"> to ensure their needs can be met, but where segregation is not possible. For example, the </w:t>
      </w:r>
      <w:r w:rsidRPr="005E668E">
        <w:rPr>
          <w:rFonts w:ascii="Arial" w:hAnsi="Arial" w:cs="Arial"/>
          <w:iCs/>
          <w:sz w:val="24"/>
          <w:szCs w:val="24"/>
        </w:rPr>
        <w:t xml:space="preserve">Assisted Care Unit </w:t>
      </w:r>
      <w:r>
        <w:rPr>
          <w:rFonts w:ascii="Arial" w:hAnsi="Arial" w:cs="Arial"/>
          <w:iCs/>
          <w:sz w:val="24"/>
          <w:szCs w:val="24"/>
        </w:rPr>
        <w:t xml:space="preserve">(ACU) at the AMC is a 19-bed unit and </w:t>
      </w:r>
      <w:r w:rsidRPr="005E668E">
        <w:rPr>
          <w:rFonts w:ascii="Arial" w:hAnsi="Arial" w:cs="Arial"/>
          <w:iCs/>
          <w:sz w:val="24"/>
          <w:szCs w:val="24"/>
        </w:rPr>
        <w:t>accommodates male detainees who are presenting with a range of complexities and vulnerabilities, including all ranges of mental health conditions and disabilities. The</w:t>
      </w:r>
      <w:r w:rsidR="000051A9">
        <w:rPr>
          <w:rFonts w:ascii="Arial" w:hAnsi="Arial" w:cs="Arial"/>
          <w:iCs/>
          <w:sz w:val="24"/>
          <w:szCs w:val="24"/>
        </w:rPr>
        <w:t> </w:t>
      </w:r>
      <w:r w:rsidRPr="005E668E">
        <w:rPr>
          <w:rFonts w:ascii="Arial" w:hAnsi="Arial" w:cs="Arial"/>
          <w:iCs/>
          <w:sz w:val="24"/>
          <w:szCs w:val="24"/>
        </w:rPr>
        <w:t>ACU is a structured and supportive space</w:t>
      </w:r>
      <w:r>
        <w:rPr>
          <w:rFonts w:ascii="Arial" w:hAnsi="Arial" w:cs="Arial"/>
          <w:iCs/>
          <w:sz w:val="24"/>
          <w:szCs w:val="24"/>
        </w:rPr>
        <w:t xml:space="preserve"> to which both convicted and non</w:t>
      </w:r>
      <w:r w:rsidR="000051A9">
        <w:rPr>
          <w:rFonts w:ascii="Arial" w:hAnsi="Arial" w:cs="Arial"/>
          <w:iCs/>
          <w:sz w:val="24"/>
          <w:szCs w:val="24"/>
        </w:rPr>
        <w:noBreakHyphen/>
      </w:r>
      <w:r w:rsidR="00870829">
        <w:rPr>
          <w:rFonts w:ascii="Arial" w:hAnsi="Arial" w:cs="Arial"/>
          <w:iCs/>
          <w:sz w:val="24"/>
          <w:szCs w:val="24"/>
        </w:rPr>
        <w:t xml:space="preserve">convicted </w:t>
      </w:r>
      <w:r>
        <w:rPr>
          <w:rFonts w:ascii="Arial" w:hAnsi="Arial" w:cs="Arial"/>
          <w:iCs/>
          <w:sz w:val="24"/>
          <w:szCs w:val="24"/>
        </w:rPr>
        <w:t>detainees have access</w:t>
      </w:r>
      <w:r w:rsidRPr="005E668E">
        <w:rPr>
          <w:rFonts w:ascii="Arial" w:hAnsi="Arial" w:cs="Arial"/>
          <w:iCs/>
          <w:sz w:val="24"/>
          <w:szCs w:val="24"/>
        </w:rPr>
        <w:t xml:space="preserve">. Each </w:t>
      </w:r>
      <w:r w:rsidR="00870829">
        <w:rPr>
          <w:rFonts w:ascii="Arial" w:hAnsi="Arial" w:cs="Arial"/>
          <w:iCs/>
          <w:sz w:val="24"/>
          <w:szCs w:val="24"/>
        </w:rPr>
        <w:t>detainee</w:t>
      </w:r>
      <w:r w:rsidRPr="005E668E">
        <w:rPr>
          <w:rFonts w:ascii="Arial" w:hAnsi="Arial" w:cs="Arial"/>
          <w:iCs/>
          <w:sz w:val="24"/>
          <w:szCs w:val="24"/>
        </w:rPr>
        <w:t xml:space="preserve"> is allocated a clinician to support them with individual support plans and care coordination. This focuses on</w:t>
      </w:r>
      <w:r w:rsidR="00870829">
        <w:rPr>
          <w:rFonts w:ascii="Arial" w:hAnsi="Arial" w:cs="Arial"/>
          <w:iCs/>
          <w:sz w:val="24"/>
          <w:szCs w:val="24"/>
        </w:rPr>
        <w:t xml:space="preserve"> the</w:t>
      </w:r>
      <w:r w:rsidRPr="005E668E">
        <w:rPr>
          <w:rFonts w:ascii="Arial" w:hAnsi="Arial" w:cs="Arial"/>
          <w:iCs/>
          <w:sz w:val="24"/>
          <w:szCs w:val="24"/>
        </w:rPr>
        <w:t xml:space="preserve"> </w:t>
      </w:r>
      <w:r w:rsidR="00870829">
        <w:rPr>
          <w:rFonts w:ascii="Arial" w:hAnsi="Arial" w:cs="Arial"/>
          <w:iCs/>
          <w:sz w:val="24"/>
          <w:szCs w:val="24"/>
        </w:rPr>
        <w:t>detainee</w:t>
      </w:r>
      <w:r w:rsidRPr="005E668E">
        <w:rPr>
          <w:rFonts w:ascii="Arial" w:hAnsi="Arial" w:cs="Arial"/>
          <w:iCs/>
          <w:sz w:val="24"/>
          <w:szCs w:val="24"/>
        </w:rPr>
        <w:t xml:space="preserve">s’ individual goals, mental health and well-being, </w:t>
      </w:r>
      <w:r>
        <w:rPr>
          <w:rFonts w:ascii="Arial" w:hAnsi="Arial" w:cs="Arial"/>
          <w:iCs/>
          <w:sz w:val="24"/>
          <w:szCs w:val="24"/>
        </w:rPr>
        <w:t xml:space="preserve">and </w:t>
      </w:r>
      <w:r w:rsidRPr="005E668E">
        <w:rPr>
          <w:rFonts w:ascii="Arial" w:hAnsi="Arial" w:cs="Arial"/>
          <w:iCs/>
          <w:sz w:val="24"/>
          <w:szCs w:val="24"/>
        </w:rPr>
        <w:t>promotion of accessibility to general prison life</w:t>
      </w:r>
      <w:r>
        <w:rPr>
          <w:rFonts w:ascii="Arial" w:hAnsi="Arial" w:cs="Arial"/>
          <w:iCs/>
          <w:sz w:val="24"/>
          <w:szCs w:val="24"/>
        </w:rPr>
        <w:t>. It is not possible, within a single facility</w:t>
      </w:r>
      <w:r w:rsidR="00870829">
        <w:rPr>
          <w:rFonts w:ascii="Arial" w:hAnsi="Arial" w:cs="Arial"/>
          <w:iCs/>
          <w:sz w:val="24"/>
          <w:szCs w:val="24"/>
        </w:rPr>
        <w:t>,</w:t>
      </w:r>
      <w:r>
        <w:rPr>
          <w:rFonts w:ascii="Arial" w:hAnsi="Arial" w:cs="Arial"/>
          <w:iCs/>
          <w:sz w:val="24"/>
          <w:szCs w:val="24"/>
        </w:rPr>
        <w:t xml:space="preserve"> to duplicate services such as those provided in the ACU across multiple units. The direction-making power would facilitate access to the ACU for an individual non</w:t>
      </w:r>
      <w:r w:rsidR="004922C0">
        <w:rPr>
          <w:rFonts w:ascii="Arial" w:hAnsi="Arial" w:cs="Arial"/>
          <w:iCs/>
          <w:sz w:val="24"/>
          <w:szCs w:val="24"/>
        </w:rPr>
        <w:noBreakHyphen/>
      </w:r>
      <w:r>
        <w:rPr>
          <w:rFonts w:ascii="Arial" w:hAnsi="Arial" w:cs="Arial"/>
          <w:iCs/>
          <w:sz w:val="24"/>
          <w:szCs w:val="24"/>
        </w:rPr>
        <w:t xml:space="preserve">convicted detainee where it was in their best interests for that to occur, despite separation from </w:t>
      </w:r>
      <w:r w:rsidR="00870829">
        <w:rPr>
          <w:rFonts w:ascii="Arial" w:hAnsi="Arial" w:cs="Arial"/>
          <w:iCs/>
          <w:sz w:val="24"/>
          <w:szCs w:val="24"/>
        </w:rPr>
        <w:t xml:space="preserve">convicted </w:t>
      </w:r>
      <w:r>
        <w:rPr>
          <w:rFonts w:ascii="Arial" w:hAnsi="Arial" w:cs="Arial"/>
          <w:iCs/>
          <w:sz w:val="24"/>
          <w:szCs w:val="24"/>
        </w:rPr>
        <w:t xml:space="preserve">detainees not being possible as a result.  </w:t>
      </w:r>
    </w:p>
    <w:p w14:paraId="6E234076" w14:textId="566387EB" w:rsidR="005D48F1" w:rsidRPr="00C56C89" w:rsidRDefault="008835EB" w:rsidP="00EF0AF6">
      <w:pPr>
        <w:spacing w:after="120"/>
        <w:ind w:right="-45"/>
        <w:rPr>
          <w:rFonts w:ascii="Arial" w:hAnsi="Arial" w:cs="Arial"/>
          <w:iCs/>
          <w:sz w:val="24"/>
          <w:szCs w:val="24"/>
        </w:rPr>
      </w:pPr>
      <w:r>
        <w:rPr>
          <w:rFonts w:ascii="Arial" w:hAnsi="Arial" w:cs="Arial"/>
          <w:iCs/>
          <w:sz w:val="24"/>
          <w:szCs w:val="24"/>
        </w:rPr>
        <w:t>T</w:t>
      </w:r>
      <w:r w:rsidRPr="00566889">
        <w:rPr>
          <w:rFonts w:ascii="Arial" w:hAnsi="Arial" w:cs="Arial"/>
          <w:iCs/>
          <w:sz w:val="24"/>
          <w:szCs w:val="24"/>
        </w:rPr>
        <w:t xml:space="preserve">he speciality units have been designed and incorporated into the operations of the AMC with the </w:t>
      </w:r>
      <w:r>
        <w:rPr>
          <w:rFonts w:ascii="Arial" w:hAnsi="Arial" w:cs="Arial"/>
          <w:iCs/>
          <w:sz w:val="24"/>
          <w:szCs w:val="24"/>
        </w:rPr>
        <w:t xml:space="preserve">individual needs and </w:t>
      </w:r>
      <w:r w:rsidRPr="00566889">
        <w:rPr>
          <w:rFonts w:ascii="Arial" w:hAnsi="Arial" w:cs="Arial"/>
          <w:iCs/>
          <w:sz w:val="24"/>
          <w:szCs w:val="24"/>
        </w:rPr>
        <w:t>best interests of the detainee in mind, to support their needs within the correctional environment.</w:t>
      </w:r>
      <w:r>
        <w:rPr>
          <w:rFonts w:ascii="Arial" w:hAnsi="Arial" w:cs="Arial"/>
          <w:iCs/>
          <w:sz w:val="24"/>
          <w:szCs w:val="24"/>
        </w:rPr>
        <w:t xml:space="preserve"> If convicted and non-convicted detainees must be separated, without regard to their individual needs and circumstances, it may be that a detainee cannot receive the high level of specialist support that they </w:t>
      </w:r>
      <w:r w:rsidR="00870829">
        <w:rPr>
          <w:rFonts w:ascii="Arial" w:hAnsi="Arial" w:cs="Arial"/>
          <w:iCs/>
          <w:sz w:val="24"/>
          <w:szCs w:val="24"/>
        </w:rPr>
        <w:t xml:space="preserve">require or are </w:t>
      </w:r>
      <w:r>
        <w:rPr>
          <w:rFonts w:ascii="Arial" w:hAnsi="Arial" w:cs="Arial"/>
          <w:iCs/>
          <w:sz w:val="24"/>
          <w:szCs w:val="24"/>
        </w:rPr>
        <w:t>currently receiv</w:t>
      </w:r>
      <w:r w:rsidR="00870829">
        <w:rPr>
          <w:rFonts w:ascii="Arial" w:hAnsi="Arial" w:cs="Arial"/>
          <w:iCs/>
          <w:sz w:val="24"/>
          <w:szCs w:val="24"/>
        </w:rPr>
        <w:t>ing</w:t>
      </w:r>
      <w:r>
        <w:rPr>
          <w:rFonts w:ascii="Arial" w:hAnsi="Arial" w:cs="Arial"/>
          <w:iCs/>
          <w:sz w:val="24"/>
          <w:szCs w:val="24"/>
        </w:rPr>
        <w:t>.</w:t>
      </w:r>
      <w:r w:rsidRPr="00231746">
        <w:rPr>
          <w:rFonts w:ascii="Arial" w:hAnsi="Arial" w:cs="Arial"/>
          <w:iCs/>
          <w:sz w:val="24"/>
          <w:szCs w:val="24"/>
        </w:rPr>
        <w:t xml:space="preserve"> </w:t>
      </w:r>
      <w:r>
        <w:rPr>
          <w:rFonts w:ascii="Arial" w:hAnsi="Arial" w:cs="Arial"/>
          <w:iCs/>
          <w:sz w:val="24"/>
          <w:szCs w:val="24"/>
        </w:rPr>
        <w:t>Access to these units where needed promotes detainees’ right</w:t>
      </w:r>
      <w:r w:rsidR="00C850E7">
        <w:rPr>
          <w:rFonts w:ascii="Arial" w:hAnsi="Arial" w:cs="Arial"/>
          <w:iCs/>
          <w:sz w:val="24"/>
          <w:szCs w:val="24"/>
        </w:rPr>
        <w:t>s</w:t>
      </w:r>
      <w:r>
        <w:rPr>
          <w:rFonts w:ascii="Arial" w:hAnsi="Arial" w:cs="Arial"/>
          <w:iCs/>
          <w:sz w:val="24"/>
          <w:szCs w:val="24"/>
        </w:rPr>
        <w:t xml:space="preserve"> to humane treatment whilst at the AMC.</w:t>
      </w:r>
    </w:p>
    <w:p w14:paraId="2F105331" w14:textId="77777777" w:rsidR="00D55504" w:rsidRDefault="00D55504" w:rsidP="00D55504">
      <w:pPr>
        <w:pStyle w:val="ListParagraph"/>
        <w:numPr>
          <w:ilvl w:val="0"/>
          <w:numId w:val="9"/>
        </w:numPr>
        <w:rPr>
          <w:rFonts w:ascii="Arial" w:hAnsi="Arial" w:cs="Arial"/>
          <w:i/>
          <w:sz w:val="24"/>
          <w:szCs w:val="24"/>
        </w:rPr>
      </w:pPr>
      <w:r>
        <w:rPr>
          <w:rFonts w:ascii="Arial" w:hAnsi="Arial" w:cs="Arial"/>
          <w:i/>
          <w:sz w:val="24"/>
          <w:szCs w:val="24"/>
        </w:rPr>
        <w:t>Rational connection between the limitation and the purpose (section 28 (d))</w:t>
      </w:r>
    </w:p>
    <w:p w14:paraId="26D8FD23" w14:textId="77777777" w:rsidR="00D45F02" w:rsidRDefault="00D45F02" w:rsidP="00D45F02">
      <w:pPr>
        <w:pStyle w:val="ListParagraph"/>
        <w:rPr>
          <w:rFonts w:ascii="Arial" w:hAnsi="Arial" w:cs="Arial"/>
          <w:i/>
          <w:sz w:val="24"/>
          <w:szCs w:val="24"/>
        </w:rPr>
      </w:pPr>
    </w:p>
    <w:p w14:paraId="46D3E3BF" w14:textId="1700FEED" w:rsidR="00935635" w:rsidRPr="00D45F02" w:rsidRDefault="00935635" w:rsidP="00EF0AF6">
      <w:pPr>
        <w:rPr>
          <w:rFonts w:ascii="Arial" w:hAnsi="Arial" w:cs="Arial"/>
          <w:iCs/>
          <w:sz w:val="24"/>
          <w:szCs w:val="24"/>
        </w:rPr>
      </w:pPr>
      <w:r w:rsidRPr="00D45F02">
        <w:rPr>
          <w:rFonts w:ascii="Arial" w:hAnsi="Arial" w:cs="Arial"/>
          <w:iCs/>
          <w:sz w:val="24"/>
          <w:szCs w:val="24"/>
        </w:rPr>
        <w:t>Allowing for directions to be made for the different accommodation of a non</w:t>
      </w:r>
      <w:r w:rsidR="004922C0">
        <w:rPr>
          <w:rFonts w:ascii="Arial" w:hAnsi="Arial" w:cs="Arial"/>
          <w:iCs/>
          <w:sz w:val="24"/>
          <w:szCs w:val="24"/>
        </w:rPr>
        <w:noBreakHyphen/>
      </w:r>
      <w:r w:rsidRPr="00D45F02">
        <w:rPr>
          <w:rFonts w:ascii="Arial" w:hAnsi="Arial" w:cs="Arial"/>
          <w:iCs/>
          <w:sz w:val="24"/>
          <w:szCs w:val="24"/>
        </w:rPr>
        <w:t xml:space="preserve">convicted detainee in the two circumstances set out in section 44(4) is rationally connected to the legitimate purpose. </w:t>
      </w:r>
    </w:p>
    <w:p w14:paraId="19B2353F" w14:textId="7C1087DB" w:rsidR="006772B7" w:rsidRPr="004922C0" w:rsidRDefault="00D43116" w:rsidP="00EF0AF6">
      <w:pPr>
        <w:rPr>
          <w:rFonts w:ascii="Arial" w:eastAsiaTheme="minorHAnsi" w:hAnsi="Arial" w:cs="Arial"/>
          <w:sz w:val="24"/>
          <w:szCs w:val="24"/>
          <w14:ligatures w14:val="standardContextual"/>
        </w:rPr>
      </w:pPr>
      <w:r w:rsidRPr="00C4111A">
        <w:rPr>
          <w:rFonts w:ascii="Arial" w:hAnsi="Arial" w:cs="Arial"/>
          <w:iCs/>
          <w:sz w:val="24"/>
          <w:szCs w:val="24"/>
        </w:rPr>
        <w:t>The</w:t>
      </w:r>
      <w:r>
        <w:rPr>
          <w:rFonts w:ascii="Arial" w:hAnsi="Arial" w:cs="Arial"/>
          <w:iCs/>
          <w:sz w:val="24"/>
          <w:szCs w:val="24"/>
        </w:rPr>
        <w:t xml:space="preserve"> </w:t>
      </w:r>
      <w:r w:rsidR="00870829">
        <w:rPr>
          <w:rFonts w:ascii="Arial" w:hAnsi="Arial" w:cs="Arial"/>
          <w:iCs/>
          <w:sz w:val="24"/>
          <w:szCs w:val="24"/>
        </w:rPr>
        <w:t>AMC</w:t>
      </w:r>
      <w:r w:rsidRPr="00C4111A">
        <w:rPr>
          <w:rFonts w:ascii="Arial" w:eastAsiaTheme="minorHAnsi" w:hAnsi="Arial" w:cs="Arial"/>
          <w:sz w:val="24"/>
          <w:szCs w:val="24"/>
          <w14:ligatures w14:val="standardContextual"/>
        </w:rPr>
        <w:t xml:space="preserve"> services a small jurisdiction accommodating various detainee cohorts in one prison complex</w:t>
      </w:r>
      <w:r>
        <w:rPr>
          <w:rFonts w:ascii="Arial" w:eastAsiaTheme="minorHAnsi" w:hAnsi="Arial" w:cs="Arial"/>
          <w:sz w:val="24"/>
          <w:szCs w:val="24"/>
          <w14:ligatures w14:val="standardContextual"/>
        </w:rPr>
        <w:t>,</w:t>
      </w:r>
      <w:r w:rsidRPr="00C4111A">
        <w:rPr>
          <w:rFonts w:ascii="Arial" w:eastAsiaTheme="minorHAnsi" w:hAnsi="Arial" w:cs="Arial"/>
          <w:sz w:val="24"/>
          <w:szCs w:val="24"/>
          <w14:ligatures w14:val="standardContextual"/>
        </w:rPr>
        <w:t xml:space="preserve"> </w:t>
      </w:r>
      <w:r w:rsidR="00177A4B">
        <w:rPr>
          <w:rFonts w:ascii="Arial" w:eastAsiaTheme="minorHAnsi" w:hAnsi="Arial" w:cs="Arial"/>
          <w:sz w:val="24"/>
          <w:szCs w:val="24"/>
          <w14:ligatures w14:val="standardContextual"/>
        </w:rPr>
        <w:t>i</w:t>
      </w:r>
      <w:r w:rsidRPr="00C4111A">
        <w:rPr>
          <w:rFonts w:ascii="Arial" w:eastAsiaTheme="minorHAnsi" w:hAnsi="Arial" w:cs="Arial"/>
          <w:sz w:val="24"/>
          <w:szCs w:val="24"/>
          <w14:ligatures w14:val="standardContextual"/>
        </w:rPr>
        <w:t>ncluding</w:t>
      </w:r>
      <w:r>
        <w:rPr>
          <w:rFonts w:ascii="Arial" w:eastAsiaTheme="minorHAnsi" w:hAnsi="Arial" w:cs="Arial"/>
          <w:sz w:val="24"/>
          <w:szCs w:val="24"/>
          <w14:ligatures w14:val="standardContextual"/>
        </w:rPr>
        <w:t>:</w:t>
      </w:r>
      <w:r w:rsidRPr="00C4111A">
        <w:rPr>
          <w:rFonts w:ascii="Arial" w:eastAsiaTheme="minorHAnsi" w:hAnsi="Arial" w:cs="Arial"/>
          <w:sz w:val="24"/>
          <w:szCs w:val="24"/>
          <w14:ligatures w14:val="standardContextual"/>
        </w:rPr>
        <w:t xml:space="preserve"> </w:t>
      </w:r>
      <w:r w:rsidR="00870829">
        <w:rPr>
          <w:rFonts w:ascii="Arial" w:eastAsiaTheme="minorHAnsi" w:hAnsi="Arial" w:cs="Arial"/>
          <w:sz w:val="24"/>
          <w:szCs w:val="24"/>
          <w14:ligatures w14:val="standardContextual"/>
        </w:rPr>
        <w:t>convicted and non-convicted</w:t>
      </w:r>
      <w:r w:rsidRPr="00C4111A">
        <w:rPr>
          <w:rFonts w:ascii="Arial" w:eastAsiaTheme="minorHAnsi" w:hAnsi="Arial" w:cs="Arial"/>
          <w:sz w:val="24"/>
          <w:szCs w:val="24"/>
          <w14:ligatures w14:val="standardContextual"/>
        </w:rPr>
        <w:t xml:space="preserve"> detainees</w:t>
      </w:r>
      <w:r w:rsidR="00870829">
        <w:rPr>
          <w:rFonts w:ascii="Arial" w:eastAsiaTheme="minorHAnsi" w:hAnsi="Arial" w:cs="Arial"/>
          <w:sz w:val="24"/>
          <w:szCs w:val="24"/>
          <w14:ligatures w14:val="standardContextual"/>
        </w:rPr>
        <w:t>,</w:t>
      </w:r>
      <w:r w:rsidRPr="00C4111A">
        <w:rPr>
          <w:rFonts w:ascii="Arial" w:eastAsiaTheme="minorHAnsi" w:hAnsi="Arial" w:cs="Arial"/>
          <w:sz w:val="24"/>
          <w:szCs w:val="24"/>
          <w14:ligatures w14:val="standardContextual"/>
        </w:rPr>
        <w:t xml:space="preserve"> minimum to maximum security classifications</w:t>
      </w:r>
      <w:r w:rsidR="00870829">
        <w:rPr>
          <w:rFonts w:ascii="Arial" w:eastAsiaTheme="minorHAnsi" w:hAnsi="Arial" w:cs="Arial"/>
          <w:sz w:val="24"/>
          <w:szCs w:val="24"/>
          <w14:ligatures w14:val="standardContextual"/>
        </w:rPr>
        <w:t>,</w:t>
      </w:r>
      <w:r w:rsidRPr="00C4111A">
        <w:rPr>
          <w:rFonts w:ascii="Arial" w:eastAsiaTheme="minorHAnsi" w:hAnsi="Arial" w:cs="Arial"/>
          <w:sz w:val="24"/>
          <w:szCs w:val="24"/>
          <w14:ligatures w14:val="standardContextual"/>
        </w:rPr>
        <w:t xml:space="preserve"> male and female detainees</w:t>
      </w:r>
      <w:r w:rsidR="005E1CE3">
        <w:rPr>
          <w:rFonts w:ascii="Arial" w:eastAsiaTheme="minorHAnsi" w:hAnsi="Arial" w:cs="Arial"/>
          <w:sz w:val="24"/>
          <w:szCs w:val="24"/>
          <w14:ligatures w14:val="standardContextual"/>
        </w:rPr>
        <w:t>. The correctional system generally services high risk populations, such as</w:t>
      </w:r>
      <w:r w:rsidRPr="00C4111A">
        <w:rPr>
          <w:rFonts w:ascii="Arial" w:eastAsiaTheme="minorHAnsi" w:hAnsi="Arial" w:cs="Arial"/>
          <w:sz w:val="24"/>
          <w:szCs w:val="24"/>
          <w14:ligatures w14:val="standardContextual"/>
        </w:rPr>
        <w:t xml:space="preserve"> detainees</w:t>
      </w:r>
      <w:r w:rsidRPr="008935E9">
        <w:rPr>
          <w:rFonts w:ascii="Arial" w:eastAsiaTheme="minorHAnsi" w:hAnsi="Arial" w:cs="Arial"/>
          <w:sz w:val="24"/>
          <w:szCs w:val="24"/>
          <w14:ligatures w14:val="standardContextual"/>
        </w:rPr>
        <w:t xml:space="preserve"> under protective custody</w:t>
      </w:r>
      <w:r w:rsidR="00870829">
        <w:rPr>
          <w:rFonts w:ascii="Arial" w:eastAsiaTheme="minorHAnsi" w:hAnsi="Arial" w:cs="Arial"/>
          <w:sz w:val="24"/>
          <w:szCs w:val="24"/>
          <w14:ligatures w14:val="standardContextual"/>
        </w:rPr>
        <w:t>,</w:t>
      </w:r>
      <w:r>
        <w:rPr>
          <w:rFonts w:ascii="Arial" w:eastAsiaTheme="minorHAnsi" w:hAnsi="Arial" w:cs="Arial"/>
          <w:sz w:val="24"/>
          <w:szCs w:val="24"/>
          <w14:ligatures w14:val="standardContextual"/>
        </w:rPr>
        <w:t xml:space="preserve"> </w:t>
      </w:r>
      <w:r w:rsidR="00930381">
        <w:rPr>
          <w:rFonts w:ascii="Arial" w:eastAsiaTheme="minorHAnsi" w:hAnsi="Arial" w:cs="Arial"/>
          <w:sz w:val="24"/>
          <w:szCs w:val="24"/>
          <w14:ligatures w14:val="standardContextual"/>
        </w:rPr>
        <w:t xml:space="preserve">detainees who are not able to interact with each other </w:t>
      </w:r>
      <w:r w:rsidR="00155F48">
        <w:rPr>
          <w:rFonts w:ascii="Arial" w:eastAsiaTheme="minorHAnsi" w:hAnsi="Arial" w:cs="Arial"/>
          <w:sz w:val="24"/>
          <w:szCs w:val="24"/>
          <w14:ligatures w14:val="standardContextual"/>
        </w:rPr>
        <w:t>due to safety concern</w:t>
      </w:r>
      <w:r w:rsidR="00F02C2D">
        <w:rPr>
          <w:rFonts w:ascii="Arial" w:eastAsiaTheme="minorHAnsi" w:hAnsi="Arial" w:cs="Arial"/>
          <w:sz w:val="24"/>
          <w:szCs w:val="24"/>
          <w14:ligatures w14:val="standardContextual"/>
        </w:rPr>
        <w:t>s</w:t>
      </w:r>
      <w:r w:rsidR="005E1CE3">
        <w:rPr>
          <w:rFonts w:ascii="Arial" w:eastAsiaTheme="minorHAnsi" w:hAnsi="Arial" w:cs="Arial"/>
          <w:sz w:val="24"/>
          <w:szCs w:val="24"/>
          <w14:ligatures w14:val="standardContextual"/>
        </w:rPr>
        <w:t xml:space="preserve"> or other interpersonal </w:t>
      </w:r>
      <w:r w:rsidR="00FE06A5">
        <w:rPr>
          <w:rFonts w:ascii="Arial" w:eastAsiaTheme="minorHAnsi" w:hAnsi="Arial" w:cs="Arial"/>
          <w:sz w:val="24"/>
          <w:szCs w:val="24"/>
          <w14:ligatures w14:val="standardContextual"/>
        </w:rPr>
        <w:t xml:space="preserve">or inter-group </w:t>
      </w:r>
      <w:r w:rsidR="005E1CE3">
        <w:rPr>
          <w:rFonts w:ascii="Arial" w:eastAsiaTheme="minorHAnsi" w:hAnsi="Arial" w:cs="Arial"/>
          <w:sz w:val="24"/>
          <w:szCs w:val="24"/>
          <w14:ligatures w14:val="standardContextual"/>
        </w:rPr>
        <w:t xml:space="preserve">conflict, </w:t>
      </w:r>
      <w:r w:rsidRPr="008935E9">
        <w:rPr>
          <w:rFonts w:ascii="Arial" w:eastAsiaTheme="minorHAnsi" w:hAnsi="Arial" w:cs="Arial"/>
          <w:sz w:val="24"/>
          <w:szCs w:val="24"/>
          <w14:ligatures w14:val="standardContextual"/>
        </w:rPr>
        <w:t>and</w:t>
      </w:r>
      <w:r>
        <w:rPr>
          <w:rFonts w:ascii="Arial" w:eastAsiaTheme="minorHAnsi" w:hAnsi="Arial" w:cs="Arial"/>
          <w:sz w:val="24"/>
          <w:szCs w:val="24"/>
          <w14:ligatures w14:val="standardContextual"/>
        </w:rPr>
        <w:t xml:space="preserve"> </w:t>
      </w:r>
      <w:r w:rsidRPr="008935E9">
        <w:rPr>
          <w:rFonts w:ascii="Arial" w:eastAsiaTheme="minorHAnsi" w:hAnsi="Arial" w:cs="Arial"/>
          <w:sz w:val="24"/>
          <w:szCs w:val="24"/>
          <w14:ligatures w14:val="standardContextual"/>
        </w:rPr>
        <w:t>those with complex mental health, disability, or other requirements.</w:t>
      </w:r>
      <w:r>
        <w:rPr>
          <w:rFonts w:ascii="Arial" w:eastAsiaTheme="minorHAnsi" w:hAnsi="Arial" w:cs="Arial"/>
          <w:sz w:val="24"/>
          <w:szCs w:val="24"/>
          <w14:ligatures w14:val="standardContextual"/>
        </w:rPr>
        <w:t xml:space="preserve"> Within these constraints, non</w:t>
      </w:r>
      <w:r w:rsidR="004922C0">
        <w:rPr>
          <w:rFonts w:ascii="Arial" w:eastAsiaTheme="minorHAnsi" w:hAnsi="Arial" w:cs="Arial"/>
          <w:sz w:val="24"/>
          <w:szCs w:val="24"/>
          <w14:ligatures w14:val="standardContextual"/>
        </w:rPr>
        <w:noBreakHyphen/>
      </w:r>
      <w:r>
        <w:rPr>
          <w:rFonts w:ascii="Arial" w:eastAsiaTheme="minorHAnsi" w:hAnsi="Arial" w:cs="Arial"/>
          <w:sz w:val="24"/>
          <w:szCs w:val="24"/>
          <w14:ligatures w14:val="standardContextual"/>
        </w:rPr>
        <w:t xml:space="preserve">segregation will sometimes be required to ensure that the personal and safety needs of individual detainees can be met. </w:t>
      </w:r>
    </w:p>
    <w:p w14:paraId="2E016DC6" w14:textId="2F19AC8F" w:rsidR="005832F4" w:rsidRDefault="005832F4" w:rsidP="00581589">
      <w:pPr>
        <w:pStyle w:val="ListParagraph"/>
        <w:keepNext/>
        <w:numPr>
          <w:ilvl w:val="0"/>
          <w:numId w:val="9"/>
        </w:numPr>
        <w:rPr>
          <w:rFonts w:ascii="Arial" w:hAnsi="Arial" w:cs="Arial"/>
          <w:i/>
          <w:sz w:val="24"/>
          <w:szCs w:val="24"/>
        </w:rPr>
      </w:pPr>
      <w:r w:rsidRPr="005832F4">
        <w:rPr>
          <w:rFonts w:ascii="Arial" w:hAnsi="Arial" w:cs="Arial"/>
          <w:i/>
          <w:sz w:val="24"/>
          <w:szCs w:val="24"/>
        </w:rPr>
        <w:lastRenderedPageBreak/>
        <w:t xml:space="preserve">Proportionality (section 28 (e)) </w:t>
      </w:r>
    </w:p>
    <w:p w14:paraId="7168816D" w14:textId="77777777" w:rsidR="005832F4" w:rsidRPr="005832F4" w:rsidRDefault="005832F4" w:rsidP="00581589">
      <w:pPr>
        <w:pStyle w:val="ListParagraph"/>
        <w:keepNext/>
        <w:rPr>
          <w:rFonts w:ascii="Arial" w:hAnsi="Arial" w:cs="Arial"/>
          <w:i/>
          <w:sz w:val="24"/>
          <w:szCs w:val="24"/>
        </w:rPr>
      </w:pPr>
    </w:p>
    <w:p w14:paraId="2684C87C" w14:textId="77777777" w:rsidR="000051A9" w:rsidRDefault="00984FBF" w:rsidP="000051A9">
      <w:pPr>
        <w:keepNext/>
        <w:spacing w:after="120"/>
        <w:ind w:right="-45"/>
        <w:rPr>
          <w:rFonts w:ascii="Arial" w:hAnsi="Arial" w:cs="Arial"/>
          <w:iCs/>
          <w:sz w:val="24"/>
          <w:szCs w:val="24"/>
        </w:rPr>
      </w:pPr>
      <w:r w:rsidRPr="00C4111A">
        <w:rPr>
          <w:rFonts w:ascii="Arial" w:hAnsi="Arial" w:cs="Arial"/>
          <w:iCs/>
          <w:sz w:val="24"/>
          <w:szCs w:val="24"/>
        </w:rPr>
        <w:t>S</w:t>
      </w:r>
      <w:r w:rsidR="008A2B04" w:rsidRPr="00C4111A">
        <w:rPr>
          <w:rFonts w:ascii="Arial" w:hAnsi="Arial" w:cs="Arial"/>
          <w:iCs/>
          <w:sz w:val="24"/>
          <w:szCs w:val="24"/>
        </w:rPr>
        <w:t xml:space="preserve">ection 44(4) requires that the director-general must </w:t>
      </w:r>
      <w:r w:rsidR="000D52AD" w:rsidRPr="00C4111A">
        <w:rPr>
          <w:rFonts w:ascii="Arial" w:hAnsi="Arial" w:cs="Arial"/>
          <w:iCs/>
          <w:sz w:val="24"/>
          <w:szCs w:val="24"/>
        </w:rPr>
        <w:t>be satisfied</w:t>
      </w:r>
      <w:r w:rsidR="008A2B04" w:rsidRPr="00C4111A">
        <w:rPr>
          <w:rFonts w:ascii="Arial" w:hAnsi="Arial" w:cs="Arial"/>
          <w:iCs/>
          <w:sz w:val="24"/>
          <w:szCs w:val="24"/>
        </w:rPr>
        <w:t xml:space="preserve"> that the differing accommodation is reasonably necessary</w:t>
      </w:r>
      <w:r w:rsidR="000D52AD" w:rsidRPr="00C4111A">
        <w:rPr>
          <w:rFonts w:ascii="Arial" w:hAnsi="Arial" w:cs="Arial"/>
          <w:iCs/>
          <w:sz w:val="24"/>
          <w:szCs w:val="24"/>
        </w:rPr>
        <w:t xml:space="preserve"> </w:t>
      </w:r>
      <w:r w:rsidR="00F33442">
        <w:rPr>
          <w:rFonts w:ascii="Arial" w:hAnsi="Arial" w:cs="Arial"/>
          <w:iCs/>
          <w:sz w:val="24"/>
          <w:szCs w:val="24"/>
        </w:rPr>
        <w:t xml:space="preserve">to protect the safety of the detainee or anyone else, </w:t>
      </w:r>
      <w:r w:rsidR="000D52AD" w:rsidRPr="00C4111A">
        <w:rPr>
          <w:rFonts w:ascii="Arial" w:hAnsi="Arial" w:cs="Arial"/>
          <w:iCs/>
          <w:sz w:val="24"/>
          <w:szCs w:val="24"/>
        </w:rPr>
        <w:t xml:space="preserve">or </w:t>
      </w:r>
      <w:r w:rsidR="00870829">
        <w:rPr>
          <w:rFonts w:ascii="Arial" w:hAnsi="Arial" w:cs="Arial"/>
          <w:iCs/>
          <w:sz w:val="24"/>
          <w:szCs w:val="24"/>
        </w:rPr>
        <w:t xml:space="preserve">that it </w:t>
      </w:r>
      <w:r w:rsidR="00F33442">
        <w:rPr>
          <w:rFonts w:ascii="Arial" w:hAnsi="Arial" w:cs="Arial"/>
          <w:iCs/>
          <w:sz w:val="24"/>
          <w:szCs w:val="24"/>
        </w:rPr>
        <w:t xml:space="preserve">is in </w:t>
      </w:r>
      <w:r w:rsidR="000D52AD" w:rsidRPr="00C4111A">
        <w:rPr>
          <w:rFonts w:ascii="Arial" w:hAnsi="Arial" w:cs="Arial"/>
          <w:iCs/>
          <w:sz w:val="24"/>
          <w:szCs w:val="24"/>
        </w:rPr>
        <w:t>the best interests of the detainee</w:t>
      </w:r>
      <w:r w:rsidR="008A2B04" w:rsidRPr="00C4111A">
        <w:rPr>
          <w:rFonts w:ascii="Arial" w:hAnsi="Arial" w:cs="Arial"/>
          <w:iCs/>
          <w:sz w:val="24"/>
          <w:szCs w:val="24"/>
        </w:rPr>
        <w:t xml:space="preserve"> </w:t>
      </w:r>
      <w:r w:rsidR="000D52AD" w:rsidRPr="00C4111A">
        <w:rPr>
          <w:rFonts w:ascii="Arial" w:hAnsi="Arial" w:cs="Arial"/>
          <w:iCs/>
          <w:sz w:val="24"/>
          <w:szCs w:val="24"/>
        </w:rPr>
        <w:t>based o</w:t>
      </w:r>
      <w:r w:rsidR="005D6228" w:rsidRPr="00C4111A">
        <w:rPr>
          <w:rFonts w:ascii="Arial" w:hAnsi="Arial" w:cs="Arial"/>
          <w:iCs/>
          <w:sz w:val="24"/>
          <w:szCs w:val="24"/>
        </w:rPr>
        <w:t>n</w:t>
      </w:r>
      <w:r w:rsidR="000D52AD" w:rsidRPr="00C4111A">
        <w:rPr>
          <w:rFonts w:ascii="Arial" w:hAnsi="Arial" w:cs="Arial"/>
          <w:iCs/>
          <w:sz w:val="24"/>
          <w:szCs w:val="24"/>
        </w:rPr>
        <w:t xml:space="preserve"> each</w:t>
      </w:r>
      <w:r w:rsidR="005D6228" w:rsidRPr="00C4111A">
        <w:rPr>
          <w:rFonts w:ascii="Arial" w:hAnsi="Arial" w:cs="Arial"/>
          <w:iCs/>
          <w:sz w:val="24"/>
          <w:szCs w:val="24"/>
        </w:rPr>
        <w:t xml:space="preserve"> individual assessment</w:t>
      </w:r>
      <w:r w:rsidR="000D52AD" w:rsidRPr="00C4111A">
        <w:rPr>
          <w:rFonts w:ascii="Arial" w:hAnsi="Arial" w:cs="Arial"/>
          <w:iCs/>
          <w:sz w:val="24"/>
          <w:szCs w:val="24"/>
        </w:rPr>
        <w:t>.</w:t>
      </w:r>
      <w:r w:rsidR="008A2B04" w:rsidRPr="00C4111A">
        <w:rPr>
          <w:rFonts w:ascii="Arial" w:hAnsi="Arial" w:cs="Arial"/>
          <w:iCs/>
          <w:sz w:val="24"/>
          <w:szCs w:val="24"/>
        </w:rPr>
        <w:t xml:space="preserve"> </w:t>
      </w:r>
      <w:r w:rsidR="00CA6F06">
        <w:rPr>
          <w:rFonts w:ascii="Arial" w:hAnsi="Arial" w:cs="Arial"/>
          <w:iCs/>
          <w:sz w:val="24"/>
          <w:szCs w:val="24"/>
        </w:rPr>
        <w:t xml:space="preserve">These two matters are the only factors the director-general may consider when </w:t>
      </w:r>
      <w:r w:rsidR="00935635">
        <w:rPr>
          <w:rFonts w:ascii="Arial" w:hAnsi="Arial" w:cs="Arial"/>
          <w:iCs/>
          <w:sz w:val="24"/>
          <w:szCs w:val="24"/>
        </w:rPr>
        <w:t>assessing</w:t>
      </w:r>
      <w:r w:rsidR="00CA6F06">
        <w:rPr>
          <w:rFonts w:ascii="Arial" w:hAnsi="Arial" w:cs="Arial"/>
          <w:iCs/>
          <w:sz w:val="24"/>
          <w:szCs w:val="24"/>
        </w:rPr>
        <w:t xml:space="preserve"> whether a direction is reasonably necessary. </w:t>
      </w:r>
    </w:p>
    <w:p w14:paraId="38A9261C" w14:textId="168279BB" w:rsidR="00CA21B2" w:rsidRDefault="00CA21B2" w:rsidP="00581589">
      <w:pPr>
        <w:keepNext/>
        <w:spacing w:after="120"/>
        <w:ind w:right="-45"/>
        <w:rPr>
          <w:rFonts w:ascii="Arial" w:hAnsi="Arial" w:cs="Arial"/>
          <w:iCs/>
          <w:sz w:val="24"/>
          <w:szCs w:val="24"/>
        </w:rPr>
      </w:pPr>
      <w:r w:rsidRPr="00C4111A">
        <w:rPr>
          <w:rFonts w:ascii="Arial" w:hAnsi="Arial" w:cs="Arial"/>
          <w:iCs/>
          <w:sz w:val="24"/>
          <w:szCs w:val="24"/>
        </w:rPr>
        <w:t xml:space="preserve">The limit </w:t>
      </w:r>
      <w:r>
        <w:rPr>
          <w:rFonts w:ascii="Arial" w:hAnsi="Arial" w:cs="Arial"/>
          <w:iCs/>
          <w:sz w:val="24"/>
          <w:szCs w:val="24"/>
        </w:rPr>
        <w:t>to</w:t>
      </w:r>
      <w:r w:rsidRPr="00C4111A">
        <w:rPr>
          <w:rFonts w:ascii="Arial" w:hAnsi="Arial" w:cs="Arial"/>
          <w:iCs/>
          <w:sz w:val="24"/>
          <w:szCs w:val="24"/>
        </w:rPr>
        <w:t xml:space="preserve"> two considerations reflects the nature and importance of the engaged right at section</w:t>
      </w:r>
      <w:r>
        <w:rPr>
          <w:rFonts w:ascii="Arial" w:hAnsi="Arial" w:cs="Arial"/>
          <w:iCs/>
          <w:sz w:val="24"/>
          <w:szCs w:val="24"/>
        </w:rPr>
        <w:t> </w:t>
      </w:r>
      <w:r w:rsidRPr="00C4111A">
        <w:rPr>
          <w:rFonts w:ascii="Arial" w:hAnsi="Arial" w:cs="Arial"/>
          <w:iCs/>
          <w:sz w:val="24"/>
          <w:szCs w:val="24"/>
        </w:rPr>
        <w:t xml:space="preserve">19(2) of the </w:t>
      </w:r>
      <w:r>
        <w:rPr>
          <w:rFonts w:ascii="Arial" w:hAnsi="Arial" w:cs="Arial"/>
          <w:iCs/>
          <w:sz w:val="24"/>
          <w:szCs w:val="24"/>
        </w:rPr>
        <w:t>HRA</w:t>
      </w:r>
      <w:r w:rsidRPr="00C4111A">
        <w:rPr>
          <w:rFonts w:ascii="Arial" w:hAnsi="Arial" w:cs="Arial"/>
          <w:iCs/>
          <w:sz w:val="24"/>
          <w:szCs w:val="24"/>
        </w:rPr>
        <w:t xml:space="preserve">. The considerations reflect the right of detainees to security of person (section 18(1) </w:t>
      </w:r>
      <w:r>
        <w:rPr>
          <w:rFonts w:ascii="Arial" w:hAnsi="Arial" w:cs="Arial"/>
          <w:iCs/>
          <w:sz w:val="24"/>
          <w:szCs w:val="24"/>
        </w:rPr>
        <w:t>HRA</w:t>
      </w:r>
      <w:r w:rsidRPr="00C4111A">
        <w:rPr>
          <w:rFonts w:ascii="Arial" w:hAnsi="Arial" w:cs="Arial"/>
          <w:iCs/>
          <w:sz w:val="24"/>
          <w:szCs w:val="24"/>
        </w:rPr>
        <w:t xml:space="preserve">) and the right to be treated humanely while deprived of their liberty (section 19(1) </w:t>
      </w:r>
      <w:r>
        <w:rPr>
          <w:rFonts w:ascii="Arial" w:hAnsi="Arial" w:cs="Arial"/>
          <w:iCs/>
          <w:sz w:val="24"/>
          <w:szCs w:val="24"/>
        </w:rPr>
        <w:t>HRA</w:t>
      </w:r>
      <w:r w:rsidRPr="00C4111A">
        <w:rPr>
          <w:rFonts w:ascii="Arial" w:hAnsi="Arial" w:cs="Arial"/>
          <w:iCs/>
          <w:sz w:val="24"/>
          <w:szCs w:val="24"/>
        </w:rPr>
        <w:t xml:space="preserve">). </w:t>
      </w:r>
    </w:p>
    <w:p w14:paraId="362E09FE" w14:textId="29F8BC20" w:rsidR="00C4111A" w:rsidRDefault="00CA6F06" w:rsidP="00EF0AF6">
      <w:pPr>
        <w:spacing w:after="120"/>
        <w:ind w:right="-45"/>
        <w:rPr>
          <w:rFonts w:ascii="Arial" w:hAnsi="Arial" w:cs="Arial"/>
          <w:iCs/>
          <w:sz w:val="24"/>
          <w:szCs w:val="24"/>
        </w:rPr>
      </w:pPr>
      <w:r>
        <w:rPr>
          <w:rFonts w:ascii="Arial" w:hAnsi="Arial" w:cs="Arial"/>
          <w:iCs/>
          <w:sz w:val="24"/>
          <w:szCs w:val="24"/>
        </w:rPr>
        <w:t>Constraining the circumstances in which the right may be limited to these</w:t>
      </w:r>
      <w:r w:rsidR="00935635">
        <w:rPr>
          <w:rFonts w:ascii="Arial" w:hAnsi="Arial" w:cs="Arial"/>
          <w:iCs/>
          <w:sz w:val="24"/>
          <w:szCs w:val="24"/>
        </w:rPr>
        <w:t xml:space="preserve"> two circumstances </w:t>
      </w:r>
      <w:r>
        <w:rPr>
          <w:rFonts w:ascii="Arial" w:hAnsi="Arial" w:cs="Arial"/>
          <w:iCs/>
          <w:sz w:val="24"/>
          <w:szCs w:val="24"/>
        </w:rPr>
        <w:t>is a proportionate limitation on the right</w:t>
      </w:r>
      <w:r w:rsidR="00CA21B2">
        <w:rPr>
          <w:rFonts w:ascii="Arial" w:hAnsi="Arial" w:cs="Arial"/>
          <w:iCs/>
          <w:sz w:val="24"/>
          <w:szCs w:val="24"/>
        </w:rPr>
        <w:t>.</w:t>
      </w:r>
      <w:r w:rsidR="00BA5650">
        <w:rPr>
          <w:rFonts w:ascii="Arial" w:hAnsi="Arial" w:cs="Arial"/>
          <w:iCs/>
          <w:sz w:val="24"/>
          <w:szCs w:val="24"/>
        </w:rPr>
        <w:t xml:space="preserve"> </w:t>
      </w:r>
      <w:r w:rsidR="00CA21B2">
        <w:rPr>
          <w:rFonts w:ascii="Arial" w:hAnsi="Arial" w:cs="Arial"/>
          <w:iCs/>
          <w:sz w:val="24"/>
          <w:szCs w:val="24"/>
        </w:rPr>
        <w:t xml:space="preserve">It </w:t>
      </w:r>
      <w:r w:rsidR="00BA5650">
        <w:rPr>
          <w:rFonts w:ascii="Arial" w:hAnsi="Arial" w:cs="Arial"/>
          <w:iCs/>
          <w:sz w:val="24"/>
          <w:szCs w:val="24"/>
        </w:rPr>
        <w:t xml:space="preserve">is the least rights restrictive alternative </w:t>
      </w:r>
      <w:r w:rsidR="00CA21B2">
        <w:rPr>
          <w:rFonts w:ascii="Arial" w:hAnsi="Arial" w:cs="Arial"/>
          <w:iCs/>
          <w:sz w:val="24"/>
          <w:szCs w:val="24"/>
        </w:rPr>
        <w:t xml:space="preserve">reasonably </w:t>
      </w:r>
      <w:r w:rsidR="00BA5650">
        <w:rPr>
          <w:rFonts w:ascii="Arial" w:hAnsi="Arial" w:cs="Arial"/>
          <w:iCs/>
          <w:sz w:val="24"/>
          <w:szCs w:val="24"/>
        </w:rPr>
        <w:t>available</w:t>
      </w:r>
      <w:r w:rsidR="00CA21B2">
        <w:rPr>
          <w:rFonts w:ascii="Arial" w:hAnsi="Arial" w:cs="Arial"/>
          <w:iCs/>
          <w:sz w:val="24"/>
          <w:szCs w:val="24"/>
        </w:rPr>
        <w:t>, in the context of finite resourcing and the relatively small numbers of persons detained in the ACT’s single adult corrections facility</w:t>
      </w:r>
      <w:r>
        <w:rPr>
          <w:rFonts w:ascii="Arial" w:hAnsi="Arial" w:cs="Arial"/>
          <w:iCs/>
          <w:sz w:val="24"/>
          <w:szCs w:val="24"/>
        </w:rPr>
        <w:t xml:space="preserve">. </w:t>
      </w:r>
    </w:p>
    <w:p w14:paraId="5B387C25" w14:textId="63EA1564" w:rsidR="009C69A8" w:rsidRDefault="00925969" w:rsidP="009C69A8">
      <w:pPr>
        <w:spacing w:after="120"/>
        <w:ind w:right="-45"/>
        <w:rPr>
          <w:rFonts w:ascii="Arial" w:eastAsiaTheme="minorHAnsi" w:hAnsi="Arial" w:cs="Arial"/>
          <w:sz w:val="24"/>
          <w:szCs w:val="24"/>
          <w14:ligatures w14:val="standardContextual"/>
        </w:rPr>
      </w:pPr>
      <w:r>
        <w:rPr>
          <w:rFonts w:ascii="Arial" w:eastAsiaTheme="minorHAnsi" w:hAnsi="Arial" w:cs="Arial"/>
          <w:sz w:val="24"/>
          <w:szCs w:val="24"/>
          <w14:ligatures w14:val="standardContextual"/>
        </w:rPr>
        <w:t xml:space="preserve">To ensure the limitation on the right in section 19(2) is reasonable and proportionate, </w:t>
      </w:r>
      <w:r w:rsidR="006013B6">
        <w:rPr>
          <w:rFonts w:ascii="Arial" w:eastAsiaTheme="minorHAnsi" w:hAnsi="Arial" w:cs="Arial"/>
          <w:sz w:val="24"/>
          <w:szCs w:val="24"/>
          <w14:ligatures w14:val="standardContextual"/>
        </w:rPr>
        <w:t xml:space="preserve">the amendment </w:t>
      </w:r>
      <w:r w:rsidR="00984FBF">
        <w:rPr>
          <w:rFonts w:ascii="Arial" w:eastAsiaTheme="minorHAnsi" w:hAnsi="Arial" w:cs="Arial"/>
          <w:sz w:val="24"/>
          <w:szCs w:val="24"/>
          <w14:ligatures w14:val="standardContextual"/>
        </w:rPr>
        <w:t xml:space="preserve">requires that </w:t>
      </w:r>
      <w:r>
        <w:rPr>
          <w:rFonts w:ascii="Arial" w:eastAsiaTheme="minorHAnsi" w:hAnsi="Arial" w:cs="Arial"/>
          <w:sz w:val="24"/>
          <w:szCs w:val="24"/>
          <w14:ligatures w14:val="standardContextual"/>
        </w:rPr>
        <w:t>the director-general must be satisfied that it is ‘</w:t>
      </w:r>
      <w:r w:rsidR="00984FBF">
        <w:rPr>
          <w:rFonts w:ascii="Arial" w:eastAsiaTheme="minorHAnsi" w:hAnsi="Arial" w:cs="Arial"/>
          <w:sz w:val="24"/>
          <w:szCs w:val="24"/>
          <w14:ligatures w14:val="standardContextual"/>
        </w:rPr>
        <w:t>reasonably necessary</w:t>
      </w:r>
      <w:r>
        <w:rPr>
          <w:rFonts w:ascii="Arial" w:eastAsiaTheme="minorHAnsi" w:hAnsi="Arial" w:cs="Arial"/>
          <w:sz w:val="24"/>
          <w:szCs w:val="24"/>
          <w14:ligatures w14:val="standardContextual"/>
        </w:rPr>
        <w:t xml:space="preserve">’ to give an accommodation direction which differs from the general rule in section 44(2). </w:t>
      </w:r>
    </w:p>
    <w:p w14:paraId="42A2729F" w14:textId="1BA2021E" w:rsidR="004922C0" w:rsidRDefault="006013B6" w:rsidP="004922C0">
      <w:pPr>
        <w:autoSpaceDE w:val="0"/>
        <w:autoSpaceDN w:val="0"/>
        <w:adjustRightInd w:val="0"/>
        <w:spacing w:after="0"/>
        <w:rPr>
          <w:rFonts w:ascii="Arial" w:hAnsi="Arial" w:cs="Arial"/>
          <w:iCs/>
          <w:sz w:val="24"/>
          <w:szCs w:val="24"/>
        </w:rPr>
      </w:pPr>
      <w:r>
        <w:rPr>
          <w:rFonts w:ascii="Arial" w:hAnsi="Arial" w:cs="Arial"/>
          <w:iCs/>
          <w:sz w:val="24"/>
          <w:szCs w:val="24"/>
        </w:rPr>
        <w:t>T</w:t>
      </w:r>
      <w:r w:rsidR="00B73D0E" w:rsidRPr="00C4111A">
        <w:rPr>
          <w:rFonts w:ascii="Arial" w:hAnsi="Arial" w:cs="Arial"/>
          <w:iCs/>
          <w:sz w:val="24"/>
          <w:szCs w:val="24"/>
        </w:rPr>
        <w:t>he</w:t>
      </w:r>
      <w:r w:rsidR="00B25615">
        <w:rPr>
          <w:rFonts w:ascii="Arial" w:hAnsi="Arial" w:cs="Arial"/>
          <w:iCs/>
          <w:sz w:val="24"/>
          <w:szCs w:val="24"/>
        </w:rPr>
        <w:t>re is</w:t>
      </w:r>
      <w:r w:rsidR="00B73D0E" w:rsidRPr="00C4111A">
        <w:rPr>
          <w:rFonts w:ascii="Arial" w:hAnsi="Arial" w:cs="Arial"/>
          <w:iCs/>
          <w:sz w:val="24"/>
          <w:szCs w:val="24"/>
        </w:rPr>
        <w:t xml:space="preserve"> limited </w:t>
      </w:r>
      <w:r w:rsidR="009C69A8">
        <w:rPr>
          <w:rFonts w:ascii="Arial" w:hAnsi="Arial" w:cs="Arial"/>
          <w:iCs/>
          <w:sz w:val="24"/>
          <w:szCs w:val="24"/>
        </w:rPr>
        <w:t>i</w:t>
      </w:r>
      <w:r w:rsidR="00B73D0E" w:rsidRPr="00C4111A">
        <w:rPr>
          <w:rFonts w:ascii="Arial" w:hAnsi="Arial" w:cs="Arial"/>
          <w:iCs/>
          <w:sz w:val="24"/>
          <w:szCs w:val="24"/>
        </w:rPr>
        <w:t xml:space="preserve">nternational </w:t>
      </w:r>
      <w:r w:rsidR="009C69A8">
        <w:rPr>
          <w:rFonts w:ascii="Arial" w:hAnsi="Arial" w:cs="Arial"/>
          <w:iCs/>
          <w:sz w:val="24"/>
          <w:szCs w:val="24"/>
        </w:rPr>
        <w:t>h</w:t>
      </w:r>
      <w:r w:rsidR="00B73D0E" w:rsidRPr="00C4111A">
        <w:rPr>
          <w:rFonts w:ascii="Arial" w:hAnsi="Arial" w:cs="Arial"/>
          <w:iCs/>
          <w:sz w:val="24"/>
          <w:szCs w:val="24"/>
        </w:rPr>
        <w:t xml:space="preserve">uman </w:t>
      </w:r>
      <w:r w:rsidR="009C69A8">
        <w:rPr>
          <w:rFonts w:ascii="Arial" w:hAnsi="Arial" w:cs="Arial"/>
          <w:iCs/>
          <w:sz w:val="24"/>
          <w:szCs w:val="24"/>
        </w:rPr>
        <w:t>r</w:t>
      </w:r>
      <w:r w:rsidR="00B73D0E" w:rsidRPr="00C4111A">
        <w:rPr>
          <w:rFonts w:ascii="Arial" w:hAnsi="Arial" w:cs="Arial"/>
          <w:iCs/>
          <w:sz w:val="24"/>
          <w:szCs w:val="24"/>
        </w:rPr>
        <w:t xml:space="preserve">ights case law discussing </w:t>
      </w:r>
      <w:r w:rsidR="006D3417" w:rsidRPr="00C4111A">
        <w:rPr>
          <w:rFonts w:ascii="Arial" w:hAnsi="Arial" w:cs="Arial"/>
          <w:iCs/>
          <w:sz w:val="24"/>
          <w:szCs w:val="24"/>
        </w:rPr>
        <w:t>where exceptional circumstances may arise</w:t>
      </w:r>
      <w:r w:rsidR="00B73D0E" w:rsidRPr="00C4111A">
        <w:rPr>
          <w:rFonts w:ascii="Arial" w:hAnsi="Arial" w:cs="Arial"/>
          <w:iCs/>
          <w:sz w:val="24"/>
          <w:szCs w:val="24"/>
        </w:rPr>
        <w:t xml:space="preserve"> </w:t>
      </w:r>
      <w:r w:rsidR="00FE078C">
        <w:rPr>
          <w:rFonts w:ascii="Arial" w:hAnsi="Arial" w:cs="Arial"/>
          <w:iCs/>
          <w:sz w:val="24"/>
          <w:szCs w:val="24"/>
        </w:rPr>
        <w:t xml:space="preserve">in the context of this right </w:t>
      </w:r>
      <w:r w:rsidR="00B73D0E" w:rsidRPr="00C4111A">
        <w:rPr>
          <w:rFonts w:ascii="Arial" w:hAnsi="Arial" w:cs="Arial"/>
          <w:iCs/>
          <w:sz w:val="24"/>
          <w:szCs w:val="24"/>
        </w:rPr>
        <w:t xml:space="preserve">under the </w:t>
      </w:r>
      <w:r w:rsidR="00B73D0E" w:rsidRPr="00EF0AF6">
        <w:rPr>
          <w:rFonts w:ascii="Arial" w:hAnsi="Arial" w:cs="Arial"/>
          <w:iCs/>
          <w:sz w:val="24"/>
          <w:szCs w:val="24"/>
        </w:rPr>
        <w:t>International Co</w:t>
      </w:r>
      <w:r w:rsidR="00B72D80" w:rsidRPr="00EF0AF6">
        <w:rPr>
          <w:rFonts w:ascii="Arial" w:hAnsi="Arial" w:cs="Arial"/>
          <w:iCs/>
          <w:sz w:val="24"/>
          <w:szCs w:val="24"/>
        </w:rPr>
        <w:t>venan</w:t>
      </w:r>
      <w:r w:rsidR="00B73D0E" w:rsidRPr="00EF0AF6">
        <w:rPr>
          <w:rFonts w:ascii="Arial" w:hAnsi="Arial" w:cs="Arial"/>
          <w:iCs/>
          <w:sz w:val="24"/>
          <w:szCs w:val="24"/>
        </w:rPr>
        <w:t>t o</w:t>
      </w:r>
      <w:r>
        <w:rPr>
          <w:rFonts w:ascii="Arial" w:hAnsi="Arial" w:cs="Arial"/>
          <w:iCs/>
          <w:sz w:val="24"/>
          <w:szCs w:val="24"/>
        </w:rPr>
        <w:t>n</w:t>
      </w:r>
      <w:r w:rsidR="00B73D0E" w:rsidRPr="00EF0AF6">
        <w:rPr>
          <w:rFonts w:ascii="Arial" w:hAnsi="Arial" w:cs="Arial"/>
          <w:iCs/>
          <w:sz w:val="24"/>
          <w:szCs w:val="24"/>
        </w:rPr>
        <w:t xml:space="preserve"> Civil and Political Rights</w:t>
      </w:r>
      <w:r w:rsidR="00B25615" w:rsidRPr="00B72D80">
        <w:rPr>
          <w:rFonts w:ascii="Arial" w:hAnsi="Arial" w:cs="Arial"/>
          <w:iCs/>
          <w:sz w:val="24"/>
          <w:szCs w:val="24"/>
        </w:rPr>
        <w:t>.</w:t>
      </w:r>
      <w:r w:rsidR="00B73D0E" w:rsidRPr="00C4111A">
        <w:rPr>
          <w:rFonts w:ascii="Arial" w:hAnsi="Arial" w:cs="Arial"/>
          <w:iCs/>
          <w:sz w:val="24"/>
          <w:szCs w:val="24"/>
        </w:rPr>
        <w:t xml:space="preserve"> </w:t>
      </w:r>
      <w:r w:rsidR="006D3417" w:rsidRPr="00C4111A">
        <w:rPr>
          <w:rFonts w:ascii="Arial" w:hAnsi="Arial" w:cs="Arial"/>
          <w:iCs/>
          <w:sz w:val="24"/>
          <w:szCs w:val="24"/>
        </w:rPr>
        <w:t>‘</w:t>
      </w:r>
      <w:r w:rsidR="00B25615">
        <w:rPr>
          <w:rFonts w:ascii="Arial" w:hAnsi="Arial" w:cs="Arial"/>
          <w:iCs/>
          <w:sz w:val="24"/>
          <w:szCs w:val="24"/>
        </w:rPr>
        <w:t>E</w:t>
      </w:r>
      <w:r w:rsidR="006D3417" w:rsidRPr="00C4111A">
        <w:rPr>
          <w:rFonts w:ascii="Arial" w:hAnsi="Arial" w:cs="Arial"/>
          <w:iCs/>
          <w:sz w:val="24"/>
          <w:szCs w:val="24"/>
        </w:rPr>
        <w:t>xceptional circumstances’ may not address all circumstances in which non-segregation may be required in the ACT</w:t>
      </w:r>
      <w:r w:rsidR="008B359D">
        <w:rPr>
          <w:rFonts w:ascii="Arial" w:hAnsi="Arial" w:cs="Arial"/>
          <w:iCs/>
          <w:sz w:val="24"/>
          <w:szCs w:val="24"/>
        </w:rPr>
        <w:t xml:space="preserve"> to promote the safety and wellbeing of people held in correctional facilities, and ensure their best interests are considered when determining accommodation requirements.</w:t>
      </w:r>
    </w:p>
    <w:p w14:paraId="394724AF" w14:textId="77777777" w:rsidR="004922C0" w:rsidRDefault="004922C0" w:rsidP="004922C0">
      <w:pPr>
        <w:autoSpaceDE w:val="0"/>
        <w:autoSpaceDN w:val="0"/>
        <w:adjustRightInd w:val="0"/>
        <w:spacing w:after="0"/>
        <w:rPr>
          <w:rFonts w:ascii="Arial" w:hAnsi="Arial" w:cs="Arial"/>
          <w:iCs/>
          <w:sz w:val="24"/>
          <w:szCs w:val="24"/>
        </w:rPr>
      </w:pPr>
    </w:p>
    <w:p w14:paraId="50F7A918" w14:textId="77777777" w:rsidR="006013B6" w:rsidRDefault="006D3417" w:rsidP="004922C0">
      <w:pPr>
        <w:autoSpaceDE w:val="0"/>
        <w:autoSpaceDN w:val="0"/>
        <w:adjustRightInd w:val="0"/>
        <w:spacing w:after="0"/>
        <w:rPr>
          <w:rFonts w:ascii="Arial" w:hAnsi="Arial" w:cs="Arial"/>
          <w:iCs/>
          <w:sz w:val="24"/>
          <w:szCs w:val="24"/>
        </w:rPr>
      </w:pPr>
      <w:r w:rsidRPr="00C4111A">
        <w:rPr>
          <w:rFonts w:ascii="Arial" w:hAnsi="Arial" w:cs="Arial"/>
          <w:iCs/>
          <w:sz w:val="24"/>
          <w:szCs w:val="24"/>
        </w:rPr>
        <w:t xml:space="preserve">Instead, this approach provides that in reasonable and necessary circumstances, the right to segregation may be limited in accordance with section 28 of the </w:t>
      </w:r>
      <w:r w:rsidR="00CC4E5E">
        <w:rPr>
          <w:rFonts w:ascii="Arial" w:hAnsi="Arial" w:cs="Arial"/>
          <w:iCs/>
          <w:sz w:val="24"/>
          <w:szCs w:val="24"/>
        </w:rPr>
        <w:t>HRA</w:t>
      </w:r>
      <w:r w:rsidRPr="00C4111A">
        <w:rPr>
          <w:rFonts w:ascii="Arial" w:hAnsi="Arial" w:cs="Arial"/>
          <w:iCs/>
          <w:sz w:val="24"/>
          <w:szCs w:val="24"/>
        </w:rPr>
        <w:t xml:space="preserve">. The amendment is designed to ensure decisions about accommodation under section 44, including directions to depart from segregation, are made on the basis of the individual circumstances of a detainee. </w:t>
      </w:r>
      <w:r w:rsidR="00D12DF8">
        <w:rPr>
          <w:rFonts w:ascii="Arial" w:hAnsi="Arial" w:cs="Arial"/>
          <w:iCs/>
          <w:sz w:val="24"/>
          <w:szCs w:val="24"/>
        </w:rPr>
        <w:t xml:space="preserve">By specifically defining the two permissible purposes for which a different accommodation </w:t>
      </w:r>
      <w:r w:rsidR="00336FB5">
        <w:rPr>
          <w:rFonts w:ascii="Arial" w:hAnsi="Arial" w:cs="Arial"/>
          <w:iCs/>
          <w:sz w:val="24"/>
          <w:szCs w:val="24"/>
        </w:rPr>
        <w:t>direction can be made,</w:t>
      </w:r>
      <w:r w:rsidR="00D12DF8">
        <w:rPr>
          <w:rFonts w:ascii="Arial" w:hAnsi="Arial" w:cs="Arial"/>
          <w:iCs/>
          <w:sz w:val="24"/>
          <w:szCs w:val="24"/>
        </w:rPr>
        <w:t xml:space="preserve"> </w:t>
      </w:r>
      <w:r w:rsidR="00336FB5">
        <w:rPr>
          <w:rFonts w:ascii="Arial" w:hAnsi="Arial" w:cs="Arial"/>
          <w:iCs/>
          <w:sz w:val="24"/>
          <w:szCs w:val="24"/>
        </w:rPr>
        <w:t>t</w:t>
      </w:r>
      <w:r w:rsidRPr="00C4111A">
        <w:rPr>
          <w:rFonts w:ascii="Arial" w:hAnsi="Arial" w:cs="Arial"/>
          <w:iCs/>
          <w:sz w:val="24"/>
          <w:szCs w:val="24"/>
        </w:rPr>
        <w:t xml:space="preserve">he amendment also facilitates its clear incorporation into operating procedures and policies to better </w:t>
      </w:r>
      <w:r w:rsidR="00336FB5">
        <w:rPr>
          <w:rFonts w:ascii="Arial" w:hAnsi="Arial" w:cs="Arial"/>
          <w:iCs/>
          <w:sz w:val="24"/>
          <w:szCs w:val="24"/>
        </w:rPr>
        <w:t xml:space="preserve">achieve </w:t>
      </w:r>
      <w:r w:rsidRPr="00C4111A">
        <w:rPr>
          <w:rFonts w:ascii="Arial" w:hAnsi="Arial" w:cs="Arial"/>
          <w:iCs/>
          <w:sz w:val="24"/>
          <w:szCs w:val="24"/>
        </w:rPr>
        <w:t>a proper weighing of risks</w:t>
      </w:r>
      <w:r w:rsidR="00336FB5">
        <w:rPr>
          <w:rFonts w:ascii="Arial" w:hAnsi="Arial" w:cs="Arial"/>
          <w:iCs/>
          <w:sz w:val="24"/>
          <w:szCs w:val="24"/>
        </w:rPr>
        <w:t xml:space="preserve"> and benefits</w:t>
      </w:r>
      <w:r w:rsidRPr="00C4111A">
        <w:rPr>
          <w:rFonts w:ascii="Arial" w:hAnsi="Arial" w:cs="Arial"/>
          <w:iCs/>
          <w:sz w:val="24"/>
          <w:szCs w:val="24"/>
        </w:rPr>
        <w:t xml:space="preserve"> in determining the placement and accommodation of </w:t>
      </w:r>
      <w:proofErr w:type="spellStart"/>
      <w:r w:rsidRPr="00C4111A">
        <w:rPr>
          <w:rFonts w:ascii="Arial" w:hAnsi="Arial" w:cs="Arial"/>
          <w:iCs/>
          <w:sz w:val="24"/>
          <w:szCs w:val="24"/>
        </w:rPr>
        <w:t>remandees</w:t>
      </w:r>
      <w:proofErr w:type="spellEnd"/>
      <w:r w:rsidRPr="00C4111A">
        <w:rPr>
          <w:rFonts w:ascii="Arial" w:hAnsi="Arial" w:cs="Arial"/>
          <w:iCs/>
          <w:sz w:val="24"/>
          <w:szCs w:val="24"/>
        </w:rPr>
        <w:t xml:space="preserve"> on a routine basis. </w:t>
      </w:r>
    </w:p>
    <w:p w14:paraId="1DC8431A" w14:textId="77777777" w:rsidR="006013B6" w:rsidRDefault="006013B6" w:rsidP="004922C0">
      <w:pPr>
        <w:autoSpaceDE w:val="0"/>
        <w:autoSpaceDN w:val="0"/>
        <w:adjustRightInd w:val="0"/>
        <w:spacing w:after="0"/>
        <w:rPr>
          <w:rFonts w:ascii="Arial" w:hAnsi="Arial" w:cs="Arial"/>
          <w:iCs/>
          <w:sz w:val="24"/>
          <w:szCs w:val="24"/>
        </w:rPr>
      </w:pPr>
    </w:p>
    <w:p w14:paraId="7A30FB21" w14:textId="4C86CBEA" w:rsidR="006013B6" w:rsidRDefault="006013B6" w:rsidP="00F000F3">
      <w:pPr>
        <w:spacing w:after="120"/>
        <w:ind w:right="-45"/>
        <w:rPr>
          <w:rFonts w:ascii="Arial" w:hAnsi="Arial" w:cs="Arial"/>
          <w:iCs/>
          <w:sz w:val="24"/>
          <w:szCs w:val="24"/>
        </w:rPr>
      </w:pPr>
      <w:r>
        <w:rPr>
          <w:rFonts w:ascii="Arial" w:hAnsi="Arial" w:cs="Arial"/>
          <w:iCs/>
          <w:sz w:val="24"/>
          <w:szCs w:val="24"/>
        </w:rPr>
        <w:t xml:space="preserve">This legislative amendment </w:t>
      </w:r>
      <w:r w:rsidR="00997D4C">
        <w:rPr>
          <w:rFonts w:ascii="Arial" w:hAnsi="Arial" w:cs="Arial"/>
          <w:iCs/>
          <w:sz w:val="24"/>
          <w:szCs w:val="24"/>
        </w:rPr>
        <w:t>is intended to</w:t>
      </w:r>
      <w:r>
        <w:rPr>
          <w:rFonts w:ascii="Arial" w:hAnsi="Arial" w:cs="Arial"/>
          <w:iCs/>
          <w:sz w:val="24"/>
          <w:szCs w:val="24"/>
        </w:rPr>
        <w:t xml:space="preserve"> be supported by operational changes currently being developed by ACTCS. This will include updates to</w:t>
      </w:r>
      <w:r w:rsidRPr="00441AC9">
        <w:rPr>
          <w:rFonts w:ascii="Arial" w:hAnsi="Arial" w:cs="Arial"/>
          <w:iCs/>
          <w:sz w:val="24"/>
          <w:szCs w:val="24"/>
        </w:rPr>
        <w:t xml:space="preserve"> various policies and procedures to facilitate greater adherence </w:t>
      </w:r>
      <w:r>
        <w:rPr>
          <w:rFonts w:ascii="Arial" w:hAnsi="Arial" w:cs="Arial"/>
          <w:iCs/>
          <w:sz w:val="24"/>
          <w:szCs w:val="24"/>
        </w:rPr>
        <w:t xml:space="preserve">to </w:t>
      </w:r>
      <w:r w:rsidRPr="00441AC9">
        <w:rPr>
          <w:rFonts w:ascii="Arial" w:hAnsi="Arial" w:cs="Arial"/>
          <w:iCs/>
          <w:sz w:val="24"/>
          <w:szCs w:val="24"/>
        </w:rPr>
        <w:t>the general rule of separation under s 44(2) of the CMA. The changes to policy and procedures will provide guidance to custodial officers when making a decision in relation to accommodation</w:t>
      </w:r>
      <w:r>
        <w:rPr>
          <w:rFonts w:ascii="Arial" w:hAnsi="Arial" w:cs="Arial"/>
          <w:iCs/>
          <w:sz w:val="24"/>
          <w:szCs w:val="24"/>
        </w:rPr>
        <w:t xml:space="preserve">, with separation as the starting point. </w:t>
      </w:r>
      <w:r w:rsidRPr="00441AC9">
        <w:rPr>
          <w:rFonts w:ascii="Arial" w:hAnsi="Arial" w:cs="Arial"/>
          <w:iCs/>
          <w:sz w:val="24"/>
          <w:szCs w:val="24"/>
        </w:rPr>
        <w:t xml:space="preserve">While ACTCS will strive for separation to the greatest extent possible, </w:t>
      </w:r>
      <w:r>
        <w:rPr>
          <w:rFonts w:ascii="Arial" w:hAnsi="Arial" w:cs="Arial"/>
          <w:iCs/>
          <w:sz w:val="24"/>
          <w:szCs w:val="24"/>
        </w:rPr>
        <w:t>full</w:t>
      </w:r>
      <w:r w:rsidRPr="00441AC9">
        <w:rPr>
          <w:rFonts w:ascii="Arial" w:hAnsi="Arial" w:cs="Arial"/>
          <w:iCs/>
          <w:sz w:val="24"/>
          <w:szCs w:val="24"/>
        </w:rPr>
        <w:t xml:space="preserve"> separation based on legal status is not achievable within a single </w:t>
      </w:r>
      <w:r w:rsidRPr="00441AC9">
        <w:rPr>
          <w:rFonts w:ascii="Arial" w:hAnsi="Arial" w:cs="Arial"/>
          <w:iCs/>
          <w:sz w:val="24"/>
          <w:szCs w:val="24"/>
        </w:rPr>
        <w:lastRenderedPageBreak/>
        <w:t>correctional facility</w:t>
      </w:r>
      <w:r>
        <w:rPr>
          <w:rFonts w:ascii="Arial" w:hAnsi="Arial" w:cs="Arial"/>
          <w:iCs/>
          <w:sz w:val="24"/>
          <w:szCs w:val="24"/>
        </w:rPr>
        <w:t>.</w:t>
      </w:r>
      <w:r w:rsidRPr="00441AC9">
        <w:rPr>
          <w:rFonts w:ascii="Arial" w:hAnsi="Arial" w:cs="Arial"/>
          <w:iCs/>
          <w:sz w:val="24"/>
          <w:szCs w:val="24"/>
        </w:rPr>
        <w:t xml:space="preserve"> </w:t>
      </w:r>
      <w:r>
        <w:rPr>
          <w:rFonts w:ascii="Arial" w:hAnsi="Arial" w:cs="Arial"/>
          <w:iCs/>
          <w:sz w:val="24"/>
          <w:szCs w:val="24"/>
        </w:rPr>
        <w:t>I</w:t>
      </w:r>
      <w:r w:rsidRPr="00441AC9">
        <w:rPr>
          <w:rFonts w:ascii="Arial" w:hAnsi="Arial" w:cs="Arial"/>
          <w:iCs/>
          <w:sz w:val="24"/>
          <w:szCs w:val="24"/>
        </w:rPr>
        <w:t>ndividual assessments of each detainee</w:t>
      </w:r>
      <w:r>
        <w:rPr>
          <w:rFonts w:ascii="Arial" w:hAnsi="Arial" w:cs="Arial"/>
          <w:iCs/>
          <w:sz w:val="24"/>
          <w:szCs w:val="24"/>
        </w:rPr>
        <w:t xml:space="preserve"> will therefore be central to determining where a direction for different accommodation is required to protect safety and to uphold a detainee’s best interests, in accordance with the new section 44 (4). </w:t>
      </w:r>
    </w:p>
    <w:p w14:paraId="78A271C5" w14:textId="77777777" w:rsidR="006013B6" w:rsidRDefault="006013B6" w:rsidP="004922C0">
      <w:pPr>
        <w:autoSpaceDE w:val="0"/>
        <w:autoSpaceDN w:val="0"/>
        <w:adjustRightInd w:val="0"/>
        <w:spacing w:after="0"/>
        <w:rPr>
          <w:rFonts w:ascii="Arial" w:hAnsi="Arial" w:cs="Arial"/>
          <w:iCs/>
          <w:sz w:val="24"/>
          <w:szCs w:val="24"/>
        </w:rPr>
      </w:pPr>
    </w:p>
    <w:p w14:paraId="5E50CF0B" w14:textId="21BDAF39" w:rsidR="00153379" w:rsidRPr="004922C0" w:rsidRDefault="003A0AA9" w:rsidP="004922C0">
      <w:pPr>
        <w:autoSpaceDE w:val="0"/>
        <w:autoSpaceDN w:val="0"/>
        <w:adjustRightInd w:val="0"/>
        <w:spacing w:after="0"/>
        <w:rPr>
          <w:rFonts w:ascii="Arial" w:hAnsi="Arial" w:cs="Arial"/>
          <w:iCs/>
          <w:sz w:val="24"/>
          <w:szCs w:val="24"/>
        </w:rPr>
      </w:pPr>
      <w:r>
        <w:rPr>
          <w:rFonts w:ascii="Arial" w:hAnsi="Arial" w:cs="Arial"/>
          <w:iCs/>
          <w:sz w:val="24"/>
          <w:szCs w:val="24"/>
        </w:rPr>
        <w:t>Whil</w:t>
      </w:r>
      <w:r w:rsidR="008F7B52">
        <w:rPr>
          <w:rFonts w:ascii="Arial" w:hAnsi="Arial" w:cs="Arial"/>
          <w:iCs/>
          <w:sz w:val="24"/>
          <w:szCs w:val="24"/>
        </w:rPr>
        <w:t>e</w:t>
      </w:r>
      <w:r>
        <w:rPr>
          <w:rFonts w:ascii="Arial" w:hAnsi="Arial" w:cs="Arial"/>
          <w:iCs/>
          <w:sz w:val="24"/>
          <w:szCs w:val="24"/>
        </w:rPr>
        <w:t xml:space="preserve"> the starting point for accommodation decisions remains compliance with the general rule for separation of convicted and non-convicted detainees,</w:t>
      </w:r>
      <w:r w:rsidRPr="00C4111A">
        <w:rPr>
          <w:rFonts w:ascii="Arial" w:hAnsi="Arial" w:cs="Arial"/>
          <w:iCs/>
          <w:sz w:val="24"/>
          <w:szCs w:val="24"/>
        </w:rPr>
        <w:t xml:space="preserve"> </w:t>
      </w:r>
      <w:r w:rsidR="006D3417" w:rsidRPr="00C4111A">
        <w:rPr>
          <w:rFonts w:ascii="Arial" w:hAnsi="Arial" w:cs="Arial"/>
          <w:iCs/>
          <w:sz w:val="24"/>
          <w:szCs w:val="24"/>
        </w:rPr>
        <w:t>this person</w:t>
      </w:r>
      <w:r w:rsidR="000051A9">
        <w:rPr>
          <w:rFonts w:ascii="Arial" w:hAnsi="Arial" w:cs="Arial"/>
          <w:iCs/>
          <w:sz w:val="24"/>
          <w:szCs w:val="24"/>
        </w:rPr>
        <w:noBreakHyphen/>
      </w:r>
      <w:r w:rsidR="006D3417" w:rsidRPr="00C4111A">
        <w:rPr>
          <w:rFonts w:ascii="Arial" w:hAnsi="Arial" w:cs="Arial"/>
          <w:iCs/>
          <w:sz w:val="24"/>
          <w:szCs w:val="24"/>
        </w:rPr>
        <w:t xml:space="preserve">centred approach ensures that exceptions to </w:t>
      </w:r>
      <w:r>
        <w:rPr>
          <w:rFonts w:ascii="Arial" w:hAnsi="Arial" w:cs="Arial"/>
          <w:iCs/>
          <w:sz w:val="24"/>
          <w:szCs w:val="24"/>
        </w:rPr>
        <w:t>separation</w:t>
      </w:r>
      <w:r w:rsidRPr="00C4111A">
        <w:rPr>
          <w:rFonts w:ascii="Arial" w:hAnsi="Arial" w:cs="Arial"/>
          <w:iCs/>
          <w:sz w:val="24"/>
          <w:szCs w:val="24"/>
        </w:rPr>
        <w:t xml:space="preserve"> </w:t>
      </w:r>
      <w:r w:rsidR="006D3417" w:rsidRPr="00C4111A">
        <w:rPr>
          <w:rFonts w:ascii="Arial" w:hAnsi="Arial" w:cs="Arial"/>
          <w:iCs/>
          <w:sz w:val="24"/>
          <w:szCs w:val="24"/>
        </w:rPr>
        <w:t xml:space="preserve">only arise </w:t>
      </w:r>
      <w:r w:rsidR="00EF0AF6" w:rsidRPr="00C4111A">
        <w:rPr>
          <w:rFonts w:ascii="Arial" w:hAnsi="Arial" w:cs="Arial"/>
          <w:iCs/>
          <w:sz w:val="24"/>
          <w:szCs w:val="24"/>
        </w:rPr>
        <w:t>in circumstances</w:t>
      </w:r>
      <w:r w:rsidR="006D3417" w:rsidRPr="00C4111A">
        <w:rPr>
          <w:rFonts w:ascii="Arial" w:hAnsi="Arial" w:cs="Arial"/>
          <w:iCs/>
          <w:sz w:val="24"/>
          <w:szCs w:val="24"/>
        </w:rPr>
        <w:t xml:space="preserve"> that are reasonable and necessary to ensure the safety and wellbeing of non-convicted detainees,</w:t>
      </w:r>
      <w:r w:rsidR="00336FB5">
        <w:rPr>
          <w:rFonts w:ascii="Arial" w:hAnsi="Arial" w:cs="Arial"/>
          <w:iCs/>
          <w:sz w:val="24"/>
          <w:szCs w:val="24"/>
        </w:rPr>
        <w:t xml:space="preserve"> or the safety of </w:t>
      </w:r>
      <w:r w:rsidR="00EF0AF6">
        <w:rPr>
          <w:rFonts w:ascii="Arial" w:hAnsi="Arial" w:cs="Arial"/>
          <w:iCs/>
          <w:sz w:val="24"/>
          <w:szCs w:val="24"/>
        </w:rPr>
        <w:t>anyone else</w:t>
      </w:r>
      <w:r w:rsidR="00336FB5">
        <w:rPr>
          <w:rFonts w:ascii="Arial" w:hAnsi="Arial" w:cs="Arial"/>
          <w:iCs/>
          <w:sz w:val="24"/>
          <w:szCs w:val="24"/>
        </w:rPr>
        <w:t>,</w:t>
      </w:r>
      <w:r w:rsidR="0027341E">
        <w:rPr>
          <w:rFonts w:ascii="Arial" w:hAnsi="Arial" w:cs="Arial"/>
          <w:iCs/>
          <w:sz w:val="24"/>
          <w:szCs w:val="24"/>
        </w:rPr>
        <w:t xml:space="preserve"> irrespective of whether they</w:t>
      </w:r>
      <w:r w:rsidR="006D3417" w:rsidRPr="00C4111A">
        <w:rPr>
          <w:rFonts w:ascii="Arial" w:hAnsi="Arial" w:cs="Arial"/>
          <w:iCs/>
          <w:sz w:val="24"/>
          <w:szCs w:val="24"/>
        </w:rPr>
        <w:t xml:space="preserve"> </w:t>
      </w:r>
      <w:r w:rsidR="009C69A8" w:rsidRPr="00C4111A">
        <w:rPr>
          <w:rFonts w:ascii="Arial" w:hAnsi="Arial" w:cs="Arial"/>
          <w:iCs/>
          <w:sz w:val="24"/>
          <w:szCs w:val="24"/>
        </w:rPr>
        <w:t>amount to</w:t>
      </w:r>
      <w:r w:rsidR="006D3417" w:rsidRPr="00C4111A">
        <w:rPr>
          <w:rFonts w:ascii="Arial" w:hAnsi="Arial" w:cs="Arial"/>
          <w:iCs/>
          <w:sz w:val="24"/>
          <w:szCs w:val="24"/>
        </w:rPr>
        <w:t xml:space="preserve"> ‘exceptional circumstances’</w:t>
      </w:r>
      <w:r w:rsidR="0027341E">
        <w:rPr>
          <w:rFonts w:ascii="Arial" w:hAnsi="Arial" w:cs="Arial"/>
          <w:iCs/>
          <w:sz w:val="24"/>
          <w:szCs w:val="24"/>
        </w:rPr>
        <w:t>.</w:t>
      </w:r>
      <w:r w:rsidR="006D3417" w:rsidRPr="00C4111A">
        <w:rPr>
          <w:rFonts w:ascii="Arial" w:hAnsi="Arial" w:cs="Arial"/>
          <w:iCs/>
          <w:sz w:val="24"/>
          <w:szCs w:val="24"/>
        </w:rPr>
        <w:t xml:space="preserve"> </w:t>
      </w:r>
      <w:r w:rsidR="00336FB5">
        <w:rPr>
          <w:rFonts w:ascii="Arial" w:hAnsi="Arial" w:cs="Arial"/>
          <w:iCs/>
          <w:sz w:val="24"/>
          <w:szCs w:val="24"/>
        </w:rPr>
        <w:t xml:space="preserve">The amendment accordingly better supports the government’s compliance with its obligations under the HRA and CMA, in the context of the ACT’s correctional setting. </w:t>
      </w:r>
      <w:r w:rsidR="006D3417" w:rsidRPr="00C4111A">
        <w:rPr>
          <w:rFonts w:ascii="Arial" w:hAnsi="Arial" w:cs="Arial"/>
          <w:iCs/>
          <w:sz w:val="24"/>
          <w:szCs w:val="24"/>
        </w:rPr>
        <w:t xml:space="preserve"> </w:t>
      </w:r>
    </w:p>
    <w:p w14:paraId="634CD2DB" w14:textId="77777777" w:rsidR="00E90DF9" w:rsidRPr="0061576E" w:rsidRDefault="00E90DF9" w:rsidP="00E90DF9">
      <w:pPr>
        <w:pStyle w:val="Heading2"/>
        <w:pageBreakBefore/>
        <w:spacing w:before="240" w:after="240"/>
      </w:pPr>
      <w:r w:rsidRPr="0061576E">
        <w:lastRenderedPageBreak/>
        <w:t>CLAUSE NOTES</w:t>
      </w:r>
    </w:p>
    <w:p w14:paraId="21139D56" w14:textId="11F70781" w:rsidR="00E90DF9" w:rsidRPr="0061576E" w:rsidRDefault="002D4645" w:rsidP="005C050E">
      <w:pPr>
        <w:pStyle w:val="Heading3"/>
      </w:pPr>
      <w:r>
        <w:t>Amendment 1 –</w:t>
      </w:r>
      <w:r w:rsidR="00AB3F1E">
        <w:tab/>
      </w:r>
      <w:r w:rsidR="00E90DF9" w:rsidRPr="0061576E">
        <w:t xml:space="preserve">Clause </w:t>
      </w:r>
      <w:r w:rsidR="00164515">
        <w:t>2 (1)</w:t>
      </w:r>
      <w:r w:rsidR="00E90DF9" w:rsidRPr="0061576E">
        <w:tab/>
      </w:r>
    </w:p>
    <w:p w14:paraId="18F3B336" w14:textId="4CE79450" w:rsidR="002D4645" w:rsidRDefault="004638AB">
      <w:pPr>
        <w:keepNext/>
        <w:keepLines/>
        <w:rPr>
          <w:rFonts w:ascii="Arial" w:hAnsi="Arial" w:cs="Arial"/>
          <w:sz w:val="24"/>
          <w:szCs w:val="24"/>
          <w:lang w:eastAsia="zh-TW"/>
        </w:rPr>
      </w:pPr>
      <w:r w:rsidRPr="0061576E">
        <w:rPr>
          <w:rFonts w:ascii="Arial" w:hAnsi="Arial" w:cs="Arial"/>
          <w:sz w:val="24"/>
          <w:szCs w:val="24"/>
          <w:lang w:eastAsia="zh-TW"/>
        </w:rPr>
        <w:t xml:space="preserve">This </w:t>
      </w:r>
      <w:r w:rsidR="002D4645">
        <w:rPr>
          <w:rFonts w:ascii="Arial" w:hAnsi="Arial" w:cs="Arial"/>
          <w:sz w:val="24"/>
          <w:szCs w:val="24"/>
          <w:lang w:eastAsia="zh-TW"/>
        </w:rPr>
        <w:t>amendment</w:t>
      </w:r>
      <w:r w:rsidR="002D4645" w:rsidRPr="0061576E">
        <w:rPr>
          <w:rFonts w:ascii="Arial" w:hAnsi="Arial" w:cs="Arial"/>
          <w:sz w:val="24"/>
          <w:szCs w:val="24"/>
          <w:lang w:eastAsia="zh-TW"/>
        </w:rPr>
        <w:t xml:space="preserve"> </w:t>
      </w:r>
      <w:r w:rsidRPr="0061576E">
        <w:rPr>
          <w:rFonts w:ascii="Arial" w:hAnsi="Arial" w:cs="Arial"/>
          <w:sz w:val="24"/>
          <w:szCs w:val="24"/>
          <w:lang w:eastAsia="zh-TW"/>
        </w:rPr>
        <w:t>substitutes clause 2</w:t>
      </w:r>
      <w:r w:rsidR="00AB3F1E">
        <w:rPr>
          <w:rFonts w:ascii="Arial" w:hAnsi="Arial" w:cs="Arial"/>
          <w:sz w:val="24"/>
          <w:szCs w:val="24"/>
          <w:lang w:eastAsia="zh-TW"/>
        </w:rPr>
        <w:t xml:space="preserve"> (1)</w:t>
      </w:r>
      <w:r w:rsidRPr="0061576E">
        <w:rPr>
          <w:rFonts w:ascii="Arial" w:hAnsi="Arial" w:cs="Arial"/>
          <w:sz w:val="24"/>
          <w:szCs w:val="24"/>
          <w:lang w:eastAsia="zh-TW"/>
        </w:rPr>
        <w:t xml:space="preserve"> of the Bill </w:t>
      </w:r>
      <w:r w:rsidR="00AB3F1E">
        <w:rPr>
          <w:rFonts w:ascii="Arial" w:hAnsi="Arial" w:cs="Arial"/>
          <w:sz w:val="24"/>
          <w:szCs w:val="24"/>
          <w:lang w:eastAsia="zh-TW"/>
        </w:rPr>
        <w:t>to omit the reference to parts 6 and 7 of the JACS Bill and replace this with references to part</w:t>
      </w:r>
      <w:r w:rsidR="00AB3F1E" w:rsidRPr="002D4645">
        <w:rPr>
          <w:rFonts w:ascii="Arial" w:hAnsi="Arial" w:cs="Arial"/>
          <w:sz w:val="24"/>
          <w:szCs w:val="24"/>
          <w:lang w:eastAsia="zh-TW"/>
        </w:rPr>
        <w:t xml:space="preserve">s </w:t>
      </w:r>
      <w:r w:rsidR="004F45B1" w:rsidRPr="002D4645">
        <w:rPr>
          <w:rFonts w:ascii="Arial" w:hAnsi="Arial" w:cs="Arial"/>
          <w:sz w:val="24"/>
          <w:szCs w:val="24"/>
          <w:lang w:eastAsia="zh-TW"/>
        </w:rPr>
        <w:t>4A,</w:t>
      </w:r>
      <w:r w:rsidR="004F45B1">
        <w:rPr>
          <w:rFonts w:ascii="Arial" w:hAnsi="Arial" w:cs="Arial"/>
          <w:sz w:val="24"/>
          <w:szCs w:val="24"/>
          <w:lang w:eastAsia="zh-TW"/>
        </w:rPr>
        <w:t xml:space="preserve"> </w:t>
      </w:r>
      <w:r w:rsidR="00AB3F1E">
        <w:rPr>
          <w:rFonts w:ascii="Arial" w:hAnsi="Arial" w:cs="Arial"/>
          <w:sz w:val="24"/>
          <w:szCs w:val="24"/>
          <w:lang w:eastAsia="zh-TW"/>
        </w:rPr>
        <w:t>6, 7 and 7A of the JACS Bill</w:t>
      </w:r>
      <w:r w:rsidRPr="0061576E">
        <w:rPr>
          <w:rFonts w:ascii="Arial" w:hAnsi="Arial" w:cs="Arial"/>
          <w:sz w:val="24"/>
          <w:szCs w:val="24"/>
          <w:lang w:eastAsia="zh-TW"/>
        </w:rPr>
        <w:t xml:space="preserve">. </w:t>
      </w:r>
    </w:p>
    <w:p w14:paraId="34B9C639" w14:textId="433FEC7B" w:rsidR="00974E00" w:rsidRDefault="002D4645" w:rsidP="00571D73">
      <w:pPr>
        <w:keepNext/>
        <w:keepLines/>
        <w:rPr>
          <w:rFonts w:ascii="Arial" w:hAnsi="Arial" w:cs="Arial"/>
          <w:sz w:val="24"/>
          <w:szCs w:val="24"/>
          <w:lang w:eastAsia="zh-TW"/>
        </w:rPr>
      </w:pPr>
      <w:r>
        <w:rPr>
          <w:rFonts w:ascii="Arial" w:hAnsi="Arial" w:cs="Arial"/>
          <w:sz w:val="24"/>
          <w:szCs w:val="24"/>
          <w:lang w:eastAsia="zh-TW"/>
        </w:rPr>
        <w:t>This will mean that the Act (other than Parts 4A, 6, 7 and 7A) will commence on the day after its notification day.</w:t>
      </w:r>
    </w:p>
    <w:p w14:paraId="6F6FD7E5" w14:textId="108ECC9E" w:rsidR="004F45B1" w:rsidRDefault="002D4645" w:rsidP="005C050E">
      <w:pPr>
        <w:pStyle w:val="Heading3"/>
      </w:pPr>
      <w:r>
        <w:t>Amendmen</w:t>
      </w:r>
      <w:r w:rsidRPr="002D4645">
        <w:t>t</w:t>
      </w:r>
      <w:r w:rsidR="004F45B1" w:rsidRPr="002D4645">
        <w:t xml:space="preserve"> 2</w:t>
      </w:r>
      <w:r w:rsidR="004F45B1">
        <w:t xml:space="preserve"> </w:t>
      </w:r>
      <w:r>
        <w:t xml:space="preserve">– </w:t>
      </w:r>
      <w:r w:rsidR="004F45B1">
        <w:t>Proposed new clause 2 (1A)</w:t>
      </w:r>
    </w:p>
    <w:p w14:paraId="31DCD92B" w14:textId="1DB5B32D" w:rsidR="004F45B1" w:rsidRPr="00E13B18" w:rsidRDefault="004F45B1" w:rsidP="00571D73">
      <w:pPr>
        <w:keepNext/>
        <w:keepLines/>
        <w:rPr>
          <w:rFonts w:cs="Arial"/>
        </w:rPr>
      </w:pPr>
      <w:r>
        <w:rPr>
          <w:rFonts w:ascii="Arial" w:hAnsi="Arial" w:cs="Arial"/>
          <w:sz w:val="24"/>
          <w:szCs w:val="24"/>
        </w:rPr>
        <w:t xml:space="preserve">This </w:t>
      </w:r>
      <w:r w:rsidR="002D4645">
        <w:rPr>
          <w:rFonts w:ascii="Arial" w:hAnsi="Arial" w:cs="Arial"/>
          <w:sz w:val="24"/>
          <w:szCs w:val="24"/>
        </w:rPr>
        <w:t>amendment</w:t>
      </w:r>
      <w:r>
        <w:rPr>
          <w:rFonts w:ascii="Arial" w:hAnsi="Arial" w:cs="Arial"/>
          <w:sz w:val="24"/>
          <w:szCs w:val="24"/>
        </w:rPr>
        <w:t xml:space="preserve"> provides that Part 4A commences on the commencement of the </w:t>
      </w:r>
      <w:r>
        <w:rPr>
          <w:rFonts w:ascii="Arial" w:hAnsi="Arial" w:cs="Arial"/>
          <w:i/>
          <w:iCs/>
          <w:sz w:val="24"/>
          <w:szCs w:val="24"/>
        </w:rPr>
        <w:t>Crimes Legislation Amendment Act 2024</w:t>
      </w:r>
      <w:r>
        <w:rPr>
          <w:rFonts w:ascii="Arial" w:hAnsi="Arial" w:cs="Arial"/>
          <w:sz w:val="24"/>
          <w:szCs w:val="24"/>
        </w:rPr>
        <w:t>, section 14, which will commence on 19 October 2024.</w:t>
      </w:r>
    </w:p>
    <w:p w14:paraId="13C3AF3C" w14:textId="502B4331" w:rsidR="00AB3F1E" w:rsidRDefault="002D4645" w:rsidP="005C050E">
      <w:pPr>
        <w:pStyle w:val="Heading3"/>
      </w:pPr>
      <w:r>
        <w:t>Amendment 3 –</w:t>
      </w:r>
      <w:r w:rsidR="00AB3F1E">
        <w:tab/>
        <w:t>Proposed new clause 2 (3)</w:t>
      </w:r>
    </w:p>
    <w:p w14:paraId="4BFF52DF" w14:textId="26BD8B31" w:rsidR="002D4645" w:rsidRPr="004922C0" w:rsidRDefault="00AB3F1E" w:rsidP="004922C0">
      <w:pPr>
        <w:keepNext/>
        <w:keepLines/>
        <w:rPr>
          <w:rFonts w:ascii="Arial" w:hAnsi="Arial" w:cs="Arial"/>
          <w:sz w:val="24"/>
          <w:szCs w:val="24"/>
        </w:rPr>
      </w:pPr>
      <w:r w:rsidRPr="004922C0">
        <w:rPr>
          <w:rFonts w:ascii="Arial" w:hAnsi="Arial" w:cs="Arial"/>
          <w:sz w:val="24"/>
          <w:szCs w:val="24"/>
        </w:rPr>
        <w:t xml:space="preserve">This </w:t>
      </w:r>
      <w:r w:rsidR="002D4645" w:rsidRPr="004922C0">
        <w:rPr>
          <w:rFonts w:ascii="Arial" w:hAnsi="Arial" w:cs="Arial"/>
          <w:sz w:val="24"/>
          <w:szCs w:val="24"/>
        </w:rPr>
        <w:t xml:space="preserve">amendment </w:t>
      </w:r>
      <w:r w:rsidRPr="004922C0">
        <w:rPr>
          <w:rFonts w:ascii="Arial" w:hAnsi="Arial" w:cs="Arial"/>
          <w:sz w:val="24"/>
          <w:szCs w:val="24"/>
        </w:rPr>
        <w:t xml:space="preserve">provides that Part 7A is taken to have commenced on the commencement of section 3 of the </w:t>
      </w:r>
      <w:r w:rsidRPr="004922C0">
        <w:rPr>
          <w:rFonts w:ascii="Arial" w:hAnsi="Arial" w:cs="Arial"/>
          <w:i/>
          <w:iCs/>
          <w:sz w:val="24"/>
          <w:szCs w:val="24"/>
        </w:rPr>
        <w:t>Parentage (Surrogacy) Amendment Act 2024</w:t>
      </w:r>
      <w:r w:rsidR="002D4645" w:rsidRPr="004922C0">
        <w:rPr>
          <w:rFonts w:ascii="Arial" w:hAnsi="Arial" w:cs="Arial"/>
          <w:sz w:val="24"/>
          <w:szCs w:val="24"/>
        </w:rPr>
        <w:t xml:space="preserve">, being 10 July 2024.  </w:t>
      </w:r>
    </w:p>
    <w:p w14:paraId="1D1B0DA8" w14:textId="77777777" w:rsidR="002D4645" w:rsidRPr="004922C0" w:rsidRDefault="002D4645" w:rsidP="002D4645">
      <w:pPr>
        <w:keepNext/>
        <w:keepLines/>
        <w:rPr>
          <w:rFonts w:ascii="Arial" w:hAnsi="Arial" w:cs="Arial"/>
          <w:sz w:val="24"/>
          <w:szCs w:val="24"/>
        </w:rPr>
      </w:pPr>
      <w:r w:rsidRPr="0061576E">
        <w:rPr>
          <w:rFonts w:ascii="Arial" w:hAnsi="Arial" w:cs="Arial"/>
          <w:sz w:val="24"/>
          <w:szCs w:val="24"/>
        </w:rPr>
        <w:t>The retrospective commencement of these reforms will not disadvantage parties who have accessed or are in the process of accessing surrogacy under the reforms. Rather it will allow greater flexibility</w:t>
      </w:r>
      <w:r>
        <w:rPr>
          <w:rFonts w:ascii="Arial" w:hAnsi="Arial" w:cs="Arial"/>
          <w:sz w:val="24"/>
          <w:szCs w:val="24"/>
        </w:rPr>
        <w:t>, coherence and uniformity providing legal clarity and consistency.</w:t>
      </w:r>
    </w:p>
    <w:p w14:paraId="68CE4378" w14:textId="77777777" w:rsidR="002D4645" w:rsidRPr="002D4645" w:rsidRDefault="002D4645" w:rsidP="00571D73">
      <w:pPr>
        <w:rPr>
          <w:lang w:eastAsia="zh-TW"/>
        </w:rPr>
      </w:pPr>
    </w:p>
    <w:p w14:paraId="09299610" w14:textId="6E260BB6" w:rsidR="004F45B1" w:rsidRDefault="002D4645" w:rsidP="005C050E">
      <w:pPr>
        <w:pStyle w:val="Heading3"/>
      </w:pPr>
      <w:r>
        <w:lastRenderedPageBreak/>
        <w:t>Amendment 4</w:t>
      </w:r>
      <w:r w:rsidR="004F45B1">
        <w:t xml:space="preserve"> </w:t>
      </w:r>
      <w:r>
        <w:t xml:space="preserve">– </w:t>
      </w:r>
      <w:r w:rsidR="004F45B1">
        <w:t>Clause 3</w:t>
      </w:r>
      <w:r w:rsidR="00811527">
        <w:t>, proposed new dot points</w:t>
      </w:r>
      <w:r w:rsidR="004F45B1">
        <w:t xml:space="preserve"> </w:t>
      </w:r>
    </w:p>
    <w:p w14:paraId="0E9E505D" w14:textId="3E4A0240" w:rsidR="002D4645" w:rsidRDefault="002D4645" w:rsidP="005C050E">
      <w:pPr>
        <w:pStyle w:val="Heading3"/>
        <w:rPr>
          <w:rFonts w:eastAsia="Times New Roman" w:cs="Arial"/>
          <w:b w:val="0"/>
          <w:lang w:eastAsia="zh-TW"/>
        </w:rPr>
      </w:pPr>
      <w:r>
        <w:rPr>
          <w:rFonts w:eastAsia="Times New Roman" w:cs="Arial"/>
          <w:b w:val="0"/>
          <w:lang w:eastAsia="zh-TW"/>
        </w:rPr>
        <w:t xml:space="preserve">Clause 3 lists the legislation amended by the </w:t>
      </w:r>
      <w:r w:rsidRPr="00571D73">
        <w:rPr>
          <w:rFonts w:eastAsia="Times New Roman" w:cs="Arial"/>
          <w:b w:val="0"/>
          <w:i/>
          <w:iCs/>
          <w:lang w:eastAsia="zh-TW"/>
        </w:rPr>
        <w:t>Justice and Community Safety Legislation Amendment Act 2024</w:t>
      </w:r>
      <w:r>
        <w:rPr>
          <w:rFonts w:eastAsia="Times New Roman" w:cs="Arial"/>
          <w:b w:val="0"/>
          <w:lang w:eastAsia="zh-TW"/>
        </w:rPr>
        <w:t>.</w:t>
      </w:r>
    </w:p>
    <w:p w14:paraId="6D360156" w14:textId="0FD3F6A8" w:rsidR="004F45B1" w:rsidRPr="00571D73" w:rsidRDefault="004F45B1" w:rsidP="005C050E">
      <w:pPr>
        <w:pStyle w:val="Heading3"/>
        <w:rPr>
          <w:rFonts w:eastAsia="Times New Roman" w:cs="Arial"/>
          <w:b w:val="0"/>
          <w:lang w:eastAsia="zh-TW"/>
        </w:rPr>
      </w:pPr>
      <w:r w:rsidRPr="00571D73">
        <w:rPr>
          <w:rFonts w:eastAsia="Times New Roman" w:cs="Arial"/>
          <w:b w:val="0"/>
          <w:lang w:eastAsia="zh-TW"/>
        </w:rPr>
        <w:t>This</w:t>
      </w:r>
      <w:r>
        <w:rPr>
          <w:rFonts w:eastAsia="Times New Roman" w:cs="Arial"/>
          <w:b w:val="0"/>
          <w:lang w:eastAsia="zh-TW"/>
        </w:rPr>
        <w:t xml:space="preserve"> </w:t>
      </w:r>
      <w:r w:rsidR="002D4645">
        <w:rPr>
          <w:rFonts w:eastAsia="Times New Roman" w:cs="Arial"/>
          <w:b w:val="0"/>
          <w:lang w:eastAsia="zh-TW"/>
        </w:rPr>
        <w:t>amendment</w:t>
      </w:r>
      <w:r>
        <w:rPr>
          <w:rFonts w:eastAsia="Times New Roman" w:cs="Arial"/>
          <w:b w:val="0"/>
          <w:lang w:eastAsia="zh-TW"/>
        </w:rPr>
        <w:t xml:space="preserve"> </w:t>
      </w:r>
      <w:r w:rsidR="002D4645">
        <w:rPr>
          <w:rFonts w:eastAsia="Times New Roman" w:cs="Arial"/>
          <w:b w:val="0"/>
          <w:lang w:eastAsia="zh-TW"/>
        </w:rPr>
        <w:t xml:space="preserve">inserts the </w:t>
      </w:r>
      <w:r w:rsidR="002D4645">
        <w:rPr>
          <w:rFonts w:eastAsia="Times New Roman" w:cs="Arial"/>
          <w:b w:val="0"/>
          <w:i/>
          <w:iCs/>
          <w:lang w:eastAsia="zh-TW"/>
        </w:rPr>
        <w:t xml:space="preserve">Crimes Act 1900 and the Parentage Act 2004 </w:t>
      </w:r>
      <w:r w:rsidR="002D4645">
        <w:rPr>
          <w:rFonts w:eastAsia="Times New Roman" w:cs="Arial"/>
          <w:b w:val="0"/>
          <w:lang w:eastAsia="zh-TW"/>
        </w:rPr>
        <w:t>to this list</w:t>
      </w:r>
      <w:r>
        <w:rPr>
          <w:rFonts w:eastAsia="Times New Roman" w:cs="Arial"/>
          <w:b w:val="0"/>
          <w:lang w:eastAsia="zh-TW"/>
        </w:rPr>
        <w:t>.</w:t>
      </w:r>
    </w:p>
    <w:p w14:paraId="20BA3D29" w14:textId="77777777" w:rsidR="00811527" w:rsidRDefault="00811527" w:rsidP="005C050E">
      <w:pPr>
        <w:pStyle w:val="Heading3"/>
      </w:pPr>
    </w:p>
    <w:p w14:paraId="0E018B99" w14:textId="77777777" w:rsidR="00811527" w:rsidRDefault="00811527" w:rsidP="005C050E">
      <w:pPr>
        <w:pStyle w:val="Heading3"/>
      </w:pPr>
      <w:r>
        <w:t xml:space="preserve">Amendment 5 – Proposed new </w:t>
      </w:r>
      <w:r w:rsidR="004F45B1">
        <w:t xml:space="preserve">Part 4A </w:t>
      </w:r>
    </w:p>
    <w:p w14:paraId="66E7BFBD" w14:textId="77A7B54B" w:rsidR="004F45B1" w:rsidRDefault="00811527" w:rsidP="005C050E">
      <w:pPr>
        <w:pStyle w:val="Heading3"/>
      </w:pPr>
      <w:r>
        <w:t xml:space="preserve">Part 4A – </w:t>
      </w:r>
      <w:r w:rsidR="004F45B1">
        <w:t>Crimes</w:t>
      </w:r>
      <w:r>
        <w:t xml:space="preserve"> </w:t>
      </w:r>
      <w:r w:rsidR="004F45B1">
        <w:t>Act 1900</w:t>
      </w:r>
    </w:p>
    <w:p w14:paraId="64F130F9" w14:textId="14119423" w:rsidR="00811527" w:rsidRPr="00571D73" w:rsidRDefault="00811527" w:rsidP="00811527">
      <w:pPr>
        <w:pStyle w:val="Heading3"/>
        <w:rPr>
          <w:rFonts w:eastAsia="Times New Roman" w:cs="Arial"/>
          <w:b w:val="0"/>
          <w:u w:val="single"/>
          <w:lang w:eastAsia="zh-TW"/>
        </w:rPr>
      </w:pPr>
      <w:r w:rsidRPr="00571D73">
        <w:rPr>
          <w:rFonts w:eastAsia="Times New Roman" w:cs="Arial"/>
          <w:b w:val="0"/>
          <w:u w:val="single"/>
          <w:lang w:eastAsia="zh-TW"/>
        </w:rPr>
        <w:t>Section 11A – Persistent sexual abuse of child or young person under special care – Section 56(3)</w:t>
      </w:r>
    </w:p>
    <w:p w14:paraId="0EDFC626" w14:textId="0283D68A" w:rsidR="005C050E" w:rsidRPr="00811527" w:rsidRDefault="00811527" w:rsidP="00811527">
      <w:pPr>
        <w:pStyle w:val="Heading3"/>
        <w:rPr>
          <w:rFonts w:eastAsia="Times New Roman" w:cs="Arial"/>
          <w:b w:val="0"/>
          <w:lang w:eastAsia="zh-TW"/>
        </w:rPr>
      </w:pPr>
      <w:r w:rsidRPr="00571D73">
        <w:rPr>
          <w:rFonts w:eastAsia="Times New Roman" w:cs="Arial"/>
          <w:b w:val="0"/>
          <w:lang w:eastAsia="zh-TW"/>
        </w:rPr>
        <w:t xml:space="preserve">New section 11A omits the word “unanimously” from section 56(3) of the </w:t>
      </w:r>
      <w:r w:rsidRPr="00571D73">
        <w:rPr>
          <w:rFonts w:eastAsia="Times New Roman" w:cs="Arial"/>
          <w:b w:val="0"/>
          <w:i/>
          <w:iCs/>
          <w:lang w:eastAsia="zh-TW"/>
        </w:rPr>
        <w:t>Crimes Act 1900</w:t>
      </w:r>
      <w:r w:rsidRPr="00571D73">
        <w:rPr>
          <w:rFonts w:eastAsia="Times New Roman" w:cs="Arial"/>
          <w:b w:val="0"/>
          <w:lang w:eastAsia="zh-TW"/>
        </w:rPr>
        <w:t xml:space="preserve">, </w:t>
      </w:r>
      <w:r w:rsidR="005C050E">
        <w:rPr>
          <w:rFonts w:eastAsia="Times New Roman" w:cs="Arial"/>
          <w:b w:val="0"/>
          <w:lang w:eastAsia="zh-TW"/>
        </w:rPr>
        <w:t xml:space="preserve">to provide that “the trier of fact must be satisfied beyond reasonable doubt that the relationship existed”. </w:t>
      </w:r>
    </w:p>
    <w:p w14:paraId="28A03F61" w14:textId="11887846" w:rsidR="004F45B1" w:rsidRDefault="005C050E" w:rsidP="005C050E">
      <w:pPr>
        <w:pStyle w:val="Heading3"/>
        <w:rPr>
          <w:rFonts w:eastAsia="Times New Roman" w:cs="Arial"/>
          <w:b w:val="0"/>
          <w:lang w:eastAsia="zh-TW"/>
        </w:rPr>
      </w:pPr>
      <w:r>
        <w:rPr>
          <w:rFonts w:eastAsia="Times New Roman" w:cs="Arial"/>
          <w:b w:val="0"/>
          <w:lang w:eastAsia="zh-TW"/>
        </w:rPr>
        <w:t xml:space="preserve">This is a technical </w:t>
      </w:r>
      <w:r w:rsidR="004F45B1">
        <w:rPr>
          <w:rFonts w:eastAsia="Times New Roman" w:cs="Arial"/>
          <w:b w:val="0"/>
          <w:lang w:eastAsia="zh-TW"/>
        </w:rPr>
        <w:t>amend</w:t>
      </w:r>
      <w:r>
        <w:rPr>
          <w:rFonts w:eastAsia="Times New Roman" w:cs="Arial"/>
          <w:b w:val="0"/>
          <w:lang w:eastAsia="zh-TW"/>
        </w:rPr>
        <w:t xml:space="preserve">ment </w:t>
      </w:r>
      <w:r w:rsidR="004F45B1">
        <w:rPr>
          <w:rFonts w:eastAsia="Times New Roman" w:cs="Arial"/>
          <w:b w:val="0"/>
          <w:lang w:eastAsia="zh-TW"/>
        </w:rPr>
        <w:t xml:space="preserve">to </w:t>
      </w:r>
      <w:r>
        <w:rPr>
          <w:rFonts w:eastAsia="Times New Roman" w:cs="Arial"/>
          <w:b w:val="0"/>
          <w:lang w:eastAsia="zh-TW"/>
        </w:rPr>
        <w:t xml:space="preserve">make the provision consistent with </w:t>
      </w:r>
      <w:r w:rsidR="00ED0793">
        <w:rPr>
          <w:rFonts w:eastAsia="Times New Roman" w:cs="Arial"/>
          <w:b w:val="0"/>
          <w:lang w:eastAsia="zh-TW"/>
        </w:rPr>
        <w:t xml:space="preserve">the Territory’s </w:t>
      </w:r>
      <w:r>
        <w:rPr>
          <w:rFonts w:eastAsia="Times New Roman" w:cs="Arial"/>
          <w:b w:val="0"/>
          <w:lang w:eastAsia="zh-TW"/>
        </w:rPr>
        <w:t xml:space="preserve">other criminal provisions in the application of the majority verdict scheme. </w:t>
      </w:r>
      <w:r w:rsidR="004F45B1" w:rsidRPr="00571D73">
        <w:rPr>
          <w:rFonts w:eastAsia="Times New Roman" w:cs="Arial"/>
          <w:b w:val="0"/>
          <w:lang w:eastAsia="zh-TW"/>
        </w:rPr>
        <w:t xml:space="preserve"> </w:t>
      </w:r>
      <w:r w:rsidRPr="005C050E">
        <w:rPr>
          <w:rFonts w:eastAsia="Times New Roman" w:cs="Arial"/>
          <w:b w:val="0"/>
          <w:lang w:eastAsia="zh-TW"/>
        </w:rPr>
        <w:t>Under the amended section 56(3)</w:t>
      </w:r>
      <w:r w:rsidR="00ED0793">
        <w:rPr>
          <w:rFonts w:eastAsia="Times New Roman" w:cs="Arial"/>
          <w:b w:val="0"/>
          <w:lang w:eastAsia="zh-TW"/>
        </w:rPr>
        <w:t>,</w:t>
      </w:r>
      <w:r w:rsidRPr="005C050E">
        <w:rPr>
          <w:rFonts w:eastAsia="Times New Roman" w:cs="Arial"/>
          <w:b w:val="0"/>
          <w:lang w:eastAsia="zh-TW"/>
        </w:rPr>
        <w:t xml:space="preserve"> and consistently with </w:t>
      </w:r>
      <w:r>
        <w:rPr>
          <w:rFonts w:eastAsia="Times New Roman" w:cs="Arial"/>
          <w:b w:val="0"/>
          <w:lang w:eastAsia="zh-TW"/>
        </w:rPr>
        <w:t xml:space="preserve">section 38 of the </w:t>
      </w:r>
      <w:r w:rsidRPr="005C050E">
        <w:rPr>
          <w:rFonts w:eastAsia="Times New Roman" w:cs="Arial"/>
          <w:b w:val="0"/>
          <w:lang w:eastAsia="zh-TW"/>
        </w:rPr>
        <w:t xml:space="preserve">Juries Act, a majority of jurors may decide that an unlawful relationship existed. </w:t>
      </w:r>
    </w:p>
    <w:p w14:paraId="1376DE29" w14:textId="60A1AA3E" w:rsidR="005C050E" w:rsidRPr="00571D73" w:rsidRDefault="005C050E" w:rsidP="005C050E">
      <w:pPr>
        <w:pStyle w:val="Heading3"/>
        <w:rPr>
          <w:rFonts w:eastAsia="Times New Roman" w:cs="Arial"/>
          <w:b w:val="0"/>
          <w:u w:val="single"/>
          <w:lang w:eastAsia="zh-TW"/>
        </w:rPr>
      </w:pPr>
      <w:r w:rsidRPr="00571D73">
        <w:rPr>
          <w:rFonts w:eastAsia="Times New Roman" w:cs="Arial"/>
          <w:b w:val="0"/>
          <w:u w:val="single"/>
          <w:lang w:eastAsia="zh-TW"/>
        </w:rPr>
        <w:t>Clause 11B – Section 56 (3), new note</w:t>
      </w:r>
    </w:p>
    <w:p w14:paraId="2A6E10CD" w14:textId="50919451" w:rsidR="005C050E" w:rsidRPr="00571D73" w:rsidRDefault="005C050E" w:rsidP="005C050E">
      <w:pPr>
        <w:pStyle w:val="Heading3"/>
        <w:rPr>
          <w:rFonts w:eastAsia="Times New Roman" w:cs="Arial"/>
          <w:b w:val="0"/>
          <w:lang w:eastAsia="zh-TW"/>
        </w:rPr>
      </w:pPr>
      <w:r w:rsidRPr="00571D73">
        <w:rPr>
          <w:rFonts w:eastAsia="Times New Roman" w:cs="Arial"/>
          <w:b w:val="0"/>
          <w:lang w:eastAsia="zh-TW"/>
        </w:rPr>
        <w:t xml:space="preserve">This </w:t>
      </w:r>
      <w:r w:rsidR="00811527">
        <w:rPr>
          <w:rFonts w:eastAsia="Times New Roman" w:cs="Arial"/>
          <w:b w:val="0"/>
          <w:lang w:eastAsia="zh-TW"/>
        </w:rPr>
        <w:t>amendment</w:t>
      </w:r>
      <w:r>
        <w:rPr>
          <w:rFonts w:eastAsia="Times New Roman" w:cs="Arial"/>
          <w:b w:val="0"/>
          <w:lang w:eastAsia="zh-TW"/>
        </w:rPr>
        <w:t xml:space="preserve"> inserts a note to section 56 (3) to </w:t>
      </w:r>
      <w:r w:rsidR="00ED0793">
        <w:rPr>
          <w:rFonts w:eastAsia="Times New Roman" w:cs="Arial"/>
          <w:b w:val="0"/>
          <w:lang w:eastAsia="zh-TW"/>
        </w:rPr>
        <w:t>clarify</w:t>
      </w:r>
      <w:r>
        <w:rPr>
          <w:rFonts w:eastAsia="Times New Roman" w:cs="Arial"/>
          <w:b w:val="0"/>
          <w:lang w:eastAsia="zh-TW"/>
        </w:rPr>
        <w:t xml:space="preserve"> that the amendment of section 56 (3) is </w:t>
      </w:r>
      <w:r w:rsidR="00ED0793">
        <w:rPr>
          <w:rFonts w:eastAsia="Times New Roman" w:cs="Arial"/>
          <w:b w:val="0"/>
          <w:lang w:eastAsia="zh-TW"/>
        </w:rPr>
        <w:t xml:space="preserve">simply </w:t>
      </w:r>
      <w:r>
        <w:rPr>
          <w:rFonts w:eastAsia="Times New Roman" w:cs="Arial"/>
          <w:b w:val="0"/>
          <w:lang w:eastAsia="zh-TW"/>
        </w:rPr>
        <w:t xml:space="preserve">to ensure consistency with majority verdicts under the Juries Act. </w:t>
      </w:r>
    </w:p>
    <w:p w14:paraId="5A4E563E" w14:textId="025C5EFC" w:rsidR="00E90DF9" w:rsidRPr="0061576E" w:rsidRDefault="00811527" w:rsidP="005C050E">
      <w:pPr>
        <w:pStyle w:val="Heading3"/>
        <w:rPr>
          <w:b w:val="0"/>
        </w:rPr>
      </w:pPr>
      <w:r>
        <w:t xml:space="preserve">Amendment 6 – Proposed </w:t>
      </w:r>
      <w:r w:rsidR="00AB3F1E">
        <w:t>new part 7A</w:t>
      </w:r>
    </w:p>
    <w:p w14:paraId="4F2E30C5" w14:textId="4C1E2F8D" w:rsidR="00811527" w:rsidRPr="00811527" w:rsidRDefault="00811527" w:rsidP="00571D73">
      <w:pPr>
        <w:pStyle w:val="Heading3"/>
      </w:pPr>
      <w:r w:rsidRPr="00811527">
        <w:t>Part 7A – Parentage Act 2004</w:t>
      </w:r>
    </w:p>
    <w:p w14:paraId="423C97C4" w14:textId="2CB48C17" w:rsidR="006D4464" w:rsidRDefault="004638AB" w:rsidP="00571D73">
      <w:pPr>
        <w:keepNext/>
        <w:keepLines/>
        <w:rPr>
          <w:rFonts w:ascii="Arial" w:hAnsi="Arial" w:cs="Arial"/>
          <w:sz w:val="24"/>
          <w:szCs w:val="24"/>
        </w:rPr>
      </w:pPr>
      <w:r w:rsidRPr="0061576E">
        <w:rPr>
          <w:rFonts w:ascii="Arial" w:hAnsi="Arial" w:cs="Arial"/>
          <w:sz w:val="24"/>
          <w:szCs w:val="24"/>
        </w:rPr>
        <w:t xml:space="preserve">This </w:t>
      </w:r>
      <w:r w:rsidR="00811527">
        <w:rPr>
          <w:rFonts w:ascii="Arial" w:hAnsi="Arial" w:cs="Arial"/>
          <w:sz w:val="24"/>
          <w:szCs w:val="24"/>
        </w:rPr>
        <w:t>amendment</w:t>
      </w:r>
      <w:r w:rsidR="00811527" w:rsidRPr="0061576E">
        <w:rPr>
          <w:rFonts w:ascii="Arial" w:hAnsi="Arial" w:cs="Arial"/>
          <w:sz w:val="24"/>
          <w:szCs w:val="24"/>
        </w:rPr>
        <w:t xml:space="preserve"> </w:t>
      </w:r>
      <w:r w:rsidRPr="0061576E">
        <w:rPr>
          <w:rFonts w:ascii="Arial" w:hAnsi="Arial" w:cs="Arial"/>
          <w:sz w:val="24"/>
          <w:szCs w:val="24"/>
        </w:rPr>
        <w:t>omits section 28A (2)</w:t>
      </w:r>
      <w:r w:rsidR="00CD5CAC" w:rsidRPr="0061576E">
        <w:rPr>
          <w:rFonts w:ascii="Arial" w:hAnsi="Arial" w:cs="Arial"/>
          <w:sz w:val="24"/>
          <w:szCs w:val="24"/>
        </w:rPr>
        <w:t xml:space="preserve"> </w:t>
      </w:r>
      <w:r w:rsidR="00811527">
        <w:rPr>
          <w:rFonts w:ascii="Arial" w:hAnsi="Arial" w:cs="Arial"/>
          <w:sz w:val="24"/>
          <w:szCs w:val="24"/>
        </w:rPr>
        <w:t xml:space="preserve">of the </w:t>
      </w:r>
      <w:r w:rsidR="00811527" w:rsidRPr="00571D73">
        <w:rPr>
          <w:rFonts w:ascii="Arial" w:hAnsi="Arial" w:cs="Arial"/>
          <w:i/>
          <w:iCs/>
          <w:sz w:val="24"/>
          <w:szCs w:val="24"/>
        </w:rPr>
        <w:t>Parentage Act 2004</w:t>
      </w:r>
      <w:r w:rsidR="00811527">
        <w:rPr>
          <w:rFonts w:ascii="Arial" w:hAnsi="Arial" w:cs="Arial"/>
          <w:sz w:val="24"/>
          <w:szCs w:val="24"/>
        </w:rPr>
        <w:t xml:space="preserve"> </w:t>
      </w:r>
      <w:r w:rsidR="00CD5CAC" w:rsidRPr="0061576E">
        <w:rPr>
          <w:rFonts w:ascii="Arial" w:hAnsi="Arial" w:cs="Arial"/>
          <w:sz w:val="24"/>
          <w:szCs w:val="24"/>
        </w:rPr>
        <w:t xml:space="preserve">to </w:t>
      </w:r>
      <w:r w:rsidR="006D4464" w:rsidRPr="006D4464">
        <w:rPr>
          <w:rFonts w:ascii="Arial" w:hAnsi="Arial" w:cs="Arial"/>
          <w:sz w:val="24"/>
          <w:szCs w:val="24"/>
        </w:rPr>
        <w:t xml:space="preserve">remove the prohibition </w:t>
      </w:r>
      <w:r w:rsidR="00974E00" w:rsidRPr="006D4464">
        <w:rPr>
          <w:rFonts w:ascii="Arial" w:hAnsi="Arial" w:cs="Arial"/>
          <w:sz w:val="24"/>
          <w:szCs w:val="24"/>
        </w:rPr>
        <w:t>o</w:t>
      </w:r>
      <w:r w:rsidR="00974E00">
        <w:rPr>
          <w:rFonts w:ascii="Arial" w:hAnsi="Arial" w:cs="Arial"/>
          <w:sz w:val="24"/>
          <w:szCs w:val="24"/>
        </w:rPr>
        <w:t xml:space="preserve">n </w:t>
      </w:r>
      <w:r w:rsidR="006D4464" w:rsidRPr="006D4464">
        <w:rPr>
          <w:rFonts w:ascii="Arial" w:hAnsi="Arial" w:cs="Arial"/>
          <w:sz w:val="24"/>
          <w:szCs w:val="24"/>
        </w:rPr>
        <w:t xml:space="preserve">a single counsellor providing </w:t>
      </w:r>
      <w:r w:rsidR="00974E00">
        <w:rPr>
          <w:rFonts w:ascii="Arial" w:hAnsi="Arial" w:cs="Arial"/>
          <w:sz w:val="24"/>
          <w:szCs w:val="24"/>
        </w:rPr>
        <w:t>mandatory counselling</w:t>
      </w:r>
      <w:r w:rsidR="006D4464" w:rsidRPr="006D4464">
        <w:rPr>
          <w:rFonts w:ascii="Arial" w:hAnsi="Arial" w:cs="Arial"/>
          <w:sz w:val="24"/>
          <w:szCs w:val="24"/>
        </w:rPr>
        <w:t xml:space="preserve"> </w:t>
      </w:r>
      <w:r w:rsidR="00974E00">
        <w:rPr>
          <w:rFonts w:ascii="Arial" w:hAnsi="Arial" w:cs="Arial"/>
          <w:sz w:val="24"/>
          <w:szCs w:val="24"/>
        </w:rPr>
        <w:t>to birth parents and intended parents</w:t>
      </w:r>
      <w:r w:rsidR="006D4464" w:rsidRPr="006D4464">
        <w:rPr>
          <w:rFonts w:ascii="Arial" w:hAnsi="Arial" w:cs="Arial"/>
          <w:sz w:val="24"/>
          <w:szCs w:val="24"/>
        </w:rPr>
        <w:t>.</w:t>
      </w:r>
      <w:r w:rsidR="006D4464">
        <w:rPr>
          <w:rFonts w:ascii="Arial" w:hAnsi="Arial" w:cs="Arial"/>
          <w:sz w:val="24"/>
          <w:szCs w:val="24"/>
        </w:rPr>
        <w:t xml:space="preserve"> </w:t>
      </w:r>
    </w:p>
    <w:p w14:paraId="35174E41" w14:textId="16067D6B" w:rsidR="00B10812" w:rsidRDefault="00B10812" w:rsidP="006D4464">
      <w:pPr>
        <w:spacing w:after="120"/>
        <w:ind w:right="-45"/>
        <w:rPr>
          <w:rFonts w:ascii="Arial" w:hAnsi="Arial" w:cs="Arial"/>
          <w:iCs/>
          <w:sz w:val="24"/>
          <w:szCs w:val="24"/>
        </w:rPr>
      </w:pPr>
    </w:p>
    <w:p w14:paraId="6B56B57E" w14:textId="0C260406" w:rsidR="004010AF" w:rsidRPr="009046B1" w:rsidRDefault="004010AF" w:rsidP="006D4464">
      <w:pPr>
        <w:spacing w:after="120"/>
        <w:ind w:right="-45"/>
        <w:rPr>
          <w:rFonts w:ascii="Arial" w:hAnsi="Arial" w:cs="Arial"/>
          <w:b/>
          <w:bCs/>
          <w:iCs/>
          <w:sz w:val="24"/>
          <w:szCs w:val="24"/>
        </w:rPr>
      </w:pPr>
      <w:r w:rsidRPr="009046B1">
        <w:rPr>
          <w:rFonts w:ascii="Arial" w:hAnsi="Arial" w:cs="Arial"/>
          <w:b/>
          <w:bCs/>
          <w:iCs/>
          <w:sz w:val="24"/>
          <w:szCs w:val="24"/>
        </w:rPr>
        <w:t>Amendment 7 – Proposed new section 44(4)</w:t>
      </w:r>
    </w:p>
    <w:p w14:paraId="3252240E" w14:textId="51630CCF" w:rsidR="004010AF" w:rsidRPr="009046B1" w:rsidRDefault="004010AF" w:rsidP="006D4464">
      <w:pPr>
        <w:spacing w:after="120"/>
        <w:ind w:right="-45"/>
        <w:rPr>
          <w:rFonts w:ascii="Arial" w:hAnsi="Arial" w:cs="Arial"/>
          <w:b/>
          <w:bCs/>
          <w:iCs/>
          <w:sz w:val="24"/>
          <w:szCs w:val="24"/>
        </w:rPr>
      </w:pPr>
      <w:r w:rsidRPr="009046B1">
        <w:rPr>
          <w:rFonts w:ascii="Arial" w:hAnsi="Arial" w:cs="Arial"/>
          <w:b/>
          <w:bCs/>
          <w:iCs/>
          <w:sz w:val="24"/>
          <w:szCs w:val="24"/>
        </w:rPr>
        <w:t>Section 44(4) – Corrections Management Act 2007</w:t>
      </w:r>
    </w:p>
    <w:p w14:paraId="6697BC11" w14:textId="53B642E8" w:rsidR="004010AF" w:rsidRPr="004010AF" w:rsidRDefault="004010AF" w:rsidP="006D4464">
      <w:pPr>
        <w:spacing w:after="120"/>
        <w:ind w:right="-45"/>
        <w:rPr>
          <w:rFonts w:ascii="Arial" w:hAnsi="Arial" w:cs="Arial"/>
          <w:iCs/>
          <w:sz w:val="24"/>
          <w:szCs w:val="24"/>
        </w:rPr>
      </w:pPr>
      <w:r>
        <w:rPr>
          <w:rFonts w:ascii="Arial" w:hAnsi="Arial" w:cs="Arial"/>
          <w:iCs/>
          <w:sz w:val="24"/>
          <w:szCs w:val="24"/>
        </w:rPr>
        <w:t xml:space="preserve">This amendment replaces the current section 44(4) of the </w:t>
      </w:r>
      <w:r>
        <w:rPr>
          <w:rFonts w:ascii="Arial" w:hAnsi="Arial" w:cs="Arial"/>
          <w:i/>
          <w:sz w:val="24"/>
          <w:szCs w:val="24"/>
        </w:rPr>
        <w:t>Corrections Management Act 2007</w:t>
      </w:r>
      <w:r>
        <w:rPr>
          <w:rFonts w:ascii="Arial" w:hAnsi="Arial" w:cs="Arial"/>
          <w:iCs/>
          <w:sz w:val="24"/>
          <w:szCs w:val="24"/>
        </w:rPr>
        <w:t xml:space="preserve"> to clarify the circumstances under which the director-general may direct exceptions to the accommodation requirement in section 44(2). </w:t>
      </w:r>
    </w:p>
    <w:sectPr w:rsidR="004010AF" w:rsidRPr="004010AF"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4491" w14:textId="77777777" w:rsidR="00027E3A" w:rsidRDefault="00027E3A" w:rsidP="00E90DF9">
      <w:pPr>
        <w:spacing w:after="0" w:line="240" w:lineRule="auto"/>
      </w:pPr>
      <w:r>
        <w:separator/>
      </w:r>
    </w:p>
  </w:endnote>
  <w:endnote w:type="continuationSeparator" w:id="0">
    <w:p w14:paraId="5B95A2CB" w14:textId="77777777" w:rsidR="00027E3A" w:rsidRDefault="00027E3A"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ED91" w14:textId="77777777" w:rsidR="00CB2349" w:rsidRDefault="00CB2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2EF8" w14:textId="1C26C12F" w:rsidR="009C69A8" w:rsidRPr="000B240C" w:rsidRDefault="000B240C" w:rsidP="000B240C">
    <w:pPr>
      <w:pStyle w:val="Footer"/>
      <w:jc w:val="center"/>
      <w:rPr>
        <w:rFonts w:cs="Arial"/>
        <w:sz w:val="14"/>
      </w:rPr>
    </w:pPr>
    <w:r w:rsidRPr="000B240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CBA3FD6" w14:textId="002FB0FD" w:rsidR="000B240C" w:rsidRPr="000B240C" w:rsidRDefault="000B240C" w:rsidP="000B240C">
    <w:pPr>
      <w:pStyle w:val="Footer"/>
      <w:spacing w:before="60" w:line="240" w:lineRule="auto"/>
      <w:jc w:val="center"/>
      <w:rPr>
        <w:rFonts w:cs="Arial"/>
        <w:sz w:val="14"/>
      </w:rPr>
    </w:pPr>
    <w:r w:rsidRPr="000B240C">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15D9BCFC" w14:textId="5D33BF6D" w:rsidR="000B240C" w:rsidRPr="000B240C" w:rsidRDefault="000B240C" w:rsidP="000B240C">
    <w:pPr>
      <w:pStyle w:val="Footer"/>
      <w:jc w:val="center"/>
      <w:rPr>
        <w:rFonts w:cs="Arial"/>
        <w:sz w:val="14"/>
      </w:rPr>
    </w:pPr>
    <w:r w:rsidRPr="000B240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6C3F" w14:textId="77777777" w:rsidR="00027E3A" w:rsidRDefault="00027E3A" w:rsidP="00E90DF9">
      <w:pPr>
        <w:spacing w:after="0" w:line="240" w:lineRule="auto"/>
      </w:pPr>
      <w:r>
        <w:separator/>
      </w:r>
    </w:p>
  </w:footnote>
  <w:footnote w:type="continuationSeparator" w:id="0">
    <w:p w14:paraId="6EC5D03D" w14:textId="77777777" w:rsidR="00027E3A" w:rsidRDefault="00027E3A"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1EB3" w14:textId="77777777" w:rsidR="00CB2349" w:rsidRDefault="00CB2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FD9F" w14:textId="69315AE1" w:rsidR="009C69A8" w:rsidRPr="00CB2349" w:rsidRDefault="009C69A8" w:rsidP="00CB2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B444" w14:textId="1843CAB1" w:rsidR="009C69A8" w:rsidRPr="00BF7CBF" w:rsidRDefault="00CB2349" w:rsidP="00CB2349">
    <w:pPr>
      <w:pStyle w:val="Header"/>
      <w:tabs>
        <w:tab w:val="left" w:pos="4005"/>
      </w:tabs>
      <w:rPr>
        <w:color w:val="FF0000"/>
      </w:rPr>
    </w:pP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4471DA0"/>
    <w:multiLevelType w:val="hybridMultilevel"/>
    <w:tmpl w:val="31362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695D25"/>
    <w:multiLevelType w:val="hybridMultilevel"/>
    <w:tmpl w:val="F6BA0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B0208"/>
    <w:multiLevelType w:val="hybridMultilevel"/>
    <w:tmpl w:val="31362F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D71343"/>
    <w:multiLevelType w:val="hybridMultilevel"/>
    <w:tmpl w:val="4CAE4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260914"/>
    <w:multiLevelType w:val="hybridMultilevel"/>
    <w:tmpl w:val="31362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A25364"/>
    <w:multiLevelType w:val="hybridMultilevel"/>
    <w:tmpl w:val="EC7A8F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CA686B"/>
    <w:multiLevelType w:val="hybridMultilevel"/>
    <w:tmpl w:val="831AF73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0A563D"/>
    <w:multiLevelType w:val="hybridMultilevel"/>
    <w:tmpl w:val="59C8B2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626BDB"/>
    <w:multiLevelType w:val="hybridMultilevel"/>
    <w:tmpl w:val="31362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994CF3"/>
    <w:multiLevelType w:val="hybridMultilevel"/>
    <w:tmpl w:val="632AB0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A8353B1"/>
    <w:multiLevelType w:val="hybridMultilevel"/>
    <w:tmpl w:val="D01EB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764301394">
    <w:abstractNumId w:val="2"/>
  </w:num>
  <w:num w:numId="3" w16cid:durableId="1211958457">
    <w:abstractNumId w:val="6"/>
  </w:num>
  <w:num w:numId="4" w16cid:durableId="1642081104">
    <w:abstractNumId w:val="8"/>
  </w:num>
  <w:num w:numId="5" w16cid:durableId="2007439189">
    <w:abstractNumId w:val="7"/>
  </w:num>
  <w:num w:numId="6" w16cid:durableId="600379120">
    <w:abstractNumId w:val="10"/>
  </w:num>
  <w:num w:numId="7" w16cid:durableId="1575163599">
    <w:abstractNumId w:val="4"/>
  </w:num>
  <w:num w:numId="8" w16cid:durableId="1310669244">
    <w:abstractNumId w:val="3"/>
  </w:num>
  <w:num w:numId="9" w16cid:durableId="1093548316">
    <w:abstractNumId w:val="1"/>
  </w:num>
  <w:num w:numId="10" w16cid:durableId="250435678">
    <w:abstractNumId w:val="9"/>
  </w:num>
  <w:num w:numId="11" w16cid:durableId="1939479780">
    <w:abstractNumId w:val="5"/>
  </w:num>
  <w:num w:numId="12" w16cid:durableId="6854051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51A9"/>
    <w:rsid w:val="00012573"/>
    <w:rsid w:val="000158DE"/>
    <w:rsid w:val="00015E09"/>
    <w:rsid w:val="00027E3A"/>
    <w:rsid w:val="00071514"/>
    <w:rsid w:val="00071994"/>
    <w:rsid w:val="000B240C"/>
    <w:rsid w:val="000B2942"/>
    <w:rsid w:val="000C2EC9"/>
    <w:rsid w:val="000C7A15"/>
    <w:rsid w:val="000D52AD"/>
    <w:rsid w:val="000F2B78"/>
    <w:rsid w:val="000F379C"/>
    <w:rsid w:val="0010017A"/>
    <w:rsid w:val="0011011F"/>
    <w:rsid w:val="00125E44"/>
    <w:rsid w:val="00133D76"/>
    <w:rsid w:val="00153379"/>
    <w:rsid w:val="00155D74"/>
    <w:rsid w:val="00155F48"/>
    <w:rsid w:val="001613FD"/>
    <w:rsid w:val="00164515"/>
    <w:rsid w:val="001700D9"/>
    <w:rsid w:val="0017246F"/>
    <w:rsid w:val="00176976"/>
    <w:rsid w:val="00177A4B"/>
    <w:rsid w:val="00186E75"/>
    <w:rsid w:val="001A3D1A"/>
    <w:rsid w:val="001A4742"/>
    <w:rsid w:val="001B1530"/>
    <w:rsid w:val="001C58A3"/>
    <w:rsid w:val="001D24A5"/>
    <w:rsid w:val="001E1F75"/>
    <w:rsid w:val="001F0C08"/>
    <w:rsid w:val="002162F4"/>
    <w:rsid w:val="00223F1E"/>
    <w:rsid w:val="00231746"/>
    <w:rsid w:val="002323E3"/>
    <w:rsid w:val="0023584A"/>
    <w:rsid w:val="00235A56"/>
    <w:rsid w:val="0024124F"/>
    <w:rsid w:val="00242EDE"/>
    <w:rsid w:val="00256F2D"/>
    <w:rsid w:val="0027341E"/>
    <w:rsid w:val="00286BA3"/>
    <w:rsid w:val="00292D6E"/>
    <w:rsid w:val="002A0593"/>
    <w:rsid w:val="002A128D"/>
    <w:rsid w:val="002B3F8A"/>
    <w:rsid w:val="002C6149"/>
    <w:rsid w:val="002D3592"/>
    <w:rsid w:val="002D4645"/>
    <w:rsid w:val="002E6361"/>
    <w:rsid w:val="002E6386"/>
    <w:rsid w:val="002E676C"/>
    <w:rsid w:val="002F49FF"/>
    <w:rsid w:val="002F62D8"/>
    <w:rsid w:val="00330F09"/>
    <w:rsid w:val="00336FB5"/>
    <w:rsid w:val="00343B31"/>
    <w:rsid w:val="00351C81"/>
    <w:rsid w:val="00364752"/>
    <w:rsid w:val="003949C4"/>
    <w:rsid w:val="00396271"/>
    <w:rsid w:val="00397F5B"/>
    <w:rsid w:val="003A0AA9"/>
    <w:rsid w:val="003A0D74"/>
    <w:rsid w:val="003D2B97"/>
    <w:rsid w:val="004010AF"/>
    <w:rsid w:val="00411F6B"/>
    <w:rsid w:val="00441AC9"/>
    <w:rsid w:val="0046191D"/>
    <w:rsid w:val="004638AB"/>
    <w:rsid w:val="00464E7F"/>
    <w:rsid w:val="00471DE4"/>
    <w:rsid w:val="00484637"/>
    <w:rsid w:val="004913DD"/>
    <w:rsid w:val="004922C0"/>
    <w:rsid w:val="00493945"/>
    <w:rsid w:val="004B3826"/>
    <w:rsid w:val="004F45B1"/>
    <w:rsid w:val="00530192"/>
    <w:rsid w:val="005522EA"/>
    <w:rsid w:val="00564A2A"/>
    <w:rsid w:val="00566889"/>
    <w:rsid w:val="00571D73"/>
    <w:rsid w:val="00581589"/>
    <w:rsid w:val="005832F4"/>
    <w:rsid w:val="005843FE"/>
    <w:rsid w:val="00593C19"/>
    <w:rsid w:val="005A16C9"/>
    <w:rsid w:val="005A74FD"/>
    <w:rsid w:val="005B0897"/>
    <w:rsid w:val="005B2E47"/>
    <w:rsid w:val="005B5D99"/>
    <w:rsid w:val="005C050E"/>
    <w:rsid w:val="005D48F1"/>
    <w:rsid w:val="005D4B71"/>
    <w:rsid w:val="005D5D1C"/>
    <w:rsid w:val="005D6228"/>
    <w:rsid w:val="005E1CE3"/>
    <w:rsid w:val="005E668E"/>
    <w:rsid w:val="005E74AF"/>
    <w:rsid w:val="005F7E83"/>
    <w:rsid w:val="006013B6"/>
    <w:rsid w:val="00603F77"/>
    <w:rsid w:val="0061576E"/>
    <w:rsid w:val="00671B4A"/>
    <w:rsid w:val="006772B7"/>
    <w:rsid w:val="00677A3B"/>
    <w:rsid w:val="00684870"/>
    <w:rsid w:val="00685939"/>
    <w:rsid w:val="00693001"/>
    <w:rsid w:val="006B22D6"/>
    <w:rsid w:val="006D3417"/>
    <w:rsid w:val="006D4464"/>
    <w:rsid w:val="006E5A47"/>
    <w:rsid w:val="006E62F6"/>
    <w:rsid w:val="007259AA"/>
    <w:rsid w:val="00730CC9"/>
    <w:rsid w:val="00740E2F"/>
    <w:rsid w:val="007545D7"/>
    <w:rsid w:val="0076485E"/>
    <w:rsid w:val="00783A01"/>
    <w:rsid w:val="007A70CC"/>
    <w:rsid w:val="007E5C01"/>
    <w:rsid w:val="00801241"/>
    <w:rsid w:val="00810494"/>
    <w:rsid w:val="00811527"/>
    <w:rsid w:val="00843825"/>
    <w:rsid w:val="00855622"/>
    <w:rsid w:val="00860513"/>
    <w:rsid w:val="00867306"/>
    <w:rsid w:val="00870829"/>
    <w:rsid w:val="00877150"/>
    <w:rsid w:val="00882833"/>
    <w:rsid w:val="008835EB"/>
    <w:rsid w:val="00891623"/>
    <w:rsid w:val="008A2B04"/>
    <w:rsid w:val="008A5DA2"/>
    <w:rsid w:val="008B359D"/>
    <w:rsid w:val="008B71CC"/>
    <w:rsid w:val="008C16EB"/>
    <w:rsid w:val="008C648A"/>
    <w:rsid w:val="008E719D"/>
    <w:rsid w:val="008F2AC8"/>
    <w:rsid w:val="008F6094"/>
    <w:rsid w:val="008F7B52"/>
    <w:rsid w:val="009016B4"/>
    <w:rsid w:val="009046B1"/>
    <w:rsid w:val="00925969"/>
    <w:rsid w:val="00926EAF"/>
    <w:rsid w:val="009278F5"/>
    <w:rsid w:val="00930381"/>
    <w:rsid w:val="00931D36"/>
    <w:rsid w:val="00935635"/>
    <w:rsid w:val="00952EC7"/>
    <w:rsid w:val="009553BB"/>
    <w:rsid w:val="0095592A"/>
    <w:rsid w:val="009743B1"/>
    <w:rsid w:val="00974E00"/>
    <w:rsid w:val="00984FBF"/>
    <w:rsid w:val="00997D4C"/>
    <w:rsid w:val="009A32A2"/>
    <w:rsid w:val="009A576D"/>
    <w:rsid w:val="009C522E"/>
    <w:rsid w:val="009C69A8"/>
    <w:rsid w:val="009D518A"/>
    <w:rsid w:val="009D68BC"/>
    <w:rsid w:val="00A02EAD"/>
    <w:rsid w:val="00A05023"/>
    <w:rsid w:val="00A1583C"/>
    <w:rsid w:val="00A27BF7"/>
    <w:rsid w:val="00A31AC6"/>
    <w:rsid w:val="00A46121"/>
    <w:rsid w:val="00A46D96"/>
    <w:rsid w:val="00A53E70"/>
    <w:rsid w:val="00A550C7"/>
    <w:rsid w:val="00A570EB"/>
    <w:rsid w:val="00A633E7"/>
    <w:rsid w:val="00A63825"/>
    <w:rsid w:val="00AB14D9"/>
    <w:rsid w:val="00AB3F1E"/>
    <w:rsid w:val="00AB7071"/>
    <w:rsid w:val="00AB74BC"/>
    <w:rsid w:val="00B10812"/>
    <w:rsid w:val="00B164D2"/>
    <w:rsid w:val="00B1729E"/>
    <w:rsid w:val="00B25615"/>
    <w:rsid w:val="00B5018B"/>
    <w:rsid w:val="00B52F22"/>
    <w:rsid w:val="00B57FEB"/>
    <w:rsid w:val="00B72D80"/>
    <w:rsid w:val="00B73D0E"/>
    <w:rsid w:val="00B82551"/>
    <w:rsid w:val="00B851C5"/>
    <w:rsid w:val="00B87CA1"/>
    <w:rsid w:val="00B9293F"/>
    <w:rsid w:val="00B92E67"/>
    <w:rsid w:val="00BA0A16"/>
    <w:rsid w:val="00BA5650"/>
    <w:rsid w:val="00BF7CBF"/>
    <w:rsid w:val="00C2789C"/>
    <w:rsid w:val="00C4111A"/>
    <w:rsid w:val="00C43EB7"/>
    <w:rsid w:val="00C56C89"/>
    <w:rsid w:val="00C74364"/>
    <w:rsid w:val="00C824B4"/>
    <w:rsid w:val="00C850E7"/>
    <w:rsid w:val="00C926D3"/>
    <w:rsid w:val="00CA21B2"/>
    <w:rsid w:val="00CA6F06"/>
    <w:rsid w:val="00CB1952"/>
    <w:rsid w:val="00CB2349"/>
    <w:rsid w:val="00CB7153"/>
    <w:rsid w:val="00CB7E32"/>
    <w:rsid w:val="00CC4E5E"/>
    <w:rsid w:val="00CD5CAC"/>
    <w:rsid w:val="00CF3321"/>
    <w:rsid w:val="00CF76B1"/>
    <w:rsid w:val="00D12DF8"/>
    <w:rsid w:val="00D17466"/>
    <w:rsid w:val="00D26524"/>
    <w:rsid w:val="00D277F2"/>
    <w:rsid w:val="00D3238C"/>
    <w:rsid w:val="00D43116"/>
    <w:rsid w:val="00D45F02"/>
    <w:rsid w:val="00D5315A"/>
    <w:rsid w:val="00D55504"/>
    <w:rsid w:val="00D613BC"/>
    <w:rsid w:val="00D754C3"/>
    <w:rsid w:val="00D779CD"/>
    <w:rsid w:val="00DA11A5"/>
    <w:rsid w:val="00DA3C86"/>
    <w:rsid w:val="00DA5901"/>
    <w:rsid w:val="00DA7E2B"/>
    <w:rsid w:val="00DB0EED"/>
    <w:rsid w:val="00DB21F2"/>
    <w:rsid w:val="00DB5B0E"/>
    <w:rsid w:val="00DD70A5"/>
    <w:rsid w:val="00DE5017"/>
    <w:rsid w:val="00DF79DB"/>
    <w:rsid w:val="00E07B57"/>
    <w:rsid w:val="00E12379"/>
    <w:rsid w:val="00E13B18"/>
    <w:rsid w:val="00E13D56"/>
    <w:rsid w:val="00E41EDD"/>
    <w:rsid w:val="00E54C45"/>
    <w:rsid w:val="00E727B5"/>
    <w:rsid w:val="00E81133"/>
    <w:rsid w:val="00E90DF9"/>
    <w:rsid w:val="00E96974"/>
    <w:rsid w:val="00E9786B"/>
    <w:rsid w:val="00EA15C5"/>
    <w:rsid w:val="00EA61F8"/>
    <w:rsid w:val="00EB41EB"/>
    <w:rsid w:val="00EC5332"/>
    <w:rsid w:val="00EC5651"/>
    <w:rsid w:val="00ED0793"/>
    <w:rsid w:val="00ED7F0B"/>
    <w:rsid w:val="00EF0AF6"/>
    <w:rsid w:val="00EF6DD0"/>
    <w:rsid w:val="00F000F3"/>
    <w:rsid w:val="00F02C2D"/>
    <w:rsid w:val="00F0741A"/>
    <w:rsid w:val="00F11636"/>
    <w:rsid w:val="00F17B6F"/>
    <w:rsid w:val="00F22F0B"/>
    <w:rsid w:val="00F27E9D"/>
    <w:rsid w:val="00F33442"/>
    <w:rsid w:val="00F33F2E"/>
    <w:rsid w:val="00F41EB8"/>
    <w:rsid w:val="00F44CF4"/>
    <w:rsid w:val="00F4762C"/>
    <w:rsid w:val="00F649EC"/>
    <w:rsid w:val="00F72EFD"/>
    <w:rsid w:val="00F86F55"/>
    <w:rsid w:val="00F93B5C"/>
    <w:rsid w:val="00FA47AE"/>
    <w:rsid w:val="00FA78B6"/>
    <w:rsid w:val="00FC5C5C"/>
    <w:rsid w:val="00FD49C6"/>
    <w:rsid w:val="00FE06A5"/>
    <w:rsid w:val="00FE078C"/>
    <w:rsid w:val="00FE500F"/>
    <w:rsid w:val="00FF03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B6"/>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9C522E"/>
    <w:rPr>
      <w:sz w:val="16"/>
      <w:szCs w:val="16"/>
    </w:rPr>
  </w:style>
  <w:style w:type="paragraph" w:styleId="CommentText">
    <w:name w:val="annotation text"/>
    <w:basedOn w:val="Normal"/>
    <w:link w:val="CommentTextChar"/>
    <w:uiPriority w:val="99"/>
    <w:unhideWhenUsed/>
    <w:rsid w:val="009C522E"/>
    <w:pPr>
      <w:spacing w:line="240" w:lineRule="auto"/>
    </w:pPr>
    <w:rPr>
      <w:sz w:val="20"/>
      <w:szCs w:val="20"/>
    </w:rPr>
  </w:style>
  <w:style w:type="character" w:customStyle="1" w:styleId="CommentTextChar">
    <w:name w:val="Comment Text Char"/>
    <w:basedOn w:val="DefaultParagraphFont"/>
    <w:link w:val="CommentText"/>
    <w:uiPriority w:val="99"/>
    <w:rsid w:val="009C522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522E"/>
    <w:rPr>
      <w:b/>
      <w:bCs/>
    </w:rPr>
  </w:style>
  <w:style w:type="character" w:customStyle="1" w:styleId="CommentSubjectChar">
    <w:name w:val="Comment Subject Char"/>
    <w:basedOn w:val="CommentTextChar"/>
    <w:link w:val="CommentSubject"/>
    <w:uiPriority w:val="99"/>
    <w:semiHidden/>
    <w:rsid w:val="009C522E"/>
    <w:rPr>
      <w:rFonts w:ascii="Calibri" w:eastAsia="Times New Roman" w:hAnsi="Calibri" w:cs="Times New Roman"/>
      <w:b/>
      <w:bCs/>
      <w:kern w:val="0"/>
      <w:sz w:val="20"/>
      <w:szCs w:val="20"/>
      <w14:ligatures w14:val="none"/>
    </w:rPr>
  </w:style>
  <w:style w:type="paragraph" w:styleId="NormalWeb">
    <w:name w:val="Normal (Web)"/>
    <w:basedOn w:val="Normal"/>
    <w:uiPriority w:val="99"/>
    <w:unhideWhenUsed/>
    <w:rsid w:val="00603F77"/>
    <w:pPr>
      <w:spacing w:before="100" w:beforeAutospacing="1" w:after="100" w:afterAutospacing="1" w:line="240" w:lineRule="auto"/>
    </w:pPr>
    <w:rPr>
      <w:rFonts w:ascii="Times New Roman" w:hAnsi="Times New Roman"/>
      <w:sz w:val="24"/>
      <w:szCs w:val="24"/>
      <w:lang w:eastAsia="en-AU"/>
    </w:rPr>
  </w:style>
  <w:style w:type="paragraph" w:customStyle="1" w:styleId="normalweb0">
    <w:name w:val="normalweb"/>
    <w:basedOn w:val="Normal"/>
    <w:rsid w:val="00153379"/>
    <w:pPr>
      <w:spacing w:before="100" w:beforeAutospacing="1" w:after="100" w:afterAutospacing="1" w:line="240" w:lineRule="auto"/>
    </w:pPr>
    <w:rPr>
      <w:rFonts w:ascii="Times New Roman" w:hAnsi="Times New Roman"/>
      <w:sz w:val="24"/>
      <w:szCs w:val="24"/>
      <w:lang w:eastAsia="en-AU"/>
    </w:rPr>
  </w:style>
  <w:style w:type="paragraph" w:styleId="Header">
    <w:name w:val="header"/>
    <w:basedOn w:val="Normal"/>
    <w:link w:val="HeaderChar"/>
    <w:uiPriority w:val="99"/>
    <w:unhideWhenUsed/>
    <w:rsid w:val="009C6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9A8"/>
    <w:rPr>
      <w:rFonts w:ascii="Calibri" w:eastAsia="Times New Roman" w:hAnsi="Calibri" w:cs="Times New Roman"/>
      <w:kern w:val="0"/>
      <w14:ligatures w14:val="none"/>
    </w:rPr>
  </w:style>
  <w:style w:type="character" w:customStyle="1" w:styleId="ui-provider">
    <w:name w:val="ui-provider"/>
    <w:basedOn w:val="DefaultParagraphFont"/>
    <w:rsid w:val="00441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6641">
      <w:bodyDiv w:val="1"/>
      <w:marLeft w:val="0"/>
      <w:marRight w:val="0"/>
      <w:marTop w:val="0"/>
      <w:marBottom w:val="0"/>
      <w:divBdr>
        <w:top w:val="none" w:sz="0" w:space="0" w:color="auto"/>
        <w:left w:val="none" w:sz="0" w:space="0" w:color="auto"/>
        <w:bottom w:val="none" w:sz="0" w:space="0" w:color="auto"/>
        <w:right w:val="none" w:sz="0" w:space="0" w:color="auto"/>
      </w:divBdr>
    </w:div>
    <w:div w:id="244999861">
      <w:bodyDiv w:val="1"/>
      <w:marLeft w:val="0"/>
      <w:marRight w:val="0"/>
      <w:marTop w:val="0"/>
      <w:marBottom w:val="0"/>
      <w:divBdr>
        <w:top w:val="none" w:sz="0" w:space="0" w:color="auto"/>
        <w:left w:val="none" w:sz="0" w:space="0" w:color="auto"/>
        <w:bottom w:val="none" w:sz="0" w:space="0" w:color="auto"/>
        <w:right w:val="none" w:sz="0" w:space="0" w:color="auto"/>
      </w:divBdr>
    </w:div>
    <w:div w:id="478151822">
      <w:bodyDiv w:val="1"/>
      <w:marLeft w:val="0"/>
      <w:marRight w:val="0"/>
      <w:marTop w:val="0"/>
      <w:marBottom w:val="0"/>
      <w:divBdr>
        <w:top w:val="none" w:sz="0" w:space="0" w:color="auto"/>
        <w:left w:val="none" w:sz="0" w:space="0" w:color="auto"/>
        <w:bottom w:val="none" w:sz="0" w:space="0" w:color="auto"/>
        <w:right w:val="none" w:sz="0" w:space="0" w:color="auto"/>
      </w:divBdr>
    </w:div>
    <w:div w:id="715013265">
      <w:bodyDiv w:val="1"/>
      <w:marLeft w:val="0"/>
      <w:marRight w:val="0"/>
      <w:marTop w:val="0"/>
      <w:marBottom w:val="0"/>
      <w:divBdr>
        <w:top w:val="none" w:sz="0" w:space="0" w:color="auto"/>
        <w:left w:val="none" w:sz="0" w:space="0" w:color="auto"/>
        <w:bottom w:val="none" w:sz="0" w:space="0" w:color="auto"/>
        <w:right w:val="none" w:sz="0" w:space="0" w:color="auto"/>
      </w:divBdr>
    </w:div>
    <w:div w:id="169214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96898-06E1-48AF-96D5-D6240F774E3A}">
  <ds:schemaRefs>
    <ds:schemaRef ds:uri="http://schemas.openxmlformats.org/officeDocument/2006/bibliography"/>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4289</Words>
  <Characters>23604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2024-09-04T23:25:00Z</dcterms:created>
  <dcterms:modified xsi:type="dcterms:W3CDTF">2024-09-04T23:25:00Z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2024-07-14T22:42:27Z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797615a3-902d-41d8-b209-b9696fc63104</vt:lpwstr>
  </property>
  <property fmtid="{D5CDD505-2E9C-101B-9397-08002B2CF9AE}" pid="9" name="MSIP_Label_69af8531-eb46-4968-8cb3-105d2f5ea87e_ContentBits">
    <vt:lpwstr>0</vt:lpwstr>
  </property>
</Properties>
</file>