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7B202D" w14:textId="77777777" w:rsidR="00093A7E" w:rsidRPr="00D0204A" w:rsidRDefault="00093A7E">
      <w:pPr>
        <w:rPr>
          <w:rFonts w:ascii="Calibri" w:hAnsi="Calibri"/>
        </w:rPr>
      </w:pPr>
    </w:p>
    <w:p w14:paraId="608E4DC4" w14:textId="77777777" w:rsidR="00093A7E" w:rsidRPr="00D0204A" w:rsidRDefault="00093A7E">
      <w:pPr>
        <w:jc w:val="center"/>
        <w:rPr>
          <w:rFonts w:ascii="Calibri" w:hAnsi="Calibri"/>
          <w:b/>
          <w:bCs/>
        </w:rPr>
      </w:pPr>
    </w:p>
    <w:p w14:paraId="4E4A35F0" w14:textId="77777777" w:rsidR="00093A7E" w:rsidRPr="00D0204A" w:rsidRDefault="00093A7E">
      <w:pPr>
        <w:jc w:val="center"/>
        <w:rPr>
          <w:rFonts w:ascii="Calibri" w:hAnsi="Calibri" w:cs="Arial"/>
          <w:b/>
          <w:bCs/>
          <w:sz w:val="28"/>
        </w:rPr>
      </w:pPr>
    </w:p>
    <w:p w14:paraId="10041AF2" w14:textId="77777777" w:rsidR="00093A7E" w:rsidRPr="00D0204A" w:rsidRDefault="00093A7E">
      <w:pPr>
        <w:jc w:val="center"/>
        <w:rPr>
          <w:rFonts w:ascii="Calibri" w:hAnsi="Calibri" w:cs="Arial"/>
          <w:b/>
          <w:bCs/>
          <w:sz w:val="28"/>
        </w:rPr>
      </w:pPr>
    </w:p>
    <w:p w14:paraId="088A78D4" w14:textId="77777777" w:rsidR="00093A7E" w:rsidRPr="00D0204A" w:rsidRDefault="00093A7E">
      <w:pPr>
        <w:jc w:val="center"/>
        <w:rPr>
          <w:rFonts w:ascii="Calibri" w:hAnsi="Calibri" w:cs="Arial"/>
          <w:b/>
          <w:bCs/>
          <w:sz w:val="28"/>
        </w:rPr>
      </w:pPr>
    </w:p>
    <w:p w14:paraId="434A185C" w14:textId="77777777" w:rsidR="00093A7E" w:rsidRPr="00D0204A" w:rsidRDefault="00093A7E">
      <w:pPr>
        <w:jc w:val="center"/>
        <w:rPr>
          <w:rFonts w:ascii="Calibri" w:hAnsi="Calibri" w:cs="Arial"/>
          <w:b/>
          <w:bCs/>
          <w:sz w:val="28"/>
        </w:rPr>
      </w:pPr>
    </w:p>
    <w:p w14:paraId="0C9555DF" w14:textId="77777777" w:rsidR="00093A7E" w:rsidRPr="00D0204A" w:rsidRDefault="00093A7E">
      <w:pPr>
        <w:pStyle w:val="BodyText"/>
        <w:jc w:val="center"/>
        <w:rPr>
          <w:rFonts w:ascii="Calibri" w:hAnsi="Calibri" w:cs="Arial"/>
          <w:b/>
          <w:bCs/>
          <w:sz w:val="28"/>
        </w:rPr>
      </w:pPr>
      <w:r w:rsidRPr="00D0204A">
        <w:rPr>
          <w:rFonts w:ascii="Calibri" w:hAnsi="Calibri" w:cs="Arial"/>
          <w:b/>
          <w:bCs/>
          <w:sz w:val="28"/>
        </w:rPr>
        <w:t>THE LEGISLATIVE ASSEMBLY FOR THE</w:t>
      </w:r>
    </w:p>
    <w:p w14:paraId="580BF452" w14:textId="77777777" w:rsidR="00093A7E" w:rsidRPr="00D0204A" w:rsidRDefault="00093A7E">
      <w:pPr>
        <w:pStyle w:val="BodyText"/>
        <w:jc w:val="center"/>
        <w:rPr>
          <w:rFonts w:ascii="Calibri" w:hAnsi="Calibri" w:cs="Arial"/>
          <w:b/>
          <w:bCs/>
          <w:sz w:val="28"/>
        </w:rPr>
      </w:pPr>
      <w:smartTag w:uri="urn:schemas-microsoft-com:office:smarttags" w:element="place">
        <w:smartTag w:uri="urn:schemas-microsoft-com:office:smarttags" w:element="State">
          <w:r w:rsidRPr="00D0204A">
            <w:rPr>
              <w:rFonts w:ascii="Calibri" w:hAnsi="Calibri" w:cs="Arial"/>
              <w:b/>
              <w:bCs/>
              <w:sz w:val="28"/>
            </w:rPr>
            <w:t>AUSTRALIAN CAPITAL TERRITORY</w:t>
          </w:r>
        </w:smartTag>
      </w:smartTag>
    </w:p>
    <w:p w14:paraId="5DA8E35A" w14:textId="77777777" w:rsidR="00093A7E" w:rsidRPr="00D0204A" w:rsidRDefault="00093A7E">
      <w:pPr>
        <w:jc w:val="center"/>
        <w:rPr>
          <w:rFonts w:ascii="Calibri" w:hAnsi="Calibri" w:cs="Arial"/>
          <w:b/>
          <w:bCs/>
          <w:sz w:val="28"/>
        </w:rPr>
      </w:pPr>
    </w:p>
    <w:p w14:paraId="3326CD50" w14:textId="77777777" w:rsidR="00093A7E" w:rsidRPr="00D0204A" w:rsidRDefault="00093A7E">
      <w:pPr>
        <w:jc w:val="center"/>
        <w:rPr>
          <w:rFonts w:ascii="Calibri" w:hAnsi="Calibri" w:cs="Arial"/>
          <w:b/>
          <w:bCs/>
          <w:sz w:val="28"/>
        </w:rPr>
      </w:pPr>
    </w:p>
    <w:p w14:paraId="729F32D4" w14:textId="77777777" w:rsidR="00093A7E" w:rsidRPr="00D0204A" w:rsidRDefault="00093A7E">
      <w:pPr>
        <w:jc w:val="center"/>
        <w:rPr>
          <w:rFonts w:ascii="Calibri" w:hAnsi="Calibri" w:cs="Arial"/>
          <w:b/>
          <w:bCs/>
          <w:sz w:val="28"/>
        </w:rPr>
      </w:pPr>
    </w:p>
    <w:p w14:paraId="606DD4C4" w14:textId="77777777" w:rsidR="00093A7E" w:rsidRPr="00D0204A" w:rsidRDefault="00093A7E">
      <w:pPr>
        <w:jc w:val="center"/>
        <w:rPr>
          <w:rFonts w:ascii="Calibri" w:hAnsi="Calibri" w:cs="Arial"/>
          <w:b/>
          <w:bCs/>
          <w:sz w:val="28"/>
        </w:rPr>
      </w:pPr>
    </w:p>
    <w:p w14:paraId="708856D1" w14:textId="77777777" w:rsidR="00093A7E" w:rsidRPr="00D0204A" w:rsidRDefault="00093A7E">
      <w:pPr>
        <w:jc w:val="center"/>
        <w:rPr>
          <w:rFonts w:ascii="Calibri" w:hAnsi="Calibri" w:cs="Arial"/>
          <w:b/>
          <w:bCs/>
          <w:sz w:val="28"/>
        </w:rPr>
      </w:pPr>
    </w:p>
    <w:p w14:paraId="3977742E" w14:textId="77777777" w:rsidR="00093A7E" w:rsidRPr="00D0204A" w:rsidRDefault="00093A7E">
      <w:pPr>
        <w:jc w:val="center"/>
        <w:rPr>
          <w:rFonts w:ascii="Calibri" w:hAnsi="Calibri" w:cs="Arial"/>
          <w:b/>
          <w:bCs/>
          <w:sz w:val="28"/>
        </w:rPr>
      </w:pPr>
    </w:p>
    <w:p w14:paraId="36B0E40D" w14:textId="77777777" w:rsidR="00093A7E" w:rsidRPr="00D0204A" w:rsidRDefault="00093A7E">
      <w:pPr>
        <w:jc w:val="center"/>
        <w:rPr>
          <w:rFonts w:ascii="Calibri" w:hAnsi="Calibri" w:cs="Arial"/>
          <w:b/>
          <w:bCs/>
          <w:sz w:val="28"/>
        </w:rPr>
      </w:pPr>
    </w:p>
    <w:p w14:paraId="3B298A4F" w14:textId="77777777" w:rsidR="00093A7E" w:rsidRPr="00D0204A" w:rsidRDefault="00093A7E">
      <w:pPr>
        <w:jc w:val="center"/>
        <w:rPr>
          <w:rFonts w:ascii="Calibri" w:hAnsi="Calibri" w:cs="Arial"/>
          <w:b/>
          <w:bCs/>
          <w:sz w:val="28"/>
        </w:rPr>
      </w:pPr>
    </w:p>
    <w:p w14:paraId="43ABCC65" w14:textId="77777777" w:rsidR="00093A7E" w:rsidRPr="00D0204A" w:rsidRDefault="00093A7E">
      <w:pPr>
        <w:jc w:val="center"/>
        <w:rPr>
          <w:rFonts w:ascii="Calibri" w:hAnsi="Calibri" w:cs="Arial"/>
          <w:b/>
          <w:bCs/>
          <w:sz w:val="28"/>
        </w:rPr>
      </w:pPr>
    </w:p>
    <w:p w14:paraId="30CD1469" w14:textId="46059D56" w:rsidR="005B7F37" w:rsidRPr="003165EC" w:rsidRDefault="0053113F" w:rsidP="005B7F37">
      <w:pPr>
        <w:pStyle w:val="Billname"/>
        <w:jc w:val="center"/>
        <w:rPr>
          <w:rFonts w:asciiTheme="minorHAnsi" w:hAnsiTheme="minorHAnsi"/>
          <w:sz w:val="28"/>
          <w:szCs w:val="28"/>
        </w:rPr>
      </w:pPr>
      <w:r w:rsidRPr="0053113F">
        <w:rPr>
          <w:rFonts w:asciiTheme="minorHAnsi" w:hAnsiTheme="minorHAnsi"/>
          <w:sz w:val="28"/>
          <w:szCs w:val="28"/>
        </w:rPr>
        <w:t>Financial Management (Transfer of Funds from Capital Injection to Other Appropriations) Direction 2024 (No 2)</w:t>
      </w:r>
    </w:p>
    <w:p w14:paraId="4694D231" w14:textId="70831720" w:rsidR="00F15F26" w:rsidRPr="00D0204A" w:rsidRDefault="000B132F">
      <w:pPr>
        <w:jc w:val="center"/>
        <w:rPr>
          <w:rFonts w:ascii="Calibri" w:hAnsi="Calibri" w:cs="Arial"/>
          <w:b/>
          <w:bCs/>
          <w:sz w:val="28"/>
        </w:rPr>
      </w:pPr>
      <w:r w:rsidRPr="003165EC">
        <w:rPr>
          <w:rFonts w:ascii="Calibri" w:hAnsi="Calibri" w:cs="Arial"/>
          <w:b/>
          <w:bCs/>
          <w:sz w:val="28"/>
        </w:rPr>
        <w:t>DI20</w:t>
      </w:r>
      <w:r w:rsidR="002B1670" w:rsidRPr="003165EC">
        <w:rPr>
          <w:rFonts w:ascii="Calibri" w:hAnsi="Calibri" w:cs="Arial"/>
          <w:b/>
          <w:bCs/>
          <w:sz w:val="28"/>
        </w:rPr>
        <w:t>2</w:t>
      </w:r>
      <w:r w:rsidR="00A215D7" w:rsidRPr="003165EC">
        <w:rPr>
          <w:rFonts w:ascii="Calibri" w:hAnsi="Calibri" w:cs="Arial"/>
          <w:b/>
          <w:bCs/>
          <w:sz w:val="28"/>
        </w:rPr>
        <w:t>4</w:t>
      </w:r>
      <w:r w:rsidRPr="003165EC">
        <w:rPr>
          <w:rFonts w:ascii="Calibri" w:hAnsi="Calibri" w:cs="Arial"/>
          <w:b/>
          <w:bCs/>
          <w:sz w:val="28"/>
        </w:rPr>
        <w:t>-</w:t>
      </w:r>
      <w:r w:rsidR="004453DF">
        <w:rPr>
          <w:rFonts w:ascii="Calibri" w:hAnsi="Calibri" w:cs="Arial"/>
          <w:b/>
          <w:bCs/>
          <w:sz w:val="28"/>
        </w:rPr>
        <w:t>105</w:t>
      </w:r>
    </w:p>
    <w:p w14:paraId="565077AB" w14:textId="77777777" w:rsidR="00093A7E" w:rsidRPr="00D0204A" w:rsidRDefault="00093A7E">
      <w:pPr>
        <w:jc w:val="center"/>
        <w:rPr>
          <w:rFonts w:ascii="Calibri" w:hAnsi="Calibri" w:cs="Arial"/>
          <w:b/>
          <w:bCs/>
          <w:sz w:val="28"/>
        </w:rPr>
      </w:pPr>
      <w:r w:rsidRPr="00D0204A">
        <w:rPr>
          <w:rFonts w:ascii="Calibri" w:hAnsi="Calibri" w:cs="Arial"/>
          <w:b/>
          <w:bCs/>
          <w:sz w:val="28"/>
        </w:rPr>
        <w:t>EXPLANATORY STATEMENT</w:t>
      </w:r>
    </w:p>
    <w:p w14:paraId="680BBB1A" w14:textId="77777777" w:rsidR="00093A7E" w:rsidRPr="00D0204A" w:rsidRDefault="00093A7E">
      <w:pPr>
        <w:jc w:val="center"/>
        <w:rPr>
          <w:rFonts w:ascii="Calibri" w:hAnsi="Calibri" w:cs="Arial"/>
          <w:b/>
          <w:bCs/>
          <w:sz w:val="28"/>
        </w:rPr>
      </w:pPr>
    </w:p>
    <w:p w14:paraId="2515C870" w14:textId="77777777" w:rsidR="00093A7E" w:rsidRPr="00D0204A" w:rsidRDefault="00093A7E">
      <w:pPr>
        <w:jc w:val="center"/>
        <w:rPr>
          <w:rFonts w:ascii="Calibri" w:hAnsi="Calibri" w:cs="Arial"/>
          <w:b/>
          <w:bCs/>
          <w:sz w:val="28"/>
        </w:rPr>
      </w:pPr>
    </w:p>
    <w:p w14:paraId="4FB72B0E" w14:textId="77777777" w:rsidR="00093A7E" w:rsidRPr="00D0204A" w:rsidRDefault="00093A7E">
      <w:pPr>
        <w:jc w:val="center"/>
        <w:rPr>
          <w:rFonts w:ascii="Calibri" w:hAnsi="Calibri" w:cs="Arial"/>
          <w:b/>
          <w:bCs/>
          <w:sz w:val="28"/>
        </w:rPr>
      </w:pPr>
    </w:p>
    <w:p w14:paraId="40FBA508" w14:textId="77777777" w:rsidR="00093A7E" w:rsidRPr="00D0204A" w:rsidRDefault="00093A7E">
      <w:pPr>
        <w:jc w:val="center"/>
        <w:rPr>
          <w:rFonts w:ascii="Calibri" w:hAnsi="Calibri" w:cs="Arial"/>
          <w:b/>
          <w:bCs/>
          <w:sz w:val="28"/>
        </w:rPr>
      </w:pPr>
    </w:p>
    <w:p w14:paraId="10F701CB" w14:textId="77777777" w:rsidR="00093A7E" w:rsidRPr="00D0204A" w:rsidRDefault="00093A7E">
      <w:pPr>
        <w:jc w:val="center"/>
        <w:rPr>
          <w:rFonts w:ascii="Calibri" w:hAnsi="Calibri" w:cs="Arial"/>
          <w:b/>
          <w:bCs/>
          <w:sz w:val="28"/>
        </w:rPr>
      </w:pPr>
    </w:p>
    <w:p w14:paraId="6F0C9313" w14:textId="77777777" w:rsidR="00093A7E" w:rsidRPr="00D0204A" w:rsidRDefault="00093A7E">
      <w:pPr>
        <w:jc w:val="center"/>
        <w:rPr>
          <w:rFonts w:ascii="Calibri" w:hAnsi="Calibri" w:cs="Arial"/>
          <w:b/>
          <w:bCs/>
          <w:sz w:val="28"/>
        </w:rPr>
      </w:pPr>
    </w:p>
    <w:p w14:paraId="507320EF" w14:textId="77777777" w:rsidR="00093A7E" w:rsidRDefault="00093A7E">
      <w:pPr>
        <w:jc w:val="center"/>
        <w:rPr>
          <w:rFonts w:ascii="Calibri" w:hAnsi="Calibri" w:cs="Arial"/>
          <w:b/>
          <w:bCs/>
          <w:sz w:val="28"/>
        </w:rPr>
      </w:pPr>
    </w:p>
    <w:p w14:paraId="6BC3535A" w14:textId="77777777" w:rsidR="00280627" w:rsidRPr="00D0204A" w:rsidRDefault="00280627">
      <w:pPr>
        <w:jc w:val="center"/>
        <w:rPr>
          <w:rFonts w:ascii="Calibri" w:hAnsi="Calibri" w:cs="Arial"/>
          <w:b/>
          <w:bCs/>
          <w:sz w:val="28"/>
        </w:rPr>
      </w:pPr>
    </w:p>
    <w:p w14:paraId="3F619E6E" w14:textId="77777777" w:rsidR="00093A7E" w:rsidRPr="00D0204A" w:rsidRDefault="00093A7E">
      <w:pPr>
        <w:jc w:val="center"/>
        <w:rPr>
          <w:rFonts w:ascii="Calibri" w:hAnsi="Calibri" w:cs="Arial"/>
          <w:b/>
          <w:bCs/>
          <w:sz w:val="28"/>
        </w:rPr>
      </w:pPr>
    </w:p>
    <w:p w14:paraId="1F07A9D2" w14:textId="77777777" w:rsidR="00093A7E" w:rsidRPr="00D0204A" w:rsidRDefault="00093A7E">
      <w:pPr>
        <w:jc w:val="center"/>
        <w:rPr>
          <w:rFonts w:ascii="Calibri" w:hAnsi="Calibri" w:cs="Arial"/>
          <w:b/>
          <w:bCs/>
          <w:sz w:val="28"/>
        </w:rPr>
      </w:pPr>
    </w:p>
    <w:p w14:paraId="040A9830" w14:textId="77777777" w:rsidR="00093A7E" w:rsidRPr="00D0204A" w:rsidRDefault="00093A7E">
      <w:pPr>
        <w:jc w:val="center"/>
        <w:rPr>
          <w:rFonts w:ascii="Calibri" w:hAnsi="Calibri" w:cs="Arial"/>
          <w:b/>
          <w:bCs/>
          <w:sz w:val="28"/>
        </w:rPr>
      </w:pPr>
    </w:p>
    <w:p w14:paraId="257D1413" w14:textId="77777777" w:rsidR="00093A7E" w:rsidRPr="00D0204A" w:rsidRDefault="00093A7E">
      <w:pPr>
        <w:jc w:val="center"/>
        <w:rPr>
          <w:rFonts w:ascii="Calibri" w:hAnsi="Calibri" w:cs="Arial"/>
          <w:b/>
          <w:bCs/>
          <w:sz w:val="28"/>
        </w:rPr>
      </w:pPr>
    </w:p>
    <w:p w14:paraId="4A77DDF1" w14:textId="77777777" w:rsidR="00093A7E" w:rsidRPr="00D0204A" w:rsidRDefault="00093A7E">
      <w:pPr>
        <w:jc w:val="center"/>
        <w:rPr>
          <w:rFonts w:ascii="Calibri" w:hAnsi="Calibri" w:cs="Arial"/>
          <w:b/>
          <w:bCs/>
          <w:sz w:val="28"/>
        </w:rPr>
      </w:pPr>
    </w:p>
    <w:p w14:paraId="738A3380" w14:textId="77777777" w:rsidR="00093A7E" w:rsidRPr="00D0204A" w:rsidRDefault="00093A7E">
      <w:pPr>
        <w:jc w:val="center"/>
        <w:rPr>
          <w:rFonts w:ascii="Calibri" w:hAnsi="Calibri" w:cs="Arial"/>
          <w:b/>
          <w:bCs/>
          <w:sz w:val="28"/>
        </w:rPr>
      </w:pPr>
    </w:p>
    <w:p w14:paraId="17E6A43F" w14:textId="77777777" w:rsidR="00093A7E" w:rsidRPr="00D0204A" w:rsidRDefault="00093A7E">
      <w:pPr>
        <w:jc w:val="center"/>
        <w:rPr>
          <w:rFonts w:ascii="Calibri" w:hAnsi="Calibri" w:cs="Arial"/>
          <w:b/>
          <w:bCs/>
          <w:sz w:val="28"/>
        </w:rPr>
      </w:pPr>
    </w:p>
    <w:p w14:paraId="0637CA59" w14:textId="77777777" w:rsidR="00093A7E" w:rsidRPr="00D0204A" w:rsidRDefault="00093A7E">
      <w:pPr>
        <w:pStyle w:val="Heading1"/>
        <w:rPr>
          <w:rFonts w:ascii="Calibri" w:hAnsi="Calibri"/>
          <w:sz w:val="28"/>
          <w:u w:val="none"/>
        </w:rPr>
      </w:pPr>
      <w:r w:rsidRPr="00D0204A">
        <w:rPr>
          <w:rFonts w:ascii="Calibri" w:hAnsi="Calibri"/>
          <w:sz w:val="28"/>
          <w:u w:val="none"/>
        </w:rPr>
        <w:t>Presented by</w:t>
      </w:r>
    </w:p>
    <w:p w14:paraId="255A7A6C" w14:textId="77777777" w:rsidR="00093A7E" w:rsidRPr="00D0204A" w:rsidRDefault="00FB3799">
      <w:pPr>
        <w:jc w:val="right"/>
        <w:rPr>
          <w:rFonts w:ascii="Calibri" w:hAnsi="Calibri" w:cs="Arial"/>
          <w:b/>
          <w:bCs/>
          <w:sz w:val="28"/>
        </w:rPr>
      </w:pPr>
      <w:r w:rsidRPr="00D0204A">
        <w:rPr>
          <w:rFonts w:ascii="Calibri" w:hAnsi="Calibri" w:cs="Arial"/>
          <w:b/>
          <w:bCs/>
          <w:sz w:val="28"/>
        </w:rPr>
        <w:t>Mr Andrew Barr MLA</w:t>
      </w:r>
    </w:p>
    <w:p w14:paraId="1B173CA8" w14:textId="77777777" w:rsidR="00093A7E" w:rsidRPr="00D0204A" w:rsidRDefault="00093A7E">
      <w:pPr>
        <w:pStyle w:val="Heading1"/>
        <w:rPr>
          <w:rFonts w:ascii="Calibri" w:hAnsi="Calibri"/>
          <w:sz w:val="28"/>
          <w:u w:val="none"/>
        </w:rPr>
      </w:pPr>
      <w:r w:rsidRPr="00D0204A">
        <w:rPr>
          <w:rFonts w:ascii="Calibri" w:hAnsi="Calibri"/>
          <w:sz w:val="28"/>
          <w:u w:val="none"/>
        </w:rPr>
        <w:t>Treasurer</w:t>
      </w:r>
    </w:p>
    <w:p w14:paraId="657EAE14" w14:textId="77777777" w:rsidR="00093A7E" w:rsidRPr="00D0204A" w:rsidRDefault="00280627" w:rsidP="00280627">
      <w:pPr>
        <w:rPr>
          <w:rFonts w:ascii="Calibri" w:hAnsi="Calibri"/>
          <w:b/>
        </w:rPr>
      </w:pPr>
      <w:r>
        <w:rPr>
          <w:rFonts w:ascii="Calibri" w:hAnsi="Calibri"/>
        </w:rPr>
        <w:br w:type="page"/>
      </w:r>
    </w:p>
    <w:p w14:paraId="47E9262F" w14:textId="77777777" w:rsidR="00093A7E" w:rsidRPr="00D0204A" w:rsidRDefault="00955120">
      <w:pPr>
        <w:jc w:val="center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lastRenderedPageBreak/>
        <w:t>FINANCIAL MANAGEMENT ACT 1996 S</w:t>
      </w:r>
      <w:r w:rsidR="003E4104">
        <w:rPr>
          <w:rFonts w:ascii="Calibri" w:hAnsi="Calibri" w:cs="Calibri"/>
          <w:b/>
        </w:rPr>
        <w:t>ECTION</w:t>
      </w:r>
      <w:r w:rsidR="00A609F0">
        <w:rPr>
          <w:rFonts w:ascii="Calibri" w:hAnsi="Calibri" w:cs="Calibri"/>
          <w:b/>
        </w:rPr>
        <w:t xml:space="preserve"> 14A</w:t>
      </w:r>
      <w:r w:rsidR="00A94A9C">
        <w:rPr>
          <w:rFonts w:ascii="Calibri" w:hAnsi="Calibri" w:cs="Calibri"/>
          <w:b/>
        </w:rPr>
        <w:t>(2)(b)</w:t>
      </w:r>
    </w:p>
    <w:p w14:paraId="566AA8A6" w14:textId="77777777" w:rsidR="00093A7E" w:rsidRPr="00D0204A" w:rsidRDefault="00093A7E">
      <w:pPr>
        <w:jc w:val="center"/>
        <w:rPr>
          <w:rFonts w:ascii="Calibri" w:hAnsi="Calibri" w:cs="Calibri"/>
          <w:b/>
        </w:rPr>
      </w:pPr>
    </w:p>
    <w:p w14:paraId="54D4BE65" w14:textId="77777777" w:rsidR="00093A7E" w:rsidRDefault="00093A7E" w:rsidP="00A609F0">
      <w:pPr>
        <w:spacing w:line="360" w:lineRule="atLeast"/>
        <w:jc w:val="both"/>
        <w:rPr>
          <w:rFonts w:ascii="Calibri" w:hAnsi="Calibri" w:cs="Calibri"/>
        </w:rPr>
      </w:pPr>
      <w:bookmarkStart w:id="0" w:name="OLE_LINK1"/>
      <w:r w:rsidRPr="00D0204A">
        <w:rPr>
          <w:rFonts w:ascii="Calibri" w:hAnsi="Calibri" w:cs="Calibri"/>
        </w:rPr>
        <w:t xml:space="preserve">The </w:t>
      </w:r>
      <w:r w:rsidR="00955120">
        <w:rPr>
          <w:rFonts w:ascii="Calibri" w:hAnsi="Calibri" w:cs="Calibri"/>
          <w:i/>
          <w:iCs/>
        </w:rPr>
        <w:t>Financial Management Act</w:t>
      </w:r>
      <w:r w:rsidR="00A14256">
        <w:rPr>
          <w:rFonts w:ascii="Calibri" w:hAnsi="Calibri" w:cs="Calibri"/>
          <w:iCs/>
        </w:rPr>
        <w:t xml:space="preserve"> 1996 Section </w:t>
      </w:r>
      <w:r w:rsidR="00955120">
        <w:rPr>
          <w:rFonts w:ascii="Calibri" w:hAnsi="Calibri" w:cs="Calibri"/>
          <w:iCs/>
        </w:rPr>
        <w:t>14A</w:t>
      </w:r>
      <w:r w:rsidR="00A94A9C">
        <w:rPr>
          <w:rFonts w:ascii="Calibri" w:hAnsi="Calibri" w:cs="Calibri"/>
          <w:iCs/>
        </w:rPr>
        <w:t>(2)(b)</w:t>
      </w:r>
      <w:r w:rsidR="00955120">
        <w:rPr>
          <w:rFonts w:ascii="Calibri" w:hAnsi="Calibri" w:cs="Calibri"/>
          <w:iCs/>
        </w:rPr>
        <w:t xml:space="preserve"> </w:t>
      </w:r>
      <w:r w:rsidRPr="00D0204A">
        <w:rPr>
          <w:rFonts w:ascii="Calibri" w:hAnsi="Calibri" w:cs="Calibri"/>
        </w:rPr>
        <w:t xml:space="preserve">is the mechanism for the </w:t>
      </w:r>
      <w:r w:rsidR="00955120">
        <w:rPr>
          <w:rFonts w:ascii="Calibri" w:hAnsi="Calibri" w:cs="Calibri"/>
        </w:rPr>
        <w:t>transfer of funds from capital injection to other appropriations</w:t>
      </w:r>
      <w:r w:rsidRPr="00D0204A">
        <w:rPr>
          <w:rFonts w:ascii="Calibri" w:hAnsi="Calibri" w:cs="Calibri"/>
        </w:rPr>
        <w:t>.</w:t>
      </w:r>
    </w:p>
    <w:p w14:paraId="00991D95" w14:textId="77777777" w:rsidR="00A609F0" w:rsidRPr="00D0204A" w:rsidRDefault="00A609F0" w:rsidP="00A609F0">
      <w:pPr>
        <w:spacing w:line="360" w:lineRule="atLeast"/>
        <w:jc w:val="both"/>
        <w:rPr>
          <w:rFonts w:ascii="Calibri" w:hAnsi="Calibri" w:cs="Calibri"/>
        </w:rPr>
      </w:pPr>
    </w:p>
    <w:p w14:paraId="0D109E65" w14:textId="1955695B" w:rsidR="0026496F" w:rsidRDefault="00A609F0" w:rsidP="00A609F0">
      <w:pPr>
        <w:spacing w:line="360" w:lineRule="atLeast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Under Section 14A(2)</w:t>
      </w:r>
      <w:r w:rsidR="00A94A9C">
        <w:rPr>
          <w:rFonts w:ascii="Calibri" w:hAnsi="Calibri" w:cs="Calibri"/>
        </w:rPr>
        <w:t>(b)</w:t>
      </w:r>
      <w:r w:rsidR="00A14256">
        <w:rPr>
          <w:rFonts w:ascii="Calibri" w:hAnsi="Calibri" w:cs="Calibri"/>
        </w:rPr>
        <w:t xml:space="preserve"> </w:t>
      </w:r>
      <w:r>
        <w:rPr>
          <w:rFonts w:ascii="Calibri" w:hAnsi="Calibri" w:cs="Calibri"/>
        </w:rPr>
        <w:t xml:space="preserve">transfers from Capital Injection to </w:t>
      </w:r>
      <w:r w:rsidR="00A14256">
        <w:rPr>
          <w:rFonts w:ascii="Calibri" w:hAnsi="Calibri" w:cs="Calibri"/>
        </w:rPr>
        <w:t>Net Cost of Outputs</w:t>
      </w:r>
      <w:r>
        <w:rPr>
          <w:rFonts w:ascii="Calibri" w:hAnsi="Calibri" w:cs="Calibri"/>
        </w:rPr>
        <w:t xml:space="preserve"> in any financial year that exceed the threshold of 5</w:t>
      </w:r>
      <w:r w:rsidR="003E4104">
        <w:rPr>
          <w:rFonts w:ascii="Calibri" w:hAnsi="Calibri" w:cs="Calibri"/>
        </w:rPr>
        <w:t xml:space="preserve"> per cent</w:t>
      </w:r>
      <w:r>
        <w:rPr>
          <w:rFonts w:ascii="Calibri" w:hAnsi="Calibri" w:cs="Calibri"/>
        </w:rPr>
        <w:t xml:space="preserve"> or $500,000 (whichever is </w:t>
      </w:r>
      <w:r w:rsidR="00437798">
        <w:rPr>
          <w:rFonts w:ascii="Calibri" w:hAnsi="Calibri" w:cs="Calibri"/>
        </w:rPr>
        <w:t>greater</w:t>
      </w:r>
      <w:r>
        <w:rPr>
          <w:rFonts w:ascii="Calibri" w:hAnsi="Calibri" w:cs="Calibri"/>
        </w:rPr>
        <w:t xml:space="preserve">) can only be made through an authorisation in the form of a disallowable instrument. </w:t>
      </w:r>
    </w:p>
    <w:p w14:paraId="5199442F" w14:textId="77777777" w:rsidR="00A609F0" w:rsidRDefault="00A609F0" w:rsidP="00A609F0">
      <w:pPr>
        <w:spacing w:line="360" w:lineRule="atLeast"/>
        <w:jc w:val="both"/>
        <w:rPr>
          <w:rFonts w:ascii="Calibri" w:hAnsi="Calibri" w:cs="Calibri"/>
        </w:rPr>
      </w:pPr>
    </w:p>
    <w:p w14:paraId="7FD9ACF4" w14:textId="77777777" w:rsidR="00A609F0" w:rsidRDefault="00A609F0" w:rsidP="00A609F0">
      <w:pPr>
        <w:spacing w:line="360" w:lineRule="atLeast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The disallowable </w:t>
      </w:r>
      <w:r w:rsidR="00A14256">
        <w:rPr>
          <w:rFonts w:ascii="Calibri" w:hAnsi="Calibri" w:cs="Calibri"/>
        </w:rPr>
        <w:t>instrument</w:t>
      </w:r>
      <w:r>
        <w:rPr>
          <w:rFonts w:ascii="Calibri" w:hAnsi="Calibri" w:cs="Calibri"/>
        </w:rPr>
        <w:t xml:space="preserve"> must be presented in the Legislative Assembly no later than </w:t>
      </w:r>
      <w:r w:rsidR="003E4104">
        <w:rPr>
          <w:rFonts w:ascii="Calibri" w:hAnsi="Calibri" w:cs="Calibri"/>
        </w:rPr>
        <w:t>six</w:t>
      </w:r>
      <w:r>
        <w:rPr>
          <w:rFonts w:ascii="Calibri" w:hAnsi="Calibri" w:cs="Calibri"/>
        </w:rPr>
        <w:t xml:space="preserve"> sitting days after </w:t>
      </w:r>
      <w:r w:rsidR="00A14256">
        <w:rPr>
          <w:rFonts w:ascii="Calibri" w:hAnsi="Calibri" w:cs="Calibri"/>
        </w:rPr>
        <w:t>its</w:t>
      </w:r>
      <w:r>
        <w:rPr>
          <w:rFonts w:ascii="Calibri" w:hAnsi="Calibri" w:cs="Calibri"/>
        </w:rPr>
        <w:t xml:space="preserve"> notification day</w:t>
      </w:r>
      <w:r w:rsidR="00A14256">
        <w:rPr>
          <w:rFonts w:ascii="Calibri" w:hAnsi="Calibri" w:cs="Calibri"/>
        </w:rPr>
        <w:t>.</w:t>
      </w:r>
    </w:p>
    <w:p w14:paraId="5CCD081F" w14:textId="77777777" w:rsidR="00A609F0" w:rsidRDefault="00A609F0" w:rsidP="00A609F0">
      <w:pPr>
        <w:spacing w:line="360" w:lineRule="atLeast"/>
        <w:jc w:val="both"/>
        <w:rPr>
          <w:rFonts w:ascii="Calibri" w:hAnsi="Calibri" w:cs="Calibri"/>
        </w:rPr>
      </w:pPr>
    </w:p>
    <w:p w14:paraId="40BD744A" w14:textId="77777777" w:rsidR="00A609F0" w:rsidRDefault="00A609F0" w:rsidP="00A609F0">
      <w:pPr>
        <w:spacing w:line="360" w:lineRule="atLeast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This allows the Assembly power to pass a resolution to disallow the transfer, if required. </w:t>
      </w:r>
    </w:p>
    <w:bookmarkEnd w:id="0"/>
    <w:p w14:paraId="3F230B5B" w14:textId="77777777" w:rsidR="00093A7E" w:rsidRPr="00D0204A" w:rsidRDefault="00093A7E" w:rsidP="00F24A65">
      <w:pPr>
        <w:jc w:val="both"/>
        <w:rPr>
          <w:rFonts w:ascii="Calibri" w:hAnsi="Calibri" w:cs="Calibri"/>
        </w:rPr>
      </w:pPr>
    </w:p>
    <w:p w14:paraId="3E777F0C" w14:textId="77777777" w:rsidR="00E17F4C" w:rsidRPr="00D0204A" w:rsidRDefault="002F7881" w:rsidP="00F24A65">
      <w:pPr>
        <w:spacing w:line="360" w:lineRule="atLeast"/>
        <w:rPr>
          <w:rFonts w:ascii="Calibri" w:hAnsi="Calibri" w:cs="Calibri"/>
          <w:b/>
          <w:i/>
        </w:rPr>
      </w:pPr>
      <w:r>
        <w:rPr>
          <w:rFonts w:ascii="Calibri" w:hAnsi="Calibri" w:cs="Calibri"/>
          <w:b/>
          <w:i/>
        </w:rPr>
        <w:t>Financial Management Act Section 14A (2)(b)</w:t>
      </w:r>
    </w:p>
    <w:p w14:paraId="0951B2CC" w14:textId="77777777" w:rsidR="00093A7E" w:rsidRPr="00A14256" w:rsidRDefault="00093A7E" w:rsidP="00F24A65">
      <w:pPr>
        <w:jc w:val="both"/>
        <w:rPr>
          <w:rFonts w:ascii="Calibri" w:hAnsi="Calibri" w:cs="Calibri"/>
          <w:i/>
        </w:rPr>
      </w:pPr>
    </w:p>
    <w:p w14:paraId="1E4501DF" w14:textId="38DF45EC" w:rsidR="00A14256" w:rsidRPr="00E4433A" w:rsidRDefault="00A14256" w:rsidP="00110BA5">
      <w:pPr>
        <w:spacing w:line="360" w:lineRule="atLeast"/>
        <w:jc w:val="both"/>
        <w:rPr>
          <w:rFonts w:ascii="Calibri" w:hAnsi="Calibri" w:cs="Calibri"/>
        </w:rPr>
      </w:pPr>
      <w:r w:rsidRPr="00E4433A">
        <w:rPr>
          <w:rFonts w:ascii="Calibri" w:hAnsi="Calibri" w:cs="Calibri"/>
        </w:rPr>
        <w:t xml:space="preserve">This Instrument transfers </w:t>
      </w:r>
      <w:r w:rsidR="00A94A9C" w:rsidRPr="005540D7">
        <w:rPr>
          <w:rFonts w:ascii="Calibri" w:hAnsi="Calibri" w:cs="Calibri"/>
        </w:rPr>
        <w:t>$</w:t>
      </w:r>
      <w:r w:rsidR="00291C7C">
        <w:rPr>
          <w:rFonts w:ascii="Calibri" w:hAnsi="Calibri" w:cs="Calibri"/>
        </w:rPr>
        <w:t>3.713</w:t>
      </w:r>
      <w:r w:rsidR="00474799">
        <w:rPr>
          <w:rFonts w:ascii="Calibri" w:hAnsi="Calibri" w:cs="Calibri"/>
        </w:rPr>
        <w:t xml:space="preserve"> million of </w:t>
      </w:r>
      <w:r w:rsidR="00291C7C">
        <w:rPr>
          <w:rFonts w:asciiTheme="minorHAnsi" w:hAnsiTheme="minorHAnsi"/>
        </w:rPr>
        <w:t>Canberra institute of Technology (CIT)</w:t>
      </w:r>
      <w:r w:rsidR="00291C7C" w:rsidRPr="00943B37">
        <w:rPr>
          <w:rFonts w:asciiTheme="minorHAnsi" w:hAnsiTheme="minorHAnsi"/>
        </w:rPr>
        <w:t xml:space="preserve"> </w:t>
      </w:r>
      <w:r w:rsidR="004354A0" w:rsidRPr="00E4433A">
        <w:rPr>
          <w:rFonts w:ascii="Calibri" w:hAnsi="Calibri" w:cs="Calibri"/>
        </w:rPr>
        <w:t xml:space="preserve">Capital Injection appropriation to </w:t>
      </w:r>
      <w:r w:rsidR="005540D7">
        <w:rPr>
          <w:rFonts w:ascii="Calibri" w:hAnsi="Calibri" w:cs="Calibri"/>
        </w:rPr>
        <w:t xml:space="preserve">Controlled Recurrent Payments </w:t>
      </w:r>
      <w:r w:rsidRPr="00E4433A">
        <w:rPr>
          <w:rFonts w:ascii="Calibri" w:hAnsi="Calibri" w:cs="Calibri"/>
        </w:rPr>
        <w:t>appropriation.</w:t>
      </w:r>
    </w:p>
    <w:p w14:paraId="58657F9B" w14:textId="77777777" w:rsidR="00A14256" w:rsidRPr="00E4433A" w:rsidRDefault="00A14256" w:rsidP="00110BA5">
      <w:pPr>
        <w:spacing w:line="360" w:lineRule="atLeast"/>
        <w:jc w:val="both"/>
        <w:rPr>
          <w:rFonts w:ascii="Calibri" w:hAnsi="Calibri" w:cs="Calibri"/>
        </w:rPr>
      </w:pPr>
    </w:p>
    <w:p w14:paraId="48DD54F8" w14:textId="5BD58BAE" w:rsidR="00110BA5" w:rsidRPr="00E4433A" w:rsidRDefault="00110BA5" w:rsidP="005540D7">
      <w:pPr>
        <w:spacing w:line="360" w:lineRule="atLeast"/>
        <w:jc w:val="both"/>
        <w:rPr>
          <w:rFonts w:ascii="Calibri" w:hAnsi="Calibri" w:cs="Calibri"/>
        </w:rPr>
      </w:pPr>
      <w:r w:rsidRPr="00E4433A">
        <w:rPr>
          <w:rFonts w:ascii="Calibri" w:hAnsi="Calibri" w:cs="Calibri"/>
        </w:rPr>
        <w:t xml:space="preserve">The transfer </w:t>
      </w:r>
      <w:r w:rsidR="00291C7C">
        <w:rPr>
          <w:rFonts w:asciiTheme="minorHAnsi" w:hAnsiTheme="minorHAnsi"/>
        </w:rPr>
        <w:t>enables sourcing of a Software as a Service solution</w:t>
      </w:r>
      <w:r w:rsidR="00291C7C" w:rsidRPr="005540D7">
        <w:rPr>
          <w:rFonts w:ascii="Calibri" w:hAnsi="Calibri" w:cs="Calibri"/>
        </w:rPr>
        <w:t xml:space="preserve"> </w:t>
      </w:r>
      <w:r w:rsidR="005540D7" w:rsidRPr="005540D7">
        <w:rPr>
          <w:rFonts w:ascii="Calibri" w:hAnsi="Calibri" w:cs="Calibri"/>
        </w:rPr>
        <w:t>under the 20</w:t>
      </w:r>
      <w:r w:rsidR="00291C7C">
        <w:rPr>
          <w:rFonts w:ascii="Calibri" w:hAnsi="Calibri" w:cs="Calibri"/>
        </w:rPr>
        <w:t>23</w:t>
      </w:r>
      <w:r w:rsidR="005540D7" w:rsidRPr="005540D7">
        <w:rPr>
          <w:rFonts w:ascii="Calibri" w:hAnsi="Calibri" w:cs="Calibri"/>
        </w:rPr>
        <w:t>-2</w:t>
      </w:r>
      <w:r w:rsidR="00291C7C">
        <w:rPr>
          <w:rFonts w:ascii="Calibri" w:hAnsi="Calibri" w:cs="Calibri"/>
        </w:rPr>
        <w:t>4</w:t>
      </w:r>
      <w:r w:rsidR="005540D7" w:rsidRPr="005540D7">
        <w:rPr>
          <w:rFonts w:ascii="Calibri" w:hAnsi="Calibri" w:cs="Calibri"/>
        </w:rPr>
        <w:t xml:space="preserve"> Budget initiative</w:t>
      </w:r>
      <w:r w:rsidR="00291C7C" w:rsidRPr="00291C7C">
        <w:rPr>
          <w:i/>
          <w:iCs/>
        </w:rPr>
        <w:t xml:space="preserve"> </w:t>
      </w:r>
      <w:r w:rsidR="00291C7C" w:rsidRPr="00291C7C">
        <w:rPr>
          <w:rFonts w:asciiTheme="minorHAnsi" w:hAnsiTheme="minorHAnsi" w:cstheme="minorHAnsi"/>
          <w:i/>
          <w:iCs/>
        </w:rPr>
        <w:t>Upgrading the Canberra Institute of Technology’s ICT infrastructure</w:t>
      </w:r>
      <w:r w:rsidR="00291C7C">
        <w:rPr>
          <w:rFonts w:asciiTheme="minorHAnsi" w:hAnsiTheme="minorHAnsi" w:cstheme="minorHAnsi"/>
          <w:i/>
          <w:iCs/>
        </w:rPr>
        <w:t xml:space="preserve">’ </w:t>
      </w:r>
      <w:r w:rsidR="00291C7C">
        <w:rPr>
          <w:rFonts w:asciiTheme="minorHAnsi" w:hAnsiTheme="minorHAnsi" w:cstheme="minorHAnsi"/>
        </w:rPr>
        <w:t>also known as ‘Cloud Campus’.</w:t>
      </w:r>
    </w:p>
    <w:p w14:paraId="6E118B01" w14:textId="77777777" w:rsidR="00110BA5" w:rsidRPr="00E4433A" w:rsidRDefault="00110BA5" w:rsidP="00110BA5">
      <w:pPr>
        <w:spacing w:line="360" w:lineRule="atLeast"/>
        <w:jc w:val="both"/>
        <w:rPr>
          <w:rFonts w:ascii="Calibri" w:hAnsi="Calibri" w:cs="Calibri"/>
        </w:rPr>
      </w:pPr>
    </w:p>
    <w:sectPr w:rsidR="00110BA5" w:rsidRPr="00E4433A" w:rsidSect="00177E1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/>
      <w:pgMar w:top="828" w:right="1798" w:bottom="1000" w:left="1798" w:header="568" w:footer="72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508898" w14:textId="77777777" w:rsidR="00177E17" w:rsidRDefault="00177E17">
      <w:r>
        <w:separator/>
      </w:r>
    </w:p>
  </w:endnote>
  <w:endnote w:type="continuationSeparator" w:id="0">
    <w:p w14:paraId="05D30DC7" w14:textId="77777777" w:rsidR="00177E17" w:rsidRDefault="00177E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923752" w14:textId="77777777" w:rsidR="00474AD9" w:rsidRDefault="00474AD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BEB0BB" w14:textId="447A9440" w:rsidR="00474AD9" w:rsidRPr="00AE0194" w:rsidRDefault="00AE0194" w:rsidP="00AE0194">
    <w:pPr>
      <w:pStyle w:val="Footer"/>
      <w:jc w:val="center"/>
      <w:rPr>
        <w:rFonts w:ascii="Arial" w:hAnsi="Arial" w:cs="Arial"/>
        <w:sz w:val="14"/>
      </w:rPr>
    </w:pPr>
    <w:r w:rsidRPr="00AE0194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4BE3E9" w14:textId="77777777" w:rsidR="00474AD9" w:rsidRDefault="00474AD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D40DD79" w14:textId="77777777" w:rsidR="00177E17" w:rsidRDefault="00177E17">
      <w:r>
        <w:separator/>
      </w:r>
    </w:p>
  </w:footnote>
  <w:footnote w:type="continuationSeparator" w:id="0">
    <w:p w14:paraId="3A63B333" w14:textId="77777777" w:rsidR="00177E17" w:rsidRDefault="00177E1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CE4D24" w14:textId="77777777" w:rsidR="00474AD9" w:rsidRDefault="00474AD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BE50B7" w14:textId="77777777" w:rsidR="00474AD9" w:rsidRDefault="00474AD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101637" w14:textId="77777777" w:rsidR="00474AD9" w:rsidRDefault="00474AD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4124F0F"/>
    <w:multiLevelType w:val="hybridMultilevel"/>
    <w:tmpl w:val="FFFFFFFF"/>
    <w:lvl w:ilvl="0" w:tplc="D9541618"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0984048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93A7E"/>
    <w:rsid w:val="00043879"/>
    <w:rsid w:val="000610F8"/>
    <w:rsid w:val="000739F9"/>
    <w:rsid w:val="00080C77"/>
    <w:rsid w:val="00084326"/>
    <w:rsid w:val="00085CCF"/>
    <w:rsid w:val="00093A7E"/>
    <w:rsid w:val="000A2E83"/>
    <w:rsid w:val="000B132F"/>
    <w:rsid w:val="000B76E2"/>
    <w:rsid w:val="000C55A8"/>
    <w:rsid w:val="000D7A8C"/>
    <w:rsid w:val="000E07EC"/>
    <w:rsid w:val="000F6179"/>
    <w:rsid w:val="00110BA5"/>
    <w:rsid w:val="0011120E"/>
    <w:rsid w:val="00111670"/>
    <w:rsid w:val="00131A6D"/>
    <w:rsid w:val="00140AAE"/>
    <w:rsid w:val="0015396D"/>
    <w:rsid w:val="00165D67"/>
    <w:rsid w:val="00167A24"/>
    <w:rsid w:val="00177E17"/>
    <w:rsid w:val="001802BF"/>
    <w:rsid w:val="00193CC8"/>
    <w:rsid w:val="001A69B0"/>
    <w:rsid w:val="001B06A1"/>
    <w:rsid w:val="001C1501"/>
    <w:rsid w:val="001C2C38"/>
    <w:rsid w:val="001E284E"/>
    <w:rsid w:val="002155B3"/>
    <w:rsid w:val="00220E68"/>
    <w:rsid w:val="00237A42"/>
    <w:rsid w:val="0024342E"/>
    <w:rsid w:val="002453D5"/>
    <w:rsid w:val="00263D42"/>
    <w:rsid w:val="0026496F"/>
    <w:rsid w:val="00280627"/>
    <w:rsid w:val="00285142"/>
    <w:rsid w:val="00290FFB"/>
    <w:rsid w:val="00291C7C"/>
    <w:rsid w:val="002B1670"/>
    <w:rsid w:val="002C4C6E"/>
    <w:rsid w:val="002F2933"/>
    <w:rsid w:val="002F7881"/>
    <w:rsid w:val="00314469"/>
    <w:rsid w:val="00314C9D"/>
    <w:rsid w:val="00315F39"/>
    <w:rsid w:val="003165EC"/>
    <w:rsid w:val="0035624A"/>
    <w:rsid w:val="00364511"/>
    <w:rsid w:val="0037756E"/>
    <w:rsid w:val="003A3788"/>
    <w:rsid w:val="003C158E"/>
    <w:rsid w:val="003D7999"/>
    <w:rsid w:val="003E06C8"/>
    <w:rsid w:val="003E4104"/>
    <w:rsid w:val="003E4429"/>
    <w:rsid w:val="003F7D89"/>
    <w:rsid w:val="004031FF"/>
    <w:rsid w:val="00407D09"/>
    <w:rsid w:val="00424BD5"/>
    <w:rsid w:val="00427381"/>
    <w:rsid w:val="004354A0"/>
    <w:rsid w:val="00437798"/>
    <w:rsid w:val="004453DF"/>
    <w:rsid w:val="00450467"/>
    <w:rsid w:val="004669FE"/>
    <w:rsid w:val="0046759E"/>
    <w:rsid w:val="00474799"/>
    <w:rsid w:val="00474AD9"/>
    <w:rsid w:val="004B124F"/>
    <w:rsid w:val="004C0DB4"/>
    <w:rsid w:val="004D0301"/>
    <w:rsid w:val="004D57CC"/>
    <w:rsid w:val="004E7D07"/>
    <w:rsid w:val="005158D0"/>
    <w:rsid w:val="00525AE8"/>
    <w:rsid w:val="0053113F"/>
    <w:rsid w:val="005415E0"/>
    <w:rsid w:val="005473D2"/>
    <w:rsid w:val="005540D7"/>
    <w:rsid w:val="00555D5C"/>
    <w:rsid w:val="00565DB5"/>
    <w:rsid w:val="00577356"/>
    <w:rsid w:val="005918B9"/>
    <w:rsid w:val="00594DCF"/>
    <w:rsid w:val="005A0421"/>
    <w:rsid w:val="005B528F"/>
    <w:rsid w:val="005B7F37"/>
    <w:rsid w:val="005D2B78"/>
    <w:rsid w:val="005E1A36"/>
    <w:rsid w:val="005E52AF"/>
    <w:rsid w:val="0065660F"/>
    <w:rsid w:val="00665620"/>
    <w:rsid w:val="006858D1"/>
    <w:rsid w:val="006A6DEC"/>
    <w:rsid w:val="006C4969"/>
    <w:rsid w:val="006D333B"/>
    <w:rsid w:val="006E364F"/>
    <w:rsid w:val="006E6976"/>
    <w:rsid w:val="006F3B76"/>
    <w:rsid w:val="006F4EDD"/>
    <w:rsid w:val="00712AB7"/>
    <w:rsid w:val="00720016"/>
    <w:rsid w:val="007217BA"/>
    <w:rsid w:val="00723895"/>
    <w:rsid w:val="007270E5"/>
    <w:rsid w:val="007320F8"/>
    <w:rsid w:val="0074714F"/>
    <w:rsid w:val="00752DF1"/>
    <w:rsid w:val="007705B5"/>
    <w:rsid w:val="00792721"/>
    <w:rsid w:val="007957C5"/>
    <w:rsid w:val="007D5962"/>
    <w:rsid w:val="007D717C"/>
    <w:rsid w:val="007E2C68"/>
    <w:rsid w:val="007E6A83"/>
    <w:rsid w:val="007F63A4"/>
    <w:rsid w:val="00807F01"/>
    <w:rsid w:val="00833ED7"/>
    <w:rsid w:val="008345B9"/>
    <w:rsid w:val="00845AA2"/>
    <w:rsid w:val="008465BB"/>
    <w:rsid w:val="00851B9A"/>
    <w:rsid w:val="0085398F"/>
    <w:rsid w:val="00857715"/>
    <w:rsid w:val="00870ADC"/>
    <w:rsid w:val="008733CA"/>
    <w:rsid w:val="008948DC"/>
    <w:rsid w:val="008A53A7"/>
    <w:rsid w:val="008B2180"/>
    <w:rsid w:val="008C19E8"/>
    <w:rsid w:val="008C6817"/>
    <w:rsid w:val="008F0FFF"/>
    <w:rsid w:val="008F1FEE"/>
    <w:rsid w:val="00906262"/>
    <w:rsid w:val="00946CFD"/>
    <w:rsid w:val="00955120"/>
    <w:rsid w:val="00964E42"/>
    <w:rsid w:val="00970FA2"/>
    <w:rsid w:val="00981871"/>
    <w:rsid w:val="009B3294"/>
    <w:rsid w:val="009E7565"/>
    <w:rsid w:val="009F4651"/>
    <w:rsid w:val="009F50A5"/>
    <w:rsid w:val="00A057FF"/>
    <w:rsid w:val="00A14256"/>
    <w:rsid w:val="00A215D7"/>
    <w:rsid w:val="00A30B54"/>
    <w:rsid w:val="00A41947"/>
    <w:rsid w:val="00A42B27"/>
    <w:rsid w:val="00A45196"/>
    <w:rsid w:val="00A609F0"/>
    <w:rsid w:val="00A83A64"/>
    <w:rsid w:val="00A94A9C"/>
    <w:rsid w:val="00AB1CF6"/>
    <w:rsid w:val="00AD0645"/>
    <w:rsid w:val="00AD20DA"/>
    <w:rsid w:val="00AD53AB"/>
    <w:rsid w:val="00AE0194"/>
    <w:rsid w:val="00AE4302"/>
    <w:rsid w:val="00AE5351"/>
    <w:rsid w:val="00AE64E1"/>
    <w:rsid w:val="00B04A11"/>
    <w:rsid w:val="00B24554"/>
    <w:rsid w:val="00B260E7"/>
    <w:rsid w:val="00B53534"/>
    <w:rsid w:val="00B61DAC"/>
    <w:rsid w:val="00B8559B"/>
    <w:rsid w:val="00BB6D18"/>
    <w:rsid w:val="00C14050"/>
    <w:rsid w:val="00C141C2"/>
    <w:rsid w:val="00C20339"/>
    <w:rsid w:val="00C33FFD"/>
    <w:rsid w:val="00C649D9"/>
    <w:rsid w:val="00C84429"/>
    <w:rsid w:val="00CB0625"/>
    <w:rsid w:val="00CB3274"/>
    <w:rsid w:val="00CC58DC"/>
    <w:rsid w:val="00CD3053"/>
    <w:rsid w:val="00D0204A"/>
    <w:rsid w:val="00D17A2F"/>
    <w:rsid w:val="00D46192"/>
    <w:rsid w:val="00D60A1F"/>
    <w:rsid w:val="00D62D4D"/>
    <w:rsid w:val="00D67C8D"/>
    <w:rsid w:val="00D723E1"/>
    <w:rsid w:val="00D7285B"/>
    <w:rsid w:val="00D85FB9"/>
    <w:rsid w:val="00D941B3"/>
    <w:rsid w:val="00D94F30"/>
    <w:rsid w:val="00DE1059"/>
    <w:rsid w:val="00E06BEB"/>
    <w:rsid w:val="00E17F4C"/>
    <w:rsid w:val="00E222E1"/>
    <w:rsid w:val="00E4433A"/>
    <w:rsid w:val="00E45FEE"/>
    <w:rsid w:val="00E77EB3"/>
    <w:rsid w:val="00E97A76"/>
    <w:rsid w:val="00EA41D5"/>
    <w:rsid w:val="00EC1B5F"/>
    <w:rsid w:val="00ED28F4"/>
    <w:rsid w:val="00EF0E6F"/>
    <w:rsid w:val="00F06AE6"/>
    <w:rsid w:val="00F12886"/>
    <w:rsid w:val="00F15F26"/>
    <w:rsid w:val="00F24A65"/>
    <w:rsid w:val="00F310BD"/>
    <w:rsid w:val="00F3207E"/>
    <w:rsid w:val="00F5093E"/>
    <w:rsid w:val="00F557C3"/>
    <w:rsid w:val="00F71692"/>
    <w:rsid w:val="00F75548"/>
    <w:rsid w:val="00F75D94"/>
    <w:rsid w:val="00F908FA"/>
    <w:rsid w:val="00F952CF"/>
    <w:rsid w:val="00F9698F"/>
    <w:rsid w:val="00FA274F"/>
    <w:rsid w:val="00FA584E"/>
    <w:rsid w:val="00FB12BB"/>
    <w:rsid w:val="00FB3799"/>
    <w:rsid w:val="00FC1BD8"/>
    <w:rsid w:val="00FE7F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ocId w14:val="592BBA03"/>
  <w14:defaultImageDpi w14:val="0"/>
  <w15:docId w15:val="{218175CE-8395-4E3A-A79F-E8C1F373C6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jc w:val="right"/>
      <w:outlineLvl w:val="0"/>
    </w:pPr>
    <w:rPr>
      <w:rFonts w:ascii="Arial" w:hAnsi="Arial" w:cs="Arial"/>
      <w:b/>
      <w:bCs/>
      <w:u w:val="single"/>
      <w:lang w:val="en-GB"/>
    </w:rPr>
  </w:style>
  <w:style w:type="paragraph" w:styleId="Heading2">
    <w:name w:val="heading 2"/>
    <w:basedOn w:val="Normal"/>
    <w:next w:val="Normal"/>
    <w:link w:val="Heading2Char"/>
    <w:uiPriority w:val="9"/>
    <w:qFormat/>
    <w:pPr>
      <w:keepNext/>
      <w:overflowPunct w:val="0"/>
      <w:autoSpaceDE w:val="0"/>
      <w:autoSpaceDN w:val="0"/>
      <w:adjustRightInd w:val="0"/>
      <w:textAlignment w:val="baseline"/>
      <w:outlineLvl w:val="1"/>
    </w:pPr>
    <w:rPr>
      <w:b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paragraph" w:styleId="Header">
    <w:name w:val="header"/>
    <w:basedOn w:val="Normal"/>
    <w:link w:val="HeaderChar"/>
    <w:uiPriority w:val="99"/>
    <w:pPr>
      <w:tabs>
        <w:tab w:val="center" w:pos="4153"/>
        <w:tab w:val="right" w:pos="8306"/>
      </w:tabs>
    </w:pPr>
    <w:rPr>
      <w:sz w:val="20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BillBasic">
    <w:name w:val="Bill Basic"/>
    <w:pPr>
      <w:spacing w:before="60" w:after="80"/>
      <w:jc w:val="both"/>
    </w:pPr>
    <w:rPr>
      <w:rFonts w:ascii="Times" w:hAnsi="Times"/>
      <w:sz w:val="24"/>
      <w:lang w:eastAsia="en-US"/>
    </w:rPr>
  </w:style>
  <w:style w:type="paragraph" w:styleId="Footer">
    <w:name w:val="footer"/>
    <w:basedOn w:val="Normal"/>
    <w:link w:val="FooterChar"/>
    <w:uiPriority w:val="99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cs="Times New Roman"/>
      <w:sz w:val="24"/>
      <w:lang w:val="x-none" w:eastAsia="en-US"/>
    </w:rPr>
  </w:style>
  <w:style w:type="paragraph" w:styleId="BodyText">
    <w:name w:val="Body Text"/>
    <w:basedOn w:val="Normal"/>
    <w:link w:val="BodyTextChar"/>
    <w:uiPriority w:val="99"/>
    <w:pPr>
      <w:overflowPunct w:val="0"/>
      <w:autoSpaceDE w:val="0"/>
      <w:autoSpaceDN w:val="0"/>
      <w:adjustRightInd w:val="0"/>
      <w:textAlignment w:val="baseline"/>
    </w:pPr>
    <w:rPr>
      <w:sz w:val="20"/>
      <w:lang w:val="en-US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Pr>
      <w:rFonts w:cs="Times New Roman"/>
      <w:sz w:val="24"/>
      <w:lang w:val="x-none" w:eastAsia="en-US"/>
    </w:rPr>
  </w:style>
  <w:style w:type="paragraph" w:styleId="BalloonText">
    <w:name w:val="Balloon Text"/>
    <w:basedOn w:val="Normal"/>
    <w:link w:val="BalloonTextChar"/>
    <w:uiPriority w:val="99"/>
    <w:semiHidden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Pr>
      <w:rFonts w:ascii="Segoe UI" w:hAnsi="Segoe UI" w:cs="Segoe UI"/>
      <w:sz w:val="18"/>
      <w:szCs w:val="18"/>
      <w:lang w:val="x-none" w:eastAsia="en-US"/>
    </w:rPr>
  </w:style>
  <w:style w:type="character" w:styleId="PageNumber">
    <w:name w:val="page number"/>
    <w:basedOn w:val="DefaultParagraphFont"/>
    <w:uiPriority w:val="99"/>
    <w:rPr>
      <w:rFonts w:cs="Times New Roman"/>
    </w:rPr>
  </w:style>
  <w:style w:type="character" w:styleId="CommentReference">
    <w:name w:val="annotation reference"/>
    <w:basedOn w:val="DefaultParagraphFont"/>
    <w:uiPriority w:val="99"/>
    <w:rsid w:val="00165D67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165D67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165D67"/>
    <w:rPr>
      <w:rFonts w:cs="Times New Roman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165D6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locked/>
    <w:rsid w:val="00165D67"/>
    <w:rPr>
      <w:rFonts w:cs="Times New Roman"/>
      <w:b/>
      <w:bCs/>
      <w:lang w:val="x-none" w:eastAsia="en-US"/>
    </w:rPr>
  </w:style>
  <w:style w:type="paragraph" w:styleId="BodyText2">
    <w:name w:val="Body Text 2"/>
    <w:basedOn w:val="Normal"/>
    <w:link w:val="BodyText2Char"/>
    <w:uiPriority w:val="99"/>
    <w:rsid w:val="00110BA5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locked/>
    <w:rsid w:val="00110BA5"/>
    <w:rPr>
      <w:rFonts w:cs="Times New Roman"/>
      <w:sz w:val="24"/>
      <w:lang w:val="x-none" w:eastAsia="en-US"/>
    </w:rPr>
  </w:style>
  <w:style w:type="paragraph" w:customStyle="1" w:styleId="Billname">
    <w:name w:val="Billname"/>
    <w:basedOn w:val="Normal"/>
    <w:uiPriority w:val="99"/>
    <w:rsid w:val="005B7F37"/>
    <w:pPr>
      <w:tabs>
        <w:tab w:val="left" w:pos="2400"/>
      </w:tabs>
      <w:spacing w:before="700" w:after="100"/>
    </w:pPr>
    <w:rPr>
      <w:rFonts w:ascii="Arial" w:hAnsi="Arial" w:cs="Arial"/>
      <w:b/>
      <w:bCs/>
      <w:sz w:val="40"/>
      <w:szCs w:val="4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E569DFB-712B-442C-A464-E8A9AFD9FA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192</Words>
  <Characters>1139</Characters>
  <Application>Microsoft Office Word</Application>
  <DocSecurity>0</DocSecurity>
  <Lines>64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2000</vt:lpstr>
    </vt:vector>
  </TitlesOfParts>
  <Company>InTACT</Company>
  <LinksUpToDate>false</LinksUpToDate>
  <CharactersWithSpaces>1317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2000</dc:title>
  <dc:subject/>
  <dc:creator>ACT Government</dc:creator>
  <cp:keywords>2</cp:keywords>
  <dc:description/>
  <cp:lastModifiedBy>PCODCS</cp:lastModifiedBy>
  <cp:revision>4</cp:revision>
  <cp:lastPrinted>2014-02-24T05:52:00Z</cp:lastPrinted>
  <dcterms:created xsi:type="dcterms:W3CDTF">2024-06-05T00:43:00Z</dcterms:created>
  <dcterms:modified xsi:type="dcterms:W3CDTF">2024-06-05T00:43:00Z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69af8531-eb46-4968-8cb3-105d2f5ea87e_Enabled">
    <vt:lpwstr>true</vt:lpwstr>
  </property>
  <property fmtid="{D5CDD505-2E9C-101B-9397-08002B2CF9AE}" pid="3" name="MSIP_Label_69af8531-eb46-4968-8cb3-105d2f5ea87e_SetDate">
    <vt:lpwstr>2024-04-24T00:09:12Z</vt:lpwstr>
  </property>
  <property fmtid="{D5CDD505-2E9C-101B-9397-08002B2CF9AE}" pid="4" name="MSIP_Label_69af8531-eb46-4968-8cb3-105d2f5ea87e_Method">
    <vt:lpwstr>Standard</vt:lpwstr>
  </property>
  <property fmtid="{D5CDD505-2E9C-101B-9397-08002B2CF9AE}" pid="5" name="MSIP_Label_69af8531-eb46-4968-8cb3-105d2f5ea87e_Name">
    <vt:lpwstr>Official - No Marking</vt:lpwstr>
  </property>
  <property fmtid="{D5CDD505-2E9C-101B-9397-08002B2CF9AE}" pid="6" name="MSIP_Label_69af8531-eb46-4968-8cb3-105d2f5ea87e_SiteId">
    <vt:lpwstr>b46c1908-0334-4236-b978-585ee88e4199</vt:lpwstr>
  </property>
  <property fmtid="{D5CDD505-2E9C-101B-9397-08002B2CF9AE}" pid="7" name="MSIP_Label_69af8531-eb46-4968-8cb3-105d2f5ea87e_ActionId">
    <vt:lpwstr>e8577f4b-564a-4dff-a543-8ca2d911348d</vt:lpwstr>
  </property>
  <property fmtid="{D5CDD505-2E9C-101B-9397-08002B2CF9AE}" pid="8" name="MSIP_Label_69af8531-eb46-4968-8cb3-105d2f5ea87e_ContentBits">
    <vt:lpwstr>0</vt:lpwstr>
  </property>
  <property fmtid="{D5CDD505-2E9C-101B-9397-08002B2CF9AE}" pid="9" name="CHECKEDOUTFROMJMS">
    <vt:lpwstr/>
  </property>
  <property fmtid="{D5CDD505-2E9C-101B-9397-08002B2CF9AE}" pid="10" name="DMSID">
    <vt:lpwstr>12780314</vt:lpwstr>
  </property>
  <property fmtid="{D5CDD505-2E9C-101B-9397-08002B2CF9AE}" pid="11" name="JMSREQUIREDCHECKIN">
    <vt:lpwstr/>
  </property>
</Properties>
</file>