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C5F9B" w14:textId="77777777" w:rsidR="00E90DF9" w:rsidRPr="008C3B92" w:rsidRDefault="00E90DF9" w:rsidP="00E90DF9">
      <w:pPr>
        <w:spacing w:after="0"/>
        <w:rPr>
          <w:rFonts w:ascii="Arial" w:hAnsi="Arial" w:cs="Arial"/>
          <w:b/>
          <w:bCs/>
          <w:sz w:val="24"/>
          <w:szCs w:val="24"/>
        </w:rPr>
      </w:pPr>
    </w:p>
    <w:p w14:paraId="5C6C9ECA" w14:textId="32DE6F0B"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24</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5200AC5B" w:rsidR="00E90DF9" w:rsidRPr="00BB387E" w:rsidRDefault="00E90DF9" w:rsidP="00E90DF9">
      <w:pPr>
        <w:spacing w:after="0"/>
        <w:jc w:val="center"/>
        <w:rPr>
          <w:rFonts w:ascii="Arial" w:hAnsi="Arial" w:cs="Arial"/>
          <w:b/>
          <w:sz w:val="24"/>
          <w:szCs w:val="24"/>
        </w:rPr>
      </w:pPr>
      <w:r>
        <w:rPr>
          <w:rFonts w:ascii="Arial" w:hAnsi="Arial" w:cs="Arial"/>
          <w:b/>
          <w:sz w:val="24"/>
          <w:szCs w:val="24"/>
        </w:rPr>
        <w:t>TENTH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10E34864" w14:textId="77777777" w:rsidR="00E90DF9" w:rsidRPr="00BB387E" w:rsidRDefault="00E90DF9" w:rsidP="00E90DF9">
      <w:pPr>
        <w:spacing w:after="0"/>
        <w:jc w:val="center"/>
        <w:rPr>
          <w:rFonts w:ascii="Arial" w:hAnsi="Arial" w:cs="Arial"/>
          <w:b/>
          <w:sz w:val="24"/>
          <w:szCs w:val="24"/>
        </w:rPr>
      </w:pPr>
    </w:p>
    <w:p w14:paraId="7A5CE6C9" w14:textId="77777777" w:rsidR="00E90DF9" w:rsidRPr="00BB387E" w:rsidRDefault="00E90DF9" w:rsidP="00E90DF9">
      <w:pPr>
        <w:spacing w:after="0"/>
        <w:jc w:val="center"/>
        <w:rPr>
          <w:rFonts w:ascii="Arial" w:hAnsi="Arial" w:cs="Arial"/>
          <w:b/>
          <w:sz w:val="24"/>
          <w:szCs w:val="24"/>
        </w:rPr>
      </w:pPr>
    </w:p>
    <w:p w14:paraId="590EB1A4" w14:textId="2B84C564" w:rsidR="00E90DF9" w:rsidRPr="002419BF" w:rsidRDefault="00375A82" w:rsidP="00E90DF9">
      <w:pPr>
        <w:spacing w:after="0"/>
        <w:jc w:val="center"/>
        <w:rPr>
          <w:rFonts w:ascii="Arial" w:hAnsi="Arial" w:cs="Arial"/>
          <w:b/>
          <w:bCs/>
          <w:sz w:val="24"/>
          <w:szCs w:val="24"/>
        </w:rPr>
      </w:pPr>
      <w:r>
        <w:rPr>
          <w:rFonts w:ascii="Arial" w:hAnsi="Arial" w:cs="Arial"/>
          <w:b/>
          <w:bCs/>
          <w:sz w:val="24"/>
          <w:szCs w:val="24"/>
        </w:rPr>
        <w:t xml:space="preserve">PUBLIC SECTOR MANAGEMENT </w:t>
      </w:r>
      <w:r w:rsidR="00756DAD">
        <w:rPr>
          <w:rFonts w:ascii="Arial" w:hAnsi="Arial" w:cs="Arial"/>
          <w:b/>
          <w:bCs/>
          <w:sz w:val="24"/>
          <w:szCs w:val="24"/>
        </w:rPr>
        <w:t xml:space="preserve">AMENDMENT </w:t>
      </w:r>
      <w:r>
        <w:rPr>
          <w:rFonts w:ascii="Arial" w:hAnsi="Arial" w:cs="Arial"/>
          <w:b/>
          <w:bCs/>
          <w:sz w:val="24"/>
          <w:szCs w:val="24"/>
        </w:rPr>
        <w:t>BILL 2024</w:t>
      </w:r>
    </w:p>
    <w:p w14:paraId="23C1CDE7" w14:textId="77777777" w:rsidR="00E90DF9" w:rsidRPr="00BB387E" w:rsidRDefault="00E90DF9" w:rsidP="00E90DF9">
      <w:pPr>
        <w:spacing w:after="0"/>
        <w:jc w:val="center"/>
        <w:rPr>
          <w:rFonts w:ascii="Arial" w:hAnsi="Arial" w:cs="Arial"/>
          <w:b/>
          <w:bCs/>
          <w:sz w:val="24"/>
          <w:szCs w:val="24"/>
        </w:rPr>
      </w:pPr>
    </w:p>
    <w:p w14:paraId="5D04CAEB" w14:textId="77777777" w:rsidR="00E90DF9" w:rsidRPr="00BB387E" w:rsidRDefault="00E90DF9" w:rsidP="00E90DF9">
      <w:pPr>
        <w:spacing w:after="0"/>
        <w:jc w:val="center"/>
        <w:rPr>
          <w:rFonts w:ascii="Arial" w:hAnsi="Arial" w:cs="Arial"/>
          <w:b/>
          <w:sz w:val="24"/>
          <w:szCs w:val="24"/>
        </w:rPr>
      </w:pPr>
    </w:p>
    <w:p w14:paraId="664BEC68" w14:textId="77777777" w:rsidR="00E90DF9" w:rsidRDefault="00E90DF9" w:rsidP="00E90DF9">
      <w:pPr>
        <w:spacing w:after="0"/>
        <w:jc w:val="center"/>
        <w:rPr>
          <w:rFonts w:ascii="Arial" w:hAnsi="Arial" w:cs="Arial"/>
          <w:b/>
          <w:bCs/>
          <w:sz w:val="24"/>
          <w:szCs w:val="24"/>
        </w:rPr>
      </w:pPr>
      <w:r w:rsidRPr="00BB387E">
        <w:rPr>
          <w:rFonts w:ascii="Arial" w:hAnsi="Arial" w:cs="Arial"/>
          <w:b/>
          <w:bCs/>
          <w:sz w:val="24"/>
          <w:szCs w:val="24"/>
        </w:rPr>
        <w:t>EXPLANATORY STATEMENT</w:t>
      </w:r>
      <w:r>
        <w:rPr>
          <w:rFonts w:ascii="Arial" w:hAnsi="Arial" w:cs="Arial"/>
          <w:b/>
          <w:bCs/>
          <w:sz w:val="24"/>
          <w:szCs w:val="24"/>
        </w:rPr>
        <w:t xml:space="preserve"> </w:t>
      </w:r>
    </w:p>
    <w:p w14:paraId="09B948FF"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and</w:t>
      </w:r>
    </w:p>
    <w:p w14:paraId="243211BD"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 xml:space="preserve"> HUMAN RIGHTS COMPATIBILITY STATEMENT</w:t>
      </w:r>
    </w:p>
    <w:p w14:paraId="2FDF54DB" w14:textId="77777777" w:rsidR="00E90DF9" w:rsidRPr="00BB387E" w:rsidRDefault="00E90DF9" w:rsidP="00E90DF9">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25C71D31" w14:textId="77777777" w:rsidR="00E90DF9" w:rsidRPr="00BB387E" w:rsidRDefault="00E90DF9" w:rsidP="00E90DF9">
      <w:pPr>
        <w:spacing w:after="0"/>
        <w:jc w:val="center"/>
        <w:rPr>
          <w:rFonts w:ascii="Arial" w:hAnsi="Arial" w:cs="Arial"/>
          <w:b/>
          <w:sz w:val="24"/>
          <w:szCs w:val="24"/>
        </w:rPr>
      </w:pPr>
    </w:p>
    <w:p w14:paraId="62B7AD27" w14:textId="77777777" w:rsidR="00E90DF9" w:rsidRPr="00BB387E" w:rsidRDefault="00E90DF9" w:rsidP="00E90DF9">
      <w:pPr>
        <w:spacing w:after="0"/>
        <w:jc w:val="center"/>
        <w:rPr>
          <w:rFonts w:ascii="Arial" w:hAnsi="Arial" w:cs="Arial"/>
          <w:b/>
          <w:sz w:val="24"/>
          <w:szCs w:val="24"/>
        </w:rPr>
      </w:pPr>
    </w:p>
    <w:p w14:paraId="3B7A8E87" w14:textId="77777777" w:rsidR="00E90DF9" w:rsidRPr="00BB387E" w:rsidRDefault="00E90DF9" w:rsidP="00E90DF9">
      <w:pPr>
        <w:spacing w:after="0"/>
        <w:jc w:val="center"/>
        <w:rPr>
          <w:rFonts w:ascii="Arial" w:hAnsi="Arial" w:cs="Arial"/>
          <w:b/>
          <w:sz w:val="24"/>
          <w:szCs w:val="24"/>
        </w:rPr>
      </w:pPr>
    </w:p>
    <w:p w14:paraId="67BAB751" w14:textId="77777777" w:rsidR="00E90DF9" w:rsidRDefault="00E90DF9" w:rsidP="00E90DF9">
      <w:pPr>
        <w:spacing w:after="0"/>
        <w:jc w:val="center"/>
        <w:rPr>
          <w:rFonts w:ascii="Arial" w:hAnsi="Arial" w:cs="Arial"/>
          <w:b/>
          <w:sz w:val="24"/>
          <w:szCs w:val="24"/>
        </w:rPr>
      </w:pPr>
    </w:p>
    <w:p w14:paraId="3D25356F" w14:textId="77777777" w:rsidR="00E90DF9" w:rsidRDefault="00E90DF9" w:rsidP="00E90DF9">
      <w:pPr>
        <w:spacing w:after="0"/>
        <w:jc w:val="center"/>
        <w:rPr>
          <w:rFonts w:ascii="Arial" w:hAnsi="Arial" w:cs="Arial"/>
          <w:b/>
          <w:sz w:val="24"/>
          <w:szCs w:val="24"/>
        </w:rPr>
      </w:pPr>
    </w:p>
    <w:p w14:paraId="5A9A0527" w14:textId="77777777" w:rsidR="00E90DF9" w:rsidRDefault="00E90DF9" w:rsidP="00E90DF9">
      <w:pPr>
        <w:spacing w:after="0"/>
        <w:jc w:val="center"/>
        <w:rPr>
          <w:rFonts w:ascii="Arial" w:hAnsi="Arial" w:cs="Arial"/>
          <w:b/>
          <w:sz w:val="24"/>
          <w:szCs w:val="24"/>
        </w:rPr>
      </w:pPr>
    </w:p>
    <w:p w14:paraId="4CDC9EA3" w14:textId="77777777" w:rsidR="00E90DF9" w:rsidRPr="00BB387E" w:rsidRDefault="00E90DF9" w:rsidP="00E90DF9">
      <w:pPr>
        <w:spacing w:after="0"/>
        <w:jc w:val="center"/>
        <w:rPr>
          <w:rFonts w:ascii="Arial" w:hAnsi="Arial" w:cs="Arial"/>
          <w:b/>
          <w:sz w:val="24"/>
          <w:szCs w:val="24"/>
        </w:rPr>
      </w:pPr>
    </w:p>
    <w:p w14:paraId="01179C4F" w14:textId="77777777" w:rsidR="00E90DF9" w:rsidRPr="00BB387E" w:rsidRDefault="00E90DF9" w:rsidP="00E90DF9">
      <w:pPr>
        <w:keepNext/>
        <w:widowControl w:val="0"/>
        <w:spacing w:after="0"/>
        <w:jc w:val="center"/>
        <w:outlineLvl w:val="7"/>
        <w:rPr>
          <w:rFonts w:ascii="Arial" w:hAnsi="Arial" w:cs="Arial"/>
          <w:b/>
          <w:bCs/>
          <w:sz w:val="24"/>
          <w:szCs w:val="24"/>
        </w:rPr>
      </w:pPr>
    </w:p>
    <w:p w14:paraId="01D43C2C" w14:textId="77777777" w:rsidR="00E90DF9" w:rsidRPr="00BB387E" w:rsidRDefault="00E90DF9" w:rsidP="00E90DF9">
      <w:pPr>
        <w:keepNext/>
        <w:widowControl w:val="0"/>
        <w:spacing w:after="0"/>
        <w:jc w:val="center"/>
        <w:outlineLvl w:val="7"/>
        <w:rPr>
          <w:rFonts w:ascii="Arial" w:hAnsi="Arial" w:cs="Arial"/>
          <w:b/>
          <w:bCs/>
          <w:sz w:val="24"/>
          <w:szCs w:val="24"/>
        </w:rPr>
      </w:pPr>
    </w:p>
    <w:p w14:paraId="461523AD" w14:textId="77777777" w:rsidR="00E90DF9" w:rsidRPr="00BB387E" w:rsidRDefault="00E90DF9" w:rsidP="00E90DF9">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340671F6" w14:textId="123BDC32" w:rsidR="00E90DF9" w:rsidRPr="001214D2" w:rsidRDefault="00375A82" w:rsidP="00E90DF9">
      <w:pPr>
        <w:spacing w:after="0"/>
        <w:ind w:right="686"/>
        <w:jc w:val="right"/>
        <w:rPr>
          <w:rFonts w:ascii="Arial" w:hAnsi="Arial" w:cs="Arial"/>
          <w:b/>
          <w:bCs/>
          <w:sz w:val="24"/>
          <w:szCs w:val="24"/>
        </w:rPr>
      </w:pPr>
      <w:r>
        <w:rPr>
          <w:rFonts w:ascii="Arial" w:hAnsi="Arial" w:cs="Arial"/>
          <w:b/>
          <w:bCs/>
          <w:sz w:val="24"/>
          <w:szCs w:val="24"/>
        </w:rPr>
        <w:t>Andrew Barr MLA</w:t>
      </w:r>
    </w:p>
    <w:p w14:paraId="2B65FA14" w14:textId="2E318162" w:rsidR="00E90DF9" w:rsidRPr="002419BF" w:rsidRDefault="00375A82" w:rsidP="00E90DF9">
      <w:pPr>
        <w:spacing w:after="0"/>
        <w:ind w:right="686"/>
        <w:jc w:val="right"/>
        <w:rPr>
          <w:rFonts w:ascii="Arial" w:hAnsi="Arial" w:cs="Arial"/>
          <w:b/>
          <w:bCs/>
          <w:sz w:val="24"/>
          <w:szCs w:val="24"/>
        </w:rPr>
      </w:pPr>
      <w:r>
        <w:rPr>
          <w:rFonts w:ascii="Arial" w:hAnsi="Arial" w:cs="Arial"/>
          <w:b/>
          <w:bCs/>
          <w:sz w:val="24"/>
          <w:szCs w:val="24"/>
        </w:rPr>
        <w:t>Chief Minister</w:t>
      </w:r>
    </w:p>
    <w:p w14:paraId="722CCE31" w14:textId="0A2A987D" w:rsidR="00E90DF9" w:rsidRPr="001214D2" w:rsidRDefault="00C03639" w:rsidP="00E90DF9">
      <w:pPr>
        <w:spacing w:after="0"/>
        <w:ind w:right="686"/>
        <w:jc w:val="right"/>
        <w:rPr>
          <w:rFonts w:ascii="Arial" w:hAnsi="Arial" w:cs="Arial"/>
          <w:b/>
          <w:bCs/>
          <w:sz w:val="24"/>
          <w:szCs w:val="24"/>
        </w:rPr>
      </w:pPr>
      <w:r>
        <w:rPr>
          <w:rFonts w:ascii="Arial" w:hAnsi="Arial" w:cs="Arial"/>
          <w:b/>
          <w:bCs/>
          <w:sz w:val="24"/>
          <w:szCs w:val="24"/>
        </w:rPr>
        <w:t>June</w:t>
      </w:r>
      <w:r w:rsidR="00DC3BC9" w:rsidRPr="002419BF">
        <w:rPr>
          <w:rFonts w:ascii="Arial" w:hAnsi="Arial" w:cs="Arial"/>
          <w:b/>
          <w:bCs/>
          <w:sz w:val="24"/>
          <w:szCs w:val="24"/>
        </w:rPr>
        <w:t xml:space="preserve"> </w:t>
      </w:r>
      <w:r w:rsidR="00DC3BC9" w:rsidRPr="001214D2">
        <w:rPr>
          <w:rFonts w:ascii="Arial" w:hAnsi="Arial" w:cs="Arial"/>
          <w:b/>
          <w:bCs/>
          <w:sz w:val="24"/>
          <w:szCs w:val="24"/>
        </w:rPr>
        <w:t>2024</w:t>
      </w:r>
    </w:p>
    <w:p w14:paraId="764EA7E1" w14:textId="77777777" w:rsidR="00E90DF9" w:rsidRPr="008C3B92" w:rsidRDefault="00E90DF9" w:rsidP="00E90DF9">
      <w:pPr>
        <w:spacing w:after="0" w:line="240" w:lineRule="auto"/>
        <w:rPr>
          <w:rFonts w:ascii="Arial" w:hAnsi="Arial" w:cs="Arial"/>
          <w:b/>
          <w:bCs/>
          <w:sz w:val="24"/>
          <w:szCs w:val="24"/>
          <w:u w:val="single"/>
        </w:rPr>
        <w:sectPr w:rsidR="00E90DF9" w:rsidRPr="008C3B92" w:rsidSect="00CC62D2">
          <w:headerReference w:type="even" r:id="rId10"/>
          <w:headerReference w:type="default" r:id="rId11"/>
          <w:footerReference w:type="even" r:id="rId12"/>
          <w:footerReference w:type="default" r:id="rId13"/>
          <w:headerReference w:type="first" r:id="rId14"/>
          <w:footerReference w:type="first" r:id="rId15"/>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428B67D0" w14:textId="3005E4B8" w:rsidR="00E90DF9" w:rsidRPr="00BB387E" w:rsidRDefault="00375A82" w:rsidP="00E90DF9">
      <w:pPr>
        <w:pStyle w:val="Heading1"/>
        <w:jc w:val="center"/>
      </w:pPr>
      <w:r>
        <w:lastRenderedPageBreak/>
        <w:t>PUBLIC SECTOR MANAGEMENT AMENDMENT BILL 2024</w:t>
      </w:r>
    </w:p>
    <w:p w14:paraId="791A60D0" w14:textId="77777777" w:rsidR="00E90DF9" w:rsidRDefault="00E90DF9" w:rsidP="00E90DF9">
      <w:pPr>
        <w:spacing w:after="0"/>
        <w:contextualSpacing/>
        <w:rPr>
          <w:rFonts w:ascii="Arial" w:hAnsi="Arial" w:cs="Arial"/>
          <w:bCs/>
          <w:sz w:val="24"/>
          <w:szCs w:val="24"/>
        </w:rPr>
      </w:pPr>
    </w:p>
    <w:p w14:paraId="04010BFE" w14:textId="540EF4AD" w:rsidR="00E90DF9" w:rsidRPr="00834FC9" w:rsidRDefault="00E90DF9" w:rsidP="00E90DF9">
      <w:pPr>
        <w:spacing w:after="0"/>
        <w:contextualSpacing/>
        <w:rPr>
          <w:rFonts w:ascii="Arial" w:hAnsi="Arial" w:cs="Arial"/>
          <w:bCs/>
          <w:sz w:val="24"/>
          <w:szCs w:val="24"/>
        </w:rPr>
      </w:pPr>
      <w:r w:rsidRPr="00834FC9">
        <w:rPr>
          <w:rFonts w:ascii="Arial" w:hAnsi="Arial" w:cs="Arial"/>
          <w:bCs/>
          <w:sz w:val="24"/>
          <w:szCs w:val="24"/>
        </w:rPr>
        <w:t xml:space="preserve">The </w:t>
      </w:r>
      <w:r w:rsidRPr="00292906">
        <w:rPr>
          <w:rFonts w:ascii="Arial" w:hAnsi="Arial" w:cs="Arial"/>
          <w:bCs/>
          <w:sz w:val="24"/>
          <w:szCs w:val="24"/>
        </w:rPr>
        <w:t xml:space="preserve">Bill </w:t>
      </w:r>
      <w:r w:rsidRPr="00292906">
        <w:rPr>
          <w:rFonts w:ascii="Arial" w:hAnsi="Arial" w:cs="Arial"/>
          <w:b/>
          <w:sz w:val="24"/>
          <w:szCs w:val="24"/>
        </w:rPr>
        <w:t>is</w:t>
      </w:r>
      <w:r w:rsidRPr="00292906">
        <w:rPr>
          <w:rFonts w:ascii="Arial" w:hAnsi="Arial" w:cs="Arial"/>
          <w:bCs/>
          <w:sz w:val="24"/>
          <w:szCs w:val="24"/>
        </w:rPr>
        <w:t xml:space="preserve"> </w:t>
      </w:r>
      <w:r w:rsidRPr="00292906">
        <w:rPr>
          <w:rFonts w:ascii="Arial" w:hAnsi="Arial" w:cs="Arial"/>
          <w:b/>
          <w:sz w:val="24"/>
          <w:szCs w:val="24"/>
        </w:rPr>
        <w:t>not</w:t>
      </w:r>
      <w:r w:rsidRPr="00292906">
        <w:rPr>
          <w:rFonts w:ascii="Arial" w:hAnsi="Arial" w:cs="Arial"/>
          <w:bCs/>
          <w:sz w:val="24"/>
          <w:szCs w:val="24"/>
        </w:rPr>
        <w:t xml:space="preserve"> a Significant Bill. Significant Bills are bills that have been assessed as likely to have significant</w:t>
      </w:r>
      <w:r w:rsidRPr="00834FC9">
        <w:rPr>
          <w:rFonts w:ascii="Arial" w:hAnsi="Arial" w:cs="Arial"/>
          <w:bCs/>
          <w:sz w:val="24"/>
          <w:szCs w:val="24"/>
        </w:rPr>
        <w:t xml:space="preserve">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3735CFA3" w14:textId="77777777" w:rsidR="00E90DF9" w:rsidRPr="00834FC9" w:rsidRDefault="00E90DF9" w:rsidP="00E90DF9">
      <w:pPr>
        <w:spacing w:after="0"/>
        <w:rPr>
          <w:rFonts w:ascii="Arial" w:hAnsi="Arial" w:cs="Arial"/>
          <w:bCs/>
          <w:sz w:val="24"/>
          <w:szCs w:val="24"/>
          <w:highlight w:val="yellow"/>
        </w:rPr>
      </w:pPr>
    </w:p>
    <w:p w14:paraId="266B7B2E" w14:textId="77777777" w:rsidR="00E90DF9" w:rsidRDefault="00E90DF9" w:rsidP="00E90DF9">
      <w:pPr>
        <w:pStyle w:val="Heading2"/>
      </w:pPr>
      <w:r>
        <w:t>OVERVIEW OF THE BILL</w:t>
      </w:r>
    </w:p>
    <w:p w14:paraId="0903BD06" w14:textId="765E8190" w:rsidR="006F6B70" w:rsidRDefault="00375A82" w:rsidP="00E90DF9">
      <w:pPr>
        <w:spacing w:after="120"/>
        <w:ind w:right="-45"/>
        <w:rPr>
          <w:rFonts w:ascii="Arial" w:hAnsi="Arial" w:cs="Arial"/>
          <w:bCs/>
          <w:sz w:val="24"/>
          <w:szCs w:val="24"/>
        </w:rPr>
      </w:pPr>
      <w:r>
        <w:rPr>
          <w:rFonts w:ascii="Arial" w:hAnsi="Arial" w:cs="Arial"/>
          <w:bCs/>
          <w:sz w:val="24"/>
          <w:szCs w:val="24"/>
        </w:rPr>
        <w:t xml:space="preserve">The Bill </w:t>
      </w:r>
      <w:r w:rsidR="000A39DA">
        <w:rPr>
          <w:rFonts w:ascii="Arial" w:hAnsi="Arial" w:cs="Arial"/>
          <w:bCs/>
          <w:sz w:val="24"/>
          <w:szCs w:val="24"/>
        </w:rPr>
        <w:t>would make</w:t>
      </w:r>
      <w:r>
        <w:rPr>
          <w:rFonts w:ascii="Arial" w:hAnsi="Arial" w:cs="Arial"/>
          <w:bCs/>
          <w:sz w:val="24"/>
          <w:szCs w:val="24"/>
        </w:rPr>
        <w:t xml:space="preserve"> the necessary amendments to the </w:t>
      </w:r>
      <w:r>
        <w:rPr>
          <w:rFonts w:ascii="Arial" w:hAnsi="Arial" w:cs="Arial"/>
          <w:bCs/>
          <w:i/>
          <w:iCs/>
          <w:sz w:val="24"/>
          <w:szCs w:val="24"/>
        </w:rPr>
        <w:t>Public Sector Management Act 1994</w:t>
      </w:r>
      <w:r>
        <w:rPr>
          <w:rFonts w:ascii="Arial" w:hAnsi="Arial" w:cs="Arial"/>
          <w:bCs/>
          <w:sz w:val="24"/>
          <w:szCs w:val="24"/>
        </w:rPr>
        <w:t xml:space="preserve"> (PSM Act) </w:t>
      </w:r>
      <w:r w:rsidR="00DF33B5">
        <w:rPr>
          <w:rFonts w:ascii="Arial" w:hAnsi="Arial" w:cs="Arial"/>
          <w:bCs/>
          <w:sz w:val="24"/>
          <w:szCs w:val="24"/>
        </w:rPr>
        <w:t xml:space="preserve">to ensure </w:t>
      </w:r>
      <w:r w:rsidR="00B35FD2">
        <w:rPr>
          <w:rFonts w:ascii="Arial" w:hAnsi="Arial" w:cs="Arial"/>
          <w:bCs/>
          <w:sz w:val="24"/>
          <w:szCs w:val="24"/>
        </w:rPr>
        <w:t xml:space="preserve">the </w:t>
      </w:r>
      <w:r w:rsidR="00DF33B5">
        <w:rPr>
          <w:rFonts w:ascii="Arial" w:hAnsi="Arial" w:cs="Arial"/>
          <w:bCs/>
          <w:sz w:val="24"/>
          <w:szCs w:val="24"/>
        </w:rPr>
        <w:t>ACT public sector (ACTPS)</w:t>
      </w:r>
      <w:r w:rsidR="00B35FD2">
        <w:rPr>
          <w:rFonts w:ascii="Arial" w:hAnsi="Arial" w:cs="Arial"/>
          <w:bCs/>
          <w:sz w:val="24"/>
          <w:szCs w:val="24"/>
        </w:rPr>
        <w:t xml:space="preserve"> employment framework remains compliant with</w:t>
      </w:r>
      <w:r w:rsidR="00985289">
        <w:rPr>
          <w:rFonts w:ascii="Arial" w:hAnsi="Arial" w:cs="Arial"/>
          <w:bCs/>
          <w:sz w:val="24"/>
          <w:szCs w:val="24"/>
        </w:rPr>
        <w:t xml:space="preserve"> </w:t>
      </w:r>
      <w:r w:rsidR="00985289">
        <w:rPr>
          <w:rFonts w:ascii="Arial" w:hAnsi="Arial" w:cs="Arial"/>
          <w:bCs/>
          <w:i/>
          <w:iCs/>
          <w:sz w:val="24"/>
          <w:szCs w:val="24"/>
        </w:rPr>
        <w:t>Fair Work Act 2009</w:t>
      </w:r>
      <w:r w:rsidR="00985289">
        <w:rPr>
          <w:rFonts w:ascii="Arial" w:hAnsi="Arial" w:cs="Arial"/>
          <w:bCs/>
          <w:sz w:val="24"/>
          <w:szCs w:val="24"/>
        </w:rPr>
        <w:t xml:space="preserve"> (Cth)</w:t>
      </w:r>
      <w:r w:rsidR="00BA4DF0">
        <w:rPr>
          <w:rFonts w:ascii="Arial" w:hAnsi="Arial" w:cs="Arial"/>
          <w:bCs/>
          <w:sz w:val="24"/>
          <w:szCs w:val="24"/>
        </w:rPr>
        <w:t xml:space="preserve"> (FW Act)</w:t>
      </w:r>
      <w:r w:rsidR="00F35552">
        <w:rPr>
          <w:rFonts w:ascii="Arial" w:hAnsi="Arial" w:cs="Arial"/>
          <w:bCs/>
          <w:sz w:val="24"/>
          <w:szCs w:val="24"/>
        </w:rPr>
        <w:t xml:space="preserve"> provisions </w:t>
      </w:r>
      <w:r w:rsidR="00FC0BBF">
        <w:rPr>
          <w:rFonts w:ascii="Arial" w:hAnsi="Arial" w:cs="Arial"/>
          <w:bCs/>
          <w:sz w:val="24"/>
          <w:szCs w:val="24"/>
        </w:rPr>
        <w:t>that govern fixed term contracts.</w:t>
      </w:r>
    </w:p>
    <w:p w14:paraId="54D6A2A5" w14:textId="743CD06B" w:rsidR="00FC0BBF" w:rsidRDefault="00D03DC2" w:rsidP="00E90DF9">
      <w:pPr>
        <w:spacing w:after="120"/>
        <w:ind w:right="-45"/>
        <w:rPr>
          <w:rFonts w:ascii="Arial" w:hAnsi="Arial" w:cs="Arial"/>
          <w:bCs/>
          <w:sz w:val="24"/>
          <w:szCs w:val="24"/>
        </w:rPr>
      </w:pPr>
      <w:r>
        <w:rPr>
          <w:rFonts w:ascii="Arial" w:hAnsi="Arial" w:cs="Arial"/>
          <w:bCs/>
          <w:sz w:val="24"/>
          <w:szCs w:val="24"/>
        </w:rPr>
        <w:t xml:space="preserve">On 6 December 2023 amendments to the FW Act commenced that </w:t>
      </w:r>
      <w:r w:rsidR="00A61BA8">
        <w:rPr>
          <w:rFonts w:ascii="Arial" w:hAnsi="Arial" w:cs="Arial"/>
          <w:bCs/>
          <w:sz w:val="24"/>
          <w:szCs w:val="24"/>
        </w:rPr>
        <w:t xml:space="preserve">limit the use of fixed term employment contracts. </w:t>
      </w:r>
      <w:r w:rsidR="00742236">
        <w:rPr>
          <w:rFonts w:ascii="Arial" w:hAnsi="Arial" w:cs="Arial"/>
          <w:bCs/>
          <w:sz w:val="24"/>
          <w:szCs w:val="24"/>
        </w:rPr>
        <w:t>N</w:t>
      </w:r>
      <w:r w:rsidR="00A61BA8">
        <w:rPr>
          <w:rFonts w:ascii="Arial" w:hAnsi="Arial" w:cs="Arial"/>
          <w:bCs/>
          <w:sz w:val="24"/>
          <w:szCs w:val="24"/>
        </w:rPr>
        <w:t>ew section 333E of the FW Ac</w:t>
      </w:r>
      <w:r w:rsidR="001F1DDB">
        <w:rPr>
          <w:rFonts w:ascii="Arial" w:hAnsi="Arial" w:cs="Arial"/>
          <w:bCs/>
          <w:sz w:val="24"/>
          <w:szCs w:val="24"/>
        </w:rPr>
        <w:t>t lists the circumstances in which an employer may not engage a person for employment under a fixed term contract.</w:t>
      </w:r>
      <w:r w:rsidR="006755D3">
        <w:rPr>
          <w:rFonts w:ascii="Arial" w:hAnsi="Arial" w:cs="Arial"/>
          <w:bCs/>
          <w:sz w:val="24"/>
          <w:szCs w:val="24"/>
        </w:rPr>
        <w:t xml:space="preserve"> </w:t>
      </w:r>
      <w:r w:rsidR="00CE61FF">
        <w:rPr>
          <w:rFonts w:ascii="Arial" w:hAnsi="Arial" w:cs="Arial"/>
          <w:bCs/>
          <w:sz w:val="24"/>
          <w:szCs w:val="24"/>
        </w:rPr>
        <w:t>This includes:</w:t>
      </w:r>
    </w:p>
    <w:p w14:paraId="1947AD6F" w14:textId="08A06F3C" w:rsidR="00CE61FF" w:rsidRDefault="00CE61FF" w:rsidP="00CE61FF">
      <w:pPr>
        <w:pStyle w:val="ListParagraph"/>
        <w:numPr>
          <w:ilvl w:val="0"/>
          <w:numId w:val="7"/>
        </w:numPr>
        <w:spacing w:after="120"/>
        <w:ind w:right="-45"/>
        <w:rPr>
          <w:rFonts w:ascii="Arial" w:hAnsi="Arial" w:cs="Arial"/>
          <w:bCs/>
          <w:sz w:val="24"/>
          <w:szCs w:val="24"/>
        </w:rPr>
      </w:pPr>
      <w:r>
        <w:rPr>
          <w:rFonts w:ascii="Arial" w:hAnsi="Arial" w:cs="Arial"/>
          <w:bCs/>
          <w:sz w:val="24"/>
          <w:szCs w:val="24"/>
        </w:rPr>
        <w:t>Where the employment period is longer than two years.</w:t>
      </w:r>
    </w:p>
    <w:p w14:paraId="3173D6C3" w14:textId="4D14193B" w:rsidR="00CE61FF" w:rsidRDefault="00CE61FF" w:rsidP="00CE61FF">
      <w:pPr>
        <w:pStyle w:val="ListParagraph"/>
        <w:numPr>
          <w:ilvl w:val="0"/>
          <w:numId w:val="7"/>
        </w:numPr>
        <w:spacing w:after="120"/>
        <w:ind w:right="-45"/>
        <w:rPr>
          <w:rFonts w:ascii="Arial" w:hAnsi="Arial" w:cs="Arial"/>
          <w:bCs/>
          <w:sz w:val="24"/>
          <w:szCs w:val="24"/>
        </w:rPr>
      </w:pPr>
      <w:r>
        <w:rPr>
          <w:rFonts w:ascii="Arial" w:hAnsi="Arial" w:cs="Arial"/>
          <w:bCs/>
          <w:sz w:val="24"/>
          <w:szCs w:val="24"/>
        </w:rPr>
        <w:t xml:space="preserve">Where </w:t>
      </w:r>
      <w:r w:rsidR="00E81950">
        <w:rPr>
          <w:rFonts w:ascii="Arial" w:hAnsi="Arial" w:cs="Arial"/>
          <w:bCs/>
          <w:sz w:val="24"/>
          <w:szCs w:val="24"/>
        </w:rPr>
        <w:t xml:space="preserve">the employment contract includes an option to renew or extend the contract more than once, or the sum of </w:t>
      </w:r>
      <w:r w:rsidR="006F2D76">
        <w:rPr>
          <w:rFonts w:ascii="Arial" w:hAnsi="Arial" w:cs="Arial"/>
          <w:bCs/>
          <w:sz w:val="24"/>
          <w:szCs w:val="24"/>
        </w:rPr>
        <w:t>the period for which the contract may be renewed is greater than two years.</w:t>
      </w:r>
    </w:p>
    <w:p w14:paraId="2D5E52E3" w14:textId="4076DDB5" w:rsidR="006F2D76" w:rsidRDefault="00206C13" w:rsidP="00CE61FF">
      <w:pPr>
        <w:pStyle w:val="ListParagraph"/>
        <w:numPr>
          <w:ilvl w:val="0"/>
          <w:numId w:val="7"/>
        </w:numPr>
        <w:spacing w:after="120"/>
        <w:ind w:right="-45"/>
        <w:rPr>
          <w:rFonts w:ascii="Arial" w:hAnsi="Arial" w:cs="Arial"/>
          <w:bCs/>
          <w:sz w:val="24"/>
          <w:szCs w:val="24"/>
        </w:rPr>
      </w:pPr>
      <w:r>
        <w:rPr>
          <w:rFonts w:ascii="Arial" w:hAnsi="Arial" w:cs="Arial"/>
          <w:bCs/>
          <w:sz w:val="24"/>
          <w:szCs w:val="24"/>
        </w:rPr>
        <w:t xml:space="preserve">Where the employee is provided consecutive </w:t>
      </w:r>
      <w:r w:rsidR="00AC02EA">
        <w:rPr>
          <w:rFonts w:ascii="Arial" w:hAnsi="Arial" w:cs="Arial"/>
          <w:bCs/>
          <w:sz w:val="24"/>
          <w:szCs w:val="24"/>
        </w:rPr>
        <w:t xml:space="preserve">and separate </w:t>
      </w:r>
      <w:r>
        <w:rPr>
          <w:rFonts w:ascii="Arial" w:hAnsi="Arial" w:cs="Arial"/>
          <w:bCs/>
          <w:sz w:val="24"/>
          <w:szCs w:val="24"/>
        </w:rPr>
        <w:t>contracts for the same, or substantially,</w:t>
      </w:r>
      <w:r w:rsidR="00AC02EA">
        <w:rPr>
          <w:rFonts w:ascii="Arial" w:hAnsi="Arial" w:cs="Arial"/>
          <w:bCs/>
          <w:sz w:val="24"/>
          <w:szCs w:val="24"/>
        </w:rPr>
        <w:t xml:space="preserve"> work at the end of their employment period and the total employment period is greater than two years.</w:t>
      </w:r>
    </w:p>
    <w:p w14:paraId="191C82CB" w14:textId="7C8D25A9" w:rsidR="00106931" w:rsidRDefault="00106931" w:rsidP="00106931">
      <w:pPr>
        <w:spacing w:after="120"/>
        <w:ind w:right="-45"/>
        <w:rPr>
          <w:rFonts w:ascii="Arial" w:hAnsi="Arial" w:cs="Arial"/>
          <w:bCs/>
          <w:sz w:val="24"/>
          <w:szCs w:val="24"/>
        </w:rPr>
      </w:pPr>
      <w:r>
        <w:rPr>
          <w:rFonts w:ascii="Arial" w:hAnsi="Arial" w:cs="Arial"/>
          <w:bCs/>
          <w:sz w:val="24"/>
          <w:szCs w:val="24"/>
        </w:rPr>
        <w:t xml:space="preserve">Where an employment contract breaches the requirements of the FW Act, the contract end date is considered </w:t>
      </w:r>
      <w:r w:rsidR="00AB4C31">
        <w:rPr>
          <w:rFonts w:ascii="Arial" w:hAnsi="Arial" w:cs="Arial"/>
          <w:bCs/>
          <w:sz w:val="24"/>
          <w:szCs w:val="24"/>
        </w:rPr>
        <w:t>void,</w:t>
      </w:r>
      <w:r>
        <w:rPr>
          <w:rFonts w:ascii="Arial" w:hAnsi="Arial" w:cs="Arial"/>
          <w:bCs/>
          <w:sz w:val="24"/>
          <w:szCs w:val="24"/>
        </w:rPr>
        <w:t xml:space="preserve"> and the person </w:t>
      </w:r>
      <w:r w:rsidR="00047C75">
        <w:rPr>
          <w:rFonts w:ascii="Arial" w:hAnsi="Arial" w:cs="Arial"/>
          <w:bCs/>
          <w:sz w:val="24"/>
          <w:szCs w:val="24"/>
        </w:rPr>
        <w:t>would be an ongoing employee.</w:t>
      </w:r>
      <w:r w:rsidR="00B05126">
        <w:rPr>
          <w:rFonts w:ascii="Arial" w:hAnsi="Arial" w:cs="Arial"/>
          <w:bCs/>
          <w:sz w:val="24"/>
          <w:szCs w:val="24"/>
        </w:rPr>
        <w:t xml:space="preserve"> The FW Act includes certain exemptions to these laws, for example, where the contract provides remuneration above the </w:t>
      </w:r>
      <w:r w:rsidR="00AB4C31">
        <w:rPr>
          <w:rFonts w:ascii="Arial" w:hAnsi="Arial" w:cs="Arial"/>
          <w:bCs/>
          <w:sz w:val="24"/>
          <w:szCs w:val="24"/>
        </w:rPr>
        <w:t>high-income</w:t>
      </w:r>
      <w:r w:rsidR="00B05126">
        <w:rPr>
          <w:rFonts w:ascii="Arial" w:hAnsi="Arial" w:cs="Arial"/>
          <w:bCs/>
          <w:sz w:val="24"/>
          <w:szCs w:val="24"/>
        </w:rPr>
        <w:t xml:space="preserve"> threshold.</w:t>
      </w:r>
    </w:p>
    <w:p w14:paraId="05CC79FE" w14:textId="3725629C" w:rsidR="00B05126" w:rsidRDefault="00B05126" w:rsidP="00106931">
      <w:pPr>
        <w:spacing w:after="120"/>
        <w:ind w:right="-45"/>
        <w:rPr>
          <w:rFonts w:ascii="Arial" w:hAnsi="Arial" w:cs="Arial"/>
          <w:bCs/>
          <w:sz w:val="24"/>
          <w:szCs w:val="24"/>
        </w:rPr>
      </w:pPr>
      <w:r>
        <w:rPr>
          <w:rFonts w:ascii="Arial" w:hAnsi="Arial" w:cs="Arial"/>
          <w:bCs/>
          <w:sz w:val="24"/>
          <w:szCs w:val="24"/>
        </w:rPr>
        <w:t xml:space="preserve">The FW Act includes anti-avoidance laws that prevent an employer from taking action that would </w:t>
      </w:r>
      <w:r w:rsidR="00AB4C31">
        <w:rPr>
          <w:rFonts w:ascii="Arial" w:hAnsi="Arial" w:cs="Arial"/>
          <w:bCs/>
          <w:sz w:val="24"/>
          <w:szCs w:val="24"/>
        </w:rPr>
        <w:t>subvert the intended operation of the laws. For example, where an employer continually employs different people on fixed term contracts for a role where there is recognised ongoing work.</w:t>
      </w:r>
    </w:p>
    <w:p w14:paraId="0AED5C1D" w14:textId="174293F8" w:rsidR="00047C75" w:rsidRDefault="003B3966" w:rsidP="00106931">
      <w:pPr>
        <w:spacing w:after="120"/>
        <w:ind w:right="-45"/>
        <w:rPr>
          <w:rFonts w:ascii="Arial" w:hAnsi="Arial" w:cs="Arial"/>
          <w:bCs/>
          <w:sz w:val="24"/>
          <w:szCs w:val="24"/>
        </w:rPr>
      </w:pPr>
      <w:r>
        <w:rPr>
          <w:rFonts w:ascii="Arial" w:hAnsi="Arial" w:cs="Arial"/>
          <w:bCs/>
          <w:sz w:val="24"/>
          <w:szCs w:val="24"/>
        </w:rPr>
        <w:t>The PSM Act limits ongoing employment (referred to as ‘office’)</w:t>
      </w:r>
      <w:r w:rsidR="00B05126">
        <w:rPr>
          <w:rFonts w:ascii="Arial" w:hAnsi="Arial" w:cs="Arial"/>
          <w:bCs/>
          <w:sz w:val="24"/>
          <w:szCs w:val="24"/>
        </w:rPr>
        <w:t xml:space="preserve"> to Australian citizens or permanent residents. The PSM Act authorises the head of service to engage persons who are not Australian citizens or permanent residents</w:t>
      </w:r>
      <w:r w:rsidR="00AB4C31">
        <w:rPr>
          <w:rFonts w:ascii="Arial" w:hAnsi="Arial" w:cs="Arial"/>
          <w:bCs/>
          <w:sz w:val="24"/>
          <w:szCs w:val="24"/>
        </w:rPr>
        <w:t xml:space="preserve"> on fixed term (temporary) contracts.</w:t>
      </w:r>
      <w:r w:rsidR="004F3EB7">
        <w:rPr>
          <w:rFonts w:ascii="Arial" w:hAnsi="Arial" w:cs="Arial"/>
          <w:bCs/>
          <w:sz w:val="24"/>
          <w:szCs w:val="24"/>
        </w:rPr>
        <w:t xml:space="preserve"> This approach is used to engage visa-holders to </w:t>
      </w:r>
      <w:r w:rsidR="00C7159D">
        <w:rPr>
          <w:rFonts w:ascii="Arial" w:hAnsi="Arial" w:cs="Arial"/>
          <w:bCs/>
          <w:sz w:val="24"/>
          <w:szCs w:val="24"/>
        </w:rPr>
        <w:t>undertake vital work across the ACTPS that ensures Canberrans continue to receive expected community services.</w:t>
      </w:r>
    </w:p>
    <w:p w14:paraId="50C1F0E4" w14:textId="34FD6085" w:rsidR="00A90CC1" w:rsidRDefault="00A90CC1" w:rsidP="00106931">
      <w:pPr>
        <w:spacing w:after="120"/>
        <w:ind w:right="-45"/>
        <w:rPr>
          <w:rFonts w:ascii="Arial" w:hAnsi="Arial" w:cs="Arial"/>
          <w:bCs/>
          <w:sz w:val="24"/>
          <w:szCs w:val="24"/>
        </w:rPr>
      </w:pPr>
      <w:r>
        <w:rPr>
          <w:rFonts w:ascii="Arial" w:hAnsi="Arial" w:cs="Arial"/>
          <w:bCs/>
          <w:sz w:val="24"/>
          <w:szCs w:val="24"/>
        </w:rPr>
        <w:t>There are instances where fixed term contracts used to engage visa-holders in the ACTPS would be in breach of the FW Act</w:t>
      </w:r>
      <w:r w:rsidR="00FF1F7D">
        <w:rPr>
          <w:rFonts w:ascii="Arial" w:hAnsi="Arial" w:cs="Arial"/>
          <w:bCs/>
          <w:sz w:val="24"/>
          <w:szCs w:val="24"/>
        </w:rPr>
        <w:t xml:space="preserve">, and the </w:t>
      </w:r>
      <w:r w:rsidR="0042241A">
        <w:rPr>
          <w:rFonts w:ascii="Arial" w:hAnsi="Arial" w:cs="Arial"/>
          <w:bCs/>
          <w:sz w:val="24"/>
          <w:szCs w:val="24"/>
        </w:rPr>
        <w:t xml:space="preserve">FW Act would make that </w:t>
      </w:r>
      <w:r w:rsidR="00FF1F7D">
        <w:rPr>
          <w:rFonts w:ascii="Arial" w:hAnsi="Arial" w:cs="Arial"/>
          <w:bCs/>
          <w:sz w:val="24"/>
          <w:szCs w:val="24"/>
        </w:rPr>
        <w:t>employee ongoing.</w:t>
      </w:r>
      <w:r w:rsidR="00E54C0A">
        <w:rPr>
          <w:rFonts w:ascii="Arial" w:hAnsi="Arial" w:cs="Arial"/>
          <w:bCs/>
          <w:sz w:val="24"/>
          <w:szCs w:val="24"/>
        </w:rPr>
        <w:t xml:space="preserve"> Despite the FW Act, the PSM Act would stipulate that a </w:t>
      </w:r>
      <w:r w:rsidR="00E54C0A">
        <w:rPr>
          <w:rFonts w:ascii="Arial" w:hAnsi="Arial" w:cs="Arial"/>
          <w:bCs/>
          <w:sz w:val="24"/>
          <w:szCs w:val="24"/>
        </w:rPr>
        <w:lastRenderedPageBreak/>
        <w:t>visa</w:t>
      </w:r>
      <w:r w:rsidR="00ED76E4">
        <w:rPr>
          <w:rFonts w:ascii="Arial" w:hAnsi="Arial" w:cs="Arial"/>
          <w:bCs/>
          <w:sz w:val="24"/>
          <w:szCs w:val="24"/>
        </w:rPr>
        <w:noBreakHyphen/>
      </w:r>
      <w:r w:rsidR="00E54C0A">
        <w:rPr>
          <w:rFonts w:ascii="Arial" w:hAnsi="Arial" w:cs="Arial"/>
          <w:bCs/>
          <w:sz w:val="24"/>
          <w:szCs w:val="24"/>
        </w:rPr>
        <w:t xml:space="preserve">holder is not capable of being an ongoing employee as they would not meet the eligibility criteria as </w:t>
      </w:r>
      <w:r w:rsidR="006C15E7">
        <w:rPr>
          <w:rFonts w:ascii="Arial" w:hAnsi="Arial" w:cs="Arial"/>
          <w:bCs/>
          <w:sz w:val="24"/>
          <w:szCs w:val="24"/>
        </w:rPr>
        <w:t xml:space="preserve">they are not </w:t>
      </w:r>
      <w:r w:rsidR="00E54C0A">
        <w:rPr>
          <w:rFonts w:ascii="Arial" w:hAnsi="Arial" w:cs="Arial"/>
          <w:bCs/>
          <w:sz w:val="24"/>
          <w:szCs w:val="24"/>
        </w:rPr>
        <w:t>either an Australian citizen or permanent resident.</w:t>
      </w:r>
    </w:p>
    <w:p w14:paraId="1A3F65D8" w14:textId="77777777" w:rsidR="008909DA" w:rsidRDefault="00A3616E" w:rsidP="00106931">
      <w:pPr>
        <w:spacing w:after="120"/>
        <w:ind w:right="-45"/>
        <w:rPr>
          <w:rFonts w:ascii="Arial" w:hAnsi="Arial" w:cs="Arial"/>
          <w:bCs/>
          <w:sz w:val="24"/>
          <w:szCs w:val="24"/>
        </w:rPr>
      </w:pPr>
      <w:r>
        <w:rPr>
          <w:rFonts w:ascii="Arial" w:hAnsi="Arial" w:cs="Arial"/>
          <w:bCs/>
          <w:sz w:val="24"/>
          <w:szCs w:val="24"/>
        </w:rPr>
        <w:t>The Bill seeks to rectify this conflict of laws to ensure the ACT remains compliant with Commonwealth legislation.</w:t>
      </w:r>
    </w:p>
    <w:p w14:paraId="03CC9DB0" w14:textId="77777777" w:rsidR="008909DA" w:rsidRDefault="00A3616E" w:rsidP="00106931">
      <w:pPr>
        <w:spacing w:after="120"/>
        <w:ind w:right="-45"/>
        <w:rPr>
          <w:rFonts w:ascii="Arial" w:hAnsi="Arial" w:cs="Arial"/>
          <w:bCs/>
          <w:sz w:val="24"/>
          <w:szCs w:val="24"/>
        </w:rPr>
      </w:pPr>
      <w:r>
        <w:rPr>
          <w:rFonts w:ascii="Arial" w:hAnsi="Arial" w:cs="Arial"/>
          <w:bCs/>
          <w:sz w:val="24"/>
          <w:szCs w:val="24"/>
        </w:rPr>
        <w:t>The Bill would amend the PSM Act to</w:t>
      </w:r>
      <w:r w:rsidR="008909DA">
        <w:rPr>
          <w:rFonts w:ascii="Arial" w:hAnsi="Arial" w:cs="Arial"/>
          <w:bCs/>
          <w:sz w:val="24"/>
          <w:szCs w:val="24"/>
        </w:rPr>
        <w:t>:</w:t>
      </w:r>
    </w:p>
    <w:p w14:paraId="3531E74E" w14:textId="60AF6292" w:rsidR="00A3616E" w:rsidRDefault="00C71282" w:rsidP="008909DA">
      <w:pPr>
        <w:pStyle w:val="ListParagraph"/>
        <w:numPr>
          <w:ilvl w:val="0"/>
          <w:numId w:val="8"/>
        </w:numPr>
        <w:spacing w:after="120"/>
        <w:ind w:right="-45"/>
        <w:rPr>
          <w:rFonts w:ascii="Arial" w:hAnsi="Arial" w:cs="Arial"/>
          <w:bCs/>
          <w:sz w:val="24"/>
          <w:szCs w:val="24"/>
        </w:rPr>
      </w:pPr>
      <w:r w:rsidRPr="008909DA">
        <w:rPr>
          <w:rFonts w:ascii="Arial" w:hAnsi="Arial" w:cs="Arial"/>
          <w:bCs/>
          <w:sz w:val="24"/>
          <w:szCs w:val="24"/>
        </w:rPr>
        <w:t xml:space="preserve">expand ‘office’ eligibility to include individuals who hold a </w:t>
      </w:r>
      <w:r w:rsidR="00316858">
        <w:rPr>
          <w:rFonts w:ascii="Arial" w:hAnsi="Arial" w:cs="Arial"/>
          <w:bCs/>
          <w:sz w:val="24"/>
          <w:szCs w:val="24"/>
        </w:rPr>
        <w:t>visa that permits that person to work in the service</w:t>
      </w:r>
      <w:r w:rsidR="008909DA" w:rsidRPr="008909DA">
        <w:rPr>
          <w:rFonts w:ascii="Arial" w:hAnsi="Arial" w:cs="Arial"/>
          <w:bCs/>
          <w:sz w:val="24"/>
          <w:szCs w:val="24"/>
        </w:rPr>
        <w:t>.</w:t>
      </w:r>
    </w:p>
    <w:p w14:paraId="07828605" w14:textId="183024EC" w:rsidR="00316858" w:rsidRDefault="00316858" w:rsidP="008909DA">
      <w:pPr>
        <w:pStyle w:val="ListParagraph"/>
        <w:numPr>
          <w:ilvl w:val="0"/>
          <w:numId w:val="8"/>
        </w:numPr>
        <w:spacing w:after="120"/>
        <w:ind w:right="-45"/>
        <w:rPr>
          <w:rFonts w:ascii="Arial" w:hAnsi="Arial" w:cs="Arial"/>
          <w:bCs/>
          <w:sz w:val="24"/>
          <w:szCs w:val="24"/>
        </w:rPr>
      </w:pPr>
      <w:r>
        <w:rPr>
          <w:rFonts w:ascii="Arial" w:hAnsi="Arial" w:cs="Arial"/>
          <w:bCs/>
          <w:sz w:val="24"/>
          <w:szCs w:val="24"/>
        </w:rPr>
        <w:t>require the head of service to record relevant details of an officer’s visa that permits that officer to work in the service.</w:t>
      </w:r>
    </w:p>
    <w:p w14:paraId="0D171034" w14:textId="61E35B4E" w:rsidR="000875EA" w:rsidRDefault="00316858" w:rsidP="008909DA">
      <w:pPr>
        <w:pStyle w:val="ListParagraph"/>
        <w:numPr>
          <w:ilvl w:val="0"/>
          <w:numId w:val="8"/>
        </w:numPr>
        <w:spacing w:after="120"/>
        <w:ind w:right="-45"/>
        <w:rPr>
          <w:rFonts w:ascii="Arial" w:hAnsi="Arial" w:cs="Arial"/>
          <w:bCs/>
          <w:sz w:val="24"/>
          <w:szCs w:val="24"/>
        </w:rPr>
      </w:pPr>
      <w:r>
        <w:rPr>
          <w:rFonts w:ascii="Arial" w:hAnsi="Arial" w:cs="Arial"/>
          <w:bCs/>
          <w:sz w:val="24"/>
          <w:szCs w:val="24"/>
        </w:rPr>
        <w:t>require the head of service to end the employment of an officer, who is also a visa-holder, if that o</w:t>
      </w:r>
      <w:r w:rsidR="00DF0AAC">
        <w:rPr>
          <w:rFonts w:ascii="Arial" w:hAnsi="Arial" w:cs="Arial"/>
          <w:bCs/>
          <w:sz w:val="24"/>
          <w:szCs w:val="24"/>
        </w:rPr>
        <w:t xml:space="preserve">fficer </w:t>
      </w:r>
      <w:r>
        <w:rPr>
          <w:rFonts w:ascii="Arial" w:hAnsi="Arial" w:cs="Arial"/>
          <w:bCs/>
          <w:sz w:val="24"/>
          <w:szCs w:val="24"/>
        </w:rPr>
        <w:t>no longer holds a visa that permits them to work in the service</w:t>
      </w:r>
      <w:r w:rsidR="00DF0AAC">
        <w:rPr>
          <w:rFonts w:ascii="Arial" w:hAnsi="Arial" w:cs="Arial"/>
          <w:bCs/>
          <w:sz w:val="24"/>
          <w:szCs w:val="24"/>
        </w:rPr>
        <w:t>.</w:t>
      </w:r>
    </w:p>
    <w:p w14:paraId="11858BBE" w14:textId="2B8992BE" w:rsidR="00DF0AAC" w:rsidRDefault="00C4351F" w:rsidP="008909DA">
      <w:pPr>
        <w:pStyle w:val="ListParagraph"/>
        <w:numPr>
          <w:ilvl w:val="0"/>
          <w:numId w:val="8"/>
        </w:numPr>
        <w:spacing w:after="120"/>
        <w:ind w:right="-45"/>
        <w:rPr>
          <w:rFonts w:ascii="Arial" w:hAnsi="Arial" w:cs="Arial"/>
          <w:bCs/>
          <w:sz w:val="24"/>
          <w:szCs w:val="24"/>
        </w:rPr>
      </w:pPr>
      <w:r>
        <w:rPr>
          <w:rFonts w:ascii="Arial" w:hAnsi="Arial" w:cs="Arial"/>
          <w:bCs/>
          <w:sz w:val="24"/>
          <w:szCs w:val="24"/>
        </w:rPr>
        <w:t>ensure the provisions that authorise the head of service to engage individuals on a fixed term contract are consistent with the FW Act.</w:t>
      </w:r>
    </w:p>
    <w:p w14:paraId="25B0795D" w14:textId="1C2930D9" w:rsidR="003A3375" w:rsidRPr="00316858" w:rsidRDefault="00AB54A5" w:rsidP="00316858">
      <w:pPr>
        <w:pStyle w:val="ListParagraph"/>
        <w:numPr>
          <w:ilvl w:val="0"/>
          <w:numId w:val="8"/>
        </w:numPr>
        <w:spacing w:after="120"/>
        <w:ind w:right="-45"/>
        <w:rPr>
          <w:rFonts w:ascii="Arial" w:hAnsi="Arial" w:cs="Arial"/>
          <w:bCs/>
          <w:sz w:val="24"/>
          <w:szCs w:val="24"/>
        </w:rPr>
      </w:pPr>
      <w:r>
        <w:rPr>
          <w:rFonts w:ascii="Arial" w:hAnsi="Arial" w:cs="Arial"/>
          <w:bCs/>
          <w:sz w:val="24"/>
          <w:szCs w:val="24"/>
        </w:rPr>
        <w:t xml:space="preserve">allow the head of service to </w:t>
      </w:r>
      <w:r w:rsidR="00484848">
        <w:rPr>
          <w:rFonts w:ascii="Arial" w:hAnsi="Arial" w:cs="Arial"/>
          <w:bCs/>
          <w:sz w:val="24"/>
          <w:szCs w:val="24"/>
        </w:rPr>
        <w:t>have regard to an individual’s qualifications</w:t>
      </w:r>
      <w:r w:rsidR="003A3375">
        <w:rPr>
          <w:rFonts w:ascii="Arial" w:hAnsi="Arial" w:cs="Arial"/>
          <w:bCs/>
          <w:sz w:val="24"/>
          <w:szCs w:val="24"/>
        </w:rPr>
        <w:t xml:space="preserve"> – including a security clearance – when considering appointment to office.</w:t>
      </w:r>
    </w:p>
    <w:p w14:paraId="25E5EC3A" w14:textId="77777777" w:rsidR="00E90DF9" w:rsidRDefault="00E90DF9" w:rsidP="00E90DF9">
      <w:pPr>
        <w:rPr>
          <w:rFonts w:ascii="Arial" w:hAnsi="Arial" w:cs="Arial"/>
          <w:b/>
          <w:sz w:val="24"/>
          <w:szCs w:val="24"/>
        </w:rPr>
      </w:pPr>
      <w:r w:rsidRPr="00AC59DF">
        <w:rPr>
          <w:rFonts w:ascii="Arial" w:hAnsi="Arial" w:cs="Arial"/>
          <w:b/>
          <w:sz w:val="24"/>
          <w:szCs w:val="24"/>
        </w:rPr>
        <w:t>CONSULTATION ON THE PROPOSED APPROACH</w:t>
      </w:r>
    </w:p>
    <w:p w14:paraId="06088788" w14:textId="77777777" w:rsidR="00716FC2" w:rsidRDefault="003A3375" w:rsidP="006C15E7">
      <w:pPr>
        <w:rPr>
          <w:rFonts w:ascii="Arial" w:hAnsi="Arial" w:cs="Arial"/>
          <w:bCs/>
          <w:sz w:val="24"/>
          <w:szCs w:val="24"/>
        </w:rPr>
      </w:pPr>
      <w:r>
        <w:rPr>
          <w:rFonts w:ascii="Arial" w:hAnsi="Arial" w:cs="Arial"/>
          <w:bCs/>
          <w:sz w:val="24"/>
          <w:szCs w:val="24"/>
        </w:rPr>
        <w:t xml:space="preserve">The Chief Minister, Treasury, and Economic Development Directorate (CMTEDD) </w:t>
      </w:r>
      <w:r w:rsidR="00E9441D">
        <w:rPr>
          <w:rFonts w:ascii="Arial" w:hAnsi="Arial" w:cs="Arial"/>
          <w:bCs/>
          <w:sz w:val="24"/>
          <w:szCs w:val="24"/>
        </w:rPr>
        <w:t>worked closely with</w:t>
      </w:r>
      <w:r w:rsidR="00205909">
        <w:rPr>
          <w:rFonts w:ascii="Arial" w:hAnsi="Arial" w:cs="Arial"/>
          <w:bCs/>
          <w:sz w:val="24"/>
          <w:szCs w:val="24"/>
        </w:rPr>
        <w:t xml:space="preserve"> the Justice and Community Safety Directorate (JACS) in considering any information security implications of the Bill</w:t>
      </w:r>
      <w:r w:rsidR="00716FC2">
        <w:rPr>
          <w:rFonts w:ascii="Arial" w:hAnsi="Arial" w:cs="Arial"/>
          <w:bCs/>
          <w:sz w:val="24"/>
          <w:szCs w:val="24"/>
        </w:rPr>
        <w:t>, as well the Bill’s compatibility with human rights</w:t>
      </w:r>
      <w:r w:rsidR="00205909">
        <w:rPr>
          <w:rFonts w:ascii="Arial" w:hAnsi="Arial" w:cs="Arial"/>
          <w:bCs/>
          <w:sz w:val="24"/>
          <w:szCs w:val="24"/>
        </w:rPr>
        <w:t>.</w:t>
      </w:r>
    </w:p>
    <w:p w14:paraId="26151BA7" w14:textId="7E7FC07D" w:rsidR="00414137" w:rsidRDefault="00205909" w:rsidP="006C15E7">
      <w:pPr>
        <w:rPr>
          <w:rFonts w:ascii="Arial" w:hAnsi="Arial" w:cs="Arial"/>
          <w:bCs/>
          <w:sz w:val="24"/>
          <w:szCs w:val="24"/>
        </w:rPr>
      </w:pPr>
      <w:r>
        <w:rPr>
          <w:rFonts w:ascii="Arial" w:hAnsi="Arial" w:cs="Arial"/>
          <w:bCs/>
          <w:sz w:val="24"/>
          <w:szCs w:val="24"/>
        </w:rPr>
        <w:t>CMTEDD worked with</w:t>
      </w:r>
      <w:r w:rsidR="00E9441D">
        <w:rPr>
          <w:rFonts w:ascii="Arial" w:hAnsi="Arial" w:cs="Arial"/>
          <w:bCs/>
          <w:sz w:val="24"/>
          <w:szCs w:val="24"/>
        </w:rPr>
        <w:t xml:space="preserve"> the </w:t>
      </w:r>
      <w:r w:rsidR="00414137">
        <w:rPr>
          <w:rFonts w:ascii="Arial" w:hAnsi="Arial" w:cs="Arial"/>
          <w:bCs/>
          <w:sz w:val="24"/>
          <w:szCs w:val="24"/>
        </w:rPr>
        <w:t xml:space="preserve">ACT </w:t>
      </w:r>
      <w:r w:rsidR="00414137" w:rsidRPr="00FD3403">
        <w:rPr>
          <w:rFonts w:ascii="Arial" w:hAnsi="Arial" w:cs="Arial"/>
          <w:bCs/>
          <w:sz w:val="24"/>
          <w:szCs w:val="24"/>
        </w:rPr>
        <w:t>Parliamentary Counsel’s Office</w:t>
      </w:r>
      <w:r w:rsidR="00414137">
        <w:rPr>
          <w:rFonts w:ascii="Arial" w:hAnsi="Arial" w:cs="Arial"/>
          <w:bCs/>
          <w:sz w:val="24"/>
          <w:szCs w:val="24"/>
        </w:rPr>
        <w:t xml:space="preserve"> </w:t>
      </w:r>
      <w:r w:rsidR="00414137" w:rsidRPr="003E7B90">
        <w:rPr>
          <w:rFonts w:ascii="Arial" w:hAnsi="Arial" w:cs="Arial"/>
          <w:bCs/>
          <w:sz w:val="24"/>
          <w:szCs w:val="24"/>
        </w:rPr>
        <w:t>on the formulation and development of the proposed amendments for inclusion in this Bill.</w:t>
      </w:r>
    </w:p>
    <w:p w14:paraId="68D68BA6" w14:textId="77777777" w:rsidR="003A7555" w:rsidRPr="003A7555" w:rsidRDefault="003A7555" w:rsidP="003A7555">
      <w:pPr>
        <w:pStyle w:val="NormalWeb"/>
        <w:spacing w:before="120" w:beforeAutospacing="0" w:after="120" w:afterAutospacing="0"/>
        <w:rPr>
          <w:rFonts w:ascii="Arial" w:hAnsi="Arial" w:cs="Arial"/>
          <w:b/>
          <w:lang w:eastAsia="en-US"/>
        </w:rPr>
      </w:pPr>
      <w:r w:rsidRPr="003A7555">
        <w:rPr>
          <w:rFonts w:ascii="Arial" w:hAnsi="Arial" w:cs="Arial"/>
          <w:b/>
          <w:lang w:eastAsia="en-US"/>
        </w:rPr>
        <w:t>CLIMATE IMPACT</w:t>
      </w:r>
    </w:p>
    <w:p w14:paraId="064C9094" w14:textId="5750279D" w:rsidR="003A7555" w:rsidRPr="00400E76" w:rsidRDefault="003A7555" w:rsidP="00400E76">
      <w:pPr>
        <w:shd w:val="clear" w:color="auto" w:fill="FFFFFF"/>
        <w:rPr>
          <w:rFonts w:ascii="Arial" w:hAnsi="Arial" w:cs="Arial"/>
          <w:bCs/>
          <w:sz w:val="24"/>
          <w:szCs w:val="24"/>
        </w:rPr>
      </w:pPr>
      <w:r w:rsidRPr="002419BF">
        <w:rPr>
          <w:rFonts w:ascii="Arial" w:hAnsi="Arial" w:cs="Arial"/>
          <w:bCs/>
          <w:sz w:val="24"/>
          <w:szCs w:val="24"/>
        </w:rPr>
        <w:t xml:space="preserve">This Bill does not </w:t>
      </w:r>
      <w:r>
        <w:rPr>
          <w:rFonts w:ascii="Arial" w:hAnsi="Arial" w:cs="Arial"/>
          <w:bCs/>
          <w:sz w:val="24"/>
          <w:szCs w:val="24"/>
        </w:rPr>
        <w:t>have a climate impact.</w:t>
      </w:r>
    </w:p>
    <w:p w14:paraId="1E002791" w14:textId="77777777" w:rsidR="00E90DF9" w:rsidRDefault="00E90DF9" w:rsidP="00E90DF9">
      <w:pPr>
        <w:pStyle w:val="Heading2"/>
      </w:pPr>
      <w:r>
        <w:t xml:space="preserve">CONSISTENCY WITH </w:t>
      </w:r>
      <w:r w:rsidRPr="008C225D">
        <w:t>HUMAN RIGHTS</w:t>
      </w:r>
    </w:p>
    <w:p w14:paraId="2C308ABB" w14:textId="6AA72ACE" w:rsidR="00CB1F8B" w:rsidRDefault="00DE3758" w:rsidP="008D1A75">
      <w:pPr>
        <w:shd w:val="clear" w:color="auto" w:fill="FFFFFF"/>
        <w:rPr>
          <w:rFonts w:ascii="Arial" w:hAnsi="Arial" w:cs="Arial"/>
          <w:bCs/>
          <w:i/>
          <w:iCs/>
          <w:sz w:val="24"/>
          <w:szCs w:val="24"/>
          <w:u w:val="single"/>
        </w:rPr>
      </w:pPr>
      <w:bookmarkStart w:id="0" w:name="_Hlk159504299"/>
      <w:r>
        <w:rPr>
          <w:rFonts w:ascii="Arial" w:hAnsi="Arial" w:cs="Arial"/>
          <w:bCs/>
          <w:i/>
          <w:iCs/>
          <w:sz w:val="24"/>
          <w:szCs w:val="24"/>
          <w:u w:val="single"/>
        </w:rPr>
        <w:t>Section 8 – Recognition and equality before the law</w:t>
      </w:r>
    </w:p>
    <w:p w14:paraId="24FDFDE6" w14:textId="5704EF99" w:rsidR="00DE3758" w:rsidRDefault="00DE3758" w:rsidP="008D1A75">
      <w:pPr>
        <w:shd w:val="clear" w:color="auto" w:fill="FFFFFF"/>
        <w:rPr>
          <w:rFonts w:ascii="Arial" w:hAnsi="Arial" w:cs="Arial"/>
          <w:bCs/>
          <w:sz w:val="24"/>
          <w:szCs w:val="24"/>
        </w:rPr>
      </w:pPr>
      <w:r>
        <w:rPr>
          <w:rFonts w:ascii="Arial" w:hAnsi="Arial" w:cs="Arial"/>
          <w:bCs/>
          <w:sz w:val="24"/>
          <w:szCs w:val="24"/>
        </w:rPr>
        <w:t xml:space="preserve">The Bill promotes the right to recognition and equality before the law provided in section 8 of the </w:t>
      </w:r>
      <w:r>
        <w:rPr>
          <w:rFonts w:ascii="Arial" w:hAnsi="Arial" w:cs="Arial"/>
          <w:bCs/>
          <w:i/>
          <w:iCs/>
          <w:sz w:val="24"/>
          <w:szCs w:val="24"/>
        </w:rPr>
        <w:t>Human Rights Act 2004</w:t>
      </w:r>
      <w:r>
        <w:rPr>
          <w:rFonts w:ascii="Arial" w:hAnsi="Arial" w:cs="Arial"/>
          <w:bCs/>
          <w:sz w:val="24"/>
          <w:szCs w:val="24"/>
        </w:rPr>
        <w:t xml:space="preserve"> (HR Act)</w:t>
      </w:r>
      <w:r w:rsidR="003B3491">
        <w:rPr>
          <w:rFonts w:ascii="Arial" w:hAnsi="Arial" w:cs="Arial"/>
          <w:bCs/>
          <w:sz w:val="24"/>
          <w:szCs w:val="24"/>
        </w:rPr>
        <w:t>, and the right to take part in public life provided in section 17 of the HR Act</w:t>
      </w:r>
      <w:r>
        <w:rPr>
          <w:rFonts w:ascii="Arial" w:hAnsi="Arial" w:cs="Arial"/>
          <w:bCs/>
          <w:sz w:val="24"/>
          <w:szCs w:val="24"/>
        </w:rPr>
        <w:t>.</w:t>
      </w:r>
      <w:r w:rsidR="00FC4252">
        <w:rPr>
          <w:rFonts w:ascii="Arial" w:hAnsi="Arial" w:cs="Arial"/>
          <w:bCs/>
          <w:sz w:val="24"/>
          <w:szCs w:val="24"/>
        </w:rPr>
        <w:t xml:space="preserve"> Subsection 8(3) of the HR Act provides that everyone is equal before the law and is entitled to equal protection of the law without discrimination.</w:t>
      </w:r>
      <w:r w:rsidR="003B3491">
        <w:rPr>
          <w:rFonts w:ascii="Arial" w:hAnsi="Arial" w:cs="Arial"/>
          <w:bCs/>
          <w:sz w:val="24"/>
          <w:szCs w:val="24"/>
        </w:rPr>
        <w:t xml:space="preserve"> </w:t>
      </w:r>
    </w:p>
    <w:p w14:paraId="4B41AAC7" w14:textId="34037975" w:rsidR="00FC4252" w:rsidRDefault="00FC4252" w:rsidP="008D1A75">
      <w:pPr>
        <w:shd w:val="clear" w:color="auto" w:fill="FFFFFF"/>
        <w:rPr>
          <w:rFonts w:ascii="Arial" w:hAnsi="Arial" w:cs="Arial"/>
          <w:bCs/>
          <w:sz w:val="24"/>
          <w:szCs w:val="24"/>
        </w:rPr>
      </w:pPr>
      <w:r>
        <w:rPr>
          <w:rFonts w:ascii="Arial" w:hAnsi="Arial" w:cs="Arial"/>
          <w:bCs/>
          <w:sz w:val="24"/>
          <w:szCs w:val="24"/>
        </w:rPr>
        <w:t>Currently, the PSM Act limits a person who is not an Australian citizen or permanent resident, but who holds a visa that permits them to work in Australia</w:t>
      </w:r>
      <w:r w:rsidR="003854C3">
        <w:rPr>
          <w:rFonts w:ascii="Arial" w:hAnsi="Arial" w:cs="Arial"/>
          <w:bCs/>
          <w:sz w:val="24"/>
          <w:szCs w:val="24"/>
        </w:rPr>
        <w:t xml:space="preserve"> (visa-holders)</w:t>
      </w:r>
      <w:r>
        <w:rPr>
          <w:rFonts w:ascii="Arial" w:hAnsi="Arial" w:cs="Arial"/>
          <w:bCs/>
          <w:sz w:val="24"/>
          <w:szCs w:val="24"/>
        </w:rPr>
        <w:t xml:space="preserve">, to be employed under a temporary fixed term contract. The Bill creates more equal opportunities before the law for </w:t>
      </w:r>
      <w:r w:rsidR="003854C3">
        <w:rPr>
          <w:rFonts w:ascii="Arial" w:hAnsi="Arial" w:cs="Arial"/>
          <w:bCs/>
          <w:sz w:val="24"/>
          <w:szCs w:val="24"/>
        </w:rPr>
        <w:t>visa-holders</w:t>
      </w:r>
      <w:r>
        <w:rPr>
          <w:rFonts w:ascii="Arial" w:hAnsi="Arial" w:cs="Arial"/>
          <w:bCs/>
          <w:sz w:val="24"/>
          <w:szCs w:val="24"/>
        </w:rPr>
        <w:t xml:space="preserve"> by </w:t>
      </w:r>
      <w:r w:rsidR="003854C3">
        <w:rPr>
          <w:rFonts w:ascii="Arial" w:hAnsi="Arial" w:cs="Arial"/>
          <w:bCs/>
          <w:sz w:val="24"/>
          <w:szCs w:val="24"/>
        </w:rPr>
        <w:t xml:space="preserve">amending the PSM Act to </w:t>
      </w:r>
      <w:r>
        <w:rPr>
          <w:rFonts w:ascii="Arial" w:hAnsi="Arial" w:cs="Arial"/>
          <w:bCs/>
          <w:sz w:val="24"/>
          <w:szCs w:val="24"/>
        </w:rPr>
        <w:t xml:space="preserve">allow them to be appointed to office and </w:t>
      </w:r>
      <w:r w:rsidR="003854C3">
        <w:rPr>
          <w:rFonts w:ascii="Arial" w:hAnsi="Arial" w:cs="Arial"/>
          <w:bCs/>
          <w:sz w:val="24"/>
          <w:szCs w:val="24"/>
        </w:rPr>
        <w:t>access</w:t>
      </w:r>
      <w:r>
        <w:rPr>
          <w:rFonts w:ascii="Arial" w:hAnsi="Arial" w:cs="Arial"/>
          <w:bCs/>
          <w:sz w:val="24"/>
          <w:szCs w:val="24"/>
        </w:rPr>
        <w:t xml:space="preserve"> more secure work arrangements.</w:t>
      </w:r>
    </w:p>
    <w:p w14:paraId="350C8D44" w14:textId="77777777" w:rsidR="00914CB4" w:rsidRDefault="00914CB4" w:rsidP="008D1A75">
      <w:pPr>
        <w:shd w:val="clear" w:color="auto" w:fill="FFFFFF"/>
        <w:rPr>
          <w:rFonts w:ascii="Arial" w:hAnsi="Arial" w:cs="Arial"/>
          <w:bCs/>
          <w:sz w:val="24"/>
          <w:szCs w:val="24"/>
        </w:rPr>
      </w:pPr>
    </w:p>
    <w:p w14:paraId="25AAA5E4" w14:textId="3D9448B6" w:rsidR="003B3491" w:rsidRDefault="003854C3" w:rsidP="008D1A75">
      <w:pPr>
        <w:shd w:val="clear" w:color="auto" w:fill="FFFFFF"/>
        <w:rPr>
          <w:rFonts w:ascii="Arial" w:hAnsi="Arial" w:cs="Arial"/>
          <w:bCs/>
          <w:sz w:val="24"/>
          <w:szCs w:val="24"/>
        </w:rPr>
      </w:pPr>
      <w:r>
        <w:rPr>
          <w:rFonts w:ascii="Arial" w:hAnsi="Arial" w:cs="Arial"/>
          <w:bCs/>
          <w:sz w:val="24"/>
          <w:szCs w:val="24"/>
        </w:rPr>
        <w:lastRenderedPageBreak/>
        <w:t>Conversely, the Bill limits the right to equality before the law for visa-holders.</w:t>
      </w:r>
      <w:r w:rsidR="003B3491">
        <w:rPr>
          <w:rFonts w:ascii="Arial" w:hAnsi="Arial" w:cs="Arial"/>
          <w:bCs/>
          <w:sz w:val="24"/>
          <w:szCs w:val="24"/>
        </w:rPr>
        <w:t xml:space="preserve"> </w:t>
      </w:r>
    </w:p>
    <w:p w14:paraId="0A1A4C4E" w14:textId="1C41DC3C" w:rsidR="003854C3" w:rsidRPr="003854C3" w:rsidRDefault="003854C3" w:rsidP="008D1A75">
      <w:pPr>
        <w:shd w:val="clear" w:color="auto" w:fill="FFFFFF"/>
        <w:rPr>
          <w:rFonts w:ascii="Arial" w:hAnsi="Arial" w:cs="Arial"/>
          <w:bCs/>
          <w:sz w:val="24"/>
          <w:szCs w:val="24"/>
        </w:rPr>
      </w:pPr>
      <w:r>
        <w:rPr>
          <w:rFonts w:ascii="Arial" w:hAnsi="Arial" w:cs="Arial"/>
          <w:bCs/>
          <w:sz w:val="24"/>
          <w:szCs w:val="24"/>
        </w:rPr>
        <w:t xml:space="preserve">The Bill amends the PSM Act to require the head of service to end the employment of an officer if they are not an Australian citizen or permanent resident, and they no longer hold a visa that permits them to work in the service. This would have a disproportionate negative impact on people or groups based on national origin, that is, those who were born outside Australia and are not permanent residents. This is considered a reasonable and justified limitation authorised under section 28 of the HR Act. The requirement to end the employment of an officer who no longer holds a visa is required to ensure the service remains compliant with legal obligations to only employ persons who have a legal right to work in Australia. The authorisation of a right to work in Australia for those not born in Australia, or do not hold permanent residency, is provided by the Commonwealth under the </w:t>
      </w:r>
      <w:r>
        <w:rPr>
          <w:rFonts w:ascii="Arial" w:hAnsi="Arial" w:cs="Arial"/>
          <w:bCs/>
          <w:i/>
          <w:iCs/>
          <w:sz w:val="24"/>
          <w:szCs w:val="24"/>
        </w:rPr>
        <w:t>Migration Act 1958</w:t>
      </w:r>
      <w:r>
        <w:rPr>
          <w:rFonts w:ascii="Arial" w:hAnsi="Arial" w:cs="Arial"/>
          <w:bCs/>
          <w:sz w:val="24"/>
          <w:szCs w:val="24"/>
        </w:rPr>
        <w:t xml:space="preserve"> (Cth) (Migration Act). It would be inappropriate, and beyond legal power, for the head of service to continue to employ a person who has no legal right to work in Australia.</w:t>
      </w:r>
    </w:p>
    <w:p w14:paraId="772CD2E7" w14:textId="67BAB2BC" w:rsidR="00DE3758" w:rsidRDefault="00DE3758" w:rsidP="008D1A75">
      <w:pPr>
        <w:shd w:val="clear" w:color="auto" w:fill="FFFFFF"/>
        <w:rPr>
          <w:rFonts w:ascii="Arial" w:hAnsi="Arial" w:cs="Arial"/>
          <w:bCs/>
          <w:i/>
          <w:iCs/>
          <w:sz w:val="24"/>
          <w:szCs w:val="24"/>
          <w:u w:val="single"/>
        </w:rPr>
      </w:pPr>
      <w:r>
        <w:rPr>
          <w:rFonts w:ascii="Arial" w:hAnsi="Arial" w:cs="Arial"/>
          <w:bCs/>
          <w:i/>
          <w:iCs/>
          <w:sz w:val="24"/>
          <w:szCs w:val="24"/>
          <w:u w:val="single"/>
        </w:rPr>
        <w:t>Section 21 – Fair trial</w:t>
      </w:r>
    </w:p>
    <w:p w14:paraId="27A02093" w14:textId="3D356826" w:rsidR="00DE3758" w:rsidRPr="00CB1F8B" w:rsidRDefault="00DE3758" w:rsidP="008D1A75">
      <w:pPr>
        <w:shd w:val="clear" w:color="auto" w:fill="FFFFFF"/>
        <w:rPr>
          <w:rFonts w:ascii="Arial" w:hAnsi="Arial" w:cs="Arial"/>
          <w:bCs/>
          <w:i/>
          <w:iCs/>
          <w:sz w:val="24"/>
          <w:szCs w:val="24"/>
          <w:u w:val="single"/>
        </w:rPr>
      </w:pPr>
      <w:r>
        <w:rPr>
          <w:rFonts w:ascii="Arial" w:hAnsi="Arial" w:cs="Arial"/>
          <w:bCs/>
          <w:i/>
          <w:iCs/>
          <w:sz w:val="24"/>
          <w:szCs w:val="24"/>
          <w:u w:val="single"/>
        </w:rPr>
        <w:t>Section 27B – Right to work and other work-related rights</w:t>
      </w:r>
    </w:p>
    <w:p w14:paraId="5357BD87" w14:textId="3BD4B5F3" w:rsidR="00FE6C0A" w:rsidRDefault="00C03639" w:rsidP="008D1A75">
      <w:pPr>
        <w:shd w:val="clear" w:color="auto" w:fill="FFFFFF"/>
        <w:rPr>
          <w:rFonts w:ascii="Arial" w:hAnsi="Arial" w:cs="Arial"/>
          <w:bCs/>
          <w:sz w:val="24"/>
          <w:szCs w:val="24"/>
        </w:rPr>
      </w:pPr>
      <w:r>
        <w:rPr>
          <w:rFonts w:ascii="Arial" w:hAnsi="Arial" w:cs="Arial"/>
          <w:bCs/>
          <w:sz w:val="24"/>
          <w:szCs w:val="24"/>
        </w:rPr>
        <w:t>The Bill</w:t>
      </w:r>
      <w:r w:rsidR="00551D36">
        <w:rPr>
          <w:rFonts w:ascii="Arial" w:hAnsi="Arial" w:cs="Arial"/>
          <w:bCs/>
          <w:sz w:val="24"/>
          <w:szCs w:val="24"/>
        </w:rPr>
        <w:t xml:space="preserve"> promotes</w:t>
      </w:r>
      <w:r w:rsidR="00062ED3">
        <w:rPr>
          <w:rFonts w:ascii="Arial" w:hAnsi="Arial" w:cs="Arial"/>
          <w:bCs/>
          <w:sz w:val="24"/>
          <w:szCs w:val="24"/>
        </w:rPr>
        <w:t xml:space="preserve"> the right to work and other work-related rights stated in section 27B</w:t>
      </w:r>
      <w:bookmarkStart w:id="1" w:name="OLE_LINK1"/>
      <w:r w:rsidR="00062ED3">
        <w:rPr>
          <w:rFonts w:ascii="Arial" w:hAnsi="Arial" w:cs="Arial"/>
          <w:bCs/>
          <w:sz w:val="24"/>
          <w:szCs w:val="24"/>
        </w:rPr>
        <w:t xml:space="preserve"> of the</w:t>
      </w:r>
      <w:r w:rsidR="003854C3">
        <w:rPr>
          <w:rFonts w:ascii="Arial" w:hAnsi="Arial" w:cs="Arial"/>
          <w:bCs/>
          <w:sz w:val="24"/>
          <w:szCs w:val="24"/>
        </w:rPr>
        <w:t xml:space="preserve"> HR Act</w:t>
      </w:r>
      <w:r w:rsidR="00062ED3">
        <w:rPr>
          <w:rFonts w:ascii="Arial" w:hAnsi="Arial" w:cs="Arial"/>
          <w:bCs/>
          <w:sz w:val="24"/>
          <w:szCs w:val="24"/>
        </w:rPr>
        <w:t>.</w:t>
      </w:r>
      <w:r w:rsidR="00DE3758">
        <w:rPr>
          <w:rFonts w:ascii="Arial" w:hAnsi="Arial" w:cs="Arial"/>
          <w:bCs/>
          <w:sz w:val="24"/>
          <w:szCs w:val="24"/>
        </w:rPr>
        <w:t xml:space="preserve"> </w:t>
      </w:r>
      <w:r w:rsidR="009D0A6E">
        <w:rPr>
          <w:rFonts w:ascii="Arial" w:hAnsi="Arial" w:cs="Arial"/>
          <w:bCs/>
          <w:sz w:val="24"/>
          <w:szCs w:val="24"/>
        </w:rPr>
        <w:t xml:space="preserve">Subsection 27B(1) of the HR Act </w:t>
      </w:r>
      <w:r w:rsidR="00DE3758">
        <w:rPr>
          <w:rFonts w:ascii="Arial" w:hAnsi="Arial" w:cs="Arial"/>
          <w:bCs/>
          <w:sz w:val="24"/>
          <w:szCs w:val="24"/>
        </w:rPr>
        <w:t>provides</w:t>
      </w:r>
      <w:r w:rsidR="009D0A6E">
        <w:rPr>
          <w:rFonts w:ascii="Arial" w:hAnsi="Arial" w:cs="Arial"/>
          <w:bCs/>
          <w:sz w:val="24"/>
          <w:szCs w:val="24"/>
        </w:rPr>
        <w:t xml:space="preserve"> that everyone has the right to work, including the right to choose their occupation or profession free</w:t>
      </w:r>
      <w:r w:rsidR="00D46F11">
        <w:rPr>
          <w:rFonts w:ascii="Arial" w:hAnsi="Arial" w:cs="Arial"/>
          <w:bCs/>
          <w:sz w:val="24"/>
          <w:szCs w:val="24"/>
        </w:rPr>
        <w:t>ly</w:t>
      </w:r>
      <w:r w:rsidR="00471945">
        <w:rPr>
          <w:rFonts w:ascii="Arial" w:hAnsi="Arial" w:cs="Arial"/>
          <w:bCs/>
          <w:sz w:val="24"/>
          <w:szCs w:val="24"/>
        </w:rPr>
        <w:t xml:space="preserve">, and that the practice of a trade, occupation, or profession may be regulated by law. Subsection 27B(5) of the HR Act </w:t>
      </w:r>
      <w:r w:rsidR="002E4900">
        <w:rPr>
          <w:rFonts w:ascii="Arial" w:hAnsi="Arial" w:cs="Arial"/>
          <w:bCs/>
          <w:sz w:val="24"/>
          <w:szCs w:val="24"/>
        </w:rPr>
        <w:t>entitles everyone to enjoy the rights in section 27B without discrimination.</w:t>
      </w:r>
    </w:p>
    <w:p w14:paraId="1D65BC79" w14:textId="36135271" w:rsidR="00A9711C" w:rsidRDefault="002E4900" w:rsidP="008D1A75">
      <w:pPr>
        <w:shd w:val="clear" w:color="auto" w:fill="FFFFFF"/>
        <w:rPr>
          <w:rFonts w:ascii="Arial" w:hAnsi="Arial" w:cs="Arial"/>
          <w:bCs/>
          <w:sz w:val="24"/>
          <w:szCs w:val="24"/>
        </w:rPr>
      </w:pPr>
      <w:r>
        <w:rPr>
          <w:rFonts w:ascii="Arial" w:hAnsi="Arial" w:cs="Arial"/>
          <w:bCs/>
          <w:sz w:val="24"/>
          <w:szCs w:val="24"/>
        </w:rPr>
        <w:t>The Bill would promote the rights in section 27B by</w:t>
      </w:r>
      <w:r w:rsidR="00257B93">
        <w:rPr>
          <w:rFonts w:ascii="Arial" w:hAnsi="Arial" w:cs="Arial"/>
          <w:bCs/>
          <w:sz w:val="24"/>
          <w:szCs w:val="24"/>
        </w:rPr>
        <w:t xml:space="preserve"> providing more secure work to </w:t>
      </w:r>
      <w:r w:rsidR="00B14E67">
        <w:rPr>
          <w:rFonts w:ascii="Arial" w:hAnsi="Arial" w:cs="Arial"/>
          <w:bCs/>
          <w:sz w:val="24"/>
          <w:szCs w:val="24"/>
        </w:rPr>
        <w:t>visa-holders.</w:t>
      </w:r>
      <w:r w:rsidR="00A9711C">
        <w:rPr>
          <w:rFonts w:ascii="Arial" w:hAnsi="Arial" w:cs="Arial"/>
          <w:bCs/>
          <w:sz w:val="24"/>
          <w:szCs w:val="24"/>
        </w:rPr>
        <w:t xml:space="preserve"> Currently, the head of service may only engage a visa-holder o</w:t>
      </w:r>
      <w:r w:rsidR="006C15E7">
        <w:rPr>
          <w:rFonts w:ascii="Arial" w:hAnsi="Arial" w:cs="Arial"/>
          <w:bCs/>
          <w:sz w:val="24"/>
          <w:szCs w:val="24"/>
        </w:rPr>
        <w:t>n</w:t>
      </w:r>
      <w:r w:rsidR="00A9711C">
        <w:rPr>
          <w:rFonts w:ascii="Arial" w:hAnsi="Arial" w:cs="Arial"/>
          <w:bCs/>
          <w:sz w:val="24"/>
          <w:szCs w:val="24"/>
        </w:rPr>
        <w:t xml:space="preserve"> a fixed term temporary contract.</w:t>
      </w:r>
      <w:r w:rsidR="00B14E67">
        <w:rPr>
          <w:rFonts w:ascii="Arial" w:hAnsi="Arial" w:cs="Arial"/>
          <w:bCs/>
          <w:sz w:val="24"/>
          <w:szCs w:val="24"/>
        </w:rPr>
        <w:t xml:space="preserve"> The Bill would allow the head of service to appoint visa-holders to office in the ACTPS which provides more secure employment than</w:t>
      </w:r>
      <w:r w:rsidR="00A9711C">
        <w:rPr>
          <w:rFonts w:ascii="Arial" w:hAnsi="Arial" w:cs="Arial"/>
          <w:bCs/>
          <w:sz w:val="24"/>
          <w:szCs w:val="24"/>
        </w:rPr>
        <w:t xml:space="preserve"> a fixed-term temporary contract.</w:t>
      </w:r>
    </w:p>
    <w:p w14:paraId="3485E4A8" w14:textId="4C108DB5" w:rsidR="00F038DB" w:rsidRDefault="00A9711C" w:rsidP="008D1A75">
      <w:pPr>
        <w:shd w:val="clear" w:color="auto" w:fill="FFFFFF"/>
        <w:rPr>
          <w:rFonts w:ascii="Arial" w:hAnsi="Arial" w:cs="Arial"/>
          <w:bCs/>
          <w:sz w:val="24"/>
          <w:szCs w:val="24"/>
        </w:rPr>
      </w:pPr>
      <w:r>
        <w:rPr>
          <w:rFonts w:ascii="Arial" w:hAnsi="Arial" w:cs="Arial"/>
          <w:bCs/>
          <w:sz w:val="24"/>
          <w:szCs w:val="24"/>
        </w:rPr>
        <w:t>Conversely, the Bill would also limit the right</w:t>
      </w:r>
      <w:r w:rsidR="002B3CD8">
        <w:rPr>
          <w:rFonts w:ascii="Arial" w:hAnsi="Arial" w:cs="Arial"/>
          <w:bCs/>
          <w:sz w:val="24"/>
          <w:szCs w:val="24"/>
        </w:rPr>
        <w:t>s</w:t>
      </w:r>
      <w:r>
        <w:rPr>
          <w:rFonts w:ascii="Arial" w:hAnsi="Arial" w:cs="Arial"/>
          <w:bCs/>
          <w:sz w:val="24"/>
          <w:szCs w:val="24"/>
        </w:rPr>
        <w:t xml:space="preserve"> under section 27B</w:t>
      </w:r>
      <w:r w:rsidR="002B3CD8">
        <w:rPr>
          <w:rFonts w:ascii="Arial" w:hAnsi="Arial" w:cs="Arial"/>
          <w:bCs/>
          <w:sz w:val="24"/>
          <w:szCs w:val="24"/>
        </w:rPr>
        <w:t>. The Bill</w:t>
      </w:r>
      <w:r w:rsidR="00647771">
        <w:rPr>
          <w:rFonts w:ascii="Arial" w:hAnsi="Arial" w:cs="Arial"/>
          <w:bCs/>
          <w:sz w:val="24"/>
          <w:szCs w:val="24"/>
        </w:rPr>
        <w:t xml:space="preserve"> would amend the PSM Act to</w:t>
      </w:r>
      <w:r w:rsidR="00F038DB">
        <w:rPr>
          <w:rFonts w:ascii="Arial" w:hAnsi="Arial" w:cs="Arial"/>
          <w:bCs/>
          <w:sz w:val="24"/>
          <w:szCs w:val="24"/>
        </w:rPr>
        <w:t xml:space="preserve"> insert new section 124A which</w:t>
      </w:r>
      <w:r w:rsidR="002B3CD8">
        <w:rPr>
          <w:rFonts w:ascii="Arial" w:hAnsi="Arial" w:cs="Arial"/>
          <w:bCs/>
          <w:sz w:val="24"/>
          <w:szCs w:val="24"/>
        </w:rPr>
        <w:t xml:space="preserve"> require</w:t>
      </w:r>
      <w:r w:rsidR="00F038DB">
        <w:rPr>
          <w:rFonts w:ascii="Arial" w:hAnsi="Arial" w:cs="Arial"/>
          <w:bCs/>
          <w:sz w:val="24"/>
          <w:szCs w:val="24"/>
        </w:rPr>
        <w:t>s</w:t>
      </w:r>
      <w:r w:rsidR="002B3CD8">
        <w:rPr>
          <w:rFonts w:ascii="Arial" w:hAnsi="Arial" w:cs="Arial"/>
          <w:bCs/>
          <w:sz w:val="24"/>
          <w:szCs w:val="24"/>
        </w:rPr>
        <w:t xml:space="preserve"> the head of service to </w:t>
      </w:r>
      <w:r w:rsidR="008B2784">
        <w:rPr>
          <w:rFonts w:ascii="Arial" w:hAnsi="Arial" w:cs="Arial"/>
          <w:bCs/>
          <w:sz w:val="24"/>
          <w:szCs w:val="24"/>
        </w:rPr>
        <w:t xml:space="preserve">end the employment of an officer, </w:t>
      </w:r>
      <w:r w:rsidR="00F038DB">
        <w:rPr>
          <w:rFonts w:ascii="Arial" w:hAnsi="Arial" w:cs="Arial"/>
          <w:bCs/>
          <w:sz w:val="24"/>
          <w:szCs w:val="24"/>
        </w:rPr>
        <w:t>who is not an Australian citizen or permanent resident</w:t>
      </w:r>
      <w:r w:rsidR="008B2784">
        <w:rPr>
          <w:rFonts w:ascii="Arial" w:hAnsi="Arial" w:cs="Arial"/>
          <w:bCs/>
          <w:sz w:val="24"/>
          <w:szCs w:val="24"/>
        </w:rPr>
        <w:t>, if that offic</w:t>
      </w:r>
      <w:r w:rsidR="00C301CA">
        <w:rPr>
          <w:rFonts w:ascii="Arial" w:hAnsi="Arial" w:cs="Arial"/>
          <w:bCs/>
          <w:sz w:val="24"/>
          <w:szCs w:val="24"/>
        </w:rPr>
        <w:t>er no longer holds a visa that permits them to work in the service.</w:t>
      </w:r>
      <w:r w:rsidR="00F038DB">
        <w:rPr>
          <w:rFonts w:ascii="Arial" w:hAnsi="Arial" w:cs="Arial"/>
          <w:bCs/>
          <w:sz w:val="24"/>
          <w:szCs w:val="24"/>
        </w:rPr>
        <w:t xml:space="preserve"> A decision under section 124</w:t>
      </w:r>
      <w:r w:rsidR="006F2CDE">
        <w:rPr>
          <w:rFonts w:ascii="Arial" w:hAnsi="Arial" w:cs="Arial"/>
          <w:bCs/>
          <w:sz w:val="24"/>
          <w:szCs w:val="24"/>
        </w:rPr>
        <w:t>A</w:t>
      </w:r>
      <w:r w:rsidR="00F038DB">
        <w:rPr>
          <w:rFonts w:ascii="Arial" w:hAnsi="Arial" w:cs="Arial"/>
          <w:bCs/>
          <w:sz w:val="24"/>
          <w:szCs w:val="24"/>
        </w:rPr>
        <w:t xml:space="preserve"> is not appealable or reviewable.</w:t>
      </w:r>
      <w:r w:rsidR="00A22B23">
        <w:rPr>
          <w:rFonts w:ascii="Arial" w:hAnsi="Arial" w:cs="Arial"/>
          <w:bCs/>
          <w:sz w:val="24"/>
          <w:szCs w:val="24"/>
        </w:rPr>
        <w:t xml:space="preserve"> </w:t>
      </w:r>
      <w:r w:rsidR="006F2CDE">
        <w:rPr>
          <w:rFonts w:ascii="Arial" w:hAnsi="Arial" w:cs="Arial"/>
          <w:bCs/>
          <w:sz w:val="24"/>
          <w:szCs w:val="24"/>
        </w:rPr>
        <w:t>This would also limit the right to fair trial under section 21 of the HR Act.</w:t>
      </w:r>
      <w:r w:rsidR="003B3491">
        <w:rPr>
          <w:rFonts w:ascii="Arial" w:hAnsi="Arial" w:cs="Arial"/>
          <w:bCs/>
          <w:sz w:val="24"/>
          <w:szCs w:val="24"/>
        </w:rPr>
        <w:t xml:space="preserve"> In particular, subsection 21(1) provides that everyone has the right to have rights and obligations recognised by law, decided by a competent, independent and impartial tribunal after a fair and public hearing.</w:t>
      </w:r>
    </w:p>
    <w:p w14:paraId="79CABE77" w14:textId="77777777" w:rsidR="00914CB4" w:rsidRDefault="00A22B23" w:rsidP="008D1A75">
      <w:pPr>
        <w:shd w:val="clear" w:color="auto" w:fill="FFFFFF"/>
        <w:rPr>
          <w:rFonts w:ascii="Arial" w:hAnsi="Arial" w:cs="Arial"/>
          <w:bCs/>
          <w:sz w:val="24"/>
          <w:szCs w:val="24"/>
        </w:rPr>
      </w:pPr>
      <w:r>
        <w:rPr>
          <w:rFonts w:ascii="Arial" w:hAnsi="Arial" w:cs="Arial"/>
          <w:bCs/>
          <w:sz w:val="24"/>
          <w:szCs w:val="24"/>
        </w:rPr>
        <w:t>Th</w:t>
      </w:r>
      <w:r w:rsidR="006F2CDE">
        <w:rPr>
          <w:rFonts w:ascii="Arial" w:hAnsi="Arial" w:cs="Arial"/>
          <w:bCs/>
          <w:sz w:val="24"/>
          <w:szCs w:val="24"/>
        </w:rPr>
        <w:t>ese</w:t>
      </w:r>
      <w:r>
        <w:rPr>
          <w:rFonts w:ascii="Arial" w:hAnsi="Arial" w:cs="Arial"/>
          <w:bCs/>
          <w:sz w:val="24"/>
          <w:szCs w:val="24"/>
        </w:rPr>
        <w:t xml:space="preserve"> </w:t>
      </w:r>
      <w:r w:rsidR="006F2CDE">
        <w:rPr>
          <w:rFonts w:ascii="Arial" w:hAnsi="Arial" w:cs="Arial"/>
          <w:bCs/>
          <w:sz w:val="24"/>
          <w:szCs w:val="24"/>
        </w:rPr>
        <w:t>are</w:t>
      </w:r>
      <w:r>
        <w:rPr>
          <w:rFonts w:ascii="Arial" w:hAnsi="Arial" w:cs="Arial"/>
          <w:bCs/>
          <w:sz w:val="24"/>
          <w:szCs w:val="24"/>
        </w:rPr>
        <w:t xml:space="preserve"> reasonable limitation</w:t>
      </w:r>
      <w:r w:rsidR="006F2CDE">
        <w:rPr>
          <w:rFonts w:ascii="Arial" w:hAnsi="Arial" w:cs="Arial"/>
          <w:bCs/>
          <w:sz w:val="24"/>
          <w:szCs w:val="24"/>
        </w:rPr>
        <w:t>s that are c</w:t>
      </w:r>
      <w:r>
        <w:rPr>
          <w:rFonts w:ascii="Arial" w:hAnsi="Arial" w:cs="Arial"/>
          <w:bCs/>
          <w:sz w:val="24"/>
          <w:szCs w:val="24"/>
        </w:rPr>
        <w:t>onsistent with</w:t>
      </w:r>
      <w:r w:rsidR="00CE4535">
        <w:rPr>
          <w:rFonts w:ascii="Arial" w:hAnsi="Arial" w:cs="Arial"/>
          <w:bCs/>
          <w:sz w:val="24"/>
          <w:szCs w:val="24"/>
        </w:rPr>
        <w:t xml:space="preserve"> section 28 of the HR Act.</w:t>
      </w:r>
      <w:r w:rsidR="0061419F">
        <w:rPr>
          <w:rFonts w:ascii="Arial" w:hAnsi="Arial" w:cs="Arial"/>
          <w:bCs/>
          <w:sz w:val="24"/>
          <w:szCs w:val="24"/>
        </w:rPr>
        <w:t xml:space="preserve"> </w:t>
      </w:r>
      <w:r w:rsidR="006F2CDE">
        <w:rPr>
          <w:rFonts w:ascii="Arial" w:hAnsi="Arial" w:cs="Arial"/>
          <w:bCs/>
          <w:sz w:val="24"/>
          <w:szCs w:val="24"/>
        </w:rPr>
        <w:t>Regarding the limitation to the right to work, t</w:t>
      </w:r>
      <w:r w:rsidR="0061419F">
        <w:rPr>
          <w:rFonts w:ascii="Arial" w:hAnsi="Arial" w:cs="Arial"/>
          <w:bCs/>
          <w:sz w:val="24"/>
          <w:szCs w:val="24"/>
        </w:rPr>
        <w:t>he authorisation of a right to work in Australia</w:t>
      </w:r>
      <w:r w:rsidR="006F2CDE">
        <w:rPr>
          <w:rFonts w:ascii="Arial" w:hAnsi="Arial" w:cs="Arial"/>
          <w:bCs/>
          <w:sz w:val="24"/>
          <w:szCs w:val="24"/>
        </w:rPr>
        <w:t xml:space="preserve"> for those who are not an Australian citizen or permanent resident</w:t>
      </w:r>
      <w:r w:rsidR="0061419F">
        <w:rPr>
          <w:rFonts w:ascii="Arial" w:hAnsi="Arial" w:cs="Arial"/>
          <w:bCs/>
          <w:sz w:val="24"/>
          <w:szCs w:val="24"/>
        </w:rPr>
        <w:t xml:space="preserve"> is </w:t>
      </w:r>
    </w:p>
    <w:p w14:paraId="59BAF32D" w14:textId="7CB6543E" w:rsidR="003B3491" w:rsidRDefault="006F2CDE" w:rsidP="008D1A75">
      <w:pPr>
        <w:shd w:val="clear" w:color="auto" w:fill="FFFFFF"/>
        <w:rPr>
          <w:rFonts w:ascii="Arial" w:hAnsi="Arial" w:cs="Arial"/>
          <w:bCs/>
          <w:sz w:val="24"/>
          <w:szCs w:val="24"/>
        </w:rPr>
      </w:pPr>
      <w:r>
        <w:rPr>
          <w:rFonts w:ascii="Arial" w:hAnsi="Arial" w:cs="Arial"/>
          <w:bCs/>
          <w:sz w:val="24"/>
          <w:szCs w:val="24"/>
        </w:rPr>
        <w:lastRenderedPageBreak/>
        <w:t>determined</w:t>
      </w:r>
      <w:r w:rsidR="00A4317A">
        <w:rPr>
          <w:rFonts w:ascii="Arial" w:hAnsi="Arial" w:cs="Arial"/>
          <w:bCs/>
          <w:sz w:val="24"/>
          <w:szCs w:val="24"/>
        </w:rPr>
        <w:t xml:space="preserve"> by the Commonwealth</w:t>
      </w:r>
      <w:r w:rsidR="002C7AAB">
        <w:rPr>
          <w:rFonts w:ascii="Arial" w:hAnsi="Arial" w:cs="Arial"/>
          <w:bCs/>
          <w:sz w:val="24"/>
          <w:szCs w:val="24"/>
        </w:rPr>
        <w:t xml:space="preserve"> under the Migration Act</w:t>
      </w:r>
      <w:r w:rsidR="002720A5">
        <w:rPr>
          <w:rFonts w:ascii="Arial" w:hAnsi="Arial" w:cs="Arial"/>
          <w:bCs/>
          <w:sz w:val="24"/>
          <w:szCs w:val="24"/>
        </w:rPr>
        <w:t xml:space="preserve">. It would be inappropriate, and beyond legal power, for the head of service to continue the employment of </w:t>
      </w:r>
      <w:r>
        <w:rPr>
          <w:rFonts w:ascii="Arial" w:hAnsi="Arial" w:cs="Arial"/>
          <w:bCs/>
          <w:sz w:val="24"/>
          <w:szCs w:val="24"/>
        </w:rPr>
        <w:t>an officer</w:t>
      </w:r>
      <w:r w:rsidR="002720A5">
        <w:rPr>
          <w:rFonts w:ascii="Arial" w:hAnsi="Arial" w:cs="Arial"/>
          <w:bCs/>
          <w:sz w:val="24"/>
          <w:szCs w:val="24"/>
        </w:rPr>
        <w:t xml:space="preserve"> if they no longer hold a</w:t>
      </w:r>
      <w:r w:rsidR="002C7AAB">
        <w:rPr>
          <w:rFonts w:ascii="Arial" w:hAnsi="Arial" w:cs="Arial"/>
          <w:bCs/>
          <w:sz w:val="24"/>
          <w:szCs w:val="24"/>
        </w:rPr>
        <w:t xml:space="preserve"> </w:t>
      </w:r>
      <w:r w:rsidR="002720A5">
        <w:rPr>
          <w:rFonts w:ascii="Arial" w:hAnsi="Arial" w:cs="Arial"/>
          <w:bCs/>
          <w:sz w:val="24"/>
          <w:szCs w:val="24"/>
        </w:rPr>
        <w:t>legal right to work in the service</w:t>
      </w:r>
      <w:r w:rsidR="006C15E7">
        <w:rPr>
          <w:rFonts w:ascii="Arial" w:hAnsi="Arial" w:cs="Arial"/>
          <w:bCs/>
          <w:sz w:val="24"/>
          <w:szCs w:val="24"/>
        </w:rPr>
        <w:t>.</w:t>
      </w:r>
    </w:p>
    <w:p w14:paraId="7C430B42" w14:textId="0F3B8B39" w:rsidR="002E4900" w:rsidRDefault="006F2CDE" w:rsidP="008D1A75">
      <w:pPr>
        <w:shd w:val="clear" w:color="auto" w:fill="FFFFFF"/>
        <w:rPr>
          <w:rFonts w:ascii="Arial" w:hAnsi="Arial" w:cs="Arial"/>
          <w:bCs/>
          <w:sz w:val="24"/>
          <w:szCs w:val="24"/>
        </w:rPr>
      </w:pPr>
      <w:r>
        <w:rPr>
          <w:rFonts w:ascii="Arial" w:hAnsi="Arial" w:cs="Arial"/>
          <w:bCs/>
          <w:sz w:val="24"/>
          <w:szCs w:val="24"/>
        </w:rPr>
        <w:t xml:space="preserve">Likewise, regarding the right to fair trial, </w:t>
      </w:r>
      <w:r w:rsidR="009B404B">
        <w:rPr>
          <w:rFonts w:ascii="Arial" w:hAnsi="Arial" w:cs="Arial"/>
          <w:bCs/>
          <w:sz w:val="24"/>
          <w:szCs w:val="24"/>
        </w:rPr>
        <w:t>t</w:t>
      </w:r>
      <w:r>
        <w:rPr>
          <w:rFonts w:ascii="Arial" w:hAnsi="Arial" w:cs="Arial"/>
          <w:bCs/>
          <w:sz w:val="24"/>
          <w:szCs w:val="24"/>
        </w:rPr>
        <w:t>here is no scope to review or appeal a decision made to end employment under the</w:t>
      </w:r>
      <w:r w:rsidR="009B404B">
        <w:rPr>
          <w:rFonts w:ascii="Arial" w:hAnsi="Arial" w:cs="Arial"/>
          <w:bCs/>
          <w:sz w:val="24"/>
          <w:szCs w:val="24"/>
        </w:rPr>
        <w:t xml:space="preserve"> proposed section 124A of the</w:t>
      </w:r>
      <w:r>
        <w:rPr>
          <w:rFonts w:ascii="Arial" w:hAnsi="Arial" w:cs="Arial"/>
          <w:bCs/>
          <w:sz w:val="24"/>
          <w:szCs w:val="24"/>
        </w:rPr>
        <w:t xml:space="preserve"> PSM, </w:t>
      </w:r>
      <w:r w:rsidR="009B404B">
        <w:rPr>
          <w:rFonts w:ascii="Arial" w:hAnsi="Arial" w:cs="Arial"/>
          <w:bCs/>
          <w:sz w:val="24"/>
          <w:szCs w:val="24"/>
        </w:rPr>
        <w:t>as</w:t>
      </w:r>
      <w:r>
        <w:rPr>
          <w:rFonts w:ascii="Arial" w:hAnsi="Arial" w:cs="Arial"/>
          <w:bCs/>
          <w:sz w:val="24"/>
          <w:szCs w:val="24"/>
        </w:rPr>
        <w:t xml:space="preserve"> that decision is made in accordance with a</w:t>
      </w:r>
      <w:r w:rsidR="009B404B">
        <w:rPr>
          <w:rFonts w:ascii="Arial" w:hAnsi="Arial" w:cs="Arial"/>
          <w:bCs/>
          <w:sz w:val="24"/>
          <w:szCs w:val="24"/>
        </w:rPr>
        <w:t>n earlier</w:t>
      </w:r>
      <w:r>
        <w:rPr>
          <w:rFonts w:ascii="Arial" w:hAnsi="Arial" w:cs="Arial"/>
          <w:bCs/>
          <w:sz w:val="24"/>
          <w:szCs w:val="24"/>
        </w:rPr>
        <w:t xml:space="preserve"> decision </w:t>
      </w:r>
      <w:r w:rsidR="002C7AAB">
        <w:rPr>
          <w:rFonts w:ascii="Arial" w:hAnsi="Arial" w:cs="Arial"/>
          <w:bCs/>
          <w:sz w:val="24"/>
          <w:szCs w:val="24"/>
        </w:rPr>
        <w:t xml:space="preserve">made by the relevant Commonwealth Minister </w:t>
      </w:r>
      <w:r w:rsidR="009B404B">
        <w:rPr>
          <w:rFonts w:ascii="Arial" w:hAnsi="Arial" w:cs="Arial"/>
          <w:bCs/>
          <w:sz w:val="24"/>
          <w:szCs w:val="24"/>
        </w:rPr>
        <w:t xml:space="preserve">to revoke a right to work </w:t>
      </w:r>
      <w:r>
        <w:rPr>
          <w:rFonts w:ascii="Arial" w:hAnsi="Arial" w:cs="Arial"/>
          <w:bCs/>
          <w:sz w:val="24"/>
          <w:szCs w:val="24"/>
        </w:rPr>
        <w:t xml:space="preserve">under the </w:t>
      </w:r>
      <w:r w:rsidR="009B404B">
        <w:rPr>
          <w:rFonts w:ascii="Arial" w:hAnsi="Arial" w:cs="Arial"/>
          <w:bCs/>
          <w:sz w:val="24"/>
          <w:szCs w:val="24"/>
        </w:rPr>
        <w:t>Migration Act</w:t>
      </w:r>
      <w:r>
        <w:rPr>
          <w:rFonts w:ascii="Arial" w:hAnsi="Arial" w:cs="Arial"/>
          <w:bCs/>
          <w:sz w:val="24"/>
          <w:szCs w:val="24"/>
        </w:rPr>
        <w:t>.</w:t>
      </w:r>
      <w:r w:rsidR="002C7AAB">
        <w:rPr>
          <w:rFonts w:ascii="Arial" w:hAnsi="Arial" w:cs="Arial"/>
          <w:bCs/>
          <w:sz w:val="24"/>
          <w:szCs w:val="24"/>
        </w:rPr>
        <w:t xml:space="preserve"> Once that decision is made under the Migration Act, the head of service has a legal obligation to end the employment of that person as they are no longer legally entitled to work in the service.</w:t>
      </w:r>
      <w:r w:rsidR="003B3491">
        <w:rPr>
          <w:rFonts w:ascii="Arial" w:hAnsi="Arial" w:cs="Arial"/>
          <w:bCs/>
          <w:sz w:val="24"/>
          <w:szCs w:val="24"/>
        </w:rPr>
        <w:t xml:space="preserve"> Provision of a right to review or appeal is redundant, as section 124A is only triggered in accordance with Commonwealth legislation.</w:t>
      </w:r>
    </w:p>
    <w:p w14:paraId="377B19F4" w14:textId="6F3F9ECE" w:rsidR="00CB1F8B" w:rsidRPr="00CB1F8B" w:rsidRDefault="00CB1F8B" w:rsidP="008D1A75">
      <w:pPr>
        <w:shd w:val="clear" w:color="auto" w:fill="FFFFFF"/>
        <w:rPr>
          <w:rFonts w:ascii="Arial" w:hAnsi="Arial" w:cs="Arial"/>
          <w:bCs/>
          <w:i/>
          <w:iCs/>
          <w:sz w:val="24"/>
          <w:szCs w:val="24"/>
          <w:u w:val="single"/>
        </w:rPr>
      </w:pPr>
      <w:r>
        <w:rPr>
          <w:rFonts w:ascii="Arial" w:hAnsi="Arial" w:cs="Arial"/>
          <w:bCs/>
          <w:i/>
          <w:iCs/>
          <w:sz w:val="24"/>
          <w:szCs w:val="24"/>
          <w:u w:val="single"/>
        </w:rPr>
        <w:t>Section 12 – Privacy and reputation</w:t>
      </w:r>
    </w:p>
    <w:p w14:paraId="52F632DE" w14:textId="45285614" w:rsidR="009B404B" w:rsidRDefault="00647771" w:rsidP="008D1A75">
      <w:pPr>
        <w:shd w:val="clear" w:color="auto" w:fill="FFFFFF"/>
        <w:rPr>
          <w:rFonts w:ascii="Arial" w:hAnsi="Arial" w:cs="Arial"/>
          <w:bCs/>
          <w:sz w:val="24"/>
          <w:szCs w:val="24"/>
        </w:rPr>
      </w:pPr>
      <w:r>
        <w:rPr>
          <w:rFonts w:ascii="Arial" w:hAnsi="Arial" w:cs="Arial"/>
          <w:bCs/>
          <w:sz w:val="24"/>
          <w:szCs w:val="24"/>
        </w:rPr>
        <w:t xml:space="preserve">The Bill also limits the right to privacy as provided in section 12 of the HR Act. Section 12 states that everyone has the right not to have their privacy interfered with unlawfully or arbitrarily. The Bill would amend </w:t>
      </w:r>
      <w:r w:rsidR="00CB1F8B">
        <w:rPr>
          <w:rFonts w:ascii="Arial" w:hAnsi="Arial" w:cs="Arial"/>
          <w:bCs/>
          <w:sz w:val="24"/>
          <w:szCs w:val="24"/>
        </w:rPr>
        <w:t>section 69 of the</w:t>
      </w:r>
      <w:r>
        <w:rPr>
          <w:rFonts w:ascii="Arial" w:hAnsi="Arial" w:cs="Arial"/>
          <w:bCs/>
          <w:sz w:val="24"/>
          <w:szCs w:val="24"/>
        </w:rPr>
        <w:t xml:space="preserve"> PSM Act to require the head of service to record relevant details of an officer’s visa, including the period during which the officer is permitted to work in the service, the work the officer is permitted to do, and any other information that is relevant to the officer being an eligible person for appointment.</w:t>
      </w:r>
    </w:p>
    <w:p w14:paraId="1D509659" w14:textId="3A4809C6" w:rsidR="00647771" w:rsidRDefault="00647771" w:rsidP="008D1A75">
      <w:pPr>
        <w:shd w:val="clear" w:color="auto" w:fill="FFFFFF"/>
        <w:rPr>
          <w:rFonts w:ascii="Arial" w:hAnsi="Arial" w:cs="Arial"/>
          <w:bCs/>
          <w:sz w:val="24"/>
          <w:szCs w:val="24"/>
        </w:rPr>
      </w:pPr>
      <w:r>
        <w:rPr>
          <w:rFonts w:ascii="Arial" w:hAnsi="Arial" w:cs="Arial"/>
          <w:bCs/>
          <w:sz w:val="24"/>
          <w:szCs w:val="24"/>
        </w:rPr>
        <w:t xml:space="preserve">This is considered a reasonable limitation that is justified under section </w:t>
      </w:r>
      <w:r w:rsidR="00E145C0">
        <w:rPr>
          <w:rFonts w:ascii="Arial" w:hAnsi="Arial" w:cs="Arial"/>
          <w:bCs/>
          <w:sz w:val="24"/>
          <w:szCs w:val="24"/>
        </w:rPr>
        <w:t>2</w:t>
      </w:r>
      <w:r>
        <w:rPr>
          <w:rFonts w:ascii="Arial" w:hAnsi="Arial" w:cs="Arial"/>
          <w:bCs/>
          <w:sz w:val="24"/>
          <w:szCs w:val="24"/>
        </w:rPr>
        <w:t>8 of the HR</w:t>
      </w:r>
      <w:r w:rsidR="009B404B">
        <w:rPr>
          <w:rFonts w:ascii="Arial" w:hAnsi="Arial" w:cs="Arial"/>
          <w:bCs/>
          <w:sz w:val="24"/>
          <w:szCs w:val="24"/>
        </w:rPr>
        <w:t> </w:t>
      </w:r>
      <w:r>
        <w:rPr>
          <w:rFonts w:ascii="Arial" w:hAnsi="Arial" w:cs="Arial"/>
          <w:bCs/>
          <w:sz w:val="24"/>
          <w:szCs w:val="24"/>
        </w:rPr>
        <w:t xml:space="preserve">Act. </w:t>
      </w:r>
      <w:r w:rsidR="00F038DB">
        <w:rPr>
          <w:rFonts w:ascii="Arial" w:hAnsi="Arial" w:cs="Arial"/>
          <w:bCs/>
          <w:sz w:val="24"/>
          <w:szCs w:val="24"/>
        </w:rPr>
        <w:t>Recording of such</w:t>
      </w:r>
      <w:r>
        <w:rPr>
          <w:rFonts w:ascii="Arial" w:hAnsi="Arial" w:cs="Arial"/>
          <w:bCs/>
          <w:sz w:val="24"/>
          <w:szCs w:val="24"/>
        </w:rPr>
        <w:t xml:space="preserve"> information is required to minimise the risk that the head of service unlawfully appoints an officer, or continues to employ an officer, contrary to the conditions authorised under a law of the Commonwealth.</w:t>
      </w:r>
      <w:r w:rsidR="00F038DB">
        <w:rPr>
          <w:rFonts w:ascii="Arial" w:hAnsi="Arial" w:cs="Arial"/>
          <w:bCs/>
          <w:sz w:val="24"/>
          <w:szCs w:val="24"/>
        </w:rPr>
        <w:t xml:space="preserve"> The risk of this occurring is elevated where visa-holders are appointed as an officer, as this opens opportunity of transfer to another office under division 5.6 of the PSM Act. Where an officer, who is a visa-holder, is transferred to another office the head of service must ensure that officer is eligible for that particular office.</w:t>
      </w:r>
    </w:p>
    <w:p w14:paraId="32BD6213" w14:textId="581BEFAC" w:rsidR="00F038DB" w:rsidRPr="009B404B" w:rsidRDefault="009B404B" w:rsidP="008D1A75">
      <w:pPr>
        <w:shd w:val="clear" w:color="auto" w:fill="FFFFFF"/>
        <w:rPr>
          <w:rFonts w:ascii="Arial" w:hAnsi="Arial" w:cs="Arial"/>
          <w:bCs/>
          <w:sz w:val="24"/>
          <w:szCs w:val="24"/>
        </w:rPr>
      </w:pPr>
      <w:r>
        <w:rPr>
          <w:rFonts w:ascii="Arial" w:hAnsi="Arial" w:cs="Arial"/>
          <w:bCs/>
          <w:sz w:val="24"/>
          <w:szCs w:val="24"/>
        </w:rPr>
        <w:t xml:space="preserve">There are existing safeguards that would protect information that is gathered under section 69. The information that is collected would be considered </w:t>
      </w:r>
      <w:r>
        <w:rPr>
          <w:rFonts w:ascii="Arial" w:hAnsi="Arial" w:cs="Arial"/>
          <w:bCs/>
          <w:i/>
          <w:iCs/>
          <w:sz w:val="24"/>
          <w:szCs w:val="24"/>
        </w:rPr>
        <w:t>‘personal information’</w:t>
      </w:r>
      <w:r>
        <w:rPr>
          <w:rFonts w:ascii="Arial" w:hAnsi="Arial" w:cs="Arial"/>
          <w:bCs/>
          <w:sz w:val="24"/>
          <w:szCs w:val="24"/>
        </w:rPr>
        <w:t xml:space="preserve"> under section 8 of the </w:t>
      </w:r>
      <w:r>
        <w:rPr>
          <w:rFonts w:ascii="Arial" w:hAnsi="Arial" w:cs="Arial"/>
          <w:bCs/>
          <w:i/>
          <w:iCs/>
          <w:sz w:val="24"/>
          <w:szCs w:val="24"/>
        </w:rPr>
        <w:t>Information Privacy Act 2014</w:t>
      </w:r>
      <w:r>
        <w:rPr>
          <w:rFonts w:ascii="Arial" w:hAnsi="Arial" w:cs="Arial"/>
          <w:bCs/>
          <w:sz w:val="24"/>
          <w:szCs w:val="24"/>
        </w:rPr>
        <w:t xml:space="preserve"> (IP Act), </w:t>
      </w:r>
      <w:r w:rsidR="00CB1F8B">
        <w:rPr>
          <w:rFonts w:ascii="Arial" w:hAnsi="Arial" w:cs="Arial"/>
          <w:bCs/>
          <w:sz w:val="24"/>
          <w:szCs w:val="24"/>
        </w:rPr>
        <w:t>section 20 of the IP Act requires public sector agencies to comply with the Territory Privacy Principles (TPPs). Relevantly, TPP6 requires that if a public sector agency holds personal information about an individual that was collected for a particular purpose, the agency must not use or disclose the information for another purpose. Section 34 would authorise a person to make a privacy complaint to the information privacy commissioner if they consider a public sector agency has breached the TPPs.</w:t>
      </w:r>
    </w:p>
    <w:p w14:paraId="3699C9B6" w14:textId="77777777" w:rsidR="003A7555" w:rsidRDefault="003A7555">
      <w:pPr>
        <w:spacing w:after="160" w:line="259" w:lineRule="auto"/>
        <w:rPr>
          <w:rFonts w:ascii="Arial" w:hAnsi="Arial" w:cs="Arial"/>
          <w:bCs/>
          <w:sz w:val="24"/>
          <w:szCs w:val="24"/>
        </w:rPr>
      </w:pPr>
      <w:r>
        <w:rPr>
          <w:rFonts w:ascii="Arial" w:hAnsi="Arial" w:cs="Arial"/>
          <w:bCs/>
          <w:sz w:val="24"/>
          <w:szCs w:val="24"/>
        </w:rPr>
        <w:br w:type="page"/>
      </w:r>
    </w:p>
    <w:p w14:paraId="68C3BE52" w14:textId="77777777" w:rsidR="00E90DF9" w:rsidRPr="008D1A75" w:rsidRDefault="00E90DF9" w:rsidP="008D1A75">
      <w:pPr>
        <w:shd w:val="clear" w:color="auto" w:fill="FFFFFF"/>
        <w:rPr>
          <w:rFonts w:ascii="Arial" w:hAnsi="Arial" w:cs="Arial"/>
          <w:bCs/>
          <w:sz w:val="24"/>
          <w:szCs w:val="24"/>
        </w:rPr>
      </w:pPr>
    </w:p>
    <w:bookmarkEnd w:id="0"/>
    <w:p w14:paraId="00876F20" w14:textId="77777777" w:rsidR="00E90DF9" w:rsidRDefault="00E90DF9" w:rsidP="00E90DF9">
      <w:pPr>
        <w:pStyle w:val="Heading2"/>
        <w:ind w:left="-108"/>
        <w:jc w:val="center"/>
        <w:rPr>
          <w:rFonts w:asciiTheme="minorHAnsi" w:hAnsiTheme="minorHAnsi" w:cs="Arial"/>
          <w:b w:val="0"/>
          <w:sz w:val="28"/>
          <w:szCs w:val="28"/>
          <w:lang w:eastAsia="en-AU"/>
        </w:rPr>
      </w:pPr>
    </w:p>
    <w:p w14:paraId="66BEC609" w14:textId="3D9DC2C9" w:rsidR="00E90DF9" w:rsidRPr="00943C7F" w:rsidRDefault="00FB33B9" w:rsidP="00E90DF9">
      <w:pPr>
        <w:pStyle w:val="Heading2"/>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t>PUBLIC SECTOR MANAGEMENT AMENDMENT BILL 2024</w:t>
      </w:r>
    </w:p>
    <w:bookmarkEnd w:id="1"/>
    <w:p w14:paraId="3FC035F1" w14:textId="77777777" w:rsidR="00E90DF9" w:rsidRPr="003E5EE6" w:rsidRDefault="00E90DF9" w:rsidP="00E90DF9">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4BE2285B" w14:textId="77777777" w:rsidR="00E90DF9" w:rsidRDefault="00E90DF9" w:rsidP="00E90DF9"/>
    <w:p w14:paraId="3E3301AD" w14:textId="77777777" w:rsidR="00E90DF9" w:rsidRPr="00D77995" w:rsidRDefault="00E90DF9" w:rsidP="00E90DF9"/>
    <w:p w14:paraId="45D422CA" w14:textId="79E88C7B" w:rsidR="00E90DF9" w:rsidRDefault="00E90DF9" w:rsidP="00E90DF9">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FB33B9">
        <w:rPr>
          <w:rFonts w:asciiTheme="minorHAnsi" w:hAnsiTheme="minorHAnsi"/>
          <w:b/>
        </w:rPr>
        <w:t>Public Sector Management Amendment Bill 2024</w:t>
      </w:r>
      <w:r w:rsidRPr="00521950">
        <w:rPr>
          <w:rFonts w:asciiTheme="minorHAnsi" w:hAnsiTheme="minorHAnsi"/>
        </w:rPr>
        <w:t>.  In my opinion,</w:t>
      </w:r>
      <w:r>
        <w:rPr>
          <w:rFonts w:asciiTheme="minorHAnsi" w:hAnsiTheme="minorHAnsi"/>
        </w:rPr>
        <w:t xml:space="preserve"> having regard to the Bill and the outline of the policy considerations and justification of any limitations on rights outlined in this explanatory statement, </w:t>
      </w:r>
      <w:r w:rsidRPr="00521950">
        <w:rPr>
          <w:rFonts w:asciiTheme="minorHAnsi" w:hAnsiTheme="minorHAnsi"/>
        </w:rPr>
        <w:t>the Bill</w:t>
      </w:r>
      <w:r w:rsidRPr="005162FA">
        <w:rPr>
          <w:rFonts w:asciiTheme="minorHAnsi" w:hAnsiTheme="minorHAnsi"/>
        </w:rPr>
        <w:t xml:space="preserve"> </w:t>
      </w:r>
      <w:r w:rsidRPr="00521950">
        <w:rPr>
          <w:rFonts w:asciiTheme="minorHAnsi" w:hAnsiTheme="minorHAnsi"/>
        </w:rPr>
        <w:t xml:space="preserve">as presented </w:t>
      </w:r>
      <w:r>
        <w:rPr>
          <w:rFonts w:asciiTheme="minorHAnsi" w:hAnsiTheme="minorHAnsi"/>
        </w:rPr>
        <w:t xml:space="preserve">to the Legislative </w:t>
      </w:r>
      <w:r w:rsidRPr="00FA55F2">
        <w:rPr>
          <w:rFonts w:asciiTheme="minorHAnsi" w:hAnsiTheme="minorHAnsi"/>
        </w:rPr>
        <w:t>Assembly</w:t>
      </w:r>
      <w:r w:rsidRPr="00FA55F2">
        <w:rPr>
          <w:rFonts w:asciiTheme="minorHAnsi" w:hAnsiTheme="minorHAnsi"/>
          <w:b/>
        </w:rPr>
        <w:t xml:space="preserve"> is </w:t>
      </w:r>
      <w:r w:rsidRPr="00FA55F2">
        <w:rPr>
          <w:rFonts w:asciiTheme="minorHAnsi" w:hAnsiTheme="minorHAnsi"/>
        </w:rPr>
        <w:t>consistent</w:t>
      </w:r>
      <w:r w:rsidRPr="00521950">
        <w:rPr>
          <w:rFonts w:asciiTheme="minorHAnsi" w:hAnsiTheme="minorHAnsi"/>
        </w:rPr>
        <w:t xml:space="preserve"> with the </w:t>
      </w:r>
      <w:r w:rsidRPr="00521950">
        <w:rPr>
          <w:rFonts w:asciiTheme="minorHAnsi" w:hAnsiTheme="minorHAnsi"/>
          <w:i/>
          <w:iCs/>
        </w:rPr>
        <w:t>Human</w:t>
      </w:r>
      <w:r w:rsidR="00FB33B9">
        <w:rPr>
          <w:rFonts w:asciiTheme="minorHAnsi" w:hAnsiTheme="minorHAnsi"/>
          <w:i/>
          <w:iCs/>
        </w:rPr>
        <w:t> </w:t>
      </w:r>
      <w:r w:rsidRPr="00521950">
        <w:rPr>
          <w:rFonts w:asciiTheme="minorHAnsi" w:hAnsiTheme="minorHAnsi"/>
          <w:i/>
          <w:iCs/>
        </w:rPr>
        <w:t>Rights</w:t>
      </w:r>
      <w:r w:rsidR="00FB33B9">
        <w:rPr>
          <w:rFonts w:asciiTheme="minorHAnsi" w:hAnsiTheme="minorHAnsi"/>
          <w:i/>
          <w:iCs/>
        </w:rPr>
        <w:t> </w:t>
      </w:r>
      <w:r w:rsidRPr="00521950">
        <w:rPr>
          <w:rFonts w:asciiTheme="minorHAnsi" w:hAnsiTheme="minorHAnsi"/>
          <w:i/>
          <w:iCs/>
        </w:rPr>
        <w:t>Act</w:t>
      </w:r>
      <w:r w:rsidR="00FB33B9">
        <w:rPr>
          <w:rFonts w:asciiTheme="minorHAnsi" w:hAnsiTheme="minorHAnsi"/>
          <w:i/>
          <w:iCs/>
        </w:rPr>
        <w:t> </w:t>
      </w:r>
      <w:r w:rsidRPr="00521950">
        <w:rPr>
          <w:rFonts w:asciiTheme="minorHAnsi" w:hAnsiTheme="minorHAnsi"/>
          <w:i/>
          <w:iCs/>
        </w:rPr>
        <w:t>2004</w:t>
      </w:r>
      <w:r>
        <w:rPr>
          <w:rFonts w:asciiTheme="minorHAnsi" w:hAnsiTheme="minorHAnsi"/>
          <w:i/>
          <w:iCs/>
        </w:rPr>
        <w:t>.</w:t>
      </w:r>
    </w:p>
    <w:p w14:paraId="76476A29" w14:textId="77777777" w:rsidR="00E90DF9" w:rsidRDefault="00E90DF9" w:rsidP="00E90DF9">
      <w:pPr>
        <w:rPr>
          <w:rFonts w:asciiTheme="minorHAnsi" w:hAnsiTheme="minorHAnsi" w:cstheme="minorHAnsi"/>
        </w:rPr>
      </w:pPr>
    </w:p>
    <w:p w14:paraId="2CC08B60" w14:textId="77777777" w:rsidR="00E90DF9" w:rsidRDefault="00E90DF9" w:rsidP="00E90DF9">
      <w:pPr>
        <w:rPr>
          <w:rFonts w:asciiTheme="minorHAnsi" w:hAnsiTheme="minorHAnsi" w:cstheme="minorHAnsi"/>
        </w:rPr>
      </w:pPr>
    </w:p>
    <w:p w14:paraId="71AFABAD" w14:textId="77777777" w:rsidR="00E90DF9" w:rsidRDefault="00E90DF9" w:rsidP="00E90DF9">
      <w:pPr>
        <w:rPr>
          <w:rFonts w:asciiTheme="minorHAnsi" w:hAnsiTheme="minorHAnsi" w:cstheme="minorHAnsi"/>
        </w:rPr>
      </w:pPr>
      <w:r>
        <w:rPr>
          <w:rFonts w:asciiTheme="minorHAnsi" w:hAnsiTheme="minorHAnsi" w:cstheme="minorHAnsi"/>
        </w:rPr>
        <w:t>………………………………………………….</w:t>
      </w:r>
    </w:p>
    <w:p w14:paraId="7B5A08D3" w14:textId="199404E2" w:rsidR="00E90DF9" w:rsidRDefault="00F46F49" w:rsidP="00E90DF9">
      <w:pPr>
        <w:rPr>
          <w:rFonts w:asciiTheme="minorHAnsi" w:hAnsiTheme="minorHAnsi" w:cstheme="minorHAnsi"/>
        </w:rPr>
      </w:pPr>
      <w:r>
        <w:rPr>
          <w:rFonts w:asciiTheme="minorHAnsi" w:hAnsiTheme="minorHAnsi" w:cstheme="minorHAnsi"/>
        </w:rPr>
        <w:t>Shane Rattenbury MLA</w:t>
      </w:r>
      <w:r w:rsidR="00E90DF9">
        <w:rPr>
          <w:rFonts w:asciiTheme="minorHAnsi" w:hAnsiTheme="minorHAnsi" w:cstheme="minorHAnsi"/>
        </w:rPr>
        <w:br/>
      </w:r>
      <w:r>
        <w:rPr>
          <w:rFonts w:asciiTheme="minorHAnsi" w:hAnsiTheme="minorHAnsi" w:cstheme="minorHAnsi"/>
        </w:rPr>
        <w:t>Attorney-General</w:t>
      </w:r>
    </w:p>
    <w:p w14:paraId="481185F5" w14:textId="77777777" w:rsidR="00E90DF9" w:rsidRPr="006D52AC" w:rsidRDefault="00E90DF9" w:rsidP="00E90DF9">
      <w:pPr>
        <w:spacing w:before="200"/>
        <w:rPr>
          <w:rFonts w:ascii="Arial" w:hAnsi="Arial" w:cs="Arial"/>
          <w:sz w:val="24"/>
          <w:szCs w:val="24"/>
        </w:rPr>
      </w:pPr>
    </w:p>
    <w:p w14:paraId="634CD2DB" w14:textId="77777777" w:rsidR="00E90DF9" w:rsidRDefault="00E90DF9" w:rsidP="00E90DF9">
      <w:pPr>
        <w:pStyle w:val="Heading2"/>
        <w:pageBreakBefore/>
        <w:spacing w:before="240" w:after="240"/>
      </w:pPr>
      <w:r w:rsidRPr="008C225D">
        <w:lastRenderedPageBreak/>
        <w:t>CLAUSE NOTES</w:t>
      </w:r>
    </w:p>
    <w:p w14:paraId="21139D56" w14:textId="77777777" w:rsidR="00E90DF9" w:rsidRDefault="00E90DF9" w:rsidP="00E90DF9">
      <w:pPr>
        <w:pStyle w:val="Heading3"/>
      </w:pPr>
      <w:r w:rsidRPr="00ED3B77">
        <w:t>Clause 1</w:t>
      </w:r>
      <w:r w:rsidRPr="00ED3B77">
        <w:tab/>
        <w:t>Name of Act</w:t>
      </w:r>
    </w:p>
    <w:p w14:paraId="75EF9DBD" w14:textId="3F8A5DBC" w:rsidR="00244A2B" w:rsidRPr="00244A2B" w:rsidRDefault="00244A2B" w:rsidP="004D4F12">
      <w:pPr>
        <w:rPr>
          <w:rFonts w:cs="Arial"/>
          <w:iCs/>
        </w:rPr>
      </w:pPr>
      <w:r>
        <w:rPr>
          <w:rFonts w:ascii="Arial" w:hAnsi="Arial" w:cs="Arial"/>
          <w:iCs/>
          <w:sz w:val="24"/>
          <w:szCs w:val="24"/>
        </w:rPr>
        <w:t>T</w:t>
      </w:r>
      <w:r w:rsidRPr="00FA1BC1">
        <w:rPr>
          <w:rFonts w:ascii="Arial" w:hAnsi="Arial" w:cs="Arial"/>
          <w:iCs/>
          <w:sz w:val="24"/>
          <w:szCs w:val="24"/>
        </w:rPr>
        <w:t>h</w:t>
      </w:r>
      <w:r w:rsidR="002C3C37">
        <w:rPr>
          <w:rFonts w:ascii="Arial" w:hAnsi="Arial" w:cs="Arial"/>
          <w:iCs/>
          <w:sz w:val="24"/>
          <w:szCs w:val="24"/>
        </w:rPr>
        <w:t>is clause provides the</w:t>
      </w:r>
      <w:r w:rsidRPr="00FA1BC1">
        <w:rPr>
          <w:rFonts w:ascii="Arial" w:hAnsi="Arial" w:cs="Arial"/>
          <w:iCs/>
          <w:sz w:val="24"/>
          <w:szCs w:val="24"/>
        </w:rPr>
        <w:t xml:space="preserve"> name of the </w:t>
      </w:r>
      <w:r>
        <w:rPr>
          <w:rFonts w:ascii="Arial" w:hAnsi="Arial" w:cs="Arial"/>
          <w:iCs/>
          <w:sz w:val="24"/>
          <w:szCs w:val="24"/>
        </w:rPr>
        <w:t xml:space="preserve">Act is the </w:t>
      </w:r>
      <w:r w:rsidR="00F23B74">
        <w:rPr>
          <w:rFonts w:ascii="Arial" w:hAnsi="Arial" w:cs="Arial"/>
          <w:i/>
          <w:sz w:val="24"/>
          <w:szCs w:val="24"/>
        </w:rPr>
        <w:t>Public Sector Management Amendment Act 2024</w:t>
      </w:r>
      <w:r>
        <w:rPr>
          <w:rFonts w:ascii="Arial" w:hAnsi="Arial" w:cs="Arial"/>
          <w:iCs/>
          <w:sz w:val="24"/>
          <w:szCs w:val="24"/>
        </w:rPr>
        <w:t>.</w:t>
      </w:r>
    </w:p>
    <w:p w14:paraId="0887BC45" w14:textId="77777777" w:rsidR="00E90DF9" w:rsidRDefault="00E90DF9" w:rsidP="00E90DF9">
      <w:pPr>
        <w:pStyle w:val="Heading3"/>
      </w:pPr>
      <w:r w:rsidRPr="00ED3B77">
        <w:t>Clause 2</w:t>
      </w:r>
      <w:r w:rsidRPr="00ED3B77">
        <w:tab/>
        <w:t>Commencement</w:t>
      </w:r>
    </w:p>
    <w:p w14:paraId="7B1BED1D" w14:textId="50769C00" w:rsidR="00244A2B" w:rsidRPr="00244A2B" w:rsidRDefault="00244A2B" w:rsidP="00244A2B">
      <w:r w:rsidRPr="00244A2B">
        <w:rPr>
          <w:rFonts w:ascii="Arial" w:hAnsi="Arial" w:cs="Arial"/>
          <w:iCs/>
          <w:sz w:val="24"/>
          <w:szCs w:val="24"/>
        </w:rPr>
        <w:t>Th</w:t>
      </w:r>
      <w:r>
        <w:rPr>
          <w:rFonts w:ascii="Arial" w:hAnsi="Arial" w:cs="Arial"/>
          <w:iCs/>
          <w:sz w:val="24"/>
          <w:szCs w:val="24"/>
        </w:rPr>
        <w:t>is clause provides that th</w:t>
      </w:r>
      <w:r w:rsidRPr="00244A2B">
        <w:rPr>
          <w:rFonts w:ascii="Arial" w:hAnsi="Arial" w:cs="Arial"/>
          <w:iCs/>
          <w:sz w:val="24"/>
          <w:szCs w:val="24"/>
        </w:rPr>
        <w:t>e Act commences on the day after its notification day</w:t>
      </w:r>
      <w:r w:rsidR="00E16D70">
        <w:rPr>
          <w:rFonts w:ascii="Arial" w:hAnsi="Arial" w:cs="Arial"/>
          <w:iCs/>
          <w:sz w:val="24"/>
          <w:szCs w:val="24"/>
        </w:rPr>
        <w:t>.</w:t>
      </w:r>
    </w:p>
    <w:p w14:paraId="5A4E563E" w14:textId="77777777" w:rsidR="00E90DF9" w:rsidRPr="00ED3B77" w:rsidRDefault="00E90DF9" w:rsidP="00E90DF9">
      <w:pPr>
        <w:pStyle w:val="Heading3"/>
        <w:rPr>
          <w:b w:val="0"/>
        </w:rPr>
      </w:pPr>
      <w:r w:rsidRPr="00ED3B77">
        <w:t>Clause 3</w:t>
      </w:r>
      <w:r w:rsidRPr="00ED3B77">
        <w:tab/>
        <w:t>Legislation amended</w:t>
      </w:r>
    </w:p>
    <w:p w14:paraId="0A4F64B0" w14:textId="2C3D7ED3" w:rsidR="00E90DF9" w:rsidRDefault="00244A2B" w:rsidP="00E90DF9">
      <w:pPr>
        <w:rPr>
          <w:rFonts w:ascii="Arial" w:hAnsi="Arial" w:cs="Arial"/>
          <w:sz w:val="24"/>
          <w:szCs w:val="24"/>
        </w:rPr>
      </w:pPr>
      <w:r>
        <w:rPr>
          <w:rFonts w:ascii="Arial" w:hAnsi="Arial" w:cs="Arial"/>
          <w:sz w:val="24"/>
          <w:szCs w:val="24"/>
        </w:rPr>
        <w:t xml:space="preserve">This clause sets out that the Act amends the </w:t>
      </w:r>
      <w:r w:rsidR="00194C31">
        <w:rPr>
          <w:rFonts w:ascii="Arial" w:hAnsi="Arial" w:cs="Arial"/>
          <w:i/>
          <w:iCs/>
          <w:sz w:val="24"/>
          <w:szCs w:val="24"/>
        </w:rPr>
        <w:t>Public Sector Management Act 1994</w:t>
      </w:r>
      <w:r>
        <w:rPr>
          <w:rFonts w:ascii="Arial" w:hAnsi="Arial" w:cs="Arial"/>
          <w:sz w:val="24"/>
          <w:szCs w:val="24"/>
        </w:rPr>
        <w:t>.</w:t>
      </w:r>
    </w:p>
    <w:p w14:paraId="528802DA" w14:textId="22B906A8" w:rsidR="00244A2B" w:rsidRDefault="00244A2B" w:rsidP="00244A2B">
      <w:pPr>
        <w:pStyle w:val="Heading3"/>
      </w:pPr>
      <w:r w:rsidRPr="00ED3B77">
        <w:t xml:space="preserve">Clause </w:t>
      </w:r>
      <w:r>
        <w:t>4</w:t>
      </w:r>
      <w:r w:rsidRPr="00ED3B77">
        <w:tab/>
      </w:r>
      <w:r w:rsidR="004B6010">
        <w:t xml:space="preserve">Appointment to vacant office </w:t>
      </w:r>
      <w:r w:rsidR="00E43172">
        <w:t>(S</w:t>
      </w:r>
      <w:r w:rsidR="004B6010">
        <w:t>ection</w:t>
      </w:r>
      <w:r w:rsidR="007D438C">
        <w:t xml:space="preserve"> 68</w:t>
      </w:r>
      <w:r w:rsidR="00E43172">
        <w:t xml:space="preserve"> </w:t>
      </w:r>
      <w:r w:rsidR="007D438C">
        <w:t>(2)</w:t>
      </w:r>
      <w:r w:rsidR="00E43172">
        <w:t xml:space="preserve"> </w:t>
      </w:r>
      <w:r w:rsidR="007D438C">
        <w:t>(b)</w:t>
      </w:r>
      <w:r w:rsidR="00E43172">
        <w:t>)</w:t>
      </w:r>
    </w:p>
    <w:p w14:paraId="32E67A84" w14:textId="77777777" w:rsidR="00453CE8" w:rsidRDefault="004B6010" w:rsidP="004B6010">
      <w:pPr>
        <w:rPr>
          <w:rFonts w:ascii="Arial" w:hAnsi="Arial" w:cs="Arial"/>
          <w:sz w:val="24"/>
          <w:szCs w:val="24"/>
        </w:rPr>
      </w:pPr>
      <w:r>
        <w:rPr>
          <w:rFonts w:ascii="Arial" w:hAnsi="Arial" w:cs="Arial"/>
          <w:sz w:val="24"/>
          <w:szCs w:val="24"/>
        </w:rPr>
        <w:t xml:space="preserve">This clause </w:t>
      </w:r>
      <w:r w:rsidR="007D438C">
        <w:rPr>
          <w:rFonts w:ascii="Arial" w:hAnsi="Arial" w:cs="Arial"/>
          <w:sz w:val="24"/>
          <w:szCs w:val="24"/>
        </w:rPr>
        <w:t xml:space="preserve">omits </w:t>
      </w:r>
      <w:r w:rsidR="00163FCF">
        <w:rPr>
          <w:rFonts w:ascii="Arial" w:hAnsi="Arial" w:cs="Arial"/>
          <w:sz w:val="24"/>
          <w:szCs w:val="24"/>
        </w:rPr>
        <w:t xml:space="preserve">paragraph </w:t>
      </w:r>
      <w:r w:rsidR="00453CE8">
        <w:rPr>
          <w:rFonts w:ascii="Arial" w:hAnsi="Arial" w:cs="Arial"/>
          <w:sz w:val="24"/>
          <w:szCs w:val="24"/>
        </w:rPr>
        <w:t>68(2)(b).</w:t>
      </w:r>
    </w:p>
    <w:p w14:paraId="26B3925D" w14:textId="77777777" w:rsidR="00DE2792" w:rsidRDefault="00453CE8" w:rsidP="004B6010">
      <w:pPr>
        <w:rPr>
          <w:rFonts w:ascii="Arial" w:hAnsi="Arial" w:cs="Arial"/>
          <w:sz w:val="24"/>
          <w:szCs w:val="24"/>
        </w:rPr>
      </w:pPr>
      <w:r>
        <w:rPr>
          <w:rFonts w:ascii="Arial" w:hAnsi="Arial" w:cs="Arial"/>
          <w:sz w:val="24"/>
          <w:szCs w:val="24"/>
        </w:rPr>
        <w:t xml:space="preserve">The effect is to </w:t>
      </w:r>
      <w:r w:rsidR="004B6010">
        <w:rPr>
          <w:rFonts w:ascii="Arial" w:hAnsi="Arial" w:cs="Arial"/>
          <w:sz w:val="24"/>
          <w:szCs w:val="24"/>
        </w:rPr>
        <w:t>expand the circumstances in which the head of service may appoint a person to office to include if the person holds a legal right to work in Australia under a law of the Commonwealth.</w:t>
      </w:r>
    </w:p>
    <w:p w14:paraId="2DC03FD1" w14:textId="4E3AFBA1" w:rsidR="004B6010" w:rsidRPr="00981CF1" w:rsidRDefault="00453CE8" w:rsidP="004B6010">
      <w:pPr>
        <w:rPr>
          <w:rFonts w:ascii="Arial" w:hAnsi="Arial" w:cs="Arial"/>
          <w:sz w:val="24"/>
          <w:szCs w:val="24"/>
        </w:rPr>
      </w:pPr>
      <w:r>
        <w:rPr>
          <w:rFonts w:ascii="Arial" w:hAnsi="Arial" w:cs="Arial"/>
          <w:sz w:val="24"/>
          <w:szCs w:val="24"/>
        </w:rPr>
        <w:t>This is achieved through</w:t>
      </w:r>
      <w:r w:rsidR="00C442ED">
        <w:rPr>
          <w:rFonts w:ascii="Arial" w:hAnsi="Arial" w:cs="Arial"/>
          <w:sz w:val="24"/>
          <w:szCs w:val="24"/>
        </w:rPr>
        <w:t xml:space="preserve"> reliance on </w:t>
      </w:r>
      <w:r w:rsidR="00756B70">
        <w:rPr>
          <w:rFonts w:ascii="Arial" w:hAnsi="Arial" w:cs="Arial"/>
          <w:sz w:val="24"/>
          <w:szCs w:val="24"/>
        </w:rPr>
        <w:t xml:space="preserve">paragraph 68(2)(a), which requires that the head of service may only appoint a person to vacant office if </w:t>
      </w:r>
      <w:r w:rsidR="00DE2792">
        <w:rPr>
          <w:rFonts w:ascii="Arial" w:hAnsi="Arial" w:cs="Arial"/>
          <w:sz w:val="24"/>
          <w:szCs w:val="24"/>
        </w:rPr>
        <w:t xml:space="preserve">the person is selected in accordance with the merit and equity principle. The merit and equity principle is </w:t>
      </w:r>
      <w:r w:rsidR="005E54EF">
        <w:rPr>
          <w:rFonts w:ascii="Arial" w:hAnsi="Arial" w:cs="Arial"/>
          <w:sz w:val="24"/>
          <w:szCs w:val="24"/>
        </w:rPr>
        <w:t xml:space="preserve">contained in section 27 of the </w:t>
      </w:r>
      <w:r w:rsidR="005E54EF">
        <w:rPr>
          <w:rFonts w:ascii="Arial" w:hAnsi="Arial" w:cs="Arial"/>
          <w:i/>
          <w:iCs/>
          <w:sz w:val="24"/>
          <w:szCs w:val="24"/>
        </w:rPr>
        <w:t>Public Sector Management Act 1994</w:t>
      </w:r>
      <w:r w:rsidR="005E54EF">
        <w:rPr>
          <w:rFonts w:ascii="Arial" w:hAnsi="Arial" w:cs="Arial"/>
          <w:sz w:val="24"/>
          <w:szCs w:val="24"/>
        </w:rPr>
        <w:t xml:space="preserve"> (PSM Act)</w:t>
      </w:r>
      <w:r w:rsidR="003B0D13">
        <w:rPr>
          <w:rFonts w:ascii="Arial" w:hAnsi="Arial" w:cs="Arial"/>
          <w:sz w:val="24"/>
          <w:szCs w:val="24"/>
        </w:rPr>
        <w:t xml:space="preserve">. Paragraph </w:t>
      </w:r>
      <w:r w:rsidR="00A82169">
        <w:rPr>
          <w:rFonts w:ascii="Arial" w:hAnsi="Arial" w:cs="Arial"/>
          <w:sz w:val="24"/>
          <w:szCs w:val="24"/>
        </w:rPr>
        <w:t xml:space="preserve">27(1)(b) confirms that section 27 applies in relation to selecting a person to be appointed </w:t>
      </w:r>
      <w:r w:rsidR="004C1318">
        <w:rPr>
          <w:rFonts w:ascii="Arial" w:hAnsi="Arial" w:cs="Arial"/>
          <w:sz w:val="24"/>
          <w:szCs w:val="24"/>
        </w:rPr>
        <w:t xml:space="preserve">as an officer to a vacant office. Paragraph 27(2)(c) requires the head of service to ensure </w:t>
      </w:r>
      <w:r w:rsidR="00981CF1">
        <w:rPr>
          <w:rFonts w:ascii="Arial" w:hAnsi="Arial" w:cs="Arial"/>
          <w:sz w:val="24"/>
          <w:szCs w:val="24"/>
        </w:rPr>
        <w:t>that the person selected is an ‘</w:t>
      </w:r>
      <w:r w:rsidR="00981CF1">
        <w:rPr>
          <w:rFonts w:ascii="Arial" w:hAnsi="Arial" w:cs="Arial"/>
          <w:i/>
          <w:iCs/>
          <w:sz w:val="24"/>
          <w:szCs w:val="24"/>
        </w:rPr>
        <w:t>eligible person’</w:t>
      </w:r>
      <w:r w:rsidR="00981CF1">
        <w:rPr>
          <w:rFonts w:ascii="Arial" w:hAnsi="Arial" w:cs="Arial"/>
          <w:sz w:val="24"/>
          <w:szCs w:val="24"/>
        </w:rPr>
        <w:t xml:space="preserve">. </w:t>
      </w:r>
      <w:r w:rsidR="00981CF1">
        <w:rPr>
          <w:rFonts w:ascii="Arial" w:hAnsi="Arial" w:cs="Arial"/>
          <w:i/>
          <w:iCs/>
          <w:sz w:val="24"/>
          <w:szCs w:val="24"/>
        </w:rPr>
        <w:t>‘Eligible person’</w:t>
      </w:r>
      <w:r w:rsidR="00981CF1">
        <w:rPr>
          <w:rFonts w:ascii="Arial" w:hAnsi="Arial" w:cs="Arial"/>
          <w:sz w:val="24"/>
          <w:szCs w:val="24"/>
        </w:rPr>
        <w:t xml:space="preserve"> is defined in the PSM Act dictionary as</w:t>
      </w:r>
      <w:r w:rsidR="002A6D08">
        <w:rPr>
          <w:rFonts w:ascii="Arial" w:hAnsi="Arial" w:cs="Arial"/>
          <w:sz w:val="24"/>
          <w:szCs w:val="24"/>
        </w:rPr>
        <w:t xml:space="preserve"> (amongst other conditions)</w:t>
      </w:r>
      <w:r w:rsidR="00E16671">
        <w:rPr>
          <w:rFonts w:ascii="Arial" w:hAnsi="Arial" w:cs="Arial"/>
          <w:sz w:val="24"/>
          <w:szCs w:val="24"/>
        </w:rPr>
        <w:t>, a person who satisfies any of the following: is an Australian citizen, is a permanent resident</w:t>
      </w:r>
      <w:r w:rsidR="005C00BC">
        <w:rPr>
          <w:rFonts w:ascii="Arial" w:hAnsi="Arial" w:cs="Arial"/>
          <w:sz w:val="24"/>
          <w:szCs w:val="24"/>
        </w:rPr>
        <w:t xml:space="preserve"> of Australia, or holds a visa that permit the person to work in the service.</w:t>
      </w:r>
    </w:p>
    <w:p w14:paraId="5C929E03" w14:textId="1AF0EDAD" w:rsidR="00EB29F7" w:rsidRDefault="00EB29F7" w:rsidP="00EB29F7">
      <w:pPr>
        <w:pStyle w:val="Heading3"/>
      </w:pPr>
      <w:r w:rsidRPr="00ED3B77">
        <w:t xml:space="preserve">Clause </w:t>
      </w:r>
      <w:r>
        <w:t>5</w:t>
      </w:r>
      <w:r w:rsidRPr="00ED3B77">
        <w:tab/>
      </w:r>
      <w:r w:rsidR="00204119">
        <w:t>Section 68 (2) (c) (v)</w:t>
      </w:r>
    </w:p>
    <w:p w14:paraId="4CA08509" w14:textId="6144E071" w:rsidR="005B5D39" w:rsidRPr="005B5D39" w:rsidRDefault="005B5D39" w:rsidP="005B5D39">
      <w:pPr>
        <w:rPr>
          <w:rFonts w:ascii="Arial" w:hAnsi="Arial" w:cs="Arial"/>
          <w:sz w:val="24"/>
          <w:szCs w:val="24"/>
        </w:rPr>
      </w:pPr>
      <w:r>
        <w:rPr>
          <w:rFonts w:ascii="Arial" w:hAnsi="Arial" w:cs="Arial"/>
          <w:sz w:val="24"/>
          <w:szCs w:val="24"/>
        </w:rPr>
        <w:t>This clause removes the word ‘educational’ from subparagraph 68(2)(c)(v). The effect is to allow the head of service to have regard to a broader range of ‘qualifications’ (as defined in the PSM Act dictionary) when considering if a person is suitable for appointment. This includes an academic qualification, an apprenticeship, a licence, membership of a professional body, a registration, and a security clearance.</w:t>
      </w:r>
    </w:p>
    <w:p w14:paraId="24DFF156" w14:textId="630D3368" w:rsidR="00E34397" w:rsidRDefault="00E34397" w:rsidP="00EB29F7">
      <w:pPr>
        <w:pStyle w:val="Heading3"/>
      </w:pPr>
      <w:r>
        <w:t>Clause 6</w:t>
      </w:r>
      <w:r w:rsidR="00F17912">
        <w:tab/>
      </w:r>
      <w:r w:rsidR="005B5D39">
        <w:t>Record about officers</w:t>
      </w:r>
      <w:r w:rsidR="00E84DD8">
        <w:t xml:space="preserve"> (</w:t>
      </w:r>
      <w:r w:rsidR="00E43172">
        <w:t>New section 69(e))</w:t>
      </w:r>
    </w:p>
    <w:p w14:paraId="734E43EA" w14:textId="101D69E6" w:rsidR="00E43172" w:rsidRDefault="00E43172" w:rsidP="00E43172">
      <w:pPr>
        <w:rPr>
          <w:rFonts w:ascii="Arial" w:hAnsi="Arial" w:cs="Arial"/>
          <w:sz w:val="24"/>
          <w:szCs w:val="24"/>
        </w:rPr>
      </w:pPr>
      <w:r w:rsidRPr="00C26FAA">
        <w:rPr>
          <w:rFonts w:ascii="Arial" w:hAnsi="Arial" w:cs="Arial"/>
          <w:sz w:val="24"/>
          <w:szCs w:val="24"/>
        </w:rPr>
        <w:t>T</w:t>
      </w:r>
      <w:r w:rsidR="00C26FAA">
        <w:rPr>
          <w:rFonts w:ascii="Arial" w:hAnsi="Arial" w:cs="Arial"/>
          <w:sz w:val="24"/>
          <w:szCs w:val="24"/>
        </w:rPr>
        <w:t>his clause adds new section 69(e) which requires the head of service to</w:t>
      </w:r>
      <w:r w:rsidR="00F11DED">
        <w:rPr>
          <w:rFonts w:ascii="Arial" w:hAnsi="Arial" w:cs="Arial"/>
          <w:sz w:val="24"/>
          <w:szCs w:val="24"/>
        </w:rPr>
        <w:t>, if an officer holds a visa that permits them to work in the service,</w:t>
      </w:r>
      <w:r w:rsidR="00C26FAA">
        <w:rPr>
          <w:rFonts w:ascii="Arial" w:hAnsi="Arial" w:cs="Arial"/>
          <w:sz w:val="24"/>
          <w:szCs w:val="24"/>
        </w:rPr>
        <w:t xml:space="preserve"> record relevant </w:t>
      </w:r>
      <w:r w:rsidR="00F11DED">
        <w:rPr>
          <w:rFonts w:ascii="Arial" w:hAnsi="Arial" w:cs="Arial"/>
          <w:sz w:val="24"/>
          <w:szCs w:val="24"/>
        </w:rPr>
        <w:t xml:space="preserve">information about the details of </w:t>
      </w:r>
      <w:r w:rsidR="002340E2">
        <w:rPr>
          <w:rFonts w:ascii="Arial" w:hAnsi="Arial" w:cs="Arial"/>
          <w:sz w:val="24"/>
          <w:szCs w:val="24"/>
        </w:rPr>
        <w:t>that visa.</w:t>
      </w:r>
    </w:p>
    <w:p w14:paraId="3145E809" w14:textId="5B0816A1" w:rsidR="002340E2" w:rsidRPr="00C26FAA" w:rsidRDefault="002340E2" w:rsidP="00E43172">
      <w:pPr>
        <w:rPr>
          <w:rFonts w:ascii="Arial" w:hAnsi="Arial" w:cs="Arial"/>
          <w:sz w:val="24"/>
          <w:szCs w:val="24"/>
        </w:rPr>
      </w:pPr>
      <w:r>
        <w:rPr>
          <w:rFonts w:ascii="Arial" w:hAnsi="Arial" w:cs="Arial"/>
          <w:sz w:val="24"/>
          <w:szCs w:val="24"/>
        </w:rPr>
        <w:lastRenderedPageBreak/>
        <w:t>This information is vital to ensure that officer</w:t>
      </w:r>
      <w:r w:rsidR="00E62327">
        <w:rPr>
          <w:rFonts w:ascii="Arial" w:hAnsi="Arial" w:cs="Arial"/>
          <w:sz w:val="24"/>
          <w:szCs w:val="24"/>
        </w:rPr>
        <w:t>s, who are visa-holders,</w:t>
      </w:r>
      <w:r>
        <w:rPr>
          <w:rFonts w:ascii="Arial" w:hAnsi="Arial" w:cs="Arial"/>
          <w:sz w:val="24"/>
          <w:szCs w:val="24"/>
        </w:rPr>
        <w:t xml:space="preserve"> remain eligible for engagement </w:t>
      </w:r>
      <w:r w:rsidR="00666AA6">
        <w:rPr>
          <w:rFonts w:ascii="Arial" w:hAnsi="Arial" w:cs="Arial"/>
          <w:sz w:val="24"/>
          <w:szCs w:val="24"/>
        </w:rPr>
        <w:t>as an officer in the service. This includes recording the relevant time period</w:t>
      </w:r>
      <w:r w:rsidR="00F87EC1">
        <w:rPr>
          <w:rFonts w:ascii="Arial" w:hAnsi="Arial" w:cs="Arial"/>
          <w:sz w:val="24"/>
          <w:szCs w:val="24"/>
        </w:rPr>
        <w:t xml:space="preserve"> which </w:t>
      </w:r>
      <w:r w:rsidR="00E62327">
        <w:rPr>
          <w:rFonts w:ascii="Arial" w:hAnsi="Arial" w:cs="Arial"/>
          <w:sz w:val="24"/>
          <w:szCs w:val="24"/>
        </w:rPr>
        <w:t>that</w:t>
      </w:r>
      <w:r w:rsidR="00F87EC1">
        <w:rPr>
          <w:rFonts w:ascii="Arial" w:hAnsi="Arial" w:cs="Arial"/>
          <w:sz w:val="24"/>
          <w:szCs w:val="24"/>
        </w:rPr>
        <w:t xml:space="preserve"> officer is permitted to work in the </w:t>
      </w:r>
      <w:r w:rsidR="00E62327">
        <w:rPr>
          <w:rFonts w:ascii="Arial" w:hAnsi="Arial" w:cs="Arial"/>
          <w:sz w:val="24"/>
          <w:szCs w:val="24"/>
        </w:rPr>
        <w:t>service</w:t>
      </w:r>
      <w:r w:rsidR="00FE1688">
        <w:rPr>
          <w:rFonts w:ascii="Arial" w:hAnsi="Arial" w:cs="Arial"/>
          <w:sz w:val="24"/>
          <w:szCs w:val="24"/>
        </w:rPr>
        <w:t xml:space="preserve">, the work the officer is permitted to do, and any other information that is relevant to the officer being </w:t>
      </w:r>
      <w:r w:rsidR="003A4093">
        <w:rPr>
          <w:rFonts w:ascii="Arial" w:hAnsi="Arial" w:cs="Arial"/>
          <w:sz w:val="24"/>
          <w:szCs w:val="24"/>
        </w:rPr>
        <w:t>an eligible person for appointment.</w:t>
      </w:r>
    </w:p>
    <w:p w14:paraId="253D1D98" w14:textId="53634D83" w:rsidR="00EB29F7" w:rsidRDefault="00EB29F7" w:rsidP="00EB29F7">
      <w:pPr>
        <w:pStyle w:val="Heading3"/>
      </w:pPr>
      <w:r w:rsidRPr="00ED3B77">
        <w:t xml:space="preserve">Clause </w:t>
      </w:r>
      <w:r w:rsidR="003A4093">
        <w:t>7</w:t>
      </w:r>
      <w:r w:rsidRPr="00ED3B77">
        <w:tab/>
      </w:r>
      <w:r w:rsidR="003A4093">
        <w:t>Fixed term temporary employment (Section 110 (1) and (2))</w:t>
      </w:r>
    </w:p>
    <w:p w14:paraId="034FF965" w14:textId="3E904B83" w:rsidR="003A4093" w:rsidRDefault="003A4093" w:rsidP="000D1579">
      <w:pPr>
        <w:rPr>
          <w:rFonts w:ascii="Arial" w:hAnsi="Arial" w:cs="Arial"/>
          <w:sz w:val="24"/>
          <w:szCs w:val="24"/>
        </w:rPr>
      </w:pPr>
      <w:r>
        <w:rPr>
          <w:rFonts w:ascii="Arial" w:hAnsi="Arial" w:cs="Arial"/>
          <w:sz w:val="24"/>
          <w:szCs w:val="24"/>
        </w:rPr>
        <w:t xml:space="preserve">This clause </w:t>
      </w:r>
      <w:r w:rsidR="002B1101">
        <w:rPr>
          <w:rFonts w:ascii="Arial" w:hAnsi="Arial" w:cs="Arial"/>
          <w:sz w:val="24"/>
          <w:szCs w:val="24"/>
        </w:rPr>
        <w:t>adds a new note to subsection 110(1).</w:t>
      </w:r>
    </w:p>
    <w:p w14:paraId="03CB023D" w14:textId="1CA61677" w:rsidR="005F52C0" w:rsidRPr="002B1101" w:rsidRDefault="002B1101" w:rsidP="000D1579">
      <w:pPr>
        <w:rPr>
          <w:rFonts w:ascii="Arial" w:hAnsi="Arial" w:cs="Arial"/>
          <w:i/>
          <w:iCs/>
          <w:sz w:val="24"/>
          <w:szCs w:val="24"/>
        </w:rPr>
      </w:pPr>
      <w:r>
        <w:rPr>
          <w:rFonts w:ascii="Arial" w:hAnsi="Arial" w:cs="Arial"/>
          <w:sz w:val="24"/>
          <w:szCs w:val="24"/>
        </w:rPr>
        <w:t xml:space="preserve">The note provides clarification that there are also applicable laws in the </w:t>
      </w:r>
      <w:r>
        <w:rPr>
          <w:rFonts w:ascii="Arial" w:hAnsi="Arial" w:cs="Arial"/>
          <w:i/>
          <w:iCs/>
          <w:sz w:val="24"/>
          <w:szCs w:val="24"/>
        </w:rPr>
        <w:t>Fair Work Act 2009</w:t>
      </w:r>
      <w:r>
        <w:rPr>
          <w:rFonts w:ascii="Arial" w:hAnsi="Arial" w:cs="Arial"/>
          <w:sz w:val="24"/>
          <w:szCs w:val="24"/>
        </w:rPr>
        <w:t xml:space="preserve"> (Cth) </w:t>
      </w:r>
      <w:r w:rsidRPr="002B1101">
        <w:rPr>
          <w:rFonts w:ascii="Arial" w:hAnsi="Arial" w:cs="Arial"/>
          <w:sz w:val="24"/>
          <w:szCs w:val="24"/>
        </w:rPr>
        <w:t>that</w:t>
      </w:r>
      <w:r>
        <w:rPr>
          <w:rFonts w:ascii="Arial" w:hAnsi="Arial" w:cs="Arial"/>
          <w:sz w:val="24"/>
          <w:szCs w:val="24"/>
        </w:rPr>
        <w:t xml:space="preserve"> may also apply when engaging a person under a temporary fixed term contract.</w:t>
      </w:r>
    </w:p>
    <w:p w14:paraId="269099AF" w14:textId="45AE1421" w:rsidR="00367497" w:rsidRPr="00367497" w:rsidRDefault="00EB29F7" w:rsidP="00367497">
      <w:pPr>
        <w:pStyle w:val="Heading3"/>
        <w:rPr>
          <w:b w:val="0"/>
        </w:rPr>
      </w:pPr>
      <w:r w:rsidRPr="00ED3B77">
        <w:t xml:space="preserve">Clause </w:t>
      </w:r>
      <w:r w:rsidR="00367497">
        <w:t>8</w:t>
      </w:r>
      <w:r w:rsidRPr="00ED3B77">
        <w:tab/>
      </w:r>
      <w:r w:rsidR="00367497">
        <w:t>New section 124A</w:t>
      </w:r>
    </w:p>
    <w:p w14:paraId="273B631F" w14:textId="77777777" w:rsidR="00367497" w:rsidRDefault="00F17912" w:rsidP="001433BF">
      <w:pPr>
        <w:rPr>
          <w:rFonts w:ascii="Arial" w:hAnsi="Arial" w:cs="Arial"/>
          <w:sz w:val="24"/>
          <w:szCs w:val="24"/>
        </w:rPr>
      </w:pPr>
      <w:r>
        <w:rPr>
          <w:rFonts w:ascii="Arial" w:hAnsi="Arial" w:cs="Arial"/>
          <w:sz w:val="24"/>
          <w:szCs w:val="24"/>
        </w:rPr>
        <w:t>This clause inserts new section</w:t>
      </w:r>
      <w:r w:rsidR="00777A90">
        <w:rPr>
          <w:rFonts w:ascii="Arial" w:hAnsi="Arial" w:cs="Arial"/>
          <w:sz w:val="24"/>
          <w:szCs w:val="24"/>
        </w:rPr>
        <w:t xml:space="preserve"> 12</w:t>
      </w:r>
      <w:r w:rsidR="00367497">
        <w:rPr>
          <w:rFonts w:ascii="Arial" w:hAnsi="Arial" w:cs="Arial"/>
          <w:sz w:val="24"/>
          <w:szCs w:val="24"/>
        </w:rPr>
        <w:t>4</w:t>
      </w:r>
      <w:r w:rsidR="00777A90">
        <w:rPr>
          <w:rFonts w:ascii="Arial" w:hAnsi="Arial" w:cs="Arial"/>
          <w:sz w:val="24"/>
          <w:szCs w:val="24"/>
        </w:rPr>
        <w:t>A to the PSM Act.</w:t>
      </w:r>
    </w:p>
    <w:p w14:paraId="020EE376" w14:textId="5378F2A2" w:rsidR="003912D9" w:rsidRDefault="00777A90" w:rsidP="001433BF">
      <w:pPr>
        <w:rPr>
          <w:rFonts w:ascii="Arial" w:hAnsi="Arial" w:cs="Arial"/>
          <w:sz w:val="24"/>
          <w:szCs w:val="24"/>
        </w:rPr>
      </w:pPr>
      <w:r>
        <w:rPr>
          <w:rFonts w:ascii="Arial" w:hAnsi="Arial" w:cs="Arial"/>
          <w:sz w:val="24"/>
          <w:szCs w:val="24"/>
        </w:rPr>
        <w:t>Section 12</w:t>
      </w:r>
      <w:r w:rsidR="00282D57">
        <w:rPr>
          <w:rFonts w:ascii="Arial" w:hAnsi="Arial" w:cs="Arial"/>
          <w:sz w:val="24"/>
          <w:szCs w:val="24"/>
        </w:rPr>
        <w:t>4</w:t>
      </w:r>
      <w:r>
        <w:rPr>
          <w:rFonts w:ascii="Arial" w:hAnsi="Arial" w:cs="Arial"/>
          <w:sz w:val="24"/>
          <w:szCs w:val="24"/>
        </w:rPr>
        <w:t xml:space="preserve">A </w:t>
      </w:r>
      <w:r w:rsidR="00367497">
        <w:rPr>
          <w:rFonts w:ascii="Arial" w:hAnsi="Arial" w:cs="Arial"/>
          <w:sz w:val="24"/>
          <w:szCs w:val="24"/>
        </w:rPr>
        <w:t>require</w:t>
      </w:r>
      <w:r w:rsidR="00C272F9">
        <w:rPr>
          <w:rFonts w:ascii="Arial" w:hAnsi="Arial" w:cs="Arial"/>
          <w:sz w:val="24"/>
          <w:szCs w:val="24"/>
        </w:rPr>
        <w:t>s</w:t>
      </w:r>
      <w:r w:rsidR="00367497">
        <w:rPr>
          <w:rFonts w:ascii="Arial" w:hAnsi="Arial" w:cs="Arial"/>
          <w:sz w:val="24"/>
          <w:szCs w:val="24"/>
        </w:rPr>
        <w:t xml:space="preserve"> the head of service to</w:t>
      </w:r>
      <w:r>
        <w:rPr>
          <w:rFonts w:ascii="Arial" w:hAnsi="Arial" w:cs="Arial"/>
          <w:sz w:val="24"/>
          <w:szCs w:val="24"/>
        </w:rPr>
        <w:t xml:space="preserve"> </w:t>
      </w:r>
      <w:r w:rsidR="009E5ED9">
        <w:rPr>
          <w:rFonts w:ascii="Arial" w:hAnsi="Arial" w:cs="Arial"/>
          <w:sz w:val="24"/>
          <w:szCs w:val="24"/>
        </w:rPr>
        <w:t>end</w:t>
      </w:r>
      <w:r>
        <w:rPr>
          <w:rFonts w:ascii="Arial" w:hAnsi="Arial" w:cs="Arial"/>
          <w:sz w:val="24"/>
          <w:szCs w:val="24"/>
        </w:rPr>
        <w:t xml:space="preserve"> the employment of an officer if they </w:t>
      </w:r>
      <w:r w:rsidR="009E5ED9">
        <w:rPr>
          <w:rFonts w:ascii="Arial" w:hAnsi="Arial" w:cs="Arial"/>
          <w:sz w:val="24"/>
          <w:szCs w:val="24"/>
        </w:rPr>
        <w:t>no longer hold a visa that</w:t>
      </w:r>
      <w:r w:rsidR="00C272F9">
        <w:rPr>
          <w:rFonts w:ascii="Arial" w:hAnsi="Arial" w:cs="Arial"/>
          <w:sz w:val="24"/>
          <w:szCs w:val="24"/>
        </w:rPr>
        <w:t xml:space="preserve"> permits them to work in the service</w:t>
      </w:r>
      <w:r>
        <w:rPr>
          <w:rFonts w:ascii="Arial" w:hAnsi="Arial" w:cs="Arial"/>
          <w:sz w:val="24"/>
          <w:szCs w:val="24"/>
        </w:rPr>
        <w:t>.</w:t>
      </w:r>
      <w:r w:rsidR="00B77D3E">
        <w:rPr>
          <w:rFonts w:ascii="Arial" w:hAnsi="Arial" w:cs="Arial"/>
          <w:sz w:val="24"/>
          <w:szCs w:val="24"/>
        </w:rPr>
        <w:t xml:space="preserve"> A decision to end employment under this section is not an appealable decision or a reviewable decision</w:t>
      </w:r>
      <w:r w:rsidR="00F23B74">
        <w:rPr>
          <w:rFonts w:ascii="Arial" w:hAnsi="Arial" w:cs="Arial"/>
          <w:sz w:val="24"/>
          <w:szCs w:val="24"/>
        </w:rPr>
        <w:t>.</w:t>
      </w:r>
    </w:p>
    <w:p w14:paraId="1F4D5639" w14:textId="3D4B8777" w:rsidR="00B77D3E" w:rsidRPr="00C272F9" w:rsidRDefault="00B77D3E" w:rsidP="001433BF">
      <w:pPr>
        <w:rPr>
          <w:rFonts w:ascii="Arial" w:hAnsi="Arial" w:cs="Arial"/>
          <w:sz w:val="24"/>
          <w:szCs w:val="24"/>
        </w:rPr>
      </w:pPr>
      <w:r>
        <w:rPr>
          <w:rFonts w:ascii="Arial" w:hAnsi="Arial" w:cs="Arial"/>
          <w:sz w:val="24"/>
          <w:szCs w:val="24"/>
        </w:rPr>
        <w:t>This sections acts to enable the head of service to immediately end the employment of an officer who no longer holds a visa that authorises that person to work in the service.</w:t>
      </w:r>
      <w:r w:rsidR="006B0EF9">
        <w:rPr>
          <w:rFonts w:ascii="Arial" w:hAnsi="Arial" w:cs="Arial"/>
          <w:sz w:val="24"/>
          <w:szCs w:val="24"/>
        </w:rPr>
        <w:t xml:space="preserve"> This is required to ensure that the service is not employing a person in breach</w:t>
      </w:r>
      <w:r w:rsidR="004A767D">
        <w:rPr>
          <w:rFonts w:ascii="Arial" w:hAnsi="Arial" w:cs="Arial"/>
          <w:sz w:val="24"/>
          <w:szCs w:val="24"/>
        </w:rPr>
        <w:t xml:space="preserve"> of Commonwealth legislation that grants authorisation for a person to undertake work in Australia. As the person no longer hold a legal right to work in Australia, it is appropriate to stipulate that a decision to end an officer’s employment under this section is not appealable or reviewab</w:t>
      </w:r>
      <w:r w:rsidR="00691A88">
        <w:rPr>
          <w:rFonts w:ascii="Arial" w:hAnsi="Arial" w:cs="Arial"/>
          <w:sz w:val="24"/>
          <w:szCs w:val="24"/>
        </w:rPr>
        <w:t>le.</w:t>
      </w:r>
    </w:p>
    <w:sectPr w:rsidR="00B77D3E" w:rsidRPr="00C272F9" w:rsidSect="00CC62D2">
      <w:footerReference w:type="default" r:id="rId16"/>
      <w:footerReference w:type="first" r:id="rId17"/>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FAF24" w14:textId="77777777" w:rsidR="00CC62D2" w:rsidRDefault="00CC62D2" w:rsidP="00E90DF9">
      <w:pPr>
        <w:spacing w:after="0" w:line="240" w:lineRule="auto"/>
      </w:pPr>
      <w:r>
        <w:separator/>
      </w:r>
    </w:p>
  </w:endnote>
  <w:endnote w:type="continuationSeparator" w:id="0">
    <w:p w14:paraId="6DB1A95E" w14:textId="77777777" w:rsidR="00CC62D2" w:rsidRDefault="00CC62D2"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AD646" w14:textId="77777777" w:rsidR="00966D20" w:rsidRDefault="00966D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DC1A5" w14:textId="0AD6F49B" w:rsidR="00BE5DAB" w:rsidRPr="00966D20" w:rsidRDefault="00966D20" w:rsidP="00966D20">
    <w:pPr>
      <w:pStyle w:val="Footer"/>
      <w:jc w:val="center"/>
      <w:rPr>
        <w:rFonts w:cs="Arial"/>
        <w:sz w:val="14"/>
      </w:rPr>
    </w:pPr>
    <w:r w:rsidRPr="00966D2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85B3" w14:textId="77777777" w:rsidR="00E90DF9" w:rsidRDefault="00E90DF9">
    <w:pPr>
      <w:pStyle w:val="Footer"/>
      <w:jc w:val="right"/>
    </w:pPr>
  </w:p>
  <w:p w14:paraId="7B511C0F" w14:textId="77777777" w:rsidR="00E90DF9" w:rsidRPr="00DC5912" w:rsidRDefault="00E90DF9"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7831" w14:textId="77777777" w:rsidR="00E90DF9" w:rsidRDefault="00E90DF9"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13734E70" w14:textId="0EAB6E0C" w:rsidR="00BE5DAB" w:rsidRPr="00966D20" w:rsidRDefault="00966D20" w:rsidP="00966D20">
    <w:pPr>
      <w:pStyle w:val="Footer"/>
      <w:spacing w:before="60" w:line="240" w:lineRule="auto"/>
      <w:jc w:val="center"/>
      <w:rPr>
        <w:rFonts w:cs="Arial"/>
        <w:sz w:val="14"/>
      </w:rPr>
    </w:pPr>
    <w:r w:rsidRPr="00966D20">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264802F4" w14:textId="2064AC0B" w:rsidR="000D535B" w:rsidRDefault="000D535B" w:rsidP="000D535B">
    <w:pPr>
      <w:pStyle w:val="Header"/>
      <w:rPr>
        <w:rFonts w:ascii="Times New Roman" w:hAnsi="Times New Roman"/>
      </w:rPr>
    </w:pPr>
    <w:r>
      <w:rPr>
        <w:rFonts w:cs="Arial"/>
        <w:sz w:val="14"/>
      </w:rPr>
      <w:br/>
    </w:r>
  </w:p>
  <w:p w14:paraId="4AE4B9BF" w14:textId="73729AD9" w:rsidR="00BE5DAB" w:rsidRPr="00966D20" w:rsidRDefault="00966D20" w:rsidP="00966D20">
    <w:pPr>
      <w:pStyle w:val="Footer"/>
      <w:jc w:val="center"/>
      <w:rPr>
        <w:rFonts w:cs="Arial"/>
        <w:sz w:val="14"/>
      </w:rPr>
    </w:pPr>
    <w:r w:rsidRPr="00966D20">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30A59" w14:textId="77777777" w:rsidR="00CC62D2" w:rsidRDefault="00CC62D2" w:rsidP="00E90DF9">
      <w:pPr>
        <w:spacing w:after="0" w:line="240" w:lineRule="auto"/>
      </w:pPr>
      <w:r>
        <w:separator/>
      </w:r>
    </w:p>
  </w:footnote>
  <w:footnote w:type="continuationSeparator" w:id="0">
    <w:p w14:paraId="6A812287" w14:textId="77777777" w:rsidR="00CC62D2" w:rsidRDefault="00CC62D2" w:rsidP="00E9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8703" w14:textId="77777777" w:rsidR="00966D20" w:rsidRDefault="00966D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61F6A" w14:textId="77777777" w:rsidR="00966D20" w:rsidRDefault="00966D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76A54" w14:textId="77777777" w:rsidR="00966D20" w:rsidRDefault="00966D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CAF2B95"/>
    <w:multiLevelType w:val="hybridMultilevel"/>
    <w:tmpl w:val="A71697CA"/>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FDE321F"/>
    <w:multiLevelType w:val="hybridMultilevel"/>
    <w:tmpl w:val="2E4EAE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C922AC"/>
    <w:multiLevelType w:val="hybridMultilevel"/>
    <w:tmpl w:val="9E12B55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15311B5"/>
    <w:multiLevelType w:val="hybridMultilevel"/>
    <w:tmpl w:val="C6A09F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68D05A4"/>
    <w:multiLevelType w:val="hybridMultilevel"/>
    <w:tmpl w:val="526435E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E7309B3"/>
    <w:multiLevelType w:val="hybridMultilevel"/>
    <w:tmpl w:val="22E627BE"/>
    <w:lvl w:ilvl="0" w:tplc="333E1EC0">
      <w:start w:val="1"/>
      <w:numFmt w:val="lowerLetter"/>
      <w:lvlText w:val="%1)"/>
      <w:lvlJc w:val="left"/>
      <w:pPr>
        <w:ind w:left="720" w:hanging="360"/>
      </w:pPr>
      <w:rPr>
        <w:rFonts w:ascii="Arial" w:hAnsi="Arial" w:cs="Arial"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7E00C2E"/>
    <w:multiLevelType w:val="hybridMultilevel"/>
    <w:tmpl w:val="5036AFC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5321631">
    <w:abstractNumId w:val="0"/>
  </w:num>
  <w:num w:numId="2" w16cid:durableId="1510177558">
    <w:abstractNumId w:val="4"/>
  </w:num>
  <w:num w:numId="3" w16cid:durableId="1929734199">
    <w:abstractNumId w:val="1"/>
  </w:num>
  <w:num w:numId="4" w16cid:durableId="1360088012">
    <w:abstractNumId w:val="2"/>
  </w:num>
  <w:num w:numId="5" w16cid:durableId="667680772">
    <w:abstractNumId w:val="3"/>
  </w:num>
  <w:num w:numId="6" w16cid:durableId="2015494984">
    <w:abstractNumId w:val="6"/>
  </w:num>
  <w:num w:numId="7" w16cid:durableId="1067991898">
    <w:abstractNumId w:val="5"/>
  </w:num>
  <w:num w:numId="8" w16cid:durableId="18910687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476F7"/>
    <w:rsid w:val="00047C75"/>
    <w:rsid w:val="000503B8"/>
    <w:rsid w:val="00050B1E"/>
    <w:rsid w:val="00056973"/>
    <w:rsid w:val="00062ED3"/>
    <w:rsid w:val="0006358D"/>
    <w:rsid w:val="0007042F"/>
    <w:rsid w:val="00086476"/>
    <w:rsid w:val="00086E8C"/>
    <w:rsid w:val="000875EA"/>
    <w:rsid w:val="000A39DA"/>
    <w:rsid w:val="000C4077"/>
    <w:rsid w:val="000C4BEB"/>
    <w:rsid w:val="000D1579"/>
    <w:rsid w:val="000D535B"/>
    <w:rsid w:val="00106931"/>
    <w:rsid w:val="001214D2"/>
    <w:rsid w:val="001333D9"/>
    <w:rsid w:val="001433BF"/>
    <w:rsid w:val="00151944"/>
    <w:rsid w:val="00163FCF"/>
    <w:rsid w:val="00171E92"/>
    <w:rsid w:val="00176599"/>
    <w:rsid w:val="00182720"/>
    <w:rsid w:val="00194C31"/>
    <w:rsid w:val="001A46CE"/>
    <w:rsid w:val="001B708E"/>
    <w:rsid w:val="001D07F0"/>
    <w:rsid w:val="001E66C3"/>
    <w:rsid w:val="001F1DDB"/>
    <w:rsid w:val="00204119"/>
    <w:rsid w:val="00205909"/>
    <w:rsid w:val="00206C13"/>
    <w:rsid w:val="002162F4"/>
    <w:rsid w:val="00223A5D"/>
    <w:rsid w:val="002336A1"/>
    <w:rsid w:val="002340E2"/>
    <w:rsid w:val="00237337"/>
    <w:rsid w:val="002416BE"/>
    <w:rsid w:val="002419BF"/>
    <w:rsid w:val="00244A2B"/>
    <w:rsid w:val="0025456E"/>
    <w:rsid w:val="00257B93"/>
    <w:rsid w:val="0026368B"/>
    <w:rsid w:val="002720A5"/>
    <w:rsid w:val="0027522B"/>
    <w:rsid w:val="00282D57"/>
    <w:rsid w:val="002856AC"/>
    <w:rsid w:val="00286544"/>
    <w:rsid w:val="00292906"/>
    <w:rsid w:val="002A6D08"/>
    <w:rsid w:val="002B1101"/>
    <w:rsid w:val="002B3CD8"/>
    <w:rsid w:val="002B559B"/>
    <w:rsid w:val="002C3C37"/>
    <w:rsid w:val="002C7AAB"/>
    <w:rsid w:val="002E4900"/>
    <w:rsid w:val="002F1A74"/>
    <w:rsid w:val="00303172"/>
    <w:rsid w:val="00316858"/>
    <w:rsid w:val="00333343"/>
    <w:rsid w:val="00333EEE"/>
    <w:rsid w:val="0033514D"/>
    <w:rsid w:val="00367497"/>
    <w:rsid w:val="003746C1"/>
    <w:rsid w:val="00375A16"/>
    <w:rsid w:val="00375A82"/>
    <w:rsid w:val="00383D5C"/>
    <w:rsid w:val="003854C3"/>
    <w:rsid w:val="003912D9"/>
    <w:rsid w:val="003A20A7"/>
    <w:rsid w:val="003A3375"/>
    <w:rsid w:val="003A3EBD"/>
    <w:rsid w:val="003A4093"/>
    <w:rsid w:val="003A7555"/>
    <w:rsid w:val="003B0D13"/>
    <w:rsid w:val="003B2E5C"/>
    <w:rsid w:val="003B3491"/>
    <w:rsid w:val="003B3966"/>
    <w:rsid w:val="003F5E84"/>
    <w:rsid w:val="00400E76"/>
    <w:rsid w:val="00414137"/>
    <w:rsid w:val="0042241A"/>
    <w:rsid w:val="00453CE8"/>
    <w:rsid w:val="00471945"/>
    <w:rsid w:val="00473E0D"/>
    <w:rsid w:val="00477E17"/>
    <w:rsid w:val="00484848"/>
    <w:rsid w:val="00497E99"/>
    <w:rsid w:val="004A767D"/>
    <w:rsid w:val="004A77E9"/>
    <w:rsid w:val="004B6010"/>
    <w:rsid w:val="004C1318"/>
    <w:rsid w:val="004C3149"/>
    <w:rsid w:val="004D267F"/>
    <w:rsid w:val="004D4F12"/>
    <w:rsid w:val="004E6099"/>
    <w:rsid w:val="004E703C"/>
    <w:rsid w:val="004F3B21"/>
    <w:rsid w:val="004F3EB7"/>
    <w:rsid w:val="00515F8C"/>
    <w:rsid w:val="00532EF9"/>
    <w:rsid w:val="00551D36"/>
    <w:rsid w:val="005656FB"/>
    <w:rsid w:val="00575E32"/>
    <w:rsid w:val="005A465C"/>
    <w:rsid w:val="005B362C"/>
    <w:rsid w:val="005B4873"/>
    <w:rsid w:val="005B5D39"/>
    <w:rsid w:val="005C00BC"/>
    <w:rsid w:val="005D36BF"/>
    <w:rsid w:val="005D4D9E"/>
    <w:rsid w:val="005E54EF"/>
    <w:rsid w:val="005E746B"/>
    <w:rsid w:val="005E7FE6"/>
    <w:rsid w:val="005F0531"/>
    <w:rsid w:val="005F52C0"/>
    <w:rsid w:val="0061419F"/>
    <w:rsid w:val="00616D52"/>
    <w:rsid w:val="0064092E"/>
    <w:rsid w:val="00647771"/>
    <w:rsid w:val="00650354"/>
    <w:rsid w:val="00666AA6"/>
    <w:rsid w:val="006746DE"/>
    <w:rsid w:val="006755D3"/>
    <w:rsid w:val="00682CC0"/>
    <w:rsid w:val="00685B91"/>
    <w:rsid w:val="00691A88"/>
    <w:rsid w:val="006B0EF9"/>
    <w:rsid w:val="006C15E7"/>
    <w:rsid w:val="006E6A8A"/>
    <w:rsid w:val="006F2CDE"/>
    <w:rsid w:val="006F2D76"/>
    <w:rsid w:val="006F6B70"/>
    <w:rsid w:val="00700069"/>
    <w:rsid w:val="00716FC2"/>
    <w:rsid w:val="00721284"/>
    <w:rsid w:val="007258F7"/>
    <w:rsid w:val="0072742F"/>
    <w:rsid w:val="007319BA"/>
    <w:rsid w:val="00732929"/>
    <w:rsid w:val="0073691C"/>
    <w:rsid w:val="0073716D"/>
    <w:rsid w:val="00742236"/>
    <w:rsid w:val="00756B70"/>
    <w:rsid w:val="00756DAD"/>
    <w:rsid w:val="00766D07"/>
    <w:rsid w:val="00777A90"/>
    <w:rsid w:val="0079631E"/>
    <w:rsid w:val="007B17E1"/>
    <w:rsid w:val="007B6628"/>
    <w:rsid w:val="007C1AE4"/>
    <w:rsid w:val="007D438C"/>
    <w:rsid w:val="007D4BDD"/>
    <w:rsid w:val="00810FC5"/>
    <w:rsid w:val="0083231A"/>
    <w:rsid w:val="00844D8D"/>
    <w:rsid w:val="008502CD"/>
    <w:rsid w:val="00851223"/>
    <w:rsid w:val="00861B27"/>
    <w:rsid w:val="008716AD"/>
    <w:rsid w:val="008909DA"/>
    <w:rsid w:val="008A1DB6"/>
    <w:rsid w:val="008B2784"/>
    <w:rsid w:val="008C2562"/>
    <w:rsid w:val="008D1A75"/>
    <w:rsid w:val="008E78DD"/>
    <w:rsid w:val="008F41C5"/>
    <w:rsid w:val="00914CB4"/>
    <w:rsid w:val="0094310E"/>
    <w:rsid w:val="00961AB3"/>
    <w:rsid w:val="00966D20"/>
    <w:rsid w:val="00977433"/>
    <w:rsid w:val="00981CF1"/>
    <w:rsid w:val="00985289"/>
    <w:rsid w:val="00990B7F"/>
    <w:rsid w:val="009B404B"/>
    <w:rsid w:val="009D0A6E"/>
    <w:rsid w:val="009D373E"/>
    <w:rsid w:val="009E5ED9"/>
    <w:rsid w:val="009F484F"/>
    <w:rsid w:val="00A017A1"/>
    <w:rsid w:val="00A22B23"/>
    <w:rsid w:val="00A27ED3"/>
    <w:rsid w:val="00A3616E"/>
    <w:rsid w:val="00A4317A"/>
    <w:rsid w:val="00A51E01"/>
    <w:rsid w:val="00A61BA8"/>
    <w:rsid w:val="00A82169"/>
    <w:rsid w:val="00A90CC1"/>
    <w:rsid w:val="00A9711C"/>
    <w:rsid w:val="00AB1048"/>
    <w:rsid w:val="00AB4C31"/>
    <w:rsid w:val="00AB54A5"/>
    <w:rsid w:val="00AC02EA"/>
    <w:rsid w:val="00AD2F91"/>
    <w:rsid w:val="00AD77E5"/>
    <w:rsid w:val="00AF0B01"/>
    <w:rsid w:val="00AF254B"/>
    <w:rsid w:val="00B05126"/>
    <w:rsid w:val="00B10812"/>
    <w:rsid w:val="00B128EE"/>
    <w:rsid w:val="00B14A98"/>
    <w:rsid w:val="00B14E67"/>
    <w:rsid w:val="00B16A54"/>
    <w:rsid w:val="00B35FD2"/>
    <w:rsid w:val="00B36552"/>
    <w:rsid w:val="00B565AC"/>
    <w:rsid w:val="00B73EE9"/>
    <w:rsid w:val="00B77D3E"/>
    <w:rsid w:val="00BA4DF0"/>
    <w:rsid w:val="00BE0E12"/>
    <w:rsid w:val="00BE5DAB"/>
    <w:rsid w:val="00BE7E01"/>
    <w:rsid w:val="00C03639"/>
    <w:rsid w:val="00C048CC"/>
    <w:rsid w:val="00C10B26"/>
    <w:rsid w:val="00C262B0"/>
    <w:rsid w:val="00C26FAA"/>
    <w:rsid w:val="00C272F9"/>
    <w:rsid w:val="00C301CA"/>
    <w:rsid w:val="00C4351F"/>
    <w:rsid w:val="00C43BE3"/>
    <w:rsid w:val="00C442ED"/>
    <w:rsid w:val="00C622F6"/>
    <w:rsid w:val="00C71282"/>
    <w:rsid w:val="00C7159D"/>
    <w:rsid w:val="00CB07DD"/>
    <w:rsid w:val="00CB1F8B"/>
    <w:rsid w:val="00CC2694"/>
    <w:rsid w:val="00CC28C3"/>
    <w:rsid w:val="00CC62D2"/>
    <w:rsid w:val="00CD78F3"/>
    <w:rsid w:val="00CE4535"/>
    <w:rsid w:val="00CE61FF"/>
    <w:rsid w:val="00D02AC7"/>
    <w:rsid w:val="00D03DC2"/>
    <w:rsid w:val="00D157EC"/>
    <w:rsid w:val="00D46F11"/>
    <w:rsid w:val="00D51DA7"/>
    <w:rsid w:val="00D67F3B"/>
    <w:rsid w:val="00DA0799"/>
    <w:rsid w:val="00DA12B2"/>
    <w:rsid w:val="00DB4562"/>
    <w:rsid w:val="00DC0A78"/>
    <w:rsid w:val="00DC3BC9"/>
    <w:rsid w:val="00DD4058"/>
    <w:rsid w:val="00DD4BA4"/>
    <w:rsid w:val="00DE2792"/>
    <w:rsid w:val="00DE3758"/>
    <w:rsid w:val="00DF0AAC"/>
    <w:rsid w:val="00DF33B5"/>
    <w:rsid w:val="00E145C0"/>
    <w:rsid w:val="00E16671"/>
    <w:rsid w:val="00E16D70"/>
    <w:rsid w:val="00E20F1A"/>
    <w:rsid w:val="00E235B6"/>
    <w:rsid w:val="00E2404C"/>
    <w:rsid w:val="00E245FF"/>
    <w:rsid w:val="00E34397"/>
    <w:rsid w:val="00E41003"/>
    <w:rsid w:val="00E43172"/>
    <w:rsid w:val="00E54C0A"/>
    <w:rsid w:val="00E62327"/>
    <w:rsid w:val="00E81950"/>
    <w:rsid w:val="00E84BE2"/>
    <w:rsid w:val="00E84DD8"/>
    <w:rsid w:val="00E90DF9"/>
    <w:rsid w:val="00E9441D"/>
    <w:rsid w:val="00E95E75"/>
    <w:rsid w:val="00EB29F7"/>
    <w:rsid w:val="00EB3D2D"/>
    <w:rsid w:val="00ED76E4"/>
    <w:rsid w:val="00F038DB"/>
    <w:rsid w:val="00F038F5"/>
    <w:rsid w:val="00F11DED"/>
    <w:rsid w:val="00F17912"/>
    <w:rsid w:val="00F23348"/>
    <w:rsid w:val="00F23B74"/>
    <w:rsid w:val="00F35552"/>
    <w:rsid w:val="00F3584D"/>
    <w:rsid w:val="00F46F49"/>
    <w:rsid w:val="00F54B2A"/>
    <w:rsid w:val="00F60316"/>
    <w:rsid w:val="00F64889"/>
    <w:rsid w:val="00F71DDA"/>
    <w:rsid w:val="00F72B01"/>
    <w:rsid w:val="00F8321D"/>
    <w:rsid w:val="00F87DEA"/>
    <w:rsid w:val="00F87EC1"/>
    <w:rsid w:val="00F93113"/>
    <w:rsid w:val="00FA55F2"/>
    <w:rsid w:val="00FB33B9"/>
    <w:rsid w:val="00FB4578"/>
    <w:rsid w:val="00FC0BBF"/>
    <w:rsid w:val="00FC4252"/>
    <w:rsid w:val="00FE1688"/>
    <w:rsid w:val="00FE2706"/>
    <w:rsid w:val="00FE6C0A"/>
    <w:rsid w:val="00FF1F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Revision">
    <w:name w:val="Revision"/>
    <w:hidden/>
    <w:uiPriority w:val="99"/>
    <w:semiHidden/>
    <w:rsid w:val="00E2404C"/>
    <w:pPr>
      <w:spacing w:after="0" w:line="240" w:lineRule="auto"/>
    </w:pPr>
    <w:rPr>
      <w:rFonts w:ascii="Calibri" w:eastAsia="Times New Roman" w:hAnsi="Calibri" w:cs="Times New Roman"/>
      <w:kern w:val="0"/>
      <w14:ligatures w14:val="none"/>
    </w:rPr>
  </w:style>
  <w:style w:type="character" w:styleId="CommentReference">
    <w:name w:val="annotation reference"/>
    <w:basedOn w:val="DefaultParagraphFont"/>
    <w:uiPriority w:val="99"/>
    <w:unhideWhenUsed/>
    <w:rsid w:val="00861B27"/>
    <w:rPr>
      <w:sz w:val="16"/>
      <w:szCs w:val="16"/>
    </w:rPr>
  </w:style>
  <w:style w:type="paragraph" w:styleId="CommentText">
    <w:name w:val="annotation text"/>
    <w:basedOn w:val="Normal"/>
    <w:link w:val="CommentTextChar"/>
    <w:uiPriority w:val="99"/>
    <w:unhideWhenUsed/>
    <w:rsid w:val="00861B27"/>
    <w:pPr>
      <w:spacing w:line="240" w:lineRule="auto"/>
    </w:pPr>
    <w:rPr>
      <w:sz w:val="20"/>
      <w:szCs w:val="20"/>
    </w:rPr>
  </w:style>
  <w:style w:type="character" w:customStyle="1" w:styleId="CommentTextChar">
    <w:name w:val="Comment Text Char"/>
    <w:basedOn w:val="DefaultParagraphFont"/>
    <w:link w:val="CommentText"/>
    <w:uiPriority w:val="99"/>
    <w:rsid w:val="00861B27"/>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61B27"/>
    <w:rPr>
      <w:b/>
      <w:bCs/>
    </w:rPr>
  </w:style>
  <w:style w:type="character" w:customStyle="1" w:styleId="CommentSubjectChar">
    <w:name w:val="Comment Subject Char"/>
    <w:basedOn w:val="CommentTextChar"/>
    <w:link w:val="CommentSubject"/>
    <w:uiPriority w:val="99"/>
    <w:semiHidden/>
    <w:rsid w:val="00861B27"/>
    <w:rPr>
      <w:rFonts w:ascii="Calibri" w:eastAsia="Times New Roman" w:hAnsi="Calibri" w:cs="Times New Roman"/>
      <w:b/>
      <w:bCs/>
      <w:kern w:val="0"/>
      <w:sz w:val="20"/>
      <w:szCs w:val="20"/>
      <w14:ligatures w14:val="none"/>
    </w:rPr>
  </w:style>
  <w:style w:type="character" w:customStyle="1" w:styleId="charparttext">
    <w:name w:val="charparttext"/>
    <w:basedOn w:val="DefaultParagraphFont"/>
    <w:rsid w:val="00650354"/>
  </w:style>
  <w:style w:type="character" w:customStyle="1" w:styleId="charbolditals">
    <w:name w:val="charbolditals"/>
    <w:basedOn w:val="DefaultParagraphFont"/>
    <w:rsid w:val="000C4BEB"/>
  </w:style>
  <w:style w:type="character" w:customStyle="1" w:styleId="ui-provider">
    <w:name w:val="ui-provider"/>
    <w:basedOn w:val="DefaultParagraphFont"/>
    <w:rsid w:val="007B6628"/>
  </w:style>
  <w:style w:type="paragraph" w:styleId="Header">
    <w:name w:val="header"/>
    <w:basedOn w:val="Normal"/>
    <w:link w:val="HeaderChar"/>
    <w:unhideWhenUsed/>
    <w:rsid w:val="008D1A75"/>
    <w:pPr>
      <w:tabs>
        <w:tab w:val="center" w:pos="4513"/>
        <w:tab w:val="right" w:pos="9026"/>
      </w:tabs>
      <w:spacing w:after="0" w:line="240" w:lineRule="auto"/>
    </w:pPr>
  </w:style>
  <w:style w:type="character" w:customStyle="1" w:styleId="HeaderChar">
    <w:name w:val="Header Char"/>
    <w:basedOn w:val="DefaultParagraphFont"/>
    <w:link w:val="Header"/>
    <w:rsid w:val="008D1A75"/>
    <w:rPr>
      <w:rFonts w:ascii="Calibri" w:eastAsia="Times New Roman" w:hAnsi="Calibri" w:cs="Times New Roman"/>
      <w:kern w:val="0"/>
      <w14:ligatures w14:val="none"/>
    </w:rPr>
  </w:style>
  <w:style w:type="paragraph" w:styleId="NormalWeb">
    <w:name w:val="Normal (Web)"/>
    <w:basedOn w:val="Normal"/>
    <w:uiPriority w:val="99"/>
    <w:unhideWhenUsed/>
    <w:rsid w:val="003A7555"/>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0849">
      <w:bodyDiv w:val="1"/>
      <w:marLeft w:val="0"/>
      <w:marRight w:val="0"/>
      <w:marTop w:val="0"/>
      <w:marBottom w:val="0"/>
      <w:divBdr>
        <w:top w:val="none" w:sz="0" w:space="0" w:color="auto"/>
        <w:left w:val="none" w:sz="0" w:space="0" w:color="auto"/>
        <w:bottom w:val="none" w:sz="0" w:space="0" w:color="auto"/>
        <w:right w:val="none" w:sz="0" w:space="0" w:color="auto"/>
      </w:divBdr>
    </w:div>
    <w:div w:id="420176208">
      <w:bodyDiv w:val="1"/>
      <w:marLeft w:val="0"/>
      <w:marRight w:val="0"/>
      <w:marTop w:val="0"/>
      <w:marBottom w:val="0"/>
      <w:divBdr>
        <w:top w:val="none" w:sz="0" w:space="0" w:color="auto"/>
        <w:left w:val="none" w:sz="0" w:space="0" w:color="auto"/>
        <w:bottom w:val="none" w:sz="0" w:space="0" w:color="auto"/>
        <w:right w:val="none" w:sz="0" w:space="0" w:color="auto"/>
      </w:divBdr>
    </w:div>
    <w:div w:id="510339927">
      <w:bodyDiv w:val="1"/>
      <w:marLeft w:val="0"/>
      <w:marRight w:val="0"/>
      <w:marTop w:val="0"/>
      <w:marBottom w:val="0"/>
      <w:divBdr>
        <w:top w:val="none" w:sz="0" w:space="0" w:color="auto"/>
        <w:left w:val="none" w:sz="0" w:space="0" w:color="auto"/>
        <w:bottom w:val="none" w:sz="0" w:space="0" w:color="auto"/>
        <w:right w:val="none" w:sz="0" w:space="0" w:color="auto"/>
      </w:divBdr>
    </w:div>
    <w:div w:id="685517650">
      <w:bodyDiv w:val="1"/>
      <w:marLeft w:val="0"/>
      <w:marRight w:val="0"/>
      <w:marTop w:val="0"/>
      <w:marBottom w:val="0"/>
      <w:divBdr>
        <w:top w:val="none" w:sz="0" w:space="0" w:color="auto"/>
        <w:left w:val="none" w:sz="0" w:space="0" w:color="auto"/>
        <w:bottom w:val="none" w:sz="0" w:space="0" w:color="auto"/>
        <w:right w:val="none" w:sz="0" w:space="0" w:color="auto"/>
      </w:divBdr>
    </w:div>
    <w:div w:id="1299532238">
      <w:bodyDiv w:val="1"/>
      <w:marLeft w:val="0"/>
      <w:marRight w:val="0"/>
      <w:marTop w:val="0"/>
      <w:marBottom w:val="0"/>
      <w:divBdr>
        <w:top w:val="none" w:sz="0" w:space="0" w:color="auto"/>
        <w:left w:val="none" w:sz="0" w:space="0" w:color="auto"/>
        <w:bottom w:val="none" w:sz="0" w:space="0" w:color="auto"/>
        <w:right w:val="none" w:sz="0" w:space="0" w:color="auto"/>
      </w:divBdr>
    </w:div>
    <w:div w:id="193123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3" ma:contentTypeDescription="Create a new document." ma:contentTypeScope="" ma:versionID="012e8a3f6923013f373b035f00a46887">
  <xsd:schema xmlns:xsd="http://www.w3.org/2001/XMLSchema" xmlns:xs="http://www.w3.org/2001/XMLSchema" xmlns:p="http://schemas.microsoft.com/office/2006/metadata/properties" xmlns:ns2="fcb0175e-1ff8-4098-9e77-63d02dd12665" targetNamespace="http://schemas.microsoft.com/office/2006/metadata/properties" ma:root="true" ma:fieldsID="d25d569c5117dcb361b9b635434746ec"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3.xml><?xml version="1.0" encoding="utf-8"?>
<ds:datastoreItem xmlns:ds="http://schemas.openxmlformats.org/officeDocument/2006/customXml" ds:itemID="{CD3D30EC-CDCB-4EDC-A9BA-EE3B1109D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2548</Words>
  <Characters>12753</Characters>
  <Application>Microsoft Office Word</Application>
  <DocSecurity>0</DocSecurity>
  <Lines>269</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dcterms:created xsi:type="dcterms:W3CDTF">2024-06-06T00:01:00Z</dcterms:created>
  <dcterms:modified xsi:type="dcterms:W3CDTF">2024-06-06T00:01:00Z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MSIP_Label_69af8531-eb46-4968-8cb3-105d2f5ea87e_Enabled">
    <vt:lpwstr>true</vt:lpwstr>
  </property>
  <property fmtid="{D5CDD505-2E9C-101B-9397-08002B2CF9AE}" pid="4" name="MSIP_Label_69af8531-eb46-4968-8cb3-105d2f5ea87e_SetDate">
    <vt:lpwstr>2024-04-11T06:15:51Z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da56ac06-ed70-46a3-918f-b25d56665a27</vt:lpwstr>
  </property>
  <property fmtid="{D5CDD505-2E9C-101B-9397-08002B2CF9AE}" pid="9" name="MSIP_Label_69af8531-eb46-4968-8cb3-105d2f5ea87e_ContentBits">
    <vt:lpwstr>0</vt:lpwstr>
  </property>
</Properties>
</file>