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B63A7" w14:textId="77777777" w:rsidR="00364639" w:rsidRPr="008B7540" w:rsidRDefault="00364639" w:rsidP="008B7540">
      <w:pPr>
        <w:spacing w:before="120"/>
        <w:rPr>
          <w:rFonts w:eastAsia="Times New Roman"/>
          <w:szCs w:val="20"/>
        </w:rPr>
      </w:pPr>
      <w:r w:rsidRPr="008B7540">
        <w:rPr>
          <w:rFonts w:eastAsia="Times New Roman"/>
          <w:szCs w:val="20"/>
        </w:rPr>
        <w:t>Australian Capital Territory</w:t>
      </w:r>
    </w:p>
    <w:p w14:paraId="1A1AB8A4" w14:textId="77777777" w:rsidR="00364639" w:rsidRPr="008B7540" w:rsidRDefault="00364639" w:rsidP="008B7540">
      <w:pPr>
        <w:pStyle w:val="Billname"/>
        <w:spacing w:before="700"/>
        <w:rPr>
          <w:rFonts w:eastAsia="Times New Roman" w:cs="Times New Roman"/>
          <w:bCs w:val="0"/>
          <w:szCs w:val="20"/>
        </w:rPr>
      </w:pPr>
      <w:r w:rsidRPr="008B7540">
        <w:rPr>
          <w:rFonts w:eastAsia="Times New Roman" w:cs="Times New Roman"/>
          <w:bCs w:val="0"/>
          <w:szCs w:val="20"/>
        </w:rPr>
        <w:t>Lotteries (Fees) Determination 2024</w:t>
      </w:r>
    </w:p>
    <w:p w14:paraId="0E2A1D2F" w14:textId="5961C143" w:rsidR="00364639" w:rsidRPr="008B7540" w:rsidRDefault="00364639" w:rsidP="008B7540">
      <w:pPr>
        <w:spacing w:before="340"/>
        <w:rPr>
          <w:rFonts w:eastAsia="Times New Roman"/>
          <w:b/>
          <w:bCs/>
          <w:szCs w:val="20"/>
        </w:rPr>
      </w:pPr>
      <w:r w:rsidRPr="008B7540">
        <w:rPr>
          <w:rFonts w:eastAsia="Times New Roman"/>
          <w:b/>
          <w:bCs/>
          <w:szCs w:val="20"/>
        </w:rPr>
        <w:t>Disallowable Instrument DI2024</w:t>
      </w:r>
      <w:r w:rsidR="008B7540">
        <w:rPr>
          <w:rFonts w:eastAsia="Times New Roman"/>
          <w:b/>
          <w:bCs/>
          <w:szCs w:val="20"/>
        </w:rPr>
        <w:t>–</w:t>
      </w:r>
      <w:r w:rsidR="003E20AB">
        <w:rPr>
          <w:rFonts w:eastAsia="Times New Roman"/>
          <w:b/>
          <w:bCs/>
          <w:szCs w:val="20"/>
        </w:rPr>
        <w:t>163</w:t>
      </w:r>
    </w:p>
    <w:p w14:paraId="00AE50FF" w14:textId="77777777" w:rsidR="00364639" w:rsidRPr="008B7540" w:rsidRDefault="00364639" w:rsidP="008B7540">
      <w:pPr>
        <w:pStyle w:val="madeunder"/>
        <w:spacing w:before="300" w:after="0"/>
        <w:rPr>
          <w:rFonts w:ascii="Times New Roman" w:eastAsia="Times New Roman" w:hAnsi="Times New Roman" w:cs="Times New Roman"/>
          <w:szCs w:val="20"/>
        </w:rPr>
      </w:pPr>
      <w:r w:rsidRPr="008B7540">
        <w:rPr>
          <w:rFonts w:ascii="Times New Roman" w:eastAsia="Times New Roman" w:hAnsi="Times New Roman" w:cs="Times New Roman"/>
          <w:szCs w:val="20"/>
        </w:rPr>
        <w:t xml:space="preserve">made under the  </w:t>
      </w:r>
    </w:p>
    <w:p w14:paraId="3A65ED9A" w14:textId="77777777" w:rsidR="00364639" w:rsidRPr="008B7540" w:rsidRDefault="00364639" w:rsidP="008B7540">
      <w:pPr>
        <w:pStyle w:val="CoverActName"/>
        <w:spacing w:before="320" w:after="0"/>
        <w:rPr>
          <w:rFonts w:eastAsia="Times New Roman"/>
          <w:bCs w:val="0"/>
          <w:sz w:val="20"/>
          <w:szCs w:val="20"/>
        </w:rPr>
      </w:pPr>
      <w:r w:rsidRPr="008B7540">
        <w:rPr>
          <w:rFonts w:eastAsia="Times New Roman"/>
          <w:bCs w:val="0"/>
          <w:sz w:val="20"/>
          <w:szCs w:val="20"/>
        </w:rPr>
        <w:t>Lotteries Act 1964, section 18A (Determination of Fees)</w:t>
      </w:r>
    </w:p>
    <w:p w14:paraId="36414E5E" w14:textId="77777777" w:rsidR="00364639" w:rsidRPr="008B7540" w:rsidRDefault="00364639" w:rsidP="008B7540">
      <w:pPr>
        <w:spacing w:before="360"/>
        <w:ind w:right="565"/>
        <w:rPr>
          <w:rFonts w:eastAsia="Times New Roman"/>
          <w:b/>
          <w:bCs/>
          <w:sz w:val="28"/>
          <w:szCs w:val="28"/>
        </w:rPr>
      </w:pPr>
      <w:r w:rsidRPr="008B7540">
        <w:rPr>
          <w:rFonts w:eastAsia="Times New Roman"/>
          <w:b/>
          <w:bCs/>
          <w:sz w:val="28"/>
          <w:szCs w:val="28"/>
        </w:rPr>
        <w:t>EXPLANATORY STATEMENT</w:t>
      </w:r>
    </w:p>
    <w:p w14:paraId="014CB547" w14:textId="77777777" w:rsidR="008B7540" w:rsidRPr="008B7540" w:rsidRDefault="008B7540" w:rsidP="008B7540">
      <w:pPr>
        <w:jc w:val="both"/>
        <w:rPr>
          <w:rFonts w:ascii="Times New Roman" w:eastAsia="Times New Roman" w:hAnsi="Times New Roman" w:cs="Times New Roman"/>
          <w:szCs w:val="20"/>
        </w:rPr>
      </w:pPr>
    </w:p>
    <w:p w14:paraId="76D3277A" w14:textId="77777777" w:rsidR="008B7540" w:rsidRPr="008B7540" w:rsidRDefault="008B7540" w:rsidP="008B7540">
      <w:pPr>
        <w:pBdr>
          <w:top w:val="single" w:sz="12" w:space="1" w:color="auto"/>
        </w:pBdr>
        <w:jc w:val="both"/>
        <w:rPr>
          <w:rFonts w:ascii="Times New Roman" w:eastAsia="Times New Roman" w:hAnsi="Times New Roman" w:cs="Times New Roman"/>
          <w:szCs w:val="20"/>
        </w:rPr>
      </w:pPr>
    </w:p>
    <w:p w14:paraId="5A548164" w14:textId="1C5D5D8B" w:rsidR="00364639" w:rsidRDefault="00364639" w:rsidP="00B53682">
      <w:pPr>
        <w:pBdr>
          <w:top w:val="nil"/>
          <w:left w:val="nil"/>
          <w:bottom w:val="nil"/>
          <w:right w:val="nil"/>
          <w:between w:val="nil"/>
          <w:bar w:val="nil"/>
        </w:pBdr>
        <w:jc w:val="both"/>
        <w:rPr>
          <w:rFonts w:ascii="Times New Roman" w:eastAsia="Times New Roman" w:hAnsi="Times New Roman" w:cs="Times New Roman"/>
          <w:bdr w:val="nil"/>
        </w:rPr>
      </w:pPr>
      <w:r>
        <w:rPr>
          <w:rFonts w:ascii="Times New Roman" w:eastAsia="Times New Roman" w:hAnsi="Times New Roman" w:cs="Times New Roman"/>
          <w:bdr w:val="nil"/>
        </w:rPr>
        <w:t xml:space="preserve">The </w:t>
      </w:r>
      <w:r>
        <w:rPr>
          <w:rFonts w:ascii="Times New Roman" w:eastAsia="Times New Roman" w:hAnsi="Times New Roman" w:cs="Times New Roman"/>
          <w:i/>
          <w:iCs/>
          <w:bdr w:val="nil"/>
        </w:rPr>
        <w:t>Lotteries Act 1964</w:t>
      </w:r>
      <w:r>
        <w:rPr>
          <w:rFonts w:ascii="Times New Roman" w:eastAsia="Times New Roman" w:hAnsi="Times New Roman" w:cs="Times New Roman"/>
          <w:bdr w:val="nil"/>
        </w:rPr>
        <w:t xml:space="preserve"> (the Act) provides for the approval and regulation of lotteries in the Territory.</w:t>
      </w:r>
    </w:p>
    <w:p w14:paraId="76F4C9F1" w14:textId="77777777" w:rsidR="00364639" w:rsidRDefault="00364639" w:rsidP="00B53682">
      <w:pPr>
        <w:pBdr>
          <w:top w:val="nil"/>
          <w:left w:val="nil"/>
          <w:bottom w:val="nil"/>
          <w:right w:val="nil"/>
          <w:between w:val="nil"/>
          <w:bar w:val="nil"/>
        </w:pBdr>
        <w:jc w:val="both"/>
        <w:rPr>
          <w:rFonts w:ascii="Times New Roman" w:eastAsia="Times New Roman" w:hAnsi="Times New Roman" w:cs="Times New Roman"/>
          <w:bdr w:val="nil"/>
        </w:rPr>
      </w:pPr>
    </w:p>
    <w:p w14:paraId="27F422FB" w14:textId="77777777" w:rsidR="00364639" w:rsidRPr="00384252" w:rsidRDefault="00364639" w:rsidP="00384252">
      <w:pPr>
        <w:pBdr>
          <w:top w:val="nil"/>
          <w:left w:val="nil"/>
          <w:bottom w:val="nil"/>
          <w:right w:val="nil"/>
          <w:between w:val="nil"/>
          <w:bar w:val="nil"/>
        </w:pBdr>
        <w:jc w:val="both"/>
        <w:rPr>
          <w:rFonts w:ascii="Times New Roman" w:eastAsia="Times New Roman" w:hAnsi="Times New Roman" w:cs="Times New Roman"/>
          <w:bdr w:val="nil"/>
        </w:rPr>
      </w:pPr>
      <w:r w:rsidRPr="00384252">
        <w:rPr>
          <w:rFonts w:ascii="Times New Roman" w:eastAsia="Times New Roman" w:hAnsi="Times New Roman" w:cs="Times New Roman"/>
          <w:bdr w:val="nil"/>
        </w:rPr>
        <w:t xml:space="preserve">Section 18A of the Act provides that the Minister may determine fees for the Act. Fees were previously determined by the ACT Gambling and Racing Commission. The </w:t>
      </w:r>
      <w:r w:rsidRPr="0025725A">
        <w:rPr>
          <w:rFonts w:ascii="Times New Roman" w:eastAsia="Times New Roman" w:hAnsi="Times New Roman" w:cs="Times New Roman"/>
          <w:i/>
          <w:iCs/>
          <w:bdr w:val="nil"/>
        </w:rPr>
        <w:t>Justice and Community Safety Legislation Amendment Act 2021</w:t>
      </w:r>
      <w:r w:rsidRPr="00384252">
        <w:rPr>
          <w:rFonts w:ascii="Times New Roman" w:eastAsia="Times New Roman" w:hAnsi="Times New Roman" w:cs="Times New Roman"/>
          <w:bdr w:val="nil"/>
        </w:rPr>
        <w:t xml:space="preserve"> amended the Lotteries Act to provide that fees were determined by the Minister, to make the Act consistent with other gaming legislation. This instrument provides for fees in relation to applications to the Gambling and Racing Commission for approval to conduct lotteries in the Australian Capital Territory.</w:t>
      </w:r>
    </w:p>
    <w:p w14:paraId="5BEEB78C" w14:textId="77777777" w:rsidR="00364639" w:rsidRPr="00384252" w:rsidRDefault="00364639" w:rsidP="00384252">
      <w:pPr>
        <w:pBdr>
          <w:top w:val="nil"/>
          <w:left w:val="nil"/>
          <w:bottom w:val="nil"/>
          <w:right w:val="nil"/>
          <w:between w:val="nil"/>
          <w:bar w:val="nil"/>
        </w:pBdr>
        <w:jc w:val="both"/>
        <w:rPr>
          <w:rFonts w:ascii="Times New Roman" w:eastAsia="Times New Roman" w:hAnsi="Times New Roman" w:cs="Times New Roman"/>
          <w:bdr w:val="nil"/>
        </w:rPr>
      </w:pPr>
    </w:p>
    <w:p w14:paraId="700450D2" w14:textId="77777777" w:rsidR="00364639" w:rsidRDefault="00364639" w:rsidP="006103B4">
      <w:pPr>
        <w:pBdr>
          <w:top w:val="nil"/>
          <w:left w:val="nil"/>
          <w:bottom w:val="nil"/>
          <w:right w:val="nil"/>
          <w:between w:val="nil"/>
          <w:bar w:val="nil"/>
        </w:pBdr>
        <w:jc w:val="both"/>
        <w:rPr>
          <w:rFonts w:ascii="Times New Roman" w:eastAsia="Times New Roman" w:hAnsi="Times New Roman" w:cs="Times New Roman"/>
          <w:bdr w:val="nil"/>
        </w:rPr>
      </w:pPr>
      <w:r w:rsidRPr="00384252">
        <w:rPr>
          <w:rFonts w:ascii="Times New Roman" w:eastAsia="Times New Roman" w:hAnsi="Times New Roman" w:cs="Times New Roman"/>
          <w:bdr w:val="nil"/>
        </w:rPr>
        <w:t xml:space="preserve">The new determination sets the fees that will apply beginning on </w:t>
      </w:r>
      <w:r>
        <w:rPr>
          <w:rFonts w:ascii="Times New Roman" w:eastAsia="Times New Roman" w:hAnsi="Times New Roman" w:cs="Times New Roman"/>
          <w:bdr w:val="nil"/>
        </w:rPr>
        <w:t>1 July 2024</w:t>
      </w:r>
      <w:r w:rsidRPr="00384252">
        <w:rPr>
          <w:rFonts w:ascii="Times New Roman" w:eastAsia="Times New Roman" w:hAnsi="Times New Roman" w:cs="Times New Roman"/>
          <w:bdr w:val="nil"/>
        </w:rPr>
        <w:t xml:space="preserve"> and repeals the </w:t>
      </w:r>
      <w:r w:rsidRPr="0025725A">
        <w:rPr>
          <w:rFonts w:ascii="Times New Roman" w:eastAsia="Times New Roman" w:hAnsi="Times New Roman" w:cs="Times New Roman"/>
          <w:i/>
          <w:iCs/>
          <w:bdr w:val="nil"/>
        </w:rPr>
        <w:t xml:space="preserve">Lotteries (Fees) Determination </w:t>
      </w:r>
      <w:r>
        <w:rPr>
          <w:rFonts w:ascii="Times New Roman" w:eastAsia="Times New Roman" w:hAnsi="Times New Roman" w:cs="Times New Roman"/>
          <w:i/>
          <w:iCs/>
          <w:bdr w:val="nil"/>
        </w:rPr>
        <w:t>2023</w:t>
      </w:r>
      <w:r w:rsidRPr="00384252">
        <w:rPr>
          <w:rFonts w:ascii="Times New Roman" w:eastAsia="Times New Roman" w:hAnsi="Times New Roman" w:cs="Times New Roman"/>
          <w:bdr w:val="nil"/>
        </w:rPr>
        <w:t xml:space="preserve"> </w:t>
      </w:r>
      <w:r>
        <w:rPr>
          <w:rFonts w:ascii="Times New Roman" w:eastAsia="Times New Roman" w:hAnsi="Times New Roman" w:cs="Times New Roman"/>
          <w:bdr w:val="nil"/>
        </w:rPr>
        <w:t>DI2023-187</w:t>
      </w:r>
      <w:r w:rsidRPr="00384252">
        <w:rPr>
          <w:rFonts w:ascii="Times New Roman" w:eastAsia="Times New Roman" w:hAnsi="Times New Roman" w:cs="Times New Roman"/>
          <w:bdr w:val="nil"/>
        </w:rPr>
        <w:t xml:space="preserve">. </w:t>
      </w:r>
      <w:r>
        <w:rPr>
          <w:rFonts w:ascii="Times New Roman" w:eastAsia="Times New Roman" w:hAnsi="Times New Roman" w:cs="Times New Roman"/>
          <w:bdr w:val="nil"/>
        </w:rPr>
        <w:t xml:space="preserve">Fees in the 2024 - 2025 financial year have been generally increased from fees in the previous financial year by the Wages Price Index (WPI) of 3.85%, plus an additional 0.35% representing a partial restoration of revenue foregone as a result of the freeze on these charges in 2020-21, rounded down to the nearest dollar. Some smaller value fees maybe rounded up to the nearest dollar. This approach also aligns with the </w:t>
      </w:r>
      <w:r>
        <w:rPr>
          <w:rFonts w:ascii="Times New Roman" w:eastAsia="Times New Roman" w:hAnsi="Times New Roman" w:cs="Times New Roman"/>
          <w:i/>
          <w:iCs/>
          <w:bdr w:val="nil"/>
        </w:rPr>
        <w:t>2023 Treasury Guidelines for Fees and Charges</w:t>
      </w:r>
      <w:r>
        <w:rPr>
          <w:rFonts w:ascii="Times New Roman" w:eastAsia="Times New Roman" w:hAnsi="Times New Roman" w:cs="Times New Roman"/>
          <w:bdr w:val="nil"/>
        </w:rPr>
        <w:t>.</w:t>
      </w:r>
    </w:p>
    <w:p w14:paraId="709D75C2" w14:textId="77777777" w:rsidR="00364639" w:rsidRPr="00384252" w:rsidRDefault="00364639" w:rsidP="006103B4">
      <w:pPr>
        <w:pBdr>
          <w:top w:val="nil"/>
          <w:left w:val="nil"/>
          <w:bottom w:val="nil"/>
          <w:right w:val="nil"/>
          <w:between w:val="nil"/>
          <w:bar w:val="nil"/>
        </w:pBdr>
        <w:jc w:val="both"/>
        <w:rPr>
          <w:rFonts w:ascii="Times New Roman" w:eastAsia="Times New Roman" w:hAnsi="Times New Roman" w:cs="Times New Roman"/>
          <w:bdr w:val="nil"/>
        </w:rPr>
      </w:pPr>
    </w:p>
    <w:p w14:paraId="63BB7BDA" w14:textId="77777777" w:rsidR="00364639" w:rsidRPr="00384252" w:rsidRDefault="00364639" w:rsidP="00384252">
      <w:pPr>
        <w:pBdr>
          <w:top w:val="nil"/>
          <w:left w:val="nil"/>
          <w:bottom w:val="nil"/>
          <w:right w:val="nil"/>
          <w:between w:val="nil"/>
          <w:bar w:val="nil"/>
        </w:pBdr>
        <w:jc w:val="both"/>
        <w:rPr>
          <w:rFonts w:ascii="Times New Roman" w:eastAsia="Times New Roman" w:hAnsi="Times New Roman" w:cs="Times New Roman"/>
          <w:bdr w:val="nil"/>
        </w:rPr>
      </w:pPr>
      <w:r w:rsidRPr="00384252">
        <w:rPr>
          <w:rFonts w:ascii="Times New Roman" w:eastAsia="Times New Roman" w:hAnsi="Times New Roman" w:cs="Times New Roman"/>
          <w:bdr w:val="nil"/>
        </w:rPr>
        <w:t xml:space="preserve">Clause 5 of the instrument provides for the refund or waiver of fees. Clause 5(1) provides that if an application under section 7 of the Act for approval to conduct a lottery is withdrawn before assessment, the fee, less </w:t>
      </w:r>
      <w:r>
        <w:rPr>
          <w:rFonts w:ascii="Times New Roman" w:eastAsia="Times New Roman" w:hAnsi="Times New Roman" w:cs="Times New Roman"/>
          <w:bdr w:val="nil"/>
        </w:rPr>
        <w:t>$72.00</w:t>
      </w:r>
      <w:r w:rsidRPr="00384252">
        <w:rPr>
          <w:rFonts w:ascii="Times New Roman" w:eastAsia="Times New Roman" w:hAnsi="Times New Roman" w:cs="Times New Roman"/>
          <w:bdr w:val="nil"/>
        </w:rPr>
        <w:t xml:space="preserve"> is refundable. The previous determination provided that the fee, less </w:t>
      </w:r>
      <w:r>
        <w:rPr>
          <w:rFonts w:ascii="Times New Roman" w:eastAsia="Times New Roman" w:hAnsi="Times New Roman" w:cs="Times New Roman"/>
          <w:bdr w:val="nil"/>
        </w:rPr>
        <w:t>$70.00</w:t>
      </w:r>
      <w:r w:rsidRPr="00384252">
        <w:rPr>
          <w:rFonts w:ascii="Times New Roman" w:eastAsia="Times New Roman" w:hAnsi="Times New Roman" w:cs="Times New Roman"/>
          <w:bdr w:val="nil"/>
        </w:rPr>
        <w:t xml:space="preserve"> was refundable.</w:t>
      </w:r>
    </w:p>
    <w:p w14:paraId="2A8B3516" w14:textId="77777777" w:rsidR="00364639" w:rsidRPr="00384252" w:rsidRDefault="00364639" w:rsidP="00384252">
      <w:pPr>
        <w:pBdr>
          <w:top w:val="nil"/>
          <w:left w:val="nil"/>
          <w:bottom w:val="nil"/>
          <w:right w:val="nil"/>
          <w:between w:val="nil"/>
          <w:bar w:val="nil"/>
        </w:pBdr>
        <w:jc w:val="both"/>
        <w:rPr>
          <w:rFonts w:ascii="Times New Roman" w:eastAsia="Times New Roman" w:hAnsi="Times New Roman" w:cs="Times New Roman"/>
          <w:bdr w:val="nil"/>
        </w:rPr>
      </w:pPr>
    </w:p>
    <w:p w14:paraId="39804D22" w14:textId="77777777" w:rsidR="00364639" w:rsidRPr="00384252" w:rsidRDefault="00364639" w:rsidP="00384252">
      <w:pPr>
        <w:pBdr>
          <w:top w:val="nil"/>
          <w:left w:val="nil"/>
          <w:bottom w:val="nil"/>
          <w:right w:val="nil"/>
          <w:between w:val="nil"/>
          <w:bar w:val="nil"/>
        </w:pBdr>
        <w:jc w:val="both"/>
        <w:rPr>
          <w:rFonts w:ascii="Times New Roman" w:eastAsia="Times New Roman" w:hAnsi="Times New Roman" w:cs="Times New Roman"/>
          <w:bdr w:val="nil"/>
        </w:rPr>
      </w:pPr>
      <w:r w:rsidRPr="00384252">
        <w:rPr>
          <w:rFonts w:ascii="Times New Roman" w:eastAsia="Times New Roman" w:hAnsi="Times New Roman" w:cs="Times New Roman"/>
          <w:bdr w:val="nil"/>
        </w:rPr>
        <w:t>The new instrument does not change the types of fees that may be charged in comparison to the revoked instrument.</w:t>
      </w:r>
    </w:p>
    <w:p w14:paraId="0A1BD76A" w14:textId="77777777" w:rsidR="00364639" w:rsidRPr="00384252" w:rsidRDefault="00364639" w:rsidP="00384252">
      <w:pPr>
        <w:pBdr>
          <w:top w:val="nil"/>
          <w:left w:val="nil"/>
          <w:bottom w:val="nil"/>
          <w:right w:val="nil"/>
          <w:between w:val="nil"/>
          <w:bar w:val="nil"/>
        </w:pBdr>
        <w:jc w:val="both"/>
        <w:rPr>
          <w:rFonts w:ascii="Times New Roman" w:eastAsia="Times New Roman" w:hAnsi="Times New Roman" w:cs="Times New Roman"/>
          <w:bdr w:val="nil"/>
        </w:rPr>
      </w:pPr>
    </w:p>
    <w:p w14:paraId="6923AA9D" w14:textId="77777777" w:rsidR="00364639" w:rsidRPr="00384252" w:rsidRDefault="00364639" w:rsidP="00384252">
      <w:pPr>
        <w:pBdr>
          <w:top w:val="nil"/>
          <w:left w:val="nil"/>
          <w:bottom w:val="nil"/>
          <w:right w:val="nil"/>
          <w:between w:val="nil"/>
          <w:bar w:val="nil"/>
        </w:pBdr>
        <w:jc w:val="both"/>
        <w:rPr>
          <w:rFonts w:ascii="Times New Roman" w:eastAsia="Times New Roman" w:hAnsi="Times New Roman" w:cs="Times New Roman"/>
          <w:bdr w:val="nil"/>
        </w:rPr>
      </w:pPr>
      <w:r w:rsidRPr="00384252">
        <w:rPr>
          <w:rFonts w:ascii="Times New Roman" w:eastAsia="Times New Roman" w:hAnsi="Times New Roman" w:cs="Times New Roman"/>
          <w:bdr w:val="nil"/>
        </w:rPr>
        <w:t>The Attachment to this Explanatory Statement lists the fees previously determined to enable comparison.</w:t>
      </w:r>
    </w:p>
    <w:p w14:paraId="18553037" w14:textId="77777777" w:rsidR="00364639" w:rsidRDefault="00364639" w:rsidP="00384252">
      <w:pPr>
        <w:pBdr>
          <w:top w:val="nil"/>
          <w:left w:val="nil"/>
          <w:bottom w:val="nil"/>
          <w:right w:val="nil"/>
          <w:between w:val="nil"/>
          <w:bar w:val="nil"/>
        </w:pBdr>
        <w:jc w:val="both"/>
        <w:rPr>
          <w:rFonts w:ascii="Times New Roman" w:eastAsia="Times New Roman" w:hAnsi="Times New Roman" w:cs="Times New Roman"/>
          <w:bdr w:val="nil"/>
        </w:rPr>
      </w:pPr>
    </w:p>
    <w:p w14:paraId="17276608" w14:textId="77777777" w:rsidR="00364639" w:rsidRDefault="00364639">
      <w:pPr>
        <w:pBdr>
          <w:top w:val="nil"/>
          <w:left w:val="nil"/>
          <w:bottom w:val="nil"/>
          <w:right w:val="nil"/>
          <w:between w:val="nil"/>
          <w:bar w:val="nil"/>
        </w:pBdr>
        <w:rPr>
          <w:rFonts w:ascii="Times New Roman" w:eastAsia="Times New Roman" w:hAnsi="Times New Roman" w:cs="Times New Roman"/>
          <w:bdr w:val="nil"/>
        </w:rPr>
        <w:sectPr w:rsidR="00364639" w:rsidSect="00070425">
          <w:headerReference w:type="even" r:id="rId8"/>
          <w:headerReference w:type="default" r:id="rId9"/>
          <w:footerReference w:type="even" r:id="rId10"/>
          <w:footerReference w:type="default" r:id="rId11"/>
          <w:headerReference w:type="first" r:id="rId12"/>
          <w:footerReference w:type="first" r:id="rId13"/>
          <w:type w:val="continuous"/>
          <w:pgSz w:w="11907" w:h="16839" w:code="9"/>
          <w:pgMar w:top="1440" w:right="1418" w:bottom="1440" w:left="1418" w:header="720" w:footer="720" w:gutter="0"/>
          <w:paperSrc w:first="7" w:other="7"/>
          <w:cols w:space="720"/>
          <w:docGrid w:linePitch="326"/>
        </w:sectPr>
      </w:pPr>
    </w:p>
    <w:p w14:paraId="5D81EF49" w14:textId="77777777" w:rsidR="00364639" w:rsidRDefault="00364639">
      <w:pPr>
        <w:pStyle w:val="Heading6"/>
        <w:pBdr>
          <w:top w:val="nil"/>
          <w:left w:val="nil"/>
          <w:bottom w:val="nil"/>
          <w:right w:val="nil"/>
          <w:between w:val="nil"/>
          <w:bar w:val="nil"/>
        </w:pBdr>
        <w:rPr>
          <w:u w:val="single"/>
          <w:bdr w:val="nil"/>
        </w:rPr>
      </w:pPr>
      <w:r>
        <w:rPr>
          <w:u w:val="single"/>
          <w:bdr w:val="nil"/>
        </w:rPr>
        <w:lastRenderedPageBreak/>
        <w:t>Comparison of Previous and Revised Fees</w:t>
      </w:r>
    </w:p>
    <w:p w14:paraId="5CC5AE11" w14:textId="77777777" w:rsidR="00364639" w:rsidRPr="006E2282" w:rsidRDefault="00364639" w:rsidP="006E2282">
      <w:pPr>
        <w:pBdr>
          <w:top w:val="nil"/>
          <w:left w:val="nil"/>
          <w:bottom w:val="nil"/>
          <w:right w:val="nil"/>
          <w:between w:val="nil"/>
          <w:bar w:val="nil"/>
        </w:pBdr>
        <w:rPr>
          <w:rFonts w:eastAsia="Times New Roman"/>
          <w:bdr w:val="ni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0"/>
        <w:gridCol w:w="4366"/>
        <w:gridCol w:w="1730"/>
        <w:gridCol w:w="1985"/>
      </w:tblGrid>
      <w:tr w:rsidR="003964B0" w14:paraId="417A7B76" w14:textId="77777777" w:rsidTr="008B7540">
        <w:trPr>
          <w:tblHeader/>
        </w:trPr>
        <w:tc>
          <w:tcPr>
            <w:tcW w:w="1270" w:type="dxa"/>
            <w:shd w:val="clear" w:color="auto" w:fill="auto"/>
          </w:tcPr>
          <w:p w14:paraId="26B3A742" w14:textId="77777777" w:rsidR="00364639" w:rsidRPr="00421632" w:rsidRDefault="00364639" w:rsidP="008B7540">
            <w:pPr>
              <w:pBdr>
                <w:top w:val="nil"/>
                <w:left w:val="nil"/>
                <w:bottom w:val="nil"/>
                <w:right w:val="nil"/>
                <w:between w:val="nil"/>
                <w:bar w:val="nil"/>
              </w:pBdr>
              <w:spacing w:before="80" w:after="80"/>
              <w:rPr>
                <w:rFonts w:eastAsia="Calibri"/>
                <w:b/>
                <w:bCs/>
                <w:sz w:val="22"/>
                <w:szCs w:val="22"/>
                <w:bdr w:val="nil"/>
              </w:rPr>
            </w:pPr>
            <w:r w:rsidRPr="00421632">
              <w:rPr>
                <w:rFonts w:eastAsia="Calibri"/>
                <w:b/>
                <w:bCs/>
                <w:sz w:val="22"/>
                <w:szCs w:val="22"/>
                <w:bdr w:val="nil"/>
              </w:rPr>
              <w:t>Column 1</w:t>
            </w:r>
          </w:p>
        </w:tc>
        <w:tc>
          <w:tcPr>
            <w:tcW w:w="4366" w:type="dxa"/>
            <w:shd w:val="clear" w:color="auto" w:fill="auto"/>
          </w:tcPr>
          <w:p w14:paraId="552443BA" w14:textId="77777777" w:rsidR="00364639" w:rsidRPr="00421632" w:rsidRDefault="00364639" w:rsidP="008B7540">
            <w:pPr>
              <w:pBdr>
                <w:top w:val="nil"/>
                <w:left w:val="nil"/>
                <w:bottom w:val="nil"/>
                <w:right w:val="nil"/>
                <w:between w:val="nil"/>
                <w:bar w:val="nil"/>
              </w:pBdr>
              <w:spacing w:before="80" w:after="80"/>
              <w:rPr>
                <w:rFonts w:eastAsia="Calibri"/>
                <w:b/>
                <w:bCs/>
                <w:sz w:val="22"/>
                <w:szCs w:val="22"/>
                <w:bdr w:val="nil"/>
              </w:rPr>
            </w:pPr>
            <w:r w:rsidRPr="00421632">
              <w:rPr>
                <w:rFonts w:eastAsia="Calibri"/>
                <w:b/>
                <w:bCs/>
                <w:sz w:val="22"/>
                <w:szCs w:val="22"/>
                <w:bdr w:val="nil"/>
              </w:rPr>
              <w:t>Column 2</w:t>
            </w:r>
          </w:p>
        </w:tc>
        <w:tc>
          <w:tcPr>
            <w:tcW w:w="1730" w:type="dxa"/>
            <w:shd w:val="clear" w:color="auto" w:fill="auto"/>
          </w:tcPr>
          <w:p w14:paraId="6B470B9D" w14:textId="77777777" w:rsidR="00364639" w:rsidRPr="00421632" w:rsidRDefault="00364639" w:rsidP="008B7540">
            <w:pPr>
              <w:pBdr>
                <w:top w:val="nil"/>
                <w:left w:val="nil"/>
                <w:bottom w:val="nil"/>
                <w:right w:val="nil"/>
                <w:between w:val="nil"/>
                <w:bar w:val="nil"/>
              </w:pBdr>
              <w:spacing w:before="80" w:after="80"/>
              <w:rPr>
                <w:rFonts w:eastAsia="Calibri"/>
                <w:b/>
                <w:bCs/>
                <w:sz w:val="22"/>
                <w:szCs w:val="22"/>
                <w:bdr w:val="nil"/>
              </w:rPr>
            </w:pPr>
            <w:r w:rsidRPr="00421632">
              <w:rPr>
                <w:rFonts w:eastAsia="Calibri"/>
                <w:b/>
                <w:bCs/>
                <w:sz w:val="22"/>
                <w:szCs w:val="22"/>
                <w:bdr w:val="nil"/>
              </w:rPr>
              <w:t>Column 3</w:t>
            </w:r>
          </w:p>
        </w:tc>
        <w:tc>
          <w:tcPr>
            <w:tcW w:w="1985" w:type="dxa"/>
            <w:shd w:val="clear" w:color="auto" w:fill="auto"/>
          </w:tcPr>
          <w:p w14:paraId="1F956618" w14:textId="77777777" w:rsidR="00364639" w:rsidRPr="00421632" w:rsidRDefault="00364639" w:rsidP="008B7540">
            <w:pPr>
              <w:pBdr>
                <w:top w:val="nil"/>
                <w:left w:val="nil"/>
                <w:bottom w:val="nil"/>
                <w:right w:val="nil"/>
                <w:between w:val="nil"/>
                <w:bar w:val="nil"/>
              </w:pBdr>
              <w:spacing w:before="80" w:after="80"/>
              <w:rPr>
                <w:rFonts w:eastAsia="Calibri"/>
                <w:b/>
                <w:bCs/>
                <w:sz w:val="22"/>
                <w:szCs w:val="22"/>
                <w:bdr w:val="nil"/>
              </w:rPr>
            </w:pPr>
            <w:r w:rsidRPr="00421632">
              <w:rPr>
                <w:rFonts w:eastAsia="Calibri"/>
                <w:b/>
                <w:bCs/>
                <w:sz w:val="22"/>
                <w:szCs w:val="22"/>
                <w:bdr w:val="nil"/>
              </w:rPr>
              <w:t>Column 4</w:t>
            </w:r>
          </w:p>
        </w:tc>
      </w:tr>
      <w:tr w:rsidR="003964B0" w14:paraId="673637C0" w14:textId="77777777" w:rsidTr="008B7540">
        <w:trPr>
          <w:tblHeader/>
        </w:trPr>
        <w:tc>
          <w:tcPr>
            <w:tcW w:w="1270" w:type="dxa"/>
            <w:shd w:val="clear" w:color="auto" w:fill="auto"/>
          </w:tcPr>
          <w:p w14:paraId="12DF486B" w14:textId="77777777" w:rsidR="00364639" w:rsidRPr="00421632" w:rsidRDefault="00364639" w:rsidP="006E2282">
            <w:pPr>
              <w:pBdr>
                <w:top w:val="nil"/>
                <w:left w:val="nil"/>
                <w:bottom w:val="nil"/>
                <w:right w:val="nil"/>
                <w:between w:val="nil"/>
                <w:bar w:val="nil"/>
              </w:pBdr>
              <w:rPr>
                <w:rFonts w:eastAsia="Calibri"/>
                <w:b/>
                <w:bCs/>
                <w:sz w:val="22"/>
                <w:szCs w:val="22"/>
                <w:bdr w:val="nil"/>
              </w:rPr>
            </w:pPr>
            <w:r w:rsidRPr="00421632">
              <w:rPr>
                <w:rFonts w:eastAsia="Calibri"/>
                <w:b/>
                <w:bCs/>
                <w:sz w:val="22"/>
                <w:szCs w:val="22"/>
                <w:bdr w:val="nil"/>
              </w:rPr>
              <w:t>Item</w:t>
            </w:r>
          </w:p>
        </w:tc>
        <w:tc>
          <w:tcPr>
            <w:tcW w:w="4366" w:type="dxa"/>
            <w:shd w:val="clear" w:color="auto" w:fill="auto"/>
          </w:tcPr>
          <w:p w14:paraId="1AE9EF97" w14:textId="77777777" w:rsidR="00364639" w:rsidRPr="00421632" w:rsidRDefault="00364639" w:rsidP="006E2282">
            <w:pPr>
              <w:pBdr>
                <w:top w:val="nil"/>
                <w:left w:val="nil"/>
                <w:bottom w:val="nil"/>
                <w:right w:val="nil"/>
                <w:between w:val="nil"/>
                <w:bar w:val="nil"/>
              </w:pBdr>
              <w:rPr>
                <w:rFonts w:eastAsia="Calibri"/>
                <w:b/>
                <w:bCs/>
                <w:sz w:val="22"/>
                <w:szCs w:val="22"/>
                <w:bdr w:val="nil"/>
              </w:rPr>
            </w:pPr>
            <w:r w:rsidRPr="00421632">
              <w:rPr>
                <w:rFonts w:eastAsia="Calibri"/>
                <w:b/>
                <w:bCs/>
                <w:sz w:val="22"/>
                <w:szCs w:val="22"/>
                <w:bdr w:val="nil"/>
              </w:rPr>
              <w:t>Matter in respect of which fee or charge is payable</w:t>
            </w:r>
          </w:p>
        </w:tc>
        <w:tc>
          <w:tcPr>
            <w:tcW w:w="1730" w:type="dxa"/>
            <w:shd w:val="clear" w:color="auto" w:fill="auto"/>
          </w:tcPr>
          <w:p w14:paraId="1B99289C" w14:textId="77777777" w:rsidR="00364639" w:rsidRPr="00421632" w:rsidRDefault="00364639" w:rsidP="006E2282">
            <w:pPr>
              <w:pBdr>
                <w:top w:val="nil"/>
                <w:left w:val="nil"/>
                <w:bottom w:val="nil"/>
                <w:right w:val="nil"/>
                <w:between w:val="nil"/>
                <w:bar w:val="nil"/>
              </w:pBdr>
              <w:rPr>
                <w:rFonts w:eastAsia="Calibri"/>
                <w:b/>
                <w:bCs/>
                <w:sz w:val="22"/>
                <w:szCs w:val="22"/>
                <w:bdr w:val="nil"/>
              </w:rPr>
            </w:pPr>
            <w:r w:rsidRPr="00421632">
              <w:rPr>
                <w:rFonts w:eastAsia="Calibri"/>
                <w:b/>
                <w:bCs/>
                <w:sz w:val="22"/>
                <w:szCs w:val="22"/>
                <w:bdr w:val="nil"/>
              </w:rPr>
              <w:t>Previous Fee</w:t>
            </w:r>
          </w:p>
        </w:tc>
        <w:tc>
          <w:tcPr>
            <w:tcW w:w="1985" w:type="dxa"/>
            <w:shd w:val="clear" w:color="auto" w:fill="auto"/>
          </w:tcPr>
          <w:p w14:paraId="5DB7975A" w14:textId="77777777" w:rsidR="00364639" w:rsidRPr="00421632" w:rsidRDefault="00364639" w:rsidP="00421632">
            <w:pPr>
              <w:pBdr>
                <w:top w:val="nil"/>
                <w:left w:val="nil"/>
                <w:bottom w:val="nil"/>
                <w:right w:val="nil"/>
                <w:between w:val="nil"/>
                <w:bar w:val="nil"/>
              </w:pBdr>
              <w:spacing w:after="120"/>
              <w:rPr>
                <w:rFonts w:eastAsia="Calibri"/>
                <w:b/>
                <w:bCs/>
                <w:sz w:val="22"/>
                <w:szCs w:val="22"/>
                <w:bdr w:val="nil"/>
              </w:rPr>
            </w:pPr>
            <w:r w:rsidRPr="00421632">
              <w:rPr>
                <w:rFonts w:eastAsia="Calibri"/>
                <w:b/>
                <w:bCs/>
                <w:sz w:val="22"/>
                <w:szCs w:val="22"/>
                <w:bdr w:val="nil"/>
              </w:rPr>
              <w:t xml:space="preserve">Fee </w:t>
            </w:r>
            <w:r>
              <w:rPr>
                <w:rFonts w:eastAsia="Calibri"/>
                <w:b/>
                <w:bCs/>
                <w:sz w:val="22"/>
                <w:szCs w:val="22"/>
                <w:bdr w:val="nil"/>
              </w:rPr>
              <w:t>on and after</w:t>
            </w:r>
            <w:r w:rsidRPr="00421632">
              <w:rPr>
                <w:rFonts w:eastAsia="Calibri"/>
                <w:b/>
                <w:bCs/>
                <w:sz w:val="22"/>
                <w:szCs w:val="22"/>
                <w:bdr w:val="nil"/>
              </w:rPr>
              <w:t xml:space="preserve"> </w:t>
            </w:r>
            <w:r w:rsidRPr="00F32A1D">
              <w:rPr>
                <w:rFonts w:eastAsia="Calibri"/>
                <w:b/>
                <w:bCs/>
                <w:sz w:val="22"/>
                <w:szCs w:val="22"/>
                <w:bdr w:val="nil"/>
              </w:rPr>
              <w:t>1 July 2024</w:t>
            </w:r>
          </w:p>
        </w:tc>
      </w:tr>
      <w:tr w:rsidR="003964B0" w14:paraId="242E1E13" w14:textId="77777777" w:rsidTr="008B7540">
        <w:tc>
          <w:tcPr>
            <w:tcW w:w="1270" w:type="dxa"/>
            <w:shd w:val="clear" w:color="auto" w:fill="auto"/>
          </w:tcPr>
          <w:p w14:paraId="2605BBB6" w14:textId="77777777" w:rsidR="00364639" w:rsidRPr="00421632" w:rsidRDefault="00364639" w:rsidP="006E2282">
            <w:pPr>
              <w:pBdr>
                <w:top w:val="nil"/>
                <w:left w:val="nil"/>
                <w:bottom w:val="nil"/>
                <w:right w:val="nil"/>
                <w:between w:val="nil"/>
                <w:bar w:val="nil"/>
              </w:pBdr>
              <w:rPr>
                <w:rFonts w:eastAsia="Calibri"/>
                <w:sz w:val="22"/>
                <w:szCs w:val="22"/>
                <w:bdr w:val="nil"/>
              </w:rPr>
            </w:pPr>
            <w:r w:rsidRPr="00421632">
              <w:rPr>
                <w:rFonts w:eastAsia="Calibri"/>
                <w:sz w:val="22"/>
                <w:szCs w:val="22"/>
                <w:bdr w:val="nil"/>
              </w:rPr>
              <w:t>1</w:t>
            </w:r>
          </w:p>
        </w:tc>
        <w:tc>
          <w:tcPr>
            <w:tcW w:w="4366" w:type="dxa"/>
            <w:shd w:val="clear" w:color="auto" w:fill="auto"/>
          </w:tcPr>
          <w:p w14:paraId="44FEEB5E" w14:textId="77777777" w:rsidR="00364639" w:rsidRPr="00421632" w:rsidRDefault="00364639" w:rsidP="006E2282">
            <w:pPr>
              <w:pBdr>
                <w:top w:val="nil"/>
                <w:left w:val="nil"/>
                <w:bottom w:val="nil"/>
                <w:right w:val="nil"/>
                <w:between w:val="nil"/>
                <w:bar w:val="nil"/>
              </w:pBdr>
              <w:rPr>
                <w:rFonts w:eastAsia="Calibri"/>
                <w:sz w:val="22"/>
                <w:szCs w:val="22"/>
                <w:bdr w:val="nil"/>
              </w:rPr>
            </w:pPr>
            <w:r w:rsidRPr="00421632">
              <w:rPr>
                <w:rFonts w:eastAsia="Calibri"/>
                <w:sz w:val="22"/>
                <w:szCs w:val="22"/>
                <w:bdr w:val="nil"/>
              </w:rPr>
              <w:t xml:space="preserve">Fee for application under section 7 of the </w:t>
            </w:r>
            <w:r w:rsidRPr="00421632">
              <w:rPr>
                <w:rFonts w:eastAsia="Calibri"/>
                <w:i/>
                <w:iCs/>
                <w:sz w:val="22"/>
                <w:szCs w:val="22"/>
                <w:bdr w:val="nil"/>
              </w:rPr>
              <w:t>Lotteries Act 1964</w:t>
            </w:r>
            <w:r w:rsidRPr="00421632">
              <w:rPr>
                <w:rFonts w:eastAsia="Calibri"/>
                <w:sz w:val="22"/>
                <w:szCs w:val="22"/>
                <w:bdr w:val="nil"/>
              </w:rPr>
              <w:t xml:space="preserve"> for approval to conduct a non-trade promotion lottery with a total prize value of ≤ $500</w:t>
            </w:r>
          </w:p>
        </w:tc>
        <w:tc>
          <w:tcPr>
            <w:tcW w:w="1730" w:type="dxa"/>
            <w:shd w:val="clear" w:color="auto" w:fill="auto"/>
          </w:tcPr>
          <w:p w14:paraId="02983C1C" w14:textId="77777777" w:rsidR="00364639" w:rsidRPr="00421632" w:rsidRDefault="00364639" w:rsidP="006E2282">
            <w:pPr>
              <w:pBdr>
                <w:top w:val="nil"/>
                <w:left w:val="nil"/>
                <w:bottom w:val="nil"/>
                <w:right w:val="nil"/>
                <w:between w:val="nil"/>
                <w:bar w:val="nil"/>
              </w:pBdr>
              <w:rPr>
                <w:rFonts w:eastAsia="Calibri"/>
                <w:sz w:val="22"/>
                <w:szCs w:val="22"/>
                <w:bdr w:val="nil"/>
              </w:rPr>
            </w:pPr>
            <w:r w:rsidRPr="00421632">
              <w:rPr>
                <w:rFonts w:eastAsia="Calibri"/>
                <w:sz w:val="22"/>
                <w:szCs w:val="22"/>
                <w:bdr w:val="nil"/>
              </w:rPr>
              <w:t>Nil</w:t>
            </w:r>
          </w:p>
        </w:tc>
        <w:tc>
          <w:tcPr>
            <w:tcW w:w="1985" w:type="dxa"/>
            <w:shd w:val="clear" w:color="auto" w:fill="auto"/>
          </w:tcPr>
          <w:p w14:paraId="2546B22D" w14:textId="77777777" w:rsidR="00364639" w:rsidRPr="00421632" w:rsidRDefault="00364639" w:rsidP="006E2282">
            <w:pPr>
              <w:pBdr>
                <w:top w:val="nil"/>
                <w:left w:val="nil"/>
                <w:bottom w:val="nil"/>
                <w:right w:val="nil"/>
                <w:between w:val="nil"/>
                <w:bar w:val="nil"/>
              </w:pBdr>
              <w:rPr>
                <w:rFonts w:eastAsia="Calibri"/>
                <w:sz w:val="22"/>
                <w:szCs w:val="22"/>
                <w:bdr w:val="nil"/>
              </w:rPr>
            </w:pPr>
            <w:r w:rsidRPr="00421632">
              <w:rPr>
                <w:rFonts w:eastAsia="Calibri"/>
                <w:sz w:val="22"/>
                <w:szCs w:val="22"/>
                <w:bdr w:val="nil"/>
              </w:rPr>
              <w:t>Nil</w:t>
            </w:r>
          </w:p>
        </w:tc>
      </w:tr>
      <w:tr w:rsidR="003964B0" w14:paraId="23C2C8D2" w14:textId="77777777" w:rsidTr="008B7540">
        <w:tc>
          <w:tcPr>
            <w:tcW w:w="1270" w:type="dxa"/>
            <w:shd w:val="clear" w:color="auto" w:fill="auto"/>
          </w:tcPr>
          <w:p w14:paraId="18449273" w14:textId="77777777" w:rsidR="00364639" w:rsidRPr="00421632" w:rsidRDefault="00364639" w:rsidP="0022527D">
            <w:pPr>
              <w:pBdr>
                <w:top w:val="nil"/>
                <w:left w:val="nil"/>
                <w:bottom w:val="nil"/>
                <w:right w:val="nil"/>
                <w:between w:val="nil"/>
                <w:bar w:val="nil"/>
              </w:pBdr>
              <w:rPr>
                <w:rFonts w:eastAsia="Calibri"/>
                <w:sz w:val="22"/>
                <w:szCs w:val="22"/>
                <w:bdr w:val="nil"/>
              </w:rPr>
            </w:pPr>
            <w:r w:rsidRPr="00421632">
              <w:rPr>
                <w:rFonts w:eastAsia="Calibri"/>
                <w:sz w:val="22"/>
                <w:szCs w:val="22"/>
                <w:bdr w:val="nil"/>
              </w:rPr>
              <w:t>2</w:t>
            </w:r>
          </w:p>
        </w:tc>
        <w:tc>
          <w:tcPr>
            <w:tcW w:w="4366" w:type="dxa"/>
            <w:shd w:val="clear" w:color="auto" w:fill="auto"/>
          </w:tcPr>
          <w:p w14:paraId="19B30D90" w14:textId="77777777" w:rsidR="00364639" w:rsidRPr="0022527D" w:rsidRDefault="00364639" w:rsidP="0022527D">
            <w:pPr>
              <w:pBdr>
                <w:top w:val="nil"/>
                <w:left w:val="nil"/>
                <w:bottom w:val="nil"/>
                <w:right w:val="nil"/>
                <w:between w:val="nil"/>
                <w:bar w:val="nil"/>
              </w:pBdr>
              <w:rPr>
                <w:rFonts w:eastAsia="Calibri"/>
                <w:sz w:val="22"/>
                <w:szCs w:val="22"/>
                <w:bdr w:val="nil"/>
              </w:rPr>
            </w:pPr>
            <w:r w:rsidRPr="0022527D">
              <w:rPr>
                <w:rFonts w:eastAsia="Times New Roman"/>
                <w:sz w:val="22"/>
                <w:szCs w:val="22"/>
                <w:bdr w:val="nil"/>
              </w:rPr>
              <w:t>Fee for application under section 7 of the Lotteries Act 1964 for approval to conduct a non-trade promotion lottery with a total prize value of &gt; $500 and ≤ $1,000.</w:t>
            </w:r>
          </w:p>
        </w:tc>
        <w:tc>
          <w:tcPr>
            <w:tcW w:w="1730" w:type="dxa"/>
            <w:shd w:val="clear" w:color="auto" w:fill="auto"/>
          </w:tcPr>
          <w:p w14:paraId="051C013E" w14:textId="77777777" w:rsidR="00364639" w:rsidRPr="0022527D" w:rsidRDefault="00364639" w:rsidP="0022527D">
            <w:pPr>
              <w:pBdr>
                <w:top w:val="nil"/>
                <w:left w:val="nil"/>
                <w:bottom w:val="nil"/>
                <w:right w:val="nil"/>
                <w:between w:val="nil"/>
                <w:bar w:val="nil"/>
              </w:pBdr>
              <w:rPr>
                <w:rFonts w:eastAsia="Calibri"/>
                <w:sz w:val="22"/>
                <w:szCs w:val="22"/>
                <w:bdr w:val="nil"/>
              </w:rPr>
            </w:pPr>
            <w:r w:rsidRPr="0022527D">
              <w:rPr>
                <w:rFonts w:eastAsia="Times New Roman"/>
                <w:sz w:val="22"/>
                <w:szCs w:val="22"/>
                <w:bdr w:val="nil"/>
              </w:rPr>
              <w:t>$83.00</w:t>
            </w:r>
          </w:p>
        </w:tc>
        <w:tc>
          <w:tcPr>
            <w:tcW w:w="1985" w:type="dxa"/>
            <w:shd w:val="clear" w:color="auto" w:fill="auto"/>
          </w:tcPr>
          <w:p w14:paraId="1E685648" w14:textId="77777777" w:rsidR="00364639" w:rsidRPr="0022527D" w:rsidRDefault="00364639" w:rsidP="0022527D">
            <w:pPr>
              <w:pBdr>
                <w:top w:val="nil"/>
                <w:left w:val="nil"/>
                <w:bottom w:val="nil"/>
                <w:right w:val="nil"/>
                <w:between w:val="nil"/>
                <w:bar w:val="nil"/>
              </w:pBdr>
              <w:rPr>
                <w:rFonts w:eastAsia="Calibri"/>
                <w:sz w:val="22"/>
                <w:szCs w:val="22"/>
                <w:bdr w:val="nil"/>
              </w:rPr>
            </w:pPr>
            <w:r w:rsidRPr="0022527D">
              <w:rPr>
                <w:rFonts w:eastAsia="Times New Roman"/>
                <w:color w:val="000000"/>
                <w:sz w:val="22"/>
                <w:szCs w:val="22"/>
                <w:bdr w:val="nil"/>
              </w:rPr>
              <w:t>$86.00</w:t>
            </w:r>
          </w:p>
        </w:tc>
      </w:tr>
      <w:tr w:rsidR="003964B0" w14:paraId="6E4B19CF" w14:textId="77777777" w:rsidTr="008B7540">
        <w:tc>
          <w:tcPr>
            <w:tcW w:w="1270" w:type="dxa"/>
            <w:shd w:val="clear" w:color="auto" w:fill="auto"/>
          </w:tcPr>
          <w:p w14:paraId="029EF0C4" w14:textId="77777777" w:rsidR="00364639" w:rsidRPr="00421632" w:rsidRDefault="00364639" w:rsidP="0022527D">
            <w:pPr>
              <w:pBdr>
                <w:top w:val="nil"/>
                <w:left w:val="nil"/>
                <w:bottom w:val="nil"/>
                <w:right w:val="nil"/>
                <w:between w:val="nil"/>
                <w:bar w:val="nil"/>
              </w:pBdr>
              <w:rPr>
                <w:rFonts w:eastAsia="Calibri"/>
                <w:sz w:val="22"/>
                <w:szCs w:val="22"/>
                <w:bdr w:val="nil"/>
              </w:rPr>
            </w:pPr>
            <w:r w:rsidRPr="00421632">
              <w:rPr>
                <w:rFonts w:eastAsia="Calibri"/>
                <w:sz w:val="22"/>
                <w:szCs w:val="22"/>
                <w:bdr w:val="nil"/>
              </w:rPr>
              <w:t>3</w:t>
            </w:r>
          </w:p>
        </w:tc>
        <w:tc>
          <w:tcPr>
            <w:tcW w:w="4366" w:type="dxa"/>
            <w:shd w:val="clear" w:color="auto" w:fill="auto"/>
          </w:tcPr>
          <w:p w14:paraId="268745D4" w14:textId="77777777" w:rsidR="00364639" w:rsidRPr="0022527D" w:rsidRDefault="00364639" w:rsidP="0022527D">
            <w:pPr>
              <w:pBdr>
                <w:top w:val="nil"/>
                <w:left w:val="nil"/>
                <w:bottom w:val="nil"/>
                <w:right w:val="nil"/>
                <w:between w:val="nil"/>
                <w:bar w:val="nil"/>
              </w:pBdr>
              <w:rPr>
                <w:rFonts w:eastAsia="Calibri"/>
                <w:sz w:val="22"/>
                <w:szCs w:val="22"/>
                <w:bdr w:val="nil"/>
              </w:rPr>
            </w:pPr>
            <w:r w:rsidRPr="0022527D">
              <w:rPr>
                <w:rFonts w:eastAsia="Times New Roman"/>
                <w:sz w:val="22"/>
                <w:szCs w:val="22"/>
                <w:bdr w:val="nil"/>
              </w:rPr>
              <w:t>Fee for application under section 7 of the Lotteries Act 1964 for approval to conduct a non-trade promotion lottery with a total prize value of &gt; $1,000 and ≤ $2,500.</w:t>
            </w:r>
          </w:p>
        </w:tc>
        <w:tc>
          <w:tcPr>
            <w:tcW w:w="1730" w:type="dxa"/>
            <w:shd w:val="clear" w:color="auto" w:fill="auto"/>
          </w:tcPr>
          <w:p w14:paraId="2E8E9974" w14:textId="77777777" w:rsidR="00364639" w:rsidRPr="0022527D" w:rsidRDefault="00364639" w:rsidP="0022527D">
            <w:pPr>
              <w:pBdr>
                <w:top w:val="nil"/>
                <w:left w:val="nil"/>
                <w:bottom w:val="nil"/>
                <w:right w:val="nil"/>
                <w:between w:val="nil"/>
                <w:bar w:val="nil"/>
              </w:pBdr>
              <w:rPr>
                <w:rFonts w:eastAsia="Calibri"/>
                <w:sz w:val="22"/>
                <w:szCs w:val="22"/>
                <w:bdr w:val="nil"/>
              </w:rPr>
            </w:pPr>
            <w:r w:rsidRPr="0022527D">
              <w:rPr>
                <w:rFonts w:eastAsia="Times New Roman"/>
                <w:sz w:val="22"/>
                <w:szCs w:val="22"/>
                <w:bdr w:val="nil"/>
              </w:rPr>
              <w:t>$160.00</w:t>
            </w:r>
          </w:p>
        </w:tc>
        <w:tc>
          <w:tcPr>
            <w:tcW w:w="1985" w:type="dxa"/>
            <w:shd w:val="clear" w:color="auto" w:fill="auto"/>
          </w:tcPr>
          <w:p w14:paraId="2FA1D3E7" w14:textId="77777777" w:rsidR="00364639" w:rsidRPr="0022527D" w:rsidRDefault="00364639" w:rsidP="0022527D">
            <w:pPr>
              <w:pBdr>
                <w:top w:val="nil"/>
                <w:left w:val="nil"/>
                <w:bottom w:val="nil"/>
                <w:right w:val="nil"/>
                <w:between w:val="nil"/>
                <w:bar w:val="nil"/>
              </w:pBdr>
              <w:rPr>
                <w:rFonts w:eastAsia="Calibri"/>
                <w:sz w:val="22"/>
                <w:szCs w:val="22"/>
                <w:bdr w:val="nil"/>
              </w:rPr>
            </w:pPr>
            <w:r w:rsidRPr="0022527D">
              <w:rPr>
                <w:rFonts w:eastAsia="Times New Roman"/>
                <w:sz w:val="22"/>
                <w:szCs w:val="22"/>
                <w:bdr w:val="nil"/>
              </w:rPr>
              <w:t>$166.00</w:t>
            </w:r>
          </w:p>
        </w:tc>
      </w:tr>
      <w:tr w:rsidR="003964B0" w14:paraId="22FCA6C9" w14:textId="77777777" w:rsidTr="008B7540">
        <w:tc>
          <w:tcPr>
            <w:tcW w:w="1270" w:type="dxa"/>
            <w:shd w:val="clear" w:color="auto" w:fill="auto"/>
          </w:tcPr>
          <w:p w14:paraId="522A12AF" w14:textId="77777777" w:rsidR="00364639" w:rsidRPr="00421632" w:rsidRDefault="00364639" w:rsidP="0022527D">
            <w:pPr>
              <w:pBdr>
                <w:top w:val="nil"/>
                <w:left w:val="nil"/>
                <w:bottom w:val="nil"/>
                <w:right w:val="nil"/>
                <w:between w:val="nil"/>
                <w:bar w:val="nil"/>
              </w:pBdr>
              <w:rPr>
                <w:rFonts w:eastAsia="Calibri"/>
                <w:sz w:val="22"/>
                <w:szCs w:val="22"/>
                <w:bdr w:val="nil"/>
              </w:rPr>
            </w:pPr>
            <w:r w:rsidRPr="00421632">
              <w:rPr>
                <w:rFonts w:eastAsia="Calibri"/>
                <w:sz w:val="22"/>
                <w:szCs w:val="22"/>
                <w:bdr w:val="nil"/>
              </w:rPr>
              <w:t>4</w:t>
            </w:r>
          </w:p>
        </w:tc>
        <w:tc>
          <w:tcPr>
            <w:tcW w:w="4366" w:type="dxa"/>
            <w:shd w:val="clear" w:color="auto" w:fill="auto"/>
          </w:tcPr>
          <w:p w14:paraId="331BA069" w14:textId="77777777" w:rsidR="00364639" w:rsidRPr="0022527D" w:rsidRDefault="00364639" w:rsidP="0022527D">
            <w:pPr>
              <w:pBdr>
                <w:top w:val="nil"/>
                <w:left w:val="nil"/>
                <w:bottom w:val="nil"/>
                <w:right w:val="nil"/>
                <w:between w:val="nil"/>
                <w:bar w:val="nil"/>
              </w:pBdr>
              <w:rPr>
                <w:rFonts w:eastAsia="Calibri"/>
                <w:sz w:val="22"/>
                <w:szCs w:val="22"/>
                <w:bdr w:val="nil"/>
              </w:rPr>
            </w:pPr>
            <w:r w:rsidRPr="0022527D">
              <w:rPr>
                <w:rFonts w:eastAsia="Times New Roman"/>
                <w:sz w:val="22"/>
                <w:szCs w:val="22"/>
                <w:bdr w:val="nil"/>
              </w:rPr>
              <w:t>Fee for application under section 7 of the Lotteries Act 1964 for approval to conduct a non-trade promotion lottery with a total prize value of &gt; $2,500 and ≤ $5,000.</w:t>
            </w:r>
          </w:p>
        </w:tc>
        <w:tc>
          <w:tcPr>
            <w:tcW w:w="1730" w:type="dxa"/>
            <w:shd w:val="clear" w:color="auto" w:fill="auto"/>
          </w:tcPr>
          <w:p w14:paraId="45E5B802" w14:textId="77777777" w:rsidR="00364639" w:rsidRPr="0022527D" w:rsidRDefault="00364639" w:rsidP="0022527D">
            <w:pPr>
              <w:pBdr>
                <w:top w:val="nil"/>
                <w:left w:val="nil"/>
                <w:bottom w:val="nil"/>
                <w:right w:val="nil"/>
                <w:between w:val="nil"/>
                <w:bar w:val="nil"/>
              </w:pBdr>
              <w:rPr>
                <w:rFonts w:eastAsia="Calibri"/>
                <w:sz w:val="22"/>
                <w:szCs w:val="22"/>
                <w:bdr w:val="nil"/>
              </w:rPr>
            </w:pPr>
            <w:r w:rsidRPr="0022527D">
              <w:rPr>
                <w:rFonts w:eastAsia="Times New Roman"/>
                <w:sz w:val="22"/>
                <w:szCs w:val="22"/>
                <w:bdr w:val="nil"/>
              </w:rPr>
              <w:t>$238.00</w:t>
            </w:r>
          </w:p>
        </w:tc>
        <w:tc>
          <w:tcPr>
            <w:tcW w:w="1985" w:type="dxa"/>
            <w:shd w:val="clear" w:color="auto" w:fill="auto"/>
          </w:tcPr>
          <w:p w14:paraId="18D0F2BB" w14:textId="77777777" w:rsidR="00364639" w:rsidRPr="0022527D" w:rsidRDefault="00364639" w:rsidP="0022527D">
            <w:pPr>
              <w:pBdr>
                <w:top w:val="nil"/>
                <w:left w:val="nil"/>
                <w:bottom w:val="nil"/>
                <w:right w:val="nil"/>
                <w:between w:val="nil"/>
                <w:bar w:val="nil"/>
              </w:pBdr>
              <w:rPr>
                <w:rFonts w:eastAsia="Calibri"/>
                <w:sz w:val="22"/>
                <w:szCs w:val="22"/>
                <w:bdr w:val="nil"/>
              </w:rPr>
            </w:pPr>
            <w:r w:rsidRPr="0022527D">
              <w:rPr>
                <w:rFonts w:eastAsia="Times New Roman"/>
                <w:sz w:val="22"/>
                <w:szCs w:val="22"/>
                <w:bdr w:val="nil"/>
              </w:rPr>
              <w:t>$247.00</w:t>
            </w:r>
          </w:p>
        </w:tc>
      </w:tr>
      <w:tr w:rsidR="003964B0" w14:paraId="3D981C01" w14:textId="77777777" w:rsidTr="008B7540">
        <w:tc>
          <w:tcPr>
            <w:tcW w:w="1270" w:type="dxa"/>
            <w:shd w:val="clear" w:color="auto" w:fill="auto"/>
          </w:tcPr>
          <w:p w14:paraId="51971EFF" w14:textId="77777777" w:rsidR="00364639" w:rsidRPr="00421632" w:rsidRDefault="00364639" w:rsidP="0022527D">
            <w:pPr>
              <w:pBdr>
                <w:top w:val="nil"/>
                <w:left w:val="nil"/>
                <w:bottom w:val="nil"/>
                <w:right w:val="nil"/>
                <w:between w:val="nil"/>
                <w:bar w:val="nil"/>
              </w:pBdr>
              <w:rPr>
                <w:rFonts w:eastAsia="Calibri"/>
                <w:sz w:val="22"/>
                <w:szCs w:val="22"/>
                <w:bdr w:val="nil"/>
              </w:rPr>
            </w:pPr>
            <w:r w:rsidRPr="00421632">
              <w:rPr>
                <w:rFonts w:eastAsia="Calibri"/>
                <w:sz w:val="22"/>
                <w:szCs w:val="22"/>
                <w:bdr w:val="nil"/>
              </w:rPr>
              <w:t>5</w:t>
            </w:r>
          </w:p>
        </w:tc>
        <w:tc>
          <w:tcPr>
            <w:tcW w:w="4366" w:type="dxa"/>
            <w:shd w:val="clear" w:color="auto" w:fill="auto"/>
          </w:tcPr>
          <w:p w14:paraId="2D8CFC66" w14:textId="77777777" w:rsidR="00364639" w:rsidRPr="0022527D" w:rsidRDefault="00364639" w:rsidP="0022527D">
            <w:pPr>
              <w:pBdr>
                <w:top w:val="nil"/>
                <w:left w:val="nil"/>
                <w:bottom w:val="nil"/>
                <w:right w:val="nil"/>
                <w:between w:val="nil"/>
                <w:bar w:val="nil"/>
              </w:pBdr>
              <w:rPr>
                <w:rFonts w:eastAsia="Calibri"/>
                <w:sz w:val="22"/>
                <w:szCs w:val="22"/>
                <w:bdr w:val="nil"/>
              </w:rPr>
            </w:pPr>
            <w:r w:rsidRPr="0022527D">
              <w:rPr>
                <w:rFonts w:eastAsia="Times New Roman"/>
                <w:sz w:val="22"/>
                <w:szCs w:val="22"/>
                <w:bdr w:val="nil"/>
              </w:rPr>
              <w:t>Fee for application under section 7 of the Lotteries Act 1964 for approval to conduct a non-trade promotion lottery with a total prize value of &gt;$5,000 and ≤$10,000.</w:t>
            </w:r>
          </w:p>
        </w:tc>
        <w:tc>
          <w:tcPr>
            <w:tcW w:w="1730" w:type="dxa"/>
            <w:shd w:val="clear" w:color="auto" w:fill="auto"/>
          </w:tcPr>
          <w:p w14:paraId="14BB8DC7" w14:textId="77777777" w:rsidR="00364639" w:rsidRPr="0022527D" w:rsidRDefault="00364639" w:rsidP="0022527D">
            <w:pPr>
              <w:pBdr>
                <w:top w:val="nil"/>
                <w:left w:val="nil"/>
                <w:bottom w:val="nil"/>
                <w:right w:val="nil"/>
                <w:between w:val="nil"/>
                <w:bar w:val="nil"/>
              </w:pBdr>
              <w:rPr>
                <w:rFonts w:eastAsia="Calibri"/>
                <w:sz w:val="22"/>
                <w:szCs w:val="22"/>
                <w:bdr w:val="nil"/>
              </w:rPr>
            </w:pPr>
            <w:r w:rsidRPr="0022527D">
              <w:rPr>
                <w:rFonts w:eastAsia="Times New Roman"/>
                <w:sz w:val="22"/>
                <w:szCs w:val="22"/>
                <w:bdr w:val="nil"/>
              </w:rPr>
              <w:t>$348.00</w:t>
            </w:r>
          </w:p>
        </w:tc>
        <w:tc>
          <w:tcPr>
            <w:tcW w:w="1985" w:type="dxa"/>
            <w:shd w:val="clear" w:color="auto" w:fill="auto"/>
          </w:tcPr>
          <w:p w14:paraId="7A3AD206" w14:textId="77777777" w:rsidR="00364639" w:rsidRPr="0022527D" w:rsidRDefault="00364639" w:rsidP="0022527D">
            <w:pPr>
              <w:pBdr>
                <w:top w:val="nil"/>
                <w:left w:val="nil"/>
                <w:bottom w:val="nil"/>
                <w:right w:val="nil"/>
                <w:between w:val="nil"/>
                <w:bar w:val="nil"/>
              </w:pBdr>
              <w:rPr>
                <w:rFonts w:eastAsia="Calibri"/>
                <w:sz w:val="22"/>
                <w:szCs w:val="22"/>
                <w:bdr w:val="nil"/>
              </w:rPr>
            </w:pPr>
            <w:r w:rsidRPr="0022527D">
              <w:rPr>
                <w:rFonts w:eastAsia="Times New Roman"/>
                <w:sz w:val="22"/>
                <w:szCs w:val="22"/>
                <w:bdr w:val="nil"/>
              </w:rPr>
              <w:t>$361.00</w:t>
            </w:r>
          </w:p>
        </w:tc>
      </w:tr>
      <w:tr w:rsidR="003964B0" w14:paraId="055E788D" w14:textId="77777777" w:rsidTr="008B7540">
        <w:tc>
          <w:tcPr>
            <w:tcW w:w="1270" w:type="dxa"/>
            <w:shd w:val="clear" w:color="auto" w:fill="auto"/>
          </w:tcPr>
          <w:p w14:paraId="0F771487" w14:textId="77777777" w:rsidR="00364639" w:rsidRPr="00421632" w:rsidRDefault="00364639" w:rsidP="0022527D">
            <w:pPr>
              <w:pBdr>
                <w:top w:val="nil"/>
                <w:left w:val="nil"/>
                <w:bottom w:val="nil"/>
                <w:right w:val="nil"/>
                <w:between w:val="nil"/>
                <w:bar w:val="nil"/>
              </w:pBdr>
              <w:rPr>
                <w:rFonts w:eastAsia="Calibri"/>
                <w:sz w:val="22"/>
                <w:szCs w:val="22"/>
                <w:bdr w:val="nil"/>
              </w:rPr>
            </w:pPr>
            <w:r w:rsidRPr="00421632">
              <w:rPr>
                <w:rFonts w:eastAsia="Calibri"/>
                <w:sz w:val="22"/>
                <w:szCs w:val="22"/>
                <w:bdr w:val="nil"/>
              </w:rPr>
              <w:t>6</w:t>
            </w:r>
          </w:p>
        </w:tc>
        <w:tc>
          <w:tcPr>
            <w:tcW w:w="4366" w:type="dxa"/>
            <w:shd w:val="clear" w:color="auto" w:fill="auto"/>
          </w:tcPr>
          <w:p w14:paraId="665B416D" w14:textId="77777777" w:rsidR="00364639" w:rsidRPr="0022527D" w:rsidRDefault="00364639" w:rsidP="0022527D">
            <w:pPr>
              <w:pBdr>
                <w:top w:val="nil"/>
                <w:left w:val="nil"/>
                <w:bottom w:val="nil"/>
                <w:right w:val="nil"/>
                <w:between w:val="nil"/>
                <w:bar w:val="nil"/>
              </w:pBdr>
              <w:rPr>
                <w:rFonts w:eastAsia="Calibri"/>
                <w:sz w:val="22"/>
                <w:szCs w:val="22"/>
                <w:bdr w:val="nil"/>
              </w:rPr>
            </w:pPr>
            <w:r w:rsidRPr="0022527D">
              <w:rPr>
                <w:rFonts w:eastAsia="Times New Roman"/>
                <w:sz w:val="22"/>
                <w:szCs w:val="22"/>
                <w:bdr w:val="nil"/>
              </w:rPr>
              <w:t>Fee for application under section 7 of the Lotteries Act 1964 for approval to conduct a non-trade promotion lottery with a total prize value of &gt;$10,000 and ≤$50,000.</w:t>
            </w:r>
          </w:p>
        </w:tc>
        <w:tc>
          <w:tcPr>
            <w:tcW w:w="1730" w:type="dxa"/>
            <w:shd w:val="clear" w:color="auto" w:fill="auto"/>
          </w:tcPr>
          <w:p w14:paraId="55E9F040" w14:textId="77777777" w:rsidR="00364639" w:rsidRPr="0022527D" w:rsidRDefault="00364639" w:rsidP="0022527D">
            <w:pPr>
              <w:pBdr>
                <w:top w:val="nil"/>
                <w:left w:val="nil"/>
                <w:bottom w:val="nil"/>
                <w:right w:val="nil"/>
                <w:between w:val="nil"/>
                <w:bar w:val="nil"/>
              </w:pBdr>
              <w:rPr>
                <w:rFonts w:eastAsia="Calibri"/>
                <w:sz w:val="22"/>
                <w:szCs w:val="22"/>
                <w:bdr w:val="nil"/>
              </w:rPr>
            </w:pPr>
            <w:r w:rsidRPr="0022527D">
              <w:rPr>
                <w:rFonts w:eastAsia="Times New Roman"/>
                <w:sz w:val="22"/>
                <w:szCs w:val="22"/>
                <w:bdr w:val="nil"/>
              </w:rPr>
              <w:t>$671.00</w:t>
            </w:r>
          </w:p>
        </w:tc>
        <w:tc>
          <w:tcPr>
            <w:tcW w:w="1985" w:type="dxa"/>
            <w:shd w:val="clear" w:color="auto" w:fill="auto"/>
          </w:tcPr>
          <w:p w14:paraId="0AB2B88C" w14:textId="77777777" w:rsidR="00364639" w:rsidRPr="0022527D" w:rsidRDefault="00364639" w:rsidP="0022527D">
            <w:pPr>
              <w:pBdr>
                <w:top w:val="nil"/>
                <w:left w:val="nil"/>
                <w:bottom w:val="nil"/>
                <w:right w:val="nil"/>
                <w:between w:val="nil"/>
                <w:bar w:val="nil"/>
              </w:pBdr>
              <w:rPr>
                <w:rFonts w:eastAsia="Calibri"/>
                <w:sz w:val="22"/>
                <w:szCs w:val="22"/>
                <w:bdr w:val="nil"/>
              </w:rPr>
            </w:pPr>
            <w:r w:rsidRPr="0022527D">
              <w:rPr>
                <w:rFonts w:eastAsia="Times New Roman"/>
                <w:sz w:val="22"/>
                <w:szCs w:val="22"/>
                <w:bdr w:val="nil"/>
              </w:rPr>
              <w:t>$696.00</w:t>
            </w:r>
          </w:p>
        </w:tc>
      </w:tr>
      <w:tr w:rsidR="003964B0" w14:paraId="5B7963D6" w14:textId="77777777" w:rsidTr="008B7540">
        <w:tc>
          <w:tcPr>
            <w:tcW w:w="1270" w:type="dxa"/>
            <w:shd w:val="clear" w:color="auto" w:fill="auto"/>
          </w:tcPr>
          <w:p w14:paraId="14437AB7" w14:textId="77777777" w:rsidR="00364639" w:rsidRPr="00421632" w:rsidRDefault="00364639" w:rsidP="0022527D">
            <w:pPr>
              <w:pBdr>
                <w:top w:val="nil"/>
                <w:left w:val="nil"/>
                <w:bottom w:val="nil"/>
                <w:right w:val="nil"/>
                <w:between w:val="nil"/>
                <w:bar w:val="nil"/>
              </w:pBdr>
              <w:rPr>
                <w:rFonts w:eastAsia="Calibri"/>
                <w:sz w:val="22"/>
                <w:szCs w:val="22"/>
                <w:bdr w:val="nil"/>
              </w:rPr>
            </w:pPr>
            <w:r w:rsidRPr="00421632">
              <w:rPr>
                <w:rFonts w:eastAsia="Calibri"/>
                <w:sz w:val="22"/>
                <w:szCs w:val="22"/>
                <w:bdr w:val="nil"/>
              </w:rPr>
              <w:t>7</w:t>
            </w:r>
          </w:p>
        </w:tc>
        <w:tc>
          <w:tcPr>
            <w:tcW w:w="4366" w:type="dxa"/>
            <w:shd w:val="clear" w:color="auto" w:fill="auto"/>
          </w:tcPr>
          <w:p w14:paraId="7BC76883" w14:textId="77777777" w:rsidR="00364639" w:rsidRPr="0022527D" w:rsidRDefault="00364639" w:rsidP="0022527D">
            <w:pPr>
              <w:pBdr>
                <w:top w:val="nil"/>
                <w:left w:val="nil"/>
                <w:bottom w:val="nil"/>
                <w:right w:val="nil"/>
                <w:between w:val="nil"/>
                <w:bar w:val="nil"/>
              </w:pBdr>
              <w:rPr>
                <w:rFonts w:eastAsia="Calibri"/>
                <w:sz w:val="22"/>
                <w:szCs w:val="22"/>
                <w:bdr w:val="nil"/>
              </w:rPr>
            </w:pPr>
            <w:r w:rsidRPr="0022527D">
              <w:rPr>
                <w:rFonts w:eastAsia="Times New Roman"/>
                <w:sz w:val="22"/>
                <w:szCs w:val="22"/>
                <w:bdr w:val="nil"/>
              </w:rPr>
              <w:t>Fee for application under section 7 of the Lotteries Act 1964 for approval to conduct a non-trade promotion lottery with a total prize value of &gt;$50,000.</w:t>
            </w:r>
          </w:p>
        </w:tc>
        <w:tc>
          <w:tcPr>
            <w:tcW w:w="1730" w:type="dxa"/>
            <w:shd w:val="clear" w:color="auto" w:fill="auto"/>
          </w:tcPr>
          <w:p w14:paraId="2C0165F9" w14:textId="77777777" w:rsidR="00364639" w:rsidRPr="0022527D" w:rsidRDefault="00364639" w:rsidP="0022527D">
            <w:pPr>
              <w:pBdr>
                <w:top w:val="nil"/>
                <w:left w:val="nil"/>
                <w:bottom w:val="nil"/>
                <w:right w:val="nil"/>
                <w:between w:val="nil"/>
                <w:bar w:val="nil"/>
              </w:pBdr>
              <w:rPr>
                <w:rFonts w:eastAsia="Calibri"/>
                <w:sz w:val="22"/>
                <w:szCs w:val="22"/>
                <w:bdr w:val="nil"/>
              </w:rPr>
            </w:pPr>
            <w:r w:rsidRPr="0022527D">
              <w:rPr>
                <w:rFonts w:eastAsia="Times New Roman"/>
                <w:sz w:val="22"/>
                <w:szCs w:val="22"/>
                <w:bdr w:val="nil"/>
              </w:rPr>
              <w:t>$959.00</w:t>
            </w:r>
          </w:p>
        </w:tc>
        <w:tc>
          <w:tcPr>
            <w:tcW w:w="1985" w:type="dxa"/>
            <w:shd w:val="clear" w:color="auto" w:fill="auto"/>
          </w:tcPr>
          <w:p w14:paraId="4CB1C903" w14:textId="77777777" w:rsidR="00364639" w:rsidRPr="0022527D" w:rsidRDefault="00364639" w:rsidP="0022527D">
            <w:pPr>
              <w:pBdr>
                <w:top w:val="nil"/>
                <w:left w:val="nil"/>
                <w:bottom w:val="nil"/>
                <w:right w:val="nil"/>
                <w:between w:val="nil"/>
                <w:bar w:val="nil"/>
              </w:pBdr>
              <w:rPr>
                <w:rFonts w:eastAsia="Calibri"/>
                <w:sz w:val="22"/>
                <w:szCs w:val="22"/>
                <w:bdr w:val="nil"/>
              </w:rPr>
            </w:pPr>
            <w:r w:rsidRPr="0022527D">
              <w:rPr>
                <w:rFonts w:eastAsia="Times New Roman"/>
                <w:sz w:val="22"/>
                <w:szCs w:val="22"/>
                <w:bdr w:val="nil"/>
              </w:rPr>
              <w:t>$995.00</w:t>
            </w:r>
          </w:p>
        </w:tc>
      </w:tr>
      <w:tr w:rsidR="003964B0" w14:paraId="5A16ECD9" w14:textId="77777777" w:rsidTr="008B7540">
        <w:tc>
          <w:tcPr>
            <w:tcW w:w="1270" w:type="dxa"/>
            <w:shd w:val="clear" w:color="auto" w:fill="auto"/>
          </w:tcPr>
          <w:p w14:paraId="5AF7EA39" w14:textId="77777777" w:rsidR="00364639" w:rsidRPr="00421632" w:rsidRDefault="00364639" w:rsidP="0022527D">
            <w:pPr>
              <w:pBdr>
                <w:top w:val="nil"/>
                <w:left w:val="nil"/>
                <w:bottom w:val="nil"/>
                <w:right w:val="nil"/>
                <w:between w:val="nil"/>
                <w:bar w:val="nil"/>
              </w:pBdr>
              <w:rPr>
                <w:rFonts w:eastAsia="Calibri"/>
                <w:sz w:val="22"/>
                <w:szCs w:val="22"/>
                <w:bdr w:val="nil"/>
              </w:rPr>
            </w:pPr>
            <w:r w:rsidRPr="00421632">
              <w:rPr>
                <w:rFonts w:eastAsia="Calibri"/>
                <w:sz w:val="22"/>
                <w:szCs w:val="22"/>
                <w:bdr w:val="nil"/>
              </w:rPr>
              <w:t>8</w:t>
            </w:r>
          </w:p>
        </w:tc>
        <w:tc>
          <w:tcPr>
            <w:tcW w:w="4366" w:type="dxa"/>
            <w:shd w:val="clear" w:color="auto" w:fill="auto"/>
          </w:tcPr>
          <w:p w14:paraId="73E1729B" w14:textId="77777777" w:rsidR="00364639" w:rsidRPr="0022527D" w:rsidRDefault="00364639" w:rsidP="0022527D">
            <w:pPr>
              <w:pBdr>
                <w:top w:val="nil"/>
                <w:left w:val="nil"/>
                <w:bottom w:val="nil"/>
                <w:right w:val="nil"/>
                <w:between w:val="nil"/>
                <w:bar w:val="nil"/>
              </w:pBdr>
              <w:rPr>
                <w:rFonts w:eastAsia="Calibri"/>
                <w:sz w:val="22"/>
                <w:szCs w:val="22"/>
                <w:bdr w:val="nil"/>
              </w:rPr>
            </w:pPr>
            <w:r w:rsidRPr="0022527D">
              <w:rPr>
                <w:rFonts w:eastAsia="Times New Roman"/>
                <w:sz w:val="22"/>
                <w:szCs w:val="22"/>
                <w:bdr w:val="nil"/>
              </w:rPr>
              <w:t>Fee for application under section 7 of the Lotteries Act 1964 for approval to conduct a trade promotion lottery with a total prize value of &gt;$3,000 and ≤$5,000.</w:t>
            </w:r>
          </w:p>
        </w:tc>
        <w:tc>
          <w:tcPr>
            <w:tcW w:w="1730" w:type="dxa"/>
            <w:shd w:val="clear" w:color="auto" w:fill="auto"/>
          </w:tcPr>
          <w:p w14:paraId="2AF6A5B6" w14:textId="77777777" w:rsidR="00364639" w:rsidRPr="0022527D" w:rsidRDefault="00364639" w:rsidP="0022527D">
            <w:pPr>
              <w:pBdr>
                <w:top w:val="nil"/>
                <w:left w:val="nil"/>
                <w:bottom w:val="nil"/>
                <w:right w:val="nil"/>
                <w:between w:val="nil"/>
                <w:bar w:val="nil"/>
              </w:pBdr>
              <w:rPr>
                <w:rFonts w:eastAsia="Calibri"/>
                <w:sz w:val="22"/>
                <w:szCs w:val="22"/>
                <w:bdr w:val="nil"/>
              </w:rPr>
            </w:pPr>
            <w:r w:rsidRPr="0022527D">
              <w:rPr>
                <w:rFonts w:eastAsia="Times New Roman"/>
                <w:sz w:val="22"/>
                <w:szCs w:val="22"/>
                <w:bdr w:val="nil"/>
              </w:rPr>
              <w:t>$238.00</w:t>
            </w:r>
          </w:p>
        </w:tc>
        <w:tc>
          <w:tcPr>
            <w:tcW w:w="1985" w:type="dxa"/>
            <w:shd w:val="clear" w:color="auto" w:fill="auto"/>
          </w:tcPr>
          <w:p w14:paraId="53400544" w14:textId="77777777" w:rsidR="00364639" w:rsidRPr="0022527D" w:rsidRDefault="00364639" w:rsidP="0022527D">
            <w:pPr>
              <w:pBdr>
                <w:top w:val="nil"/>
                <w:left w:val="nil"/>
                <w:bottom w:val="nil"/>
                <w:right w:val="nil"/>
                <w:between w:val="nil"/>
                <w:bar w:val="nil"/>
              </w:pBdr>
              <w:rPr>
                <w:rFonts w:eastAsia="Calibri"/>
                <w:sz w:val="22"/>
                <w:szCs w:val="22"/>
                <w:bdr w:val="nil"/>
              </w:rPr>
            </w:pPr>
            <w:r w:rsidRPr="0022527D">
              <w:rPr>
                <w:rFonts w:eastAsia="Times New Roman"/>
                <w:sz w:val="22"/>
                <w:szCs w:val="22"/>
                <w:bdr w:val="nil"/>
              </w:rPr>
              <w:t>$247.00</w:t>
            </w:r>
          </w:p>
        </w:tc>
      </w:tr>
      <w:tr w:rsidR="003964B0" w14:paraId="658287F2" w14:textId="77777777" w:rsidTr="008B7540">
        <w:tc>
          <w:tcPr>
            <w:tcW w:w="1270" w:type="dxa"/>
            <w:shd w:val="clear" w:color="auto" w:fill="auto"/>
          </w:tcPr>
          <w:p w14:paraId="3C89374B" w14:textId="77777777" w:rsidR="00364639" w:rsidRPr="00421632" w:rsidRDefault="00364639" w:rsidP="0022527D">
            <w:pPr>
              <w:pBdr>
                <w:top w:val="nil"/>
                <w:left w:val="nil"/>
                <w:bottom w:val="nil"/>
                <w:right w:val="nil"/>
                <w:between w:val="nil"/>
                <w:bar w:val="nil"/>
              </w:pBdr>
              <w:rPr>
                <w:rFonts w:eastAsia="Calibri"/>
                <w:sz w:val="22"/>
                <w:szCs w:val="22"/>
                <w:bdr w:val="nil"/>
              </w:rPr>
            </w:pPr>
            <w:r w:rsidRPr="00421632">
              <w:rPr>
                <w:rFonts w:eastAsia="Calibri"/>
                <w:sz w:val="22"/>
                <w:szCs w:val="22"/>
                <w:bdr w:val="nil"/>
              </w:rPr>
              <w:t>9</w:t>
            </w:r>
          </w:p>
        </w:tc>
        <w:tc>
          <w:tcPr>
            <w:tcW w:w="4366" w:type="dxa"/>
            <w:shd w:val="clear" w:color="auto" w:fill="auto"/>
          </w:tcPr>
          <w:p w14:paraId="771B18C0" w14:textId="77777777" w:rsidR="00364639" w:rsidRPr="0022527D" w:rsidRDefault="00364639" w:rsidP="0022527D">
            <w:pPr>
              <w:pBdr>
                <w:top w:val="nil"/>
                <w:left w:val="nil"/>
                <w:bottom w:val="nil"/>
                <w:right w:val="nil"/>
                <w:between w:val="nil"/>
                <w:bar w:val="nil"/>
              </w:pBdr>
              <w:rPr>
                <w:rFonts w:eastAsia="Calibri"/>
                <w:sz w:val="22"/>
                <w:szCs w:val="22"/>
                <w:bdr w:val="nil"/>
              </w:rPr>
            </w:pPr>
            <w:r w:rsidRPr="0022527D">
              <w:rPr>
                <w:rFonts w:eastAsia="Times New Roman"/>
                <w:sz w:val="22"/>
                <w:szCs w:val="22"/>
                <w:bdr w:val="nil"/>
              </w:rPr>
              <w:t>Fee for application under section 7 of the Lotteries Act 1964 for approval to conduct a trade promotion lottery with a total prize value of &gt;$5,000 and ≤$10,000.</w:t>
            </w:r>
          </w:p>
        </w:tc>
        <w:tc>
          <w:tcPr>
            <w:tcW w:w="1730" w:type="dxa"/>
            <w:shd w:val="clear" w:color="auto" w:fill="auto"/>
          </w:tcPr>
          <w:p w14:paraId="65917C27" w14:textId="77777777" w:rsidR="00364639" w:rsidRPr="0022527D" w:rsidRDefault="00364639" w:rsidP="0022527D">
            <w:pPr>
              <w:pBdr>
                <w:top w:val="nil"/>
                <w:left w:val="nil"/>
                <w:bottom w:val="nil"/>
                <w:right w:val="nil"/>
                <w:between w:val="nil"/>
                <w:bar w:val="nil"/>
              </w:pBdr>
              <w:rPr>
                <w:rFonts w:eastAsia="Calibri"/>
                <w:sz w:val="22"/>
                <w:szCs w:val="22"/>
                <w:bdr w:val="nil"/>
              </w:rPr>
            </w:pPr>
            <w:r w:rsidRPr="0022527D">
              <w:rPr>
                <w:rFonts w:eastAsia="Times New Roman"/>
                <w:sz w:val="22"/>
                <w:szCs w:val="22"/>
                <w:bdr w:val="nil"/>
              </w:rPr>
              <w:t>$348.00</w:t>
            </w:r>
          </w:p>
        </w:tc>
        <w:tc>
          <w:tcPr>
            <w:tcW w:w="1985" w:type="dxa"/>
            <w:shd w:val="clear" w:color="auto" w:fill="auto"/>
          </w:tcPr>
          <w:p w14:paraId="1954CE7E" w14:textId="77777777" w:rsidR="00364639" w:rsidRPr="0022527D" w:rsidRDefault="00364639" w:rsidP="0022527D">
            <w:pPr>
              <w:pBdr>
                <w:top w:val="nil"/>
                <w:left w:val="nil"/>
                <w:bottom w:val="nil"/>
                <w:right w:val="nil"/>
                <w:between w:val="nil"/>
                <w:bar w:val="nil"/>
              </w:pBdr>
              <w:rPr>
                <w:rFonts w:eastAsia="Calibri"/>
                <w:sz w:val="22"/>
                <w:szCs w:val="22"/>
                <w:bdr w:val="nil"/>
              </w:rPr>
            </w:pPr>
            <w:r w:rsidRPr="0022527D">
              <w:rPr>
                <w:rFonts w:eastAsia="Times New Roman"/>
                <w:sz w:val="22"/>
                <w:szCs w:val="22"/>
                <w:bdr w:val="nil"/>
              </w:rPr>
              <w:t>$361.00</w:t>
            </w:r>
          </w:p>
        </w:tc>
      </w:tr>
      <w:tr w:rsidR="003964B0" w14:paraId="145A586D" w14:textId="77777777" w:rsidTr="008B7540">
        <w:tc>
          <w:tcPr>
            <w:tcW w:w="1270" w:type="dxa"/>
            <w:shd w:val="clear" w:color="auto" w:fill="auto"/>
          </w:tcPr>
          <w:p w14:paraId="5BA63663" w14:textId="77777777" w:rsidR="00364639" w:rsidRPr="00421632" w:rsidRDefault="00364639" w:rsidP="0022527D">
            <w:pPr>
              <w:pBdr>
                <w:top w:val="nil"/>
                <w:left w:val="nil"/>
                <w:bottom w:val="nil"/>
                <w:right w:val="nil"/>
                <w:between w:val="nil"/>
                <w:bar w:val="nil"/>
              </w:pBdr>
              <w:rPr>
                <w:rFonts w:eastAsia="Calibri"/>
                <w:sz w:val="22"/>
                <w:szCs w:val="22"/>
                <w:bdr w:val="nil"/>
              </w:rPr>
            </w:pPr>
            <w:r w:rsidRPr="00421632">
              <w:rPr>
                <w:rFonts w:eastAsia="Calibri"/>
                <w:sz w:val="22"/>
                <w:szCs w:val="22"/>
                <w:bdr w:val="nil"/>
              </w:rPr>
              <w:t>10</w:t>
            </w:r>
          </w:p>
        </w:tc>
        <w:tc>
          <w:tcPr>
            <w:tcW w:w="4366" w:type="dxa"/>
            <w:shd w:val="clear" w:color="auto" w:fill="auto"/>
          </w:tcPr>
          <w:p w14:paraId="12816E40" w14:textId="77777777" w:rsidR="00364639" w:rsidRPr="0022527D" w:rsidRDefault="00364639" w:rsidP="0022527D">
            <w:pPr>
              <w:pBdr>
                <w:top w:val="nil"/>
                <w:left w:val="nil"/>
                <w:bottom w:val="nil"/>
                <w:right w:val="nil"/>
                <w:between w:val="nil"/>
                <w:bar w:val="nil"/>
              </w:pBdr>
              <w:rPr>
                <w:rFonts w:eastAsia="Calibri"/>
                <w:sz w:val="22"/>
                <w:szCs w:val="22"/>
                <w:bdr w:val="nil"/>
              </w:rPr>
            </w:pPr>
            <w:r w:rsidRPr="0022527D">
              <w:rPr>
                <w:rFonts w:eastAsia="Times New Roman"/>
                <w:sz w:val="22"/>
                <w:szCs w:val="22"/>
                <w:bdr w:val="nil"/>
              </w:rPr>
              <w:t>Fee for application under section 7 of the Lotteries Act 1964 for approval to conduct a trade promotion lottery with a total prize value of &gt;$10,000 and ≤$50,000.</w:t>
            </w:r>
          </w:p>
        </w:tc>
        <w:tc>
          <w:tcPr>
            <w:tcW w:w="1730" w:type="dxa"/>
            <w:shd w:val="clear" w:color="auto" w:fill="auto"/>
          </w:tcPr>
          <w:p w14:paraId="0A6F5183" w14:textId="77777777" w:rsidR="00364639" w:rsidRPr="0022527D" w:rsidRDefault="00364639" w:rsidP="0022527D">
            <w:pPr>
              <w:pBdr>
                <w:top w:val="nil"/>
                <w:left w:val="nil"/>
                <w:bottom w:val="nil"/>
                <w:right w:val="nil"/>
                <w:between w:val="nil"/>
                <w:bar w:val="nil"/>
              </w:pBdr>
              <w:rPr>
                <w:rFonts w:eastAsia="Calibri"/>
                <w:sz w:val="22"/>
                <w:szCs w:val="22"/>
                <w:bdr w:val="nil"/>
              </w:rPr>
            </w:pPr>
            <w:r w:rsidRPr="0022527D">
              <w:rPr>
                <w:rFonts w:eastAsia="Times New Roman"/>
                <w:sz w:val="22"/>
                <w:szCs w:val="22"/>
                <w:bdr w:val="nil"/>
              </w:rPr>
              <w:t>$671.00</w:t>
            </w:r>
          </w:p>
        </w:tc>
        <w:tc>
          <w:tcPr>
            <w:tcW w:w="1985" w:type="dxa"/>
            <w:shd w:val="clear" w:color="auto" w:fill="auto"/>
          </w:tcPr>
          <w:p w14:paraId="6B96D445" w14:textId="77777777" w:rsidR="00364639" w:rsidRPr="0022527D" w:rsidRDefault="00364639" w:rsidP="0022527D">
            <w:pPr>
              <w:pBdr>
                <w:top w:val="nil"/>
                <w:left w:val="nil"/>
                <w:bottom w:val="nil"/>
                <w:right w:val="nil"/>
                <w:between w:val="nil"/>
                <w:bar w:val="nil"/>
              </w:pBdr>
              <w:rPr>
                <w:rFonts w:eastAsia="Calibri"/>
                <w:sz w:val="22"/>
                <w:szCs w:val="22"/>
                <w:bdr w:val="nil"/>
              </w:rPr>
            </w:pPr>
            <w:r w:rsidRPr="0022527D">
              <w:rPr>
                <w:rFonts w:eastAsia="Times New Roman"/>
                <w:sz w:val="22"/>
                <w:szCs w:val="22"/>
                <w:bdr w:val="nil"/>
              </w:rPr>
              <w:t>$696.00</w:t>
            </w:r>
          </w:p>
        </w:tc>
      </w:tr>
      <w:tr w:rsidR="003964B0" w14:paraId="656208CE" w14:textId="77777777" w:rsidTr="008B7540">
        <w:tc>
          <w:tcPr>
            <w:tcW w:w="1270" w:type="dxa"/>
            <w:shd w:val="clear" w:color="auto" w:fill="auto"/>
          </w:tcPr>
          <w:p w14:paraId="68FEFCBA" w14:textId="77777777" w:rsidR="00364639" w:rsidRPr="00421632" w:rsidRDefault="00364639" w:rsidP="0022527D">
            <w:pPr>
              <w:pBdr>
                <w:top w:val="nil"/>
                <w:left w:val="nil"/>
                <w:bottom w:val="nil"/>
                <w:right w:val="nil"/>
                <w:between w:val="nil"/>
                <w:bar w:val="nil"/>
              </w:pBdr>
              <w:rPr>
                <w:rFonts w:eastAsia="Calibri"/>
                <w:sz w:val="22"/>
                <w:szCs w:val="22"/>
                <w:bdr w:val="nil"/>
              </w:rPr>
            </w:pPr>
            <w:r w:rsidRPr="00421632">
              <w:rPr>
                <w:rFonts w:eastAsia="Calibri"/>
                <w:sz w:val="22"/>
                <w:szCs w:val="22"/>
                <w:bdr w:val="nil"/>
              </w:rPr>
              <w:t>11</w:t>
            </w:r>
          </w:p>
        </w:tc>
        <w:tc>
          <w:tcPr>
            <w:tcW w:w="4366" w:type="dxa"/>
            <w:shd w:val="clear" w:color="auto" w:fill="auto"/>
          </w:tcPr>
          <w:p w14:paraId="19324F14" w14:textId="77777777" w:rsidR="00364639" w:rsidRPr="0022527D" w:rsidRDefault="00364639" w:rsidP="0022527D">
            <w:pPr>
              <w:pBdr>
                <w:top w:val="nil"/>
                <w:left w:val="nil"/>
                <w:bottom w:val="nil"/>
                <w:right w:val="nil"/>
                <w:between w:val="nil"/>
                <w:bar w:val="nil"/>
              </w:pBdr>
              <w:rPr>
                <w:rFonts w:eastAsia="Calibri"/>
                <w:sz w:val="22"/>
                <w:szCs w:val="22"/>
                <w:bdr w:val="nil"/>
              </w:rPr>
            </w:pPr>
            <w:r w:rsidRPr="0022527D">
              <w:rPr>
                <w:rFonts w:eastAsia="Times New Roman"/>
                <w:sz w:val="22"/>
                <w:szCs w:val="22"/>
                <w:bdr w:val="nil"/>
              </w:rPr>
              <w:t>Fee for application under section 7 of the Lotteries Act 1964 for approval to conduct a trade promotion lottery with a total prize value of &gt;$50,000 and ≤$100,000.</w:t>
            </w:r>
          </w:p>
        </w:tc>
        <w:tc>
          <w:tcPr>
            <w:tcW w:w="1730" w:type="dxa"/>
            <w:shd w:val="clear" w:color="auto" w:fill="auto"/>
          </w:tcPr>
          <w:p w14:paraId="3A106E22" w14:textId="77777777" w:rsidR="00364639" w:rsidRPr="0022527D" w:rsidRDefault="00364639" w:rsidP="0022527D">
            <w:pPr>
              <w:pBdr>
                <w:top w:val="nil"/>
                <w:left w:val="nil"/>
                <w:bottom w:val="nil"/>
                <w:right w:val="nil"/>
                <w:between w:val="nil"/>
                <w:bar w:val="nil"/>
              </w:pBdr>
              <w:rPr>
                <w:rFonts w:eastAsia="Calibri"/>
                <w:sz w:val="22"/>
                <w:szCs w:val="22"/>
                <w:bdr w:val="nil"/>
              </w:rPr>
            </w:pPr>
            <w:r w:rsidRPr="0022527D">
              <w:rPr>
                <w:rFonts w:eastAsia="Times New Roman"/>
                <w:sz w:val="22"/>
                <w:szCs w:val="22"/>
                <w:bdr w:val="nil"/>
              </w:rPr>
              <w:t>$959.00</w:t>
            </w:r>
          </w:p>
        </w:tc>
        <w:tc>
          <w:tcPr>
            <w:tcW w:w="1985" w:type="dxa"/>
            <w:shd w:val="clear" w:color="auto" w:fill="auto"/>
          </w:tcPr>
          <w:p w14:paraId="235DED36" w14:textId="77777777" w:rsidR="00364639" w:rsidRPr="0022527D" w:rsidRDefault="00364639" w:rsidP="0022527D">
            <w:pPr>
              <w:pBdr>
                <w:top w:val="nil"/>
                <w:left w:val="nil"/>
                <w:bottom w:val="nil"/>
                <w:right w:val="nil"/>
                <w:between w:val="nil"/>
                <w:bar w:val="nil"/>
              </w:pBdr>
              <w:rPr>
                <w:rFonts w:eastAsia="Calibri"/>
                <w:sz w:val="22"/>
                <w:szCs w:val="22"/>
                <w:bdr w:val="nil"/>
              </w:rPr>
            </w:pPr>
            <w:r w:rsidRPr="0022527D">
              <w:rPr>
                <w:rFonts w:eastAsia="Times New Roman"/>
                <w:sz w:val="22"/>
                <w:szCs w:val="22"/>
                <w:bdr w:val="nil"/>
              </w:rPr>
              <w:t>$995.00</w:t>
            </w:r>
          </w:p>
        </w:tc>
      </w:tr>
      <w:tr w:rsidR="003964B0" w14:paraId="0AEC8D3F" w14:textId="77777777" w:rsidTr="008B7540">
        <w:tc>
          <w:tcPr>
            <w:tcW w:w="1270" w:type="dxa"/>
            <w:shd w:val="clear" w:color="auto" w:fill="auto"/>
          </w:tcPr>
          <w:p w14:paraId="37EB4516" w14:textId="77777777" w:rsidR="00364639" w:rsidRPr="00421632" w:rsidRDefault="00364639" w:rsidP="008B7540">
            <w:pPr>
              <w:keepNext/>
              <w:pBdr>
                <w:top w:val="nil"/>
                <w:left w:val="nil"/>
                <w:bottom w:val="nil"/>
                <w:right w:val="nil"/>
                <w:between w:val="nil"/>
                <w:bar w:val="nil"/>
              </w:pBdr>
              <w:rPr>
                <w:rFonts w:eastAsia="Calibri"/>
                <w:sz w:val="22"/>
                <w:szCs w:val="22"/>
                <w:bdr w:val="nil"/>
              </w:rPr>
            </w:pPr>
            <w:r w:rsidRPr="00421632">
              <w:rPr>
                <w:rFonts w:eastAsia="Calibri"/>
                <w:sz w:val="22"/>
                <w:szCs w:val="22"/>
                <w:bdr w:val="nil"/>
              </w:rPr>
              <w:lastRenderedPageBreak/>
              <w:t>12</w:t>
            </w:r>
          </w:p>
        </w:tc>
        <w:tc>
          <w:tcPr>
            <w:tcW w:w="4366" w:type="dxa"/>
            <w:shd w:val="clear" w:color="auto" w:fill="auto"/>
          </w:tcPr>
          <w:p w14:paraId="57C633AF" w14:textId="77777777" w:rsidR="00364639" w:rsidRPr="0022527D" w:rsidRDefault="00364639" w:rsidP="0022527D">
            <w:pPr>
              <w:pBdr>
                <w:top w:val="nil"/>
                <w:left w:val="nil"/>
                <w:bottom w:val="nil"/>
                <w:right w:val="nil"/>
                <w:between w:val="nil"/>
                <w:bar w:val="nil"/>
              </w:pBdr>
              <w:rPr>
                <w:rFonts w:eastAsia="Calibri"/>
                <w:sz w:val="22"/>
                <w:szCs w:val="22"/>
                <w:bdr w:val="nil"/>
              </w:rPr>
            </w:pPr>
            <w:r w:rsidRPr="0022527D">
              <w:rPr>
                <w:rFonts w:eastAsia="Times New Roman"/>
                <w:sz w:val="22"/>
                <w:szCs w:val="22"/>
                <w:bdr w:val="nil"/>
              </w:rPr>
              <w:t xml:space="preserve">Fee for application under section 7 of the </w:t>
            </w:r>
            <w:r w:rsidRPr="0022527D">
              <w:rPr>
                <w:rFonts w:eastAsia="Times New Roman"/>
                <w:i/>
                <w:iCs/>
                <w:sz w:val="22"/>
                <w:szCs w:val="22"/>
                <w:bdr w:val="nil"/>
              </w:rPr>
              <w:t>Lotteries Act 1964</w:t>
            </w:r>
            <w:r w:rsidRPr="0022527D">
              <w:rPr>
                <w:rFonts w:eastAsia="Times New Roman"/>
                <w:sz w:val="22"/>
                <w:szCs w:val="22"/>
                <w:bdr w:val="nil"/>
              </w:rPr>
              <w:t xml:space="preserve"> for approval to conduct a trade promotion lottery with a total prize value of &gt;$100,000 and ≤$200,000.</w:t>
            </w:r>
          </w:p>
        </w:tc>
        <w:tc>
          <w:tcPr>
            <w:tcW w:w="1730" w:type="dxa"/>
            <w:shd w:val="clear" w:color="auto" w:fill="auto"/>
          </w:tcPr>
          <w:p w14:paraId="69B9A07B" w14:textId="77777777" w:rsidR="00364639" w:rsidRPr="0022527D" w:rsidRDefault="00364639" w:rsidP="0022527D">
            <w:pPr>
              <w:pBdr>
                <w:top w:val="nil"/>
                <w:left w:val="nil"/>
                <w:bottom w:val="nil"/>
                <w:right w:val="nil"/>
                <w:between w:val="nil"/>
                <w:bar w:val="nil"/>
              </w:pBdr>
              <w:rPr>
                <w:rFonts w:eastAsia="Calibri"/>
                <w:sz w:val="22"/>
                <w:szCs w:val="22"/>
                <w:bdr w:val="nil"/>
              </w:rPr>
            </w:pPr>
            <w:r w:rsidRPr="0022527D">
              <w:rPr>
                <w:rFonts w:eastAsia="Times New Roman"/>
                <w:color w:val="000000"/>
                <w:sz w:val="22"/>
                <w:szCs w:val="22"/>
                <w:bdr w:val="nil"/>
              </w:rPr>
              <w:t>$1,915.00</w:t>
            </w:r>
          </w:p>
        </w:tc>
        <w:tc>
          <w:tcPr>
            <w:tcW w:w="1985" w:type="dxa"/>
            <w:shd w:val="clear" w:color="auto" w:fill="auto"/>
          </w:tcPr>
          <w:p w14:paraId="114E7BB5" w14:textId="77777777" w:rsidR="00364639" w:rsidRPr="0022527D" w:rsidRDefault="00364639" w:rsidP="0022527D">
            <w:pPr>
              <w:pBdr>
                <w:top w:val="nil"/>
                <w:left w:val="nil"/>
                <w:bottom w:val="nil"/>
                <w:right w:val="nil"/>
                <w:between w:val="nil"/>
                <w:bar w:val="nil"/>
              </w:pBdr>
              <w:rPr>
                <w:rFonts w:eastAsia="Calibri"/>
                <w:sz w:val="22"/>
                <w:szCs w:val="22"/>
                <w:bdr w:val="nil"/>
              </w:rPr>
            </w:pPr>
            <w:r w:rsidRPr="0022527D">
              <w:rPr>
                <w:rFonts w:eastAsia="Times New Roman"/>
                <w:sz w:val="22"/>
                <w:szCs w:val="22"/>
                <w:bdr w:val="nil"/>
              </w:rPr>
              <w:t>$1,988.00</w:t>
            </w:r>
          </w:p>
        </w:tc>
      </w:tr>
      <w:tr w:rsidR="003964B0" w14:paraId="3BC644E0" w14:textId="77777777" w:rsidTr="008B7540">
        <w:tc>
          <w:tcPr>
            <w:tcW w:w="1270" w:type="dxa"/>
            <w:shd w:val="clear" w:color="auto" w:fill="auto"/>
          </w:tcPr>
          <w:p w14:paraId="2FF37019" w14:textId="77777777" w:rsidR="00364639" w:rsidRPr="00421632" w:rsidRDefault="00364639" w:rsidP="0022527D">
            <w:pPr>
              <w:pBdr>
                <w:top w:val="nil"/>
                <w:left w:val="nil"/>
                <w:bottom w:val="nil"/>
                <w:right w:val="nil"/>
                <w:between w:val="nil"/>
                <w:bar w:val="nil"/>
              </w:pBdr>
              <w:rPr>
                <w:rFonts w:eastAsia="Calibri"/>
                <w:sz w:val="22"/>
                <w:szCs w:val="22"/>
                <w:bdr w:val="nil"/>
              </w:rPr>
            </w:pPr>
            <w:r w:rsidRPr="00421632">
              <w:rPr>
                <w:rFonts w:eastAsia="Calibri"/>
                <w:sz w:val="22"/>
                <w:szCs w:val="22"/>
                <w:bdr w:val="nil"/>
              </w:rPr>
              <w:t>13</w:t>
            </w:r>
          </w:p>
        </w:tc>
        <w:tc>
          <w:tcPr>
            <w:tcW w:w="4366" w:type="dxa"/>
            <w:shd w:val="clear" w:color="auto" w:fill="auto"/>
          </w:tcPr>
          <w:p w14:paraId="29202A21" w14:textId="77777777" w:rsidR="00364639" w:rsidRPr="0022527D" w:rsidRDefault="00364639" w:rsidP="0022527D">
            <w:pPr>
              <w:pBdr>
                <w:top w:val="nil"/>
                <w:left w:val="nil"/>
                <w:bottom w:val="nil"/>
                <w:right w:val="nil"/>
                <w:between w:val="nil"/>
                <w:bar w:val="nil"/>
              </w:pBdr>
              <w:rPr>
                <w:rFonts w:eastAsia="Calibri"/>
                <w:sz w:val="22"/>
                <w:szCs w:val="22"/>
                <w:bdr w:val="nil"/>
              </w:rPr>
            </w:pPr>
            <w:r w:rsidRPr="0022527D">
              <w:rPr>
                <w:rFonts w:eastAsia="Times New Roman"/>
                <w:sz w:val="22"/>
                <w:szCs w:val="22"/>
                <w:bdr w:val="nil"/>
              </w:rPr>
              <w:t xml:space="preserve">Fee for application under section 7 of the </w:t>
            </w:r>
            <w:r w:rsidRPr="0022527D">
              <w:rPr>
                <w:rFonts w:eastAsia="Times New Roman"/>
                <w:i/>
                <w:iCs/>
                <w:sz w:val="22"/>
                <w:szCs w:val="22"/>
                <w:bdr w:val="nil"/>
              </w:rPr>
              <w:t>Lotteries Act 1964</w:t>
            </w:r>
            <w:r w:rsidRPr="0022527D">
              <w:rPr>
                <w:rFonts w:eastAsia="Times New Roman"/>
                <w:sz w:val="22"/>
                <w:szCs w:val="22"/>
                <w:bdr w:val="nil"/>
              </w:rPr>
              <w:t xml:space="preserve"> for approval to conduct a trade promotion lottery with a total prize value of &gt;$200,000.</w:t>
            </w:r>
          </w:p>
        </w:tc>
        <w:tc>
          <w:tcPr>
            <w:tcW w:w="1730" w:type="dxa"/>
            <w:shd w:val="clear" w:color="auto" w:fill="auto"/>
          </w:tcPr>
          <w:p w14:paraId="51FCEC8F" w14:textId="77777777" w:rsidR="00364639" w:rsidRPr="0022527D" w:rsidRDefault="00364639" w:rsidP="0022527D">
            <w:pPr>
              <w:pBdr>
                <w:top w:val="nil"/>
                <w:left w:val="nil"/>
                <w:bottom w:val="nil"/>
                <w:right w:val="nil"/>
                <w:between w:val="nil"/>
                <w:bar w:val="nil"/>
              </w:pBdr>
              <w:rPr>
                <w:rFonts w:eastAsia="Calibri"/>
                <w:sz w:val="22"/>
                <w:szCs w:val="22"/>
                <w:bdr w:val="nil"/>
              </w:rPr>
            </w:pPr>
            <w:r w:rsidRPr="0022527D">
              <w:rPr>
                <w:rFonts w:eastAsia="Times New Roman"/>
                <w:color w:val="000000"/>
                <w:sz w:val="22"/>
                <w:szCs w:val="22"/>
                <w:bdr w:val="nil"/>
              </w:rPr>
              <w:t>$3,840.00</w:t>
            </w:r>
          </w:p>
        </w:tc>
        <w:tc>
          <w:tcPr>
            <w:tcW w:w="1985" w:type="dxa"/>
            <w:shd w:val="clear" w:color="auto" w:fill="auto"/>
          </w:tcPr>
          <w:p w14:paraId="6F0C091B" w14:textId="77777777" w:rsidR="00364639" w:rsidRPr="0022527D" w:rsidRDefault="00364639" w:rsidP="0022527D">
            <w:pPr>
              <w:pBdr>
                <w:top w:val="nil"/>
                <w:left w:val="nil"/>
                <w:bottom w:val="nil"/>
                <w:right w:val="nil"/>
                <w:between w:val="nil"/>
                <w:bar w:val="nil"/>
              </w:pBdr>
              <w:rPr>
                <w:rFonts w:eastAsia="Calibri"/>
                <w:sz w:val="22"/>
                <w:szCs w:val="22"/>
                <w:bdr w:val="nil"/>
              </w:rPr>
            </w:pPr>
            <w:r w:rsidRPr="0022527D">
              <w:rPr>
                <w:rFonts w:eastAsia="Times New Roman"/>
                <w:sz w:val="22"/>
                <w:szCs w:val="22"/>
                <w:bdr w:val="nil"/>
              </w:rPr>
              <w:t>$3,987.00</w:t>
            </w:r>
          </w:p>
        </w:tc>
      </w:tr>
      <w:tr w:rsidR="003964B0" w14:paraId="6067A94E" w14:textId="77777777" w:rsidTr="008B7540">
        <w:tc>
          <w:tcPr>
            <w:tcW w:w="1270" w:type="dxa"/>
            <w:shd w:val="clear" w:color="auto" w:fill="auto"/>
          </w:tcPr>
          <w:p w14:paraId="404D06CA" w14:textId="77777777" w:rsidR="00364639" w:rsidRPr="00421632" w:rsidRDefault="00364639" w:rsidP="0022527D">
            <w:pPr>
              <w:pBdr>
                <w:top w:val="nil"/>
                <w:left w:val="nil"/>
                <w:bottom w:val="nil"/>
                <w:right w:val="nil"/>
                <w:between w:val="nil"/>
                <w:bar w:val="nil"/>
              </w:pBdr>
              <w:rPr>
                <w:rFonts w:eastAsia="Calibri"/>
                <w:sz w:val="22"/>
                <w:szCs w:val="22"/>
                <w:bdr w:val="nil"/>
              </w:rPr>
            </w:pPr>
            <w:r w:rsidRPr="00421632">
              <w:rPr>
                <w:rFonts w:eastAsia="Calibri"/>
                <w:sz w:val="22"/>
                <w:szCs w:val="22"/>
                <w:bdr w:val="nil"/>
              </w:rPr>
              <w:t>14</w:t>
            </w:r>
          </w:p>
        </w:tc>
        <w:tc>
          <w:tcPr>
            <w:tcW w:w="4366" w:type="dxa"/>
            <w:shd w:val="clear" w:color="auto" w:fill="auto"/>
          </w:tcPr>
          <w:p w14:paraId="660A3CCF" w14:textId="77777777" w:rsidR="00364639" w:rsidRPr="0022527D" w:rsidRDefault="00364639" w:rsidP="0022527D">
            <w:pPr>
              <w:pBdr>
                <w:top w:val="nil"/>
                <w:left w:val="nil"/>
                <w:bottom w:val="nil"/>
                <w:right w:val="nil"/>
                <w:between w:val="nil"/>
                <w:bar w:val="nil"/>
              </w:pBdr>
              <w:rPr>
                <w:rFonts w:eastAsia="Calibri"/>
                <w:sz w:val="22"/>
                <w:szCs w:val="22"/>
                <w:bdr w:val="nil"/>
              </w:rPr>
            </w:pPr>
            <w:r w:rsidRPr="0022527D">
              <w:rPr>
                <w:rFonts w:eastAsia="Times New Roman"/>
                <w:sz w:val="22"/>
                <w:szCs w:val="22"/>
                <w:bdr w:val="nil"/>
              </w:rPr>
              <w:t>Fee for application for variation of approval under section 7A of the Lotteries Act 1964 to conduct a non-trade promotion lottery.</w:t>
            </w:r>
          </w:p>
        </w:tc>
        <w:tc>
          <w:tcPr>
            <w:tcW w:w="1730" w:type="dxa"/>
            <w:shd w:val="clear" w:color="auto" w:fill="auto"/>
          </w:tcPr>
          <w:p w14:paraId="31CBD1B4" w14:textId="77777777" w:rsidR="00364639" w:rsidRPr="0022527D" w:rsidRDefault="00364639" w:rsidP="0022527D">
            <w:pPr>
              <w:pBdr>
                <w:top w:val="nil"/>
                <w:left w:val="nil"/>
                <w:bottom w:val="nil"/>
                <w:right w:val="nil"/>
                <w:between w:val="nil"/>
                <w:bar w:val="nil"/>
              </w:pBdr>
              <w:rPr>
                <w:rFonts w:eastAsia="Calibri"/>
                <w:sz w:val="22"/>
                <w:szCs w:val="22"/>
                <w:bdr w:val="nil"/>
              </w:rPr>
            </w:pPr>
            <w:r w:rsidRPr="0022527D">
              <w:rPr>
                <w:rFonts w:eastAsia="Times New Roman"/>
                <w:color w:val="000000"/>
                <w:sz w:val="22"/>
                <w:szCs w:val="22"/>
                <w:bdr w:val="nil"/>
              </w:rPr>
              <w:t>$70.00</w:t>
            </w:r>
          </w:p>
        </w:tc>
        <w:tc>
          <w:tcPr>
            <w:tcW w:w="1985" w:type="dxa"/>
            <w:shd w:val="clear" w:color="auto" w:fill="auto"/>
          </w:tcPr>
          <w:p w14:paraId="7338AD92" w14:textId="77777777" w:rsidR="00364639" w:rsidRPr="0022527D" w:rsidRDefault="00364639" w:rsidP="0022527D">
            <w:pPr>
              <w:pBdr>
                <w:top w:val="nil"/>
                <w:left w:val="nil"/>
                <w:bottom w:val="nil"/>
                <w:right w:val="nil"/>
                <w:between w:val="nil"/>
                <w:bar w:val="nil"/>
              </w:pBdr>
              <w:rPr>
                <w:rFonts w:eastAsia="Calibri"/>
                <w:sz w:val="22"/>
                <w:szCs w:val="22"/>
                <w:bdr w:val="nil"/>
              </w:rPr>
            </w:pPr>
            <w:r w:rsidRPr="0022527D">
              <w:rPr>
                <w:rFonts w:eastAsia="Times New Roman"/>
                <w:sz w:val="22"/>
                <w:szCs w:val="22"/>
                <w:bdr w:val="nil"/>
              </w:rPr>
              <w:t>$72.00</w:t>
            </w:r>
          </w:p>
        </w:tc>
      </w:tr>
      <w:tr w:rsidR="003964B0" w14:paraId="3AA98ECA" w14:textId="77777777" w:rsidTr="008B7540">
        <w:tc>
          <w:tcPr>
            <w:tcW w:w="1270" w:type="dxa"/>
            <w:shd w:val="clear" w:color="auto" w:fill="auto"/>
          </w:tcPr>
          <w:p w14:paraId="03D70B80" w14:textId="77777777" w:rsidR="00364639" w:rsidRPr="00421632" w:rsidRDefault="00364639" w:rsidP="0022527D">
            <w:pPr>
              <w:pBdr>
                <w:top w:val="nil"/>
                <w:left w:val="nil"/>
                <w:bottom w:val="nil"/>
                <w:right w:val="nil"/>
                <w:between w:val="nil"/>
                <w:bar w:val="nil"/>
              </w:pBdr>
              <w:rPr>
                <w:rFonts w:eastAsia="Calibri"/>
                <w:sz w:val="22"/>
                <w:szCs w:val="22"/>
                <w:bdr w:val="nil"/>
              </w:rPr>
            </w:pPr>
            <w:r w:rsidRPr="00421632">
              <w:rPr>
                <w:rFonts w:eastAsia="Calibri"/>
                <w:sz w:val="22"/>
                <w:szCs w:val="22"/>
                <w:bdr w:val="nil"/>
              </w:rPr>
              <w:t>15</w:t>
            </w:r>
          </w:p>
        </w:tc>
        <w:tc>
          <w:tcPr>
            <w:tcW w:w="4366" w:type="dxa"/>
            <w:shd w:val="clear" w:color="auto" w:fill="auto"/>
          </w:tcPr>
          <w:p w14:paraId="6BE0F222" w14:textId="77777777" w:rsidR="00364639" w:rsidRPr="0022527D" w:rsidRDefault="00364639" w:rsidP="0022527D">
            <w:pPr>
              <w:pBdr>
                <w:top w:val="nil"/>
                <w:left w:val="nil"/>
                <w:bottom w:val="nil"/>
                <w:right w:val="nil"/>
                <w:between w:val="nil"/>
                <w:bar w:val="nil"/>
              </w:pBdr>
              <w:rPr>
                <w:rFonts w:eastAsia="Calibri"/>
                <w:sz w:val="22"/>
                <w:szCs w:val="22"/>
                <w:bdr w:val="nil"/>
              </w:rPr>
            </w:pPr>
            <w:r w:rsidRPr="0022527D">
              <w:rPr>
                <w:rFonts w:eastAsia="Times New Roman"/>
                <w:sz w:val="22"/>
                <w:szCs w:val="22"/>
                <w:bdr w:val="nil"/>
              </w:rPr>
              <w:t>Fee for application for variation of approval under section 7A of the Lotteries Act 1964 to conduct a trade promotion lottery with a total prize value of ≤$5,000.</w:t>
            </w:r>
          </w:p>
        </w:tc>
        <w:tc>
          <w:tcPr>
            <w:tcW w:w="1730" w:type="dxa"/>
            <w:shd w:val="clear" w:color="auto" w:fill="auto"/>
          </w:tcPr>
          <w:p w14:paraId="2FB5EAE1" w14:textId="77777777" w:rsidR="00364639" w:rsidRPr="0022527D" w:rsidRDefault="00364639" w:rsidP="0022527D">
            <w:pPr>
              <w:pBdr>
                <w:top w:val="nil"/>
                <w:left w:val="nil"/>
                <w:bottom w:val="nil"/>
                <w:right w:val="nil"/>
                <w:between w:val="nil"/>
                <w:bar w:val="nil"/>
              </w:pBdr>
              <w:rPr>
                <w:rFonts w:eastAsia="Calibri"/>
                <w:sz w:val="22"/>
                <w:szCs w:val="22"/>
                <w:bdr w:val="nil"/>
              </w:rPr>
            </w:pPr>
            <w:r w:rsidRPr="0022527D">
              <w:rPr>
                <w:rFonts w:eastAsia="Times New Roman"/>
                <w:color w:val="000000"/>
                <w:sz w:val="22"/>
                <w:szCs w:val="22"/>
                <w:bdr w:val="nil"/>
              </w:rPr>
              <w:t>$70.00</w:t>
            </w:r>
          </w:p>
        </w:tc>
        <w:tc>
          <w:tcPr>
            <w:tcW w:w="1985" w:type="dxa"/>
            <w:shd w:val="clear" w:color="auto" w:fill="auto"/>
          </w:tcPr>
          <w:p w14:paraId="71007C32" w14:textId="77777777" w:rsidR="00364639" w:rsidRPr="0022527D" w:rsidRDefault="00364639" w:rsidP="0022527D">
            <w:pPr>
              <w:pBdr>
                <w:top w:val="nil"/>
                <w:left w:val="nil"/>
                <w:bottom w:val="nil"/>
                <w:right w:val="nil"/>
                <w:between w:val="nil"/>
                <w:bar w:val="nil"/>
              </w:pBdr>
              <w:rPr>
                <w:rFonts w:eastAsia="Calibri"/>
                <w:sz w:val="22"/>
                <w:szCs w:val="22"/>
                <w:bdr w:val="nil"/>
              </w:rPr>
            </w:pPr>
            <w:r w:rsidRPr="0022527D">
              <w:rPr>
                <w:rFonts w:eastAsia="Times New Roman"/>
                <w:sz w:val="22"/>
                <w:szCs w:val="22"/>
                <w:bdr w:val="nil"/>
              </w:rPr>
              <w:t>$72.00</w:t>
            </w:r>
          </w:p>
        </w:tc>
      </w:tr>
      <w:tr w:rsidR="003964B0" w14:paraId="54A5303F" w14:textId="77777777" w:rsidTr="008B7540">
        <w:tc>
          <w:tcPr>
            <w:tcW w:w="1270" w:type="dxa"/>
            <w:shd w:val="clear" w:color="auto" w:fill="auto"/>
          </w:tcPr>
          <w:p w14:paraId="15D7A258" w14:textId="77777777" w:rsidR="00364639" w:rsidRPr="00421632" w:rsidRDefault="00364639" w:rsidP="0022527D">
            <w:pPr>
              <w:pBdr>
                <w:top w:val="nil"/>
                <w:left w:val="nil"/>
                <w:bottom w:val="nil"/>
                <w:right w:val="nil"/>
                <w:between w:val="nil"/>
                <w:bar w:val="nil"/>
              </w:pBdr>
              <w:rPr>
                <w:rFonts w:eastAsia="Calibri"/>
                <w:sz w:val="22"/>
                <w:szCs w:val="22"/>
                <w:bdr w:val="nil"/>
              </w:rPr>
            </w:pPr>
            <w:r w:rsidRPr="00421632">
              <w:rPr>
                <w:rFonts w:eastAsia="Calibri"/>
                <w:sz w:val="22"/>
                <w:szCs w:val="22"/>
                <w:bdr w:val="nil"/>
              </w:rPr>
              <w:t>16</w:t>
            </w:r>
          </w:p>
        </w:tc>
        <w:tc>
          <w:tcPr>
            <w:tcW w:w="4366" w:type="dxa"/>
            <w:shd w:val="clear" w:color="auto" w:fill="auto"/>
          </w:tcPr>
          <w:p w14:paraId="0C7BBDF9" w14:textId="77777777" w:rsidR="00364639" w:rsidRPr="0022527D" w:rsidRDefault="00364639" w:rsidP="0022527D">
            <w:pPr>
              <w:pBdr>
                <w:top w:val="nil"/>
                <w:left w:val="nil"/>
                <w:bottom w:val="nil"/>
                <w:right w:val="nil"/>
                <w:between w:val="nil"/>
                <w:bar w:val="nil"/>
              </w:pBdr>
              <w:rPr>
                <w:rFonts w:eastAsia="Calibri"/>
                <w:sz w:val="22"/>
                <w:szCs w:val="22"/>
                <w:bdr w:val="nil"/>
              </w:rPr>
            </w:pPr>
            <w:r w:rsidRPr="0022527D">
              <w:rPr>
                <w:rFonts w:eastAsia="Times New Roman"/>
                <w:sz w:val="22"/>
                <w:szCs w:val="22"/>
                <w:bdr w:val="nil"/>
              </w:rPr>
              <w:t>Fee for application for variation of approval under section 7A of the Lotteries Act 1964 to conduct a trade promotion lottery with a total prize value of &gt;$5,000.</w:t>
            </w:r>
          </w:p>
        </w:tc>
        <w:tc>
          <w:tcPr>
            <w:tcW w:w="1730" w:type="dxa"/>
            <w:shd w:val="clear" w:color="auto" w:fill="auto"/>
          </w:tcPr>
          <w:p w14:paraId="0233AF2F" w14:textId="77777777" w:rsidR="00364639" w:rsidRPr="0022527D" w:rsidRDefault="00364639" w:rsidP="0022527D">
            <w:pPr>
              <w:pBdr>
                <w:top w:val="nil"/>
                <w:left w:val="nil"/>
                <w:bottom w:val="nil"/>
                <w:right w:val="nil"/>
                <w:between w:val="nil"/>
                <w:bar w:val="nil"/>
              </w:pBdr>
              <w:rPr>
                <w:rFonts w:eastAsia="Calibri"/>
                <w:sz w:val="22"/>
                <w:szCs w:val="22"/>
                <w:bdr w:val="nil"/>
              </w:rPr>
            </w:pPr>
            <w:r w:rsidRPr="0022527D">
              <w:rPr>
                <w:rFonts w:eastAsia="Times New Roman"/>
                <w:color w:val="000000"/>
                <w:sz w:val="22"/>
                <w:szCs w:val="22"/>
                <w:bdr w:val="nil"/>
              </w:rPr>
              <w:t>$134.00</w:t>
            </w:r>
          </w:p>
        </w:tc>
        <w:tc>
          <w:tcPr>
            <w:tcW w:w="1985" w:type="dxa"/>
            <w:shd w:val="clear" w:color="auto" w:fill="auto"/>
          </w:tcPr>
          <w:p w14:paraId="13D45A9F" w14:textId="77777777" w:rsidR="00364639" w:rsidRPr="0022527D" w:rsidRDefault="00364639" w:rsidP="0022527D">
            <w:pPr>
              <w:pBdr>
                <w:top w:val="nil"/>
                <w:left w:val="nil"/>
                <w:bottom w:val="nil"/>
                <w:right w:val="nil"/>
                <w:between w:val="nil"/>
                <w:bar w:val="nil"/>
              </w:pBdr>
              <w:rPr>
                <w:rFonts w:eastAsia="Calibri"/>
                <w:sz w:val="22"/>
                <w:szCs w:val="22"/>
                <w:bdr w:val="nil"/>
              </w:rPr>
            </w:pPr>
            <w:r w:rsidRPr="0022527D">
              <w:rPr>
                <w:rFonts w:eastAsia="Times New Roman"/>
                <w:sz w:val="22"/>
                <w:szCs w:val="22"/>
                <w:bdr w:val="nil"/>
              </w:rPr>
              <w:t>$139.00</w:t>
            </w:r>
          </w:p>
        </w:tc>
      </w:tr>
    </w:tbl>
    <w:p w14:paraId="5124A9FB" w14:textId="74B7B19C" w:rsidR="00364639" w:rsidRPr="0038380C" w:rsidRDefault="00364639" w:rsidP="008B7540">
      <w:pPr>
        <w:pBdr>
          <w:top w:val="nil"/>
          <w:left w:val="nil"/>
          <w:bottom w:val="nil"/>
          <w:right w:val="nil"/>
          <w:between w:val="nil"/>
          <w:bar w:val="nil"/>
        </w:pBdr>
        <w:spacing w:before="120"/>
        <w:rPr>
          <w:rFonts w:ascii="Times New Roman" w:eastAsia="SimSun" w:hAnsi="Times New Roman" w:cs="Times New Roman"/>
          <w:bdr w:val="nil"/>
        </w:rPr>
      </w:pPr>
    </w:p>
    <w:sectPr w:rsidR="00364639" w:rsidRPr="0038380C" w:rsidSect="00070425">
      <w:headerReference w:type="default" r:id="rId14"/>
      <w:pgSz w:w="11907" w:h="16840" w:code="9"/>
      <w:pgMar w:top="1440" w:right="1418" w:bottom="1440"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7C32B" w14:textId="77777777" w:rsidR="00070425" w:rsidRDefault="00070425">
      <w:r>
        <w:separator/>
      </w:r>
    </w:p>
  </w:endnote>
  <w:endnote w:type="continuationSeparator" w:id="0">
    <w:p w14:paraId="7001791D" w14:textId="77777777" w:rsidR="00070425" w:rsidRDefault="00070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AFEC3" w14:textId="5E854630" w:rsidR="00364639" w:rsidRPr="00376836" w:rsidRDefault="00376836" w:rsidP="00376836">
    <w:pPr>
      <w:pStyle w:val="Footer"/>
      <w:pBdr>
        <w:top w:val="nil"/>
        <w:left w:val="nil"/>
        <w:bottom w:val="nil"/>
        <w:right w:val="nil"/>
        <w:between w:val="nil"/>
        <w:bar w:val="nil"/>
      </w:pBdr>
      <w:spacing w:before="120" w:after="60" w:line="240" w:lineRule="exact"/>
      <w:jc w:val="center"/>
      <w:rPr>
        <w:rFonts w:eastAsia="Times New Roman"/>
        <w:sz w:val="14"/>
        <w:bdr w:val="nil"/>
      </w:rPr>
    </w:pPr>
    <w:r w:rsidRPr="00376836">
      <w:rPr>
        <w:rFonts w:eastAsia="Times New Roman"/>
        <w:sz w:val="14"/>
        <w:bdr w:val="ni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0E537" w14:textId="53B193F0" w:rsidR="00364639" w:rsidRPr="00376836" w:rsidRDefault="00376836" w:rsidP="00376836">
    <w:pPr>
      <w:pStyle w:val="Footer"/>
      <w:pBdr>
        <w:top w:val="nil"/>
        <w:left w:val="nil"/>
        <w:bottom w:val="nil"/>
        <w:right w:val="nil"/>
        <w:between w:val="nil"/>
        <w:bar w:val="nil"/>
      </w:pBdr>
      <w:spacing w:before="120" w:after="60" w:line="240" w:lineRule="exact"/>
      <w:jc w:val="center"/>
      <w:rPr>
        <w:rFonts w:eastAsia="Times New Roman"/>
        <w:sz w:val="14"/>
        <w:bdr w:val="nil"/>
      </w:rPr>
    </w:pPr>
    <w:r w:rsidRPr="00376836">
      <w:rPr>
        <w:rFonts w:eastAsia="Times New Roman"/>
        <w:sz w:val="14"/>
        <w:bdr w:val="ni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7A9F9" w14:textId="77777777" w:rsidR="00364639" w:rsidRPr="00914934" w:rsidRDefault="00364639" w:rsidP="00914934">
    <w:pPr>
      <w:pBdr>
        <w:top w:val="nil"/>
        <w:left w:val="nil"/>
        <w:bottom w:val="nil"/>
        <w:right w:val="nil"/>
        <w:between w:val="nil"/>
        <w:bar w:val="nil"/>
      </w:pBdr>
      <w:jc w:val="center"/>
      <w:rPr>
        <w:rFonts w:eastAsia="Times New Roman"/>
        <w:sz w:val="14"/>
        <w:szCs w:val="22"/>
        <w:bdr w:val="nil"/>
      </w:rPr>
    </w:pPr>
    <w:r w:rsidRPr="00914934">
      <w:rPr>
        <w:rFonts w:eastAsia="Times New Roman"/>
        <w:sz w:val="14"/>
        <w:szCs w:val="22"/>
        <w:bdr w:val="ni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E880D" w14:textId="77777777" w:rsidR="00070425" w:rsidRDefault="00070425">
      <w:r>
        <w:separator/>
      </w:r>
    </w:p>
  </w:footnote>
  <w:footnote w:type="continuationSeparator" w:id="0">
    <w:p w14:paraId="67FD881D" w14:textId="77777777" w:rsidR="00070425" w:rsidRDefault="000704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10247" w14:textId="77777777" w:rsidR="00376836" w:rsidRDefault="003768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9251E" w14:textId="77777777" w:rsidR="00376836" w:rsidRDefault="003768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A3C1B" w14:textId="77777777" w:rsidR="00364639" w:rsidRDefault="00364639">
    <w:pPr>
      <w:pStyle w:val="Header"/>
      <w:pBdr>
        <w:top w:val="nil"/>
        <w:left w:val="nil"/>
        <w:bottom w:val="nil"/>
        <w:right w:val="nil"/>
        <w:between w:val="nil"/>
        <w:bar w:val="nil"/>
      </w:pBdr>
      <w:rPr>
        <w:rFonts w:eastAsia="Times New Roman"/>
        <w:bdr w:val="ni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B760C" w14:textId="77777777" w:rsidR="00364639" w:rsidRDefault="00364639">
    <w:pPr>
      <w:pBdr>
        <w:top w:val="nil"/>
        <w:left w:val="nil"/>
        <w:bottom w:val="nil"/>
        <w:right w:val="nil"/>
        <w:between w:val="nil"/>
        <w:bar w:val="nil"/>
      </w:pBdr>
      <w:tabs>
        <w:tab w:val="left" w:pos="2280"/>
        <w:tab w:val="left" w:pos="3860"/>
      </w:tabs>
      <w:ind w:right="-308"/>
      <w:rPr>
        <w:rFonts w:eastAsia="SimSun"/>
        <w:sz w:val="2"/>
        <w:szCs w:val="2"/>
        <w:bdr w:val="nil"/>
      </w:rPr>
    </w:pPr>
  </w:p>
  <w:p w14:paraId="2D2C7B82" w14:textId="77777777" w:rsidR="00364639" w:rsidRDefault="00364639">
    <w:pPr>
      <w:pBdr>
        <w:top w:val="nil"/>
        <w:left w:val="nil"/>
        <w:bottom w:val="nil"/>
        <w:right w:val="nil"/>
        <w:between w:val="nil"/>
        <w:bar w:val="nil"/>
      </w:pBdr>
      <w:tabs>
        <w:tab w:val="left" w:pos="2280"/>
        <w:tab w:val="left" w:pos="3860"/>
      </w:tabs>
      <w:ind w:right="-308"/>
      <w:jc w:val="center"/>
      <w:rPr>
        <w:rFonts w:eastAsia="SimSun"/>
        <w:b/>
        <w:bCs/>
        <w:bdr w:val="ni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D3982B2E"/>
    <w:lvl w:ilvl="0" w:tplc="2A36BE14">
      <w:start w:val="2"/>
      <w:numFmt w:val="decimal"/>
      <w:lvlText w:val="%1"/>
      <w:lvlJc w:val="left"/>
      <w:pPr>
        <w:ind w:left="720" w:hanging="360"/>
      </w:pPr>
      <w:rPr>
        <w:rFonts w:hint="default"/>
      </w:rPr>
    </w:lvl>
    <w:lvl w:ilvl="1" w:tplc="A710C442">
      <w:start w:val="1"/>
      <w:numFmt w:val="lowerLetter"/>
      <w:lvlText w:val="(%2)"/>
      <w:lvlJc w:val="left"/>
      <w:pPr>
        <w:ind w:left="1780" w:hanging="700"/>
      </w:pPr>
      <w:rPr>
        <w:rFonts w:hint="default"/>
      </w:rPr>
    </w:lvl>
    <w:lvl w:ilvl="2" w:tplc="A05EC3EA" w:tentative="1">
      <w:start w:val="1"/>
      <w:numFmt w:val="lowerRoman"/>
      <w:lvlText w:val="%3."/>
      <w:lvlJc w:val="right"/>
      <w:pPr>
        <w:ind w:left="2160" w:hanging="180"/>
      </w:pPr>
    </w:lvl>
    <w:lvl w:ilvl="3" w:tplc="9964365E" w:tentative="1">
      <w:start w:val="1"/>
      <w:numFmt w:val="decimal"/>
      <w:lvlText w:val="%4."/>
      <w:lvlJc w:val="left"/>
      <w:pPr>
        <w:ind w:left="2880" w:hanging="360"/>
      </w:pPr>
    </w:lvl>
    <w:lvl w:ilvl="4" w:tplc="1362E406" w:tentative="1">
      <w:start w:val="1"/>
      <w:numFmt w:val="lowerLetter"/>
      <w:lvlText w:val="%5."/>
      <w:lvlJc w:val="left"/>
      <w:pPr>
        <w:ind w:left="3600" w:hanging="360"/>
      </w:pPr>
    </w:lvl>
    <w:lvl w:ilvl="5" w:tplc="44806EB2" w:tentative="1">
      <w:start w:val="1"/>
      <w:numFmt w:val="lowerRoman"/>
      <w:lvlText w:val="%6."/>
      <w:lvlJc w:val="right"/>
      <w:pPr>
        <w:ind w:left="4320" w:hanging="180"/>
      </w:pPr>
    </w:lvl>
    <w:lvl w:ilvl="6" w:tplc="04AA2FE6" w:tentative="1">
      <w:start w:val="1"/>
      <w:numFmt w:val="decimal"/>
      <w:lvlText w:val="%7."/>
      <w:lvlJc w:val="left"/>
      <w:pPr>
        <w:ind w:left="5040" w:hanging="360"/>
      </w:pPr>
    </w:lvl>
    <w:lvl w:ilvl="7" w:tplc="EEA01EAA" w:tentative="1">
      <w:start w:val="1"/>
      <w:numFmt w:val="lowerLetter"/>
      <w:lvlText w:val="%8."/>
      <w:lvlJc w:val="left"/>
      <w:pPr>
        <w:ind w:left="5760" w:hanging="360"/>
      </w:pPr>
    </w:lvl>
    <w:lvl w:ilvl="8" w:tplc="C4CC8198" w:tentative="1">
      <w:start w:val="1"/>
      <w:numFmt w:val="lowerRoman"/>
      <w:lvlText w:val="%9."/>
      <w:lvlJc w:val="right"/>
      <w:pPr>
        <w:ind w:left="6480" w:hanging="180"/>
      </w:pPr>
    </w:lvl>
  </w:abstractNum>
  <w:abstractNum w:abstractNumId="1" w15:restartNumberingAfterBreak="0">
    <w:nsid w:val="00000002"/>
    <w:multiLevelType w:val="hybridMultilevel"/>
    <w:tmpl w:val="E6FE50EE"/>
    <w:lvl w:ilvl="0" w:tplc="1C52E6EE">
      <w:start w:val="1"/>
      <w:numFmt w:val="decimal"/>
      <w:lvlText w:val="(%1)"/>
      <w:lvlJc w:val="left"/>
      <w:pPr>
        <w:ind w:left="1440" w:hanging="360"/>
      </w:pPr>
      <w:rPr>
        <w:rFonts w:ascii="Times New Roman" w:eastAsia="Times New Roman" w:hAnsi="Times New Roman" w:cs="Times New Roman"/>
      </w:rPr>
    </w:lvl>
    <w:lvl w:ilvl="1" w:tplc="E41CAF1C" w:tentative="1">
      <w:start w:val="1"/>
      <w:numFmt w:val="lowerLetter"/>
      <w:lvlText w:val="%2."/>
      <w:lvlJc w:val="left"/>
      <w:pPr>
        <w:ind w:left="2160" w:hanging="360"/>
      </w:pPr>
    </w:lvl>
    <w:lvl w:ilvl="2" w:tplc="314ED936" w:tentative="1">
      <w:start w:val="1"/>
      <w:numFmt w:val="lowerRoman"/>
      <w:lvlText w:val="%3."/>
      <w:lvlJc w:val="right"/>
      <w:pPr>
        <w:ind w:left="2880" w:hanging="180"/>
      </w:pPr>
    </w:lvl>
    <w:lvl w:ilvl="3" w:tplc="AB3A5154" w:tentative="1">
      <w:start w:val="1"/>
      <w:numFmt w:val="decimal"/>
      <w:lvlText w:val="%4."/>
      <w:lvlJc w:val="left"/>
      <w:pPr>
        <w:ind w:left="3600" w:hanging="360"/>
      </w:pPr>
    </w:lvl>
    <w:lvl w:ilvl="4" w:tplc="54F25802" w:tentative="1">
      <w:start w:val="1"/>
      <w:numFmt w:val="lowerLetter"/>
      <w:lvlText w:val="%5."/>
      <w:lvlJc w:val="left"/>
      <w:pPr>
        <w:ind w:left="4320" w:hanging="360"/>
      </w:pPr>
    </w:lvl>
    <w:lvl w:ilvl="5" w:tplc="C24EC178" w:tentative="1">
      <w:start w:val="1"/>
      <w:numFmt w:val="lowerRoman"/>
      <w:lvlText w:val="%6."/>
      <w:lvlJc w:val="right"/>
      <w:pPr>
        <w:ind w:left="5040" w:hanging="180"/>
      </w:pPr>
    </w:lvl>
    <w:lvl w:ilvl="6" w:tplc="95927DB0" w:tentative="1">
      <w:start w:val="1"/>
      <w:numFmt w:val="decimal"/>
      <w:lvlText w:val="%7."/>
      <w:lvlJc w:val="left"/>
      <w:pPr>
        <w:ind w:left="5760" w:hanging="360"/>
      </w:pPr>
    </w:lvl>
    <w:lvl w:ilvl="7" w:tplc="5A9EF4CE" w:tentative="1">
      <w:start w:val="1"/>
      <w:numFmt w:val="lowerLetter"/>
      <w:lvlText w:val="%8."/>
      <w:lvlJc w:val="left"/>
      <w:pPr>
        <w:ind w:left="6480" w:hanging="360"/>
      </w:pPr>
    </w:lvl>
    <w:lvl w:ilvl="8" w:tplc="2A3A6E04" w:tentative="1">
      <w:start w:val="1"/>
      <w:numFmt w:val="lowerRoman"/>
      <w:lvlText w:val="%9."/>
      <w:lvlJc w:val="right"/>
      <w:pPr>
        <w:ind w:left="7200" w:hanging="180"/>
      </w:pPr>
    </w:lvl>
  </w:abstractNum>
  <w:abstractNum w:abstractNumId="2" w15:restartNumberingAfterBreak="0">
    <w:nsid w:val="00000003"/>
    <w:multiLevelType w:val="hybridMultilevel"/>
    <w:tmpl w:val="5282A6D6"/>
    <w:lvl w:ilvl="0" w:tplc="BC2EC68C">
      <w:start w:val="3"/>
      <w:numFmt w:val="decimal"/>
      <w:lvlText w:val="%1"/>
      <w:lvlJc w:val="left"/>
      <w:pPr>
        <w:tabs>
          <w:tab w:val="num" w:pos="720"/>
        </w:tabs>
        <w:ind w:left="720" w:hanging="360"/>
      </w:pPr>
      <w:rPr>
        <w:rFonts w:cs="Times New Roman" w:hint="default"/>
      </w:rPr>
    </w:lvl>
    <w:lvl w:ilvl="1" w:tplc="6ADCEE12" w:tentative="1">
      <w:start w:val="1"/>
      <w:numFmt w:val="lowerLetter"/>
      <w:lvlText w:val="%2."/>
      <w:lvlJc w:val="left"/>
      <w:pPr>
        <w:tabs>
          <w:tab w:val="num" w:pos="1440"/>
        </w:tabs>
        <w:ind w:left="1440" w:hanging="360"/>
      </w:pPr>
      <w:rPr>
        <w:rFonts w:cs="Times New Roman"/>
      </w:rPr>
    </w:lvl>
    <w:lvl w:ilvl="2" w:tplc="AF001200" w:tentative="1">
      <w:start w:val="1"/>
      <w:numFmt w:val="lowerRoman"/>
      <w:lvlText w:val="%3."/>
      <w:lvlJc w:val="right"/>
      <w:pPr>
        <w:tabs>
          <w:tab w:val="num" w:pos="2160"/>
        </w:tabs>
        <w:ind w:left="2160" w:hanging="180"/>
      </w:pPr>
      <w:rPr>
        <w:rFonts w:cs="Times New Roman"/>
      </w:rPr>
    </w:lvl>
    <w:lvl w:ilvl="3" w:tplc="0DA48AD4" w:tentative="1">
      <w:start w:val="1"/>
      <w:numFmt w:val="decimal"/>
      <w:lvlText w:val="%4."/>
      <w:lvlJc w:val="left"/>
      <w:pPr>
        <w:tabs>
          <w:tab w:val="num" w:pos="2880"/>
        </w:tabs>
        <w:ind w:left="2880" w:hanging="360"/>
      </w:pPr>
      <w:rPr>
        <w:rFonts w:cs="Times New Roman"/>
      </w:rPr>
    </w:lvl>
    <w:lvl w:ilvl="4" w:tplc="6DBE8842" w:tentative="1">
      <w:start w:val="1"/>
      <w:numFmt w:val="lowerLetter"/>
      <w:lvlText w:val="%5."/>
      <w:lvlJc w:val="left"/>
      <w:pPr>
        <w:tabs>
          <w:tab w:val="num" w:pos="3600"/>
        </w:tabs>
        <w:ind w:left="3600" w:hanging="360"/>
      </w:pPr>
      <w:rPr>
        <w:rFonts w:cs="Times New Roman"/>
      </w:rPr>
    </w:lvl>
    <w:lvl w:ilvl="5" w:tplc="BD68EE4A" w:tentative="1">
      <w:start w:val="1"/>
      <w:numFmt w:val="lowerRoman"/>
      <w:lvlText w:val="%6."/>
      <w:lvlJc w:val="right"/>
      <w:pPr>
        <w:tabs>
          <w:tab w:val="num" w:pos="4320"/>
        </w:tabs>
        <w:ind w:left="4320" w:hanging="180"/>
      </w:pPr>
      <w:rPr>
        <w:rFonts w:cs="Times New Roman"/>
      </w:rPr>
    </w:lvl>
    <w:lvl w:ilvl="6" w:tplc="26968A7C" w:tentative="1">
      <w:start w:val="1"/>
      <w:numFmt w:val="decimal"/>
      <w:lvlText w:val="%7."/>
      <w:lvlJc w:val="left"/>
      <w:pPr>
        <w:tabs>
          <w:tab w:val="num" w:pos="5040"/>
        </w:tabs>
        <w:ind w:left="5040" w:hanging="360"/>
      </w:pPr>
      <w:rPr>
        <w:rFonts w:cs="Times New Roman"/>
      </w:rPr>
    </w:lvl>
    <w:lvl w:ilvl="7" w:tplc="3A54FE32" w:tentative="1">
      <w:start w:val="1"/>
      <w:numFmt w:val="lowerLetter"/>
      <w:lvlText w:val="%8."/>
      <w:lvlJc w:val="left"/>
      <w:pPr>
        <w:tabs>
          <w:tab w:val="num" w:pos="5760"/>
        </w:tabs>
        <w:ind w:left="5760" w:hanging="360"/>
      </w:pPr>
      <w:rPr>
        <w:rFonts w:cs="Times New Roman"/>
      </w:rPr>
    </w:lvl>
    <w:lvl w:ilvl="8" w:tplc="8D882320" w:tentative="1">
      <w:start w:val="1"/>
      <w:numFmt w:val="lowerRoman"/>
      <w:lvlText w:val="%9."/>
      <w:lvlJc w:val="right"/>
      <w:pPr>
        <w:tabs>
          <w:tab w:val="num" w:pos="6480"/>
        </w:tabs>
        <w:ind w:left="6480" w:hanging="180"/>
      </w:pPr>
      <w:rPr>
        <w:rFonts w:cs="Times New Roman"/>
      </w:rPr>
    </w:lvl>
  </w:abstractNum>
  <w:abstractNum w:abstractNumId="3" w15:restartNumberingAfterBreak="0">
    <w:nsid w:val="00000004"/>
    <w:multiLevelType w:val="hybridMultilevel"/>
    <w:tmpl w:val="265C19AC"/>
    <w:lvl w:ilvl="0" w:tplc="7152DDE4">
      <w:start w:val="5"/>
      <w:numFmt w:val="decimal"/>
      <w:lvlText w:val="%1"/>
      <w:lvlJc w:val="left"/>
      <w:pPr>
        <w:tabs>
          <w:tab w:val="num" w:pos="720"/>
        </w:tabs>
        <w:ind w:left="720" w:hanging="720"/>
      </w:pPr>
      <w:rPr>
        <w:rFonts w:ascii="Arial" w:hAnsi="Arial" w:cs="Arial" w:hint="default"/>
        <w:b/>
      </w:rPr>
    </w:lvl>
    <w:lvl w:ilvl="1" w:tplc="0498775E">
      <w:start w:val="1"/>
      <w:numFmt w:val="decimal"/>
      <w:lvlText w:val="%2."/>
      <w:lvlJc w:val="left"/>
      <w:pPr>
        <w:tabs>
          <w:tab w:val="num" w:pos="1080"/>
        </w:tabs>
        <w:ind w:left="1080" w:hanging="360"/>
      </w:pPr>
      <w:rPr>
        <w:rFonts w:cs="Times New Roman"/>
      </w:rPr>
    </w:lvl>
    <w:lvl w:ilvl="2" w:tplc="D7E86BEC" w:tentative="1">
      <w:start w:val="1"/>
      <w:numFmt w:val="lowerRoman"/>
      <w:lvlText w:val="%3."/>
      <w:lvlJc w:val="right"/>
      <w:pPr>
        <w:tabs>
          <w:tab w:val="num" w:pos="1800"/>
        </w:tabs>
        <w:ind w:left="1800" w:hanging="180"/>
      </w:pPr>
      <w:rPr>
        <w:rFonts w:cs="Times New Roman"/>
      </w:rPr>
    </w:lvl>
    <w:lvl w:ilvl="3" w:tplc="95C4E486" w:tentative="1">
      <w:start w:val="1"/>
      <w:numFmt w:val="decimal"/>
      <w:lvlText w:val="%4."/>
      <w:lvlJc w:val="left"/>
      <w:pPr>
        <w:tabs>
          <w:tab w:val="num" w:pos="2520"/>
        </w:tabs>
        <w:ind w:left="2520" w:hanging="360"/>
      </w:pPr>
      <w:rPr>
        <w:rFonts w:cs="Times New Roman"/>
      </w:rPr>
    </w:lvl>
    <w:lvl w:ilvl="4" w:tplc="76DAFA3C" w:tentative="1">
      <w:start w:val="1"/>
      <w:numFmt w:val="lowerLetter"/>
      <w:lvlText w:val="%5."/>
      <w:lvlJc w:val="left"/>
      <w:pPr>
        <w:tabs>
          <w:tab w:val="num" w:pos="3240"/>
        </w:tabs>
        <w:ind w:left="3240" w:hanging="360"/>
      </w:pPr>
      <w:rPr>
        <w:rFonts w:cs="Times New Roman"/>
      </w:rPr>
    </w:lvl>
    <w:lvl w:ilvl="5" w:tplc="70B096BA" w:tentative="1">
      <w:start w:val="1"/>
      <w:numFmt w:val="lowerRoman"/>
      <w:lvlText w:val="%6."/>
      <w:lvlJc w:val="right"/>
      <w:pPr>
        <w:tabs>
          <w:tab w:val="num" w:pos="3960"/>
        </w:tabs>
        <w:ind w:left="3960" w:hanging="180"/>
      </w:pPr>
      <w:rPr>
        <w:rFonts w:cs="Times New Roman"/>
      </w:rPr>
    </w:lvl>
    <w:lvl w:ilvl="6" w:tplc="0A06DABA" w:tentative="1">
      <w:start w:val="1"/>
      <w:numFmt w:val="decimal"/>
      <w:lvlText w:val="%7."/>
      <w:lvlJc w:val="left"/>
      <w:pPr>
        <w:tabs>
          <w:tab w:val="num" w:pos="4680"/>
        </w:tabs>
        <w:ind w:left="4680" w:hanging="360"/>
      </w:pPr>
      <w:rPr>
        <w:rFonts w:cs="Times New Roman"/>
      </w:rPr>
    </w:lvl>
    <w:lvl w:ilvl="7" w:tplc="93FEEA82" w:tentative="1">
      <w:start w:val="1"/>
      <w:numFmt w:val="lowerLetter"/>
      <w:lvlText w:val="%8."/>
      <w:lvlJc w:val="left"/>
      <w:pPr>
        <w:tabs>
          <w:tab w:val="num" w:pos="5400"/>
        </w:tabs>
        <w:ind w:left="5400" w:hanging="360"/>
      </w:pPr>
      <w:rPr>
        <w:rFonts w:cs="Times New Roman"/>
      </w:rPr>
    </w:lvl>
    <w:lvl w:ilvl="8" w:tplc="425AD1C6" w:tentative="1">
      <w:start w:val="1"/>
      <w:numFmt w:val="lowerRoman"/>
      <w:lvlText w:val="%9."/>
      <w:lvlJc w:val="right"/>
      <w:pPr>
        <w:tabs>
          <w:tab w:val="num" w:pos="6120"/>
        </w:tabs>
        <w:ind w:left="6120" w:hanging="180"/>
      </w:pPr>
      <w:rPr>
        <w:rFonts w:cs="Times New Roman"/>
      </w:rPr>
    </w:lvl>
  </w:abstractNum>
  <w:abstractNum w:abstractNumId="4" w15:restartNumberingAfterBreak="0">
    <w:nsid w:val="00000005"/>
    <w:multiLevelType w:val="hybridMultilevel"/>
    <w:tmpl w:val="5282A6D6"/>
    <w:lvl w:ilvl="0" w:tplc="573056DE">
      <w:start w:val="3"/>
      <w:numFmt w:val="decimal"/>
      <w:lvlText w:val="%1"/>
      <w:lvlJc w:val="left"/>
      <w:pPr>
        <w:tabs>
          <w:tab w:val="num" w:pos="360"/>
        </w:tabs>
        <w:ind w:left="360" w:hanging="360"/>
      </w:pPr>
      <w:rPr>
        <w:rFonts w:cs="Times New Roman" w:hint="default"/>
      </w:rPr>
    </w:lvl>
    <w:lvl w:ilvl="1" w:tplc="167E44B8">
      <w:start w:val="1"/>
      <w:numFmt w:val="lowerLetter"/>
      <w:lvlText w:val="%2."/>
      <w:lvlJc w:val="left"/>
      <w:pPr>
        <w:tabs>
          <w:tab w:val="num" w:pos="1080"/>
        </w:tabs>
        <w:ind w:left="1080" w:hanging="360"/>
      </w:pPr>
      <w:rPr>
        <w:rFonts w:cs="Times New Roman"/>
      </w:rPr>
    </w:lvl>
    <w:lvl w:ilvl="2" w:tplc="A0B6E830">
      <w:start w:val="1"/>
      <w:numFmt w:val="lowerRoman"/>
      <w:lvlText w:val="%3."/>
      <w:lvlJc w:val="right"/>
      <w:pPr>
        <w:tabs>
          <w:tab w:val="num" w:pos="1800"/>
        </w:tabs>
        <w:ind w:left="1800" w:hanging="180"/>
      </w:pPr>
      <w:rPr>
        <w:rFonts w:cs="Times New Roman"/>
      </w:rPr>
    </w:lvl>
    <w:lvl w:ilvl="3" w:tplc="0978C446">
      <w:start w:val="1"/>
      <w:numFmt w:val="decimal"/>
      <w:lvlText w:val="%4."/>
      <w:lvlJc w:val="left"/>
      <w:pPr>
        <w:tabs>
          <w:tab w:val="num" w:pos="2520"/>
        </w:tabs>
        <w:ind w:left="2520" w:hanging="360"/>
      </w:pPr>
      <w:rPr>
        <w:rFonts w:cs="Times New Roman"/>
      </w:rPr>
    </w:lvl>
    <w:lvl w:ilvl="4" w:tplc="5F4A3296">
      <w:start w:val="1"/>
      <w:numFmt w:val="lowerLetter"/>
      <w:lvlText w:val="%5."/>
      <w:lvlJc w:val="left"/>
      <w:pPr>
        <w:tabs>
          <w:tab w:val="num" w:pos="3240"/>
        </w:tabs>
        <w:ind w:left="3240" w:hanging="360"/>
      </w:pPr>
      <w:rPr>
        <w:rFonts w:cs="Times New Roman"/>
      </w:rPr>
    </w:lvl>
    <w:lvl w:ilvl="5" w:tplc="132CF2B2">
      <w:start w:val="1"/>
      <w:numFmt w:val="lowerRoman"/>
      <w:lvlText w:val="%6."/>
      <w:lvlJc w:val="right"/>
      <w:pPr>
        <w:tabs>
          <w:tab w:val="num" w:pos="3960"/>
        </w:tabs>
        <w:ind w:left="3960" w:hanging="180"/>
      </w:pPr>
      <w:rPr>
        <w:rFonts w:cs="Times New Roman"/>
      </w:rPr>
    </w:lvl>
    <w:lvl w:ilvl="6" w:tplc="3B860088">
      <w:start w:val="1"/>
      <w:numFmt w:val="decimal"/>
      <w:lvlText w:val="%7."/>
      <w:lvlJc w:val="left"/>
      <w:pPr>
        <w:tabs>
          <w:tab w:val="num" w:pos="4680"/>
        </w:tabs>
        <w:ind w:left="4680" w:hanging="360"/>
      </w:pPr>
      <w:rPr>
        <w:rFonts w:cs="Times New Roman"/>
      </w:rPr>
    </w:lvl>
    <w:lvl w:ilvl="7" w:tplc="A7B67E44">
      <w:start w:val="1"/>
      <w:numFmt w:val="lowerLetter"/>
      <w:lvlText w:val="%8."/>
      <w:lvlJc w:val="left"/>
      <w:pPr>
        <w:tabs>
          <w:tab w:val="num" w:pos="5400"/>
        </w:tabs>
        <w:ind w:left="5400" w:hanging="360"/>
      </w:pPr>
      <w:rPr>
        <w:rFonts w:cs="Times New Roman"/>
      </w:rPr>
    </w:lvl>
    <w:lvl w:ilvl="8" w:tplc="7E88AD58">
      <w:start w:val="1"/>
      <w:numFmt w:val="lowerRoman"/>
      <w:lvlText w:val="%9."/>
      <w:lvlJc w:val="right"/>
      <w:pPr>
        <w:tabs>
          <w:tab w:val="num" w:pos="6120"/>
        </w:tabs>
        <w:ind w:left="6120" w:hanging="180"/>
      </w:pPr>
      <w:rPr>
        <w:rFonts w:cs="Times New Roman"/>
      </w:rPr>
    </w:lvl>
  </w:abstractNum>
  <w:abstractNum w:abstractNumId="5" w15:restartNumberingAfterBreak="0">
    <w:nsid w:val="00000006"/>
    <w:multiLevelType w:val="hybridMultilevel"/>
    <w:tmpl w:val="265C19AC"/>
    <w:lvl w:ilvl="0" w:tplc="F4D41182">
      <w:start w:val="5"/>
      <w:numFmt w:val="decimal"/>
      <w:lvlText w:val="%1"/>
      <w:lvlJc w:val="left"/>
      <w:pPr>
        <w:tabs>
          <w:tab w:val="num" w:pos="720"/>
        </w:tabs>
        <w:ind w:left="720" w:hanging="720"/>
      </w:pPr>
      <w:rPr>
        <w:rFonts w:ascii="Arial" w:hAnsi="Arial" w:cs="Arial" w:hint="default"/>
        <w:b/>
      </w:rPr>
    </w:lvl>
    <w:lvl w:ilvl="1" w:tplc="24448F3E">
      <w:start w:val="1"/>
      <w:numFmt w:val="decimal"/>
      <w:lvlText w:val="%2."/>
      <w:lvlJc w:val="left"/>
      <w:pPr>
        <w:tabs>
          <w:tab w:val="num" w:pos="1080"/>
        </w:tabs>
        <w:ind w:left="1080" w:hanging="360"/>
      </w:pPr>
      <w:rPr>
        <w:rFonts w:cs="Times New Roman"/>
      </w:rPr>
    </w:lvl>
    <w:lvl w:ilvl="2" w:tplc="B074F4D8" w:tentative="1">
      <w:start w:val="1"/>
      <w:numFmt w:val="lowerRoman"/>
      <w:lvlText w:val="%3."/>
      <w:lvlJc w:val="right"/>
      <w:pPr>
        <w:tabs>
          <w:tab w:val="num" w:pos="1800"/>
        </w:tabs>
        <w:ind w:left="1800" w:hanging="180"/>
      </w:pPr>
      <w:rPr>
        <w:rFonts w:cs="Times New Roman"/>
      </w:rPr>
    </w:lvl>
    <w:lvl w:ilvl="3" w:tplc="8AAC5E42" w:tentative="1">
      <w:start w:val="1"/>
      <w:numFmt w:val="decimal"/>
      <w:lvlText w:val="%4."/>
      <w:lvlJc w:val="left"/>
      <w:pPr>
        <w:tabs>
          <w:tab w:val="num" w:pos="2520"/>
        </w:tabs>
        <w:ind w:left="2520" w:hanging="360"/>
      </w:pPr>
      <w:rPr>
        <w:rFonts w:cs="Times New Roman"/>
      </w:rPr>
    </w:lvl>
    <w:lvl w:ilvl="4" w:tplc="88A6C106" w:tentative="1">
      <w:start w:val="1"/>
      <w:numFmt w:val="lowerLetter"/>
      <w:lvlText w:val="%5."/>
      <w:lvlJc w:val="left"/>
      <w:pPr>
        <w:tabs>
          <w:tab w:val="num" w:pos="3240"/>
        </w:tabs>
        <w:ind w:left="3240" w:hanging="360"/>
      </w:pPr>
      <w:rPr>
        <w:rFonts w:cs="Times New Roman"/>
      </w:rPr>
    </w:lvl>
    <w:lvl w:ilvl="5" w:tplc="BD20244E" w:tentative="1">
      <w:start w:val="1"/>
      <w:numFmt w:val="lowerRoman"/>
      <w:lvlText w:val="%6."/>
      <w:lvlJc w:val="right"/>
      <w:pPr>
        <w:tabs>
          <w:tab w:val="num" w:pos="3960"/>
        </w:tabs>
        <w:ind w:left="3960" w:hanging="180"/>
      </w:pPr>
      <w:rPr>
        <w:rFonts w:cs="Times New Roman"/>
      </w:rPr>
    </w:lvl>
    <w:lvl w:ilvl="6" w:tplc="4F46B46A" w:tentative="1">
      <w:start w:val="1"/>
      <w:numFmt w:val="decimal"/>
      <w:lvlText w:val="%7."/>
      <w:lvlJc w:val="left"/>
      <w:pPr>
        <w:tabs>
          <w:tab w:val="num" w:pos="4680"/>
        </w:tabs>
        <w:ind w:left="4680" w:hanging="360"/>
      </w:pPr>
      <w:rPr>
        <w:rFonts w:cs="Times New Roman"/>
      </w:rPr>
    </w:lvl>
    <w:lvl w:ilvl="7" w:tplc="D5082442" w:tentative="1">
      <w:start w:val="1"/>
      <w:numFmt w:val="lowerLetter"/>
      <w:lvlText w:val="%8."/>
      <w:lvlJc w:val="left"/>
      <w:pPr>
        <w:tabs>
          <w:tab w:val="num" w:pos="5400"/>
        </w:tabs>
        <w:ind w:left="5400" w:hanging="360"/>
      </w:pPr>
      <w:rPr>
        <w:rFonts w:cs="Times New Roman"/>
      </w:rPr>
    </w:lvl>
    <w:lvl w:ilvl="8" w:tplc="4C329C02" w:tentative="1">
      <w:start w:val="1"/>
      <w:numFmt w:val="lowerRoman"/>
      <w:lvlText w:val="%9."/>
      <w:lvlJc w:val="right"/>
      <w:pPr>
        <w:tabs>
          <w:tab w:val="num" w:pos="6120"/>
        </w:tabs>
        <w:ind w:left="6120" w:hanging="180"/>
      </w:pPr>
      <w:rPr>
        <w:rFonts w:cs="Times New Roman"/>
      </w:rPr>
    </w:lvl>
  </w:abstractNum>
  <w:abstractNum w:abstractNumId="6" w15:restartNumberingAfterBreak="0">
    <w:nsid w:val="00000007"/>
    <w:multiLevelType w:val="hybridMultilevel"/>
    <w:tmpl w:val="5282A6D6"/>
    <w:lvl w:ilvl="0" w:tplc="52225438">
      <w:start w:val="3"/>
      <w:numFmt w:val="decimal"/>
      <w:lvlText w:val="%1"/>
      <w:lvlJc w:val="left"/>
      <w:pPr>
        <w:tabs>
          <w:tab w:val="num" w:pos="720"/>
        </w:tabs>
        <w:ind w:left="720" w:hanging="360"/>
      </w:pPr>
      <w:rPr>
        <w:rFonts w:cs="Times New Roman" w:hint="default"/>
      </w:rPr>
    </w:lvl>
    <w:lvl w:ilvl="1" w:tplc="5C26A91A" w:tentative="1">
      <w:start w:val="1"/>
      <w:numFmt w:val="lowerLetter"/>
      <w:lvlText w:val="%2."/>
      <w:lvlJc w:val="left"/>
      <w:pPr>
        <w:tabs>
          <w:tab w:val="num" w:pos="1440"/>
        </w:tabs>
        <w:ind w:left="1440" w:hanging="360"/>
      </w:pPr>
      <w:rPr>
        <w:rFonts w:cs="Times New Roman"/>
      </w:rPr>
    </w:lvl>
    <w:lvl w:ilvl="2" w:tplc="D98EA97E" w:tentative="1">
      <w:start w:val="1"/>
      <w:numFmt w:val="lowerRoman"/>
      <w:lvlText w:val="%3."/>
      <w:lvlJc w:val="right"/>
      <w:pPr>
        <w:tabs>
          <w:tab w:val="num" w:pos="2160"/>
        </w:tabs>
        <w:ind w:left="2160" w:hanging="180"/>
      </w:pPr>
      <w:rPr>
        <w:rFonts w:cs="Times New Roman"/>
      </w:rPr>
    </w:lvl>
    <w:lvl w:ilvl="3" w:tplc="F182C128" w:tentative="1">
      <w:start w:val="1"/>
      <w:numFmt w:val="decimal"/>
      <w:lvlText w:val="%4."/>
      <w:lvlJc w:val="left"/>
      <w:pPr>
        <w:tabs>
          <w:tab w:val="num" w:pos="2880"/>
        </w:tabs>
        <w:ind w:left="2880" w:hanging="360"/>
      </w:pPr>
      <w:rPr>
        <w:rFonts w:cs="Times New Roman"/>
      </w:rPr>
    </w:lvl>
    <w:lvl w:ilvl="4" w:tplc="A116337C" w:tentative="1">
      <w:start w:val="1"/>
      <w:numFmt w:val="lowerLetter"/>
      <w:lvlText w:val="%5."/>
      <w:lvlJc w:val="left"/>
      <w:pPr>
        <w:tabs>
          <w:tab w:val="num" w:pos="3600"/>
        </w:tabs>
        <w:ind w:left="3600" w:hanging="360"/>
      </w:pPr>
      <w:rPr>
        <w:rFonts w:cs="Times New Roman"/>
      </w:rPr>
    </w:lvl>
    <w:lvl w:ilvl="5" w:tplc="7D4095C0" w:tentative="1">
      <w:start w:val="1"/>
      <w:numFmt w:val="lowerRoman"/>
      <w:lvlText w:val="%6."/>
      <w:lvlJc w:val="right"/>
      <w:pPr>
        <w:tabs>
          <w:tab w:val="num" w:pos="4320"/>
        </w:tabs>
        <w:ind w:left="4320" w:hanging="180"/>
      </w:pPr>
      <w:rPr>
        <w:rFonts w:cs="Times New Roman"/>
      </w:rPr>
    </w:lvl>
    <w:lvl w:ilvl="6" w:tplc="884C49FA" w:tentative="1">
      <w:start w:val="1"/>
      <w:numFmt w:val="decimal"/>
      <w:lvlText w:val="%7."/>
      <w:lvlJc w:val="left"/>
      <w:pPr>
        <w:tabs>
          <w:tab w:val="num" w:pos="5040"/>
        </w:tabs>
        <w:ind w:left="5040" w:hanging="360"/>
      </w:pPr>
      <w:rPr>
        <w:rFonts w:cs="Times New Roman"/>
      </w:rPr>
    </w:lvl>
    <w:lvl w:ilvl="7" w:tplc="4E94110E" w:tentative="1">
      <w:start w:val="1"/>
      <w:numFmt w:val="lowerLetter"/>
      <w:lvlText w:val="%8."/>
      <w:lvlJc w:val="left"/>
      <w:pPr>
        <w:tabs>
          <w:tab w:val="num" w:pos="5760"/>
        </w:tabs>
        <w:ind w:left="5760" w:hanging="360"/>
      </w:pPr>
      <w:rPr>
        <w:rFonts w:cs="Times New Roman"/>
      </w:rPr>
    </w:lvl>
    <w:lvl w:ilvl="8" w:tplc="9EC20326" w:tentative="1">
      <w:start w:val="1"/>
      <w:numFmt w:val="lowerRoman"/>
      <w:lvlText w:val="%9."/>
      <w:lvlJc w:val="right"/>
      <w:pPr>
        <w:tabs>
          <w:tab w:val="num" w:pos="6480"/>
        </w:tabs>
        <w:ind w:left="6480" w:hanging="180"/>
      </w:pPr>
      <w:rPr>
        <w:rFonts w:cs="Times New Roman"/>
      </w:rPr>
    </w:lvl>
  </w:abstractNum>
  <w:abstractNum w:abstractNumId="7" w15:restartNumberingAfterBreak="0">
    <w:nsid w:val="00000008"/>
    <w:multiLevelType w:val="hybridMultilevel"/>
    <w:tmpl w:val="265C19AC"/>
    <w:lvl w:ilvl="0" w:tplc="5A143954">
      <w:start w:val="5"/>
      <w:numFmt w:val="decimal"/>
      <w:lvlText w:val="%1"/>
      <w:lvlJc w:val="left"/>
      <w:pPr>
        <w:tabs>
          <w:tab w:val="num" w:pos="720"/>
        </w:tabs>
        <w:ind w:left="720" w:hanging="720"/>
      </w:pPr>
      <w:rPr>
        <w:rFonts w:ascii="Arial" w:hAnsi="Arial" w:cs="Arial" w:hint="default"/>
        <w:b/>
      </w:rPr>
    </w:lvl>
    <w:lvl w:ilvl="1" w:tplc="99609A42">
      <w:start w:val="1"/>
      <w:numFmt w:val="decimal"/>
      <w:lvlText w:val="%2."/>
      <w:lvlJc w:val="left"/>
      <w:pPr>
        <w:tabs>
          <w:tab w:val="num" w:pos="1080"/>
        </w:tabs>
        <w:ind w:left="1080" w:hanging="360"/>
      </w:pPr>
      <w:rPr>
        <w:rFonts w:cs="Times New Roman"/>
      </w:rPr>
    </w:lvl>
    <w:lvl w:ilvl="2" w:tplc="4978D832" w:tentative="1">
      <w:start w:val="1"/>
      <w:numFmt w:val="lowerRoman"/>
      <w:lvlText w:val="%3."/>
      <w:lvlJc w:val="right"/>
      <w:pPr>
        <w:tabs>
          <w:tab w:val="num" w:pos="1800"/>
        </w:tabs>
        <w:ind w:left="1800" w:hanging="180"/>
      </w:pPr>
      <w:rPr>
        <w:rFonts w:cs="Times New Roman"/>
      </w:rPr>
    </w:lvl>
    <w:lvl w:ilvl="3" w:tplc="81A63678" w:tentative="1">
      <w:start w:val="1"/>
      <w:numFmt w:val="decimal"/>
      <w:lvlText w:val="%4."/>
      <w:lvlJc w:val="left"/>
      <w:pPr>
        <w:tabs>
          <w:tab w:val="num" w:pos="2520"/>
        </w:tabs>
        <w:ind w:left="2520" w:hanging="360"/>
      </w:pPr>
      <w:rPr>
        <w:rFonts w:cs="Times New Roman"/>
      </w:rPr>
    </w:lvl>
    <w:lvl w:ilvl="4" w:tplc="FBE8A9D6" w:tentative="1">
      <w:start w:val="1"/>
      <w:numFmt w:val="lowerLetter"/>
      <w:lvlText w:val="%5."/>
      <w:lvlJc w:val="left"/>
      <w:pPr>
        <w:tabs>
          <w:tab w:val="num" w:pos="3240"/>
        </w:tabs>
        <w:ind w:left="3240" w:hanging="360"/>
      </w:pPr>
      <w:rPr>
        <w:rFonts w:cs="Times New Roman"/>
      </w:rPr>
    </w:lvl>
    <w:lvl w:ilvl="5" w:tplc="F500CAC4" w:tentative="1">
      <w:start w:val="1"/>
      <w:numFmt w:val="lowerRoman"/>
      <w:lvlText w:val="%6."/>
      <w:lvlJc w:val="right"/>
      <w:pPr>
        <w:tabs>
          <w:tab w:val="num" w:pos="3960"/>
        </w:tabs>
        <w:ind w:left="3960" w:hanging="180"/>
      </w:pPr>
      <w:rPr>
        <w:rFonts w:cs="Times New Roman"/>
      </w:rPr>
    </w:lvl>
    <w:lvl w:ilvl="6" w:tplc="57109A5A" w:tentative="1">
      <w:start w:val="1"/>
      <w:numFmt w:val="decimal"/>
      <w:lvlText w:val="%7."/>
      <w:lvlJc w:val="left"/>
      <w:pPr>
        <w:tabs>
          <w:tab w:val="num" w:pos="4680"/>
        </w:tabs>
        <w:ind w:left="4680" w:hanging="360"/>
      </w:pPr>
      <w:rPr>
        <w:rFonts w:cs="Times New Roman"/>
      </w:rPr>
    </w:lvl>
    <w:lvl w:ilvl="7" w:tplc="E61A0D4E" w:tentative="1">
      <w:start w:val="1"/>
      <w:numFmt w:val="lowerLetter"/>
      <w:lvlText w:val="%8."/>
      <w:lvlJc w:val="left"/>
      <w:pPr>
        <w:tabs>
          <w:tab w:val="num" w:pos="5400"/>
        </w:tabs>
        <w:ind w:left="5400" w:hanging="360"/>
      </w:pPr>
      <w:rPr>
        <w:rFonts w:cs="Times New Roman"/>
      </w:rPr>
    </w:lvl>
    <w:lvl w:ilvl="8" w:tplc="C7A0BC66" w:tentative="1">
      <w:start w:val="1"/>
      <w:numFmt w:val="lowerRoman"/>
      <w:lvlText w:val="%9."/>
      <w:lvlJc w:val="right"/>
      <w:pPr>
        <w:tabs>
          <w:tab w:val="num" w:pos="6120"/>
        </w:tabs>
        <w:ind w:left="6120" w:hanging="180"/>
      </w:pPr>
      <w:rPr>
        <w:rFonts w:cs="Times New Roman"/>
      </w:rPr>
    </w:lvl>
  </w:abstractNum>
  <w:abstractNum w:abstractNumId="8" w15:restartNumberingAfterBreak="0">
    <w:nsid w:val="00000009"/>
    <w:multiLevelType w:val="hybridMultilevel"/>
    <w:tmpl w:val="68248488"/>
    <w:lvl w:ilvl="0" w:tplc="EFE02B5A">
      <w:start w:val="1"/>
      <w:numFmt w:val="decimal"/>
      <w:lvlText w:val="%1"/>
      <w:lvlJc w:val="left"/>
      <w:pPr>
        <w:ind w:left="1005" w:hanging="721"/>
      </w:pPr>
      <w:rPr>
        <w:rFonts w:ascii="Arial" w:eastAsia="Arial" w:hAnsi="Arial" w:cs="Arial" w:hint="default"/>
        <w:b/>
        <w:bCs/>
        <w:w w:val="99"/>
        <w:sz w:val="24"/>
        <w:szCs w:val="24"/>
        <w:lang w:val="en-AU" w:eastAsia="en-AU" w:bidi="en-AU"/>
      </w:rPr>
    </w:lvl>
    <w:lvl w:ilvl="1" w:tplc="AA4E1442">
      <w:numFmt w:val="bullet"/>
      <w:lvlText w:val="•"/>
      <w:lvlJc w:val="left"/>
      <w:pPr>
        <w:ind w:left="860" w:hanging="721"/>
      </w:pPr>
      <w:rPr>
        <w:rFonts w:hint="default"/>
        <w:lang w:val="en-AU" w:eastAsia="en-AU" w:bidi="en-AU"/>
      </w:rPr>
    </w:lvl>
    <w:lvl w:ilvl="2" w:tplc="7BB8CD12">
      <w:numFmt w:val="bullet"/>
      <w:lvlText w:val="•"/>
      <w:lvlJc w:val="left"/>
      <w:pPr>
        <w:ind w:left="1731" w:hanging="721"/>
      </w:pPr>
      <w:rPr>
        <w:rFonts w:hint="default"/>
        <w:lang w:val="en-AU" w:eastAsia="en-AU" w:bidi="en-AU"/>
      </w:rPr>
    </w:lvl>
    <w:lvl w:ilvl="3" w:tplc="B004FB5E">
      <w:numFmt w:val="bullet"/>
      <w:lvlText w:val="•"/>
      <w:lvlJc w:val="left"/>
      <w:pPr>
        <w:ind w:left="2603" w:hanging="721"/>
      </w:pPr>
      <w:rPr>
        <w:rFonts w:hint="default"/>
        <w:lang w:val="en-AU" w:eastAsia="en-AU" w:bidi="en-AU"/>
      </w:rPr>
    </w:lvl>
    <w:lvl w:ilvl="4" w:tplc="F4A05D56">
      <w:numFmt w:val="bullet"/>
      <w:lvlText w:val="•"/>
      <w:lvlJc w:val="left"/>
      <w:pPr>
        <w:ind w:left="3475" w:hanging="721"/>
      </w:pPr>
      <w:rPr>
        <w:rFonts w:hint="default"/>
        <w:lang w:val="en-AU" w:eastAsia="en-AU" w:bidi="en-AU"/>
      </w:rPr>
    </w:lvl>
    <w:lvl w:ilvl="5" w:tplc="193C8EBE">
      <w:numFmt w:val="bullet"/>
      <w:lvlText w:val="•"/>
      <w:lvlJc w:val="left"/>
      <w:pPr>
        <w:ind w:left="4347" w:hanging="721"/>
      </w:pPr>
      <w:rPr>
        <w:rFonts w:hint="default"/>
        <w:lang w:val="en-AU" w:eastAsia="en-AU" w:bidi="en-AU"/>
      </w:rPr>
    </w:lvl>
    <w:lvl w:ilvl="6" w:tplc="B43E5E9A">
      <w:numFmt w:val="bullet"/>
      <w:lvlText w:val="•"/>
      <w:lvlJc w:val="left"/>
      <w:pPr>
        <w:ind w:left="5219" w:hanging="721"/>
      </w:pPr>
      <w:rPr>
        <w:rFonts w:hint="default"/>
        <w:lang w:val="en-AU" w:eastAsia="en-AU" w:bidi="en-AU"/>
      </w:rPr>
    </w:lvl>
    <w:lvl w:ilvl="7" w:tplc="BFA251B0">
      <w:numFmt w:val="bullet"/>
      <w:lvlText w:val="•"/>
      <w:lvlJc w:val="left"/>
      <w:pPr>
        <w:ind w:left="6091" w:hanging="721"/>
      </w:pPr>
      <w:rPr>
        <w:rFonts w:hint="default"/>
        <w:lang w:val="en-AU" w:eastAsia="en-AU" w:bidi="en-AU"/>
      </w:rPr>
    </w:lvl>
    <w:lvl w:ilvl="8" w:tplc="56A8F2FA">
      <w:numFmt w:val="bullet"/>
      <w:lvlText w:val="•"/>
      <w:lvlJc w:val="left"/>
      <w:pPr>
        <w:ind w:left="6963" w:hanging="721"/>
      </w:pPr>
      <w:rPr>
        <w:rFonts w:hint="default"/>
        <w:lang w:val="en-AU" w:eastAsia="en-AU" w:bidi="en-AU"/>
      </w:rPr>
    </w:lvl>
  </w:abstractNum>
  <w:abstractNum w:abstractNumId="9" w15:restartNumberingAfterBreak="0">
    <w:nsid w:val="0000000A"/>
    <w:multiLevelType w:val="hybridMultilevel"/>
    <w:tmpl w:val="97A87638"/>
    <w:lvl w:ilvl="0" w:tplc="3E909A9A">
      <w:start w:val="1"/>
      <w:numFmt w:val="decimal"/>
      <w:lvlText w:val="(%1)"/>
      <w:lvlJc w:val="left"/>
      <w:pPr>
        <w:ind w:left="1440" w:hanging="360"/>
      </w:pPr>
      <w:rPr>
        <w:rFonts w:ascii="Times New Roman" w:eastAsia="Times New Roman" w:hAnsi="Times New Roman" w:cs="Times New Roman"/>
      </w:rPr>
    </w:lvl>
    <w:lvl w:ilvl="1" w:tplc="6B32CCDA" w:tentative="1">
      <w:start w:val="1"/>
      <w:numFmt w:val="lowerLetter"/>
      <w:lvlText w:val="%2."/>
      <w:lvlJc w:val="left"/>
      <w:pPr>
        <w:ind w:left="2160" w:hanging="360"/>
      </w:pPr>
    </w:lvl>
    <w:lvl w:ilvl="2" w:tplc="3B7C7F60" w:tentative="1">
      <w:start w:val="1"/>
      <w:numFmt w:val="lowerRoman"/>
      <w:lvlText w:val="%3."/>
      <w:lvlJc w:val="right"/>
      <w:pPr>
        <w:ind w:left="2880" w:hanging="180"/>
      </w:pPr>
    </w:lvl>
    <w:lvl w:ilvl="3" w:tplc="F61C13CE" w:tentative="1">
      <w:start w:val="1"/>
      <w:numFmt w:val="decimal"/>
      <w:lvlText w:val="%4."/>
      <w:lvlJc w:val="left"/>
      <w:pPr>
        <w:ind w:left="3600" w:hanging="360"/>
      </w:pPr>
    </w:lvl>
    <w:lvl w:ilvl="4" w:tplc="0494E2B2" w:tentative="1">
      <w:start w:val="1"/>
      <w:numFmt w:val="lowerLetter"/>
      <w:lvlText w:val="%5."/>
      <w:lvlJc w:val="left"/>
      <w:pPr>
        <w:ind w:left="4320" w:hanging="360"/>
      </w:pPr>
    </w:lvl>
    <w:lvl w:ilvl="5" w:tplc="6994B3DE" w:tentative="1">
      <w:start w:val="1"/>
      <w:numFmt w:val="lowerRoman"/>
      <w:lvlText w:val="%6."/>
      <w:lvlJc w:val="right"/>
      <w:pPr>
        <w:ind w:left="5040" w:hanging="180"/>
      </w:pPr>
    </w:lvl>
    <w:lvl w:ilvl="6" w:tplc="C0DA0630" w:tentative="1">
      <w:start w:val="1"/>
      <w:numFmt w:val="decimal"/>
      <w:lvlText w:val="%7."/>
      <w:lvlJc w:val="left"/>
      <w:pPr>
        <w:ind w:left="5760" w:hanging="360"/>
      </w:pPr>
    </w:lvl>
    <w:lvl w:ilvl="7" w:tplc="9D8687EC" w:tentative="1">
      <w:start w:val="1"/>
      <w:numFmt w:val="lowerLetter"/>
      <w:lvlText w:val="%8."/>
      <w:lvlJc w:val="left"/>
      <w:pPr>
        <w:ind w:left="6480" w:hanging="360"/>
      </w:pPr>
    </w:lvl>
    <w:lvl w:ilvl="8" w:tplc="DFDCA00A" w:tentative="1">
      <w:start w:val="1"/>
      <w:numFmt w:val="lowerRoman"/>
      <w:lvlText w:val="%9."/>
      <w:lvlJc w:val="right"/>
      <w:pPr>
        <w:ind w:left="7200" w:hanging="180"/>
      </w:pPr>
    </w:lvl>
  </w:abstractNum>
  <w:abstractNum w:abstractNumId="10" w15:restartNumberingAfterBreak="0">
    <w:nsid w:val="0000000B"/>
    <w:multiLevelType w:val="hybridMultilevel"/>
    <w:tmpl w:val="417ED272"/>
    <w:lvl w:ilvl="0" w:tplc="FD4C0D66">
      <w:start w:val="1"/>
      <w:numFmt w:val="decimal"/>
      <w:lvlText w:val="(%1)"/>
      <w:lvlJc w:val="left"/>
      <w:pPr>
        <w:ind w:left="1440" w:hanging="360"/>
      </w:pPr>
      <w:rPr>
        <w:rFonts w:ascii="Times New Roman" w:eastAsia="Times New Roman" w:hAnsi="Times New Roman" w:cs="Times New Roman"/>
      </w:rPr>
    </w:lvl>
    <w:lvl w:ilvl="1" w:tplc="600403C2" w:tentative="1">
      <w:start w:val="1"/>
      <w:numFmt w:val="lowerLetter"/>
      <w:lvlText w:val="%2."/>
      <w:lvlJc w:val="left"/>
      <w:pPr>
        <w:ind w:left="2160" w:hanging="360"/>
      </w:pPr>
    </w:lvl>
    <w:lvl w:ilvl="2" w:tplc="815E9880" w:tentative="1">
      <w:start w:val="1"/>
      <w:numFmt w:val="lowerRoman"/>
      <w:lvlText w:val="%3."/>
      <w:lvlJc w:val="right"/>
      <w:pPr>
        <w:ind w:left="2880" w:hanging="180"/>
      </w:pPr>
    </w:lvl>
    <w:lvl w:ilvl="3" w:tplc="D0CCC9C2" w:tentative="1">
      <w:start w:val="1"/>
      <w:numFmt w:val="decimal"/>
      <w:lvlText w:val="%4."/>
      <w:lvlJc w:val="left"/>
      <w:pPr>
        <w:ind w:left="3600" w:hanging="360"/>
      </w:pPr>
    </w:lvl>
    <w:lvl w:ilvl="4" w:tplc="C52829E4" w:tentative="1">
      <w:start w:val="1"/>
      <w:numFmt w:val="lowerLetter"/>
      <w:lvlText w:val="%5."/>
      <w:lvlJc w:val="left"/>
      <w:pPr>
        <w:ind w:left="4320" w:hanging="360"/>
      </w:pPr>
    </w:lvl>
    <w:lvl w:ilvl="5" w:tplc="8AD472A8" w:tentative="1">
      <w:start w:val="1"/>
      <w:numFmt w:val="lowerRoman"/>
      <w:lvlText w:val="%6."/>
      <w:lvlJc w:val="right"/>
      <w:pPr>
        <w:ind w:left="5040" w:hanging="180"/>
      </w:pPr>
    </w:lvl>
    <w:lvl w:ilvl="6" w:tplc="F4528846" w:tentative="1">
      <w:start w:val="1"/>
      <w:numFmt w:val="decimal"/>
      <w:lvlText w:val="%7."/>
      <w:lvlJc w:val="left"/>
      <w:pPr>
        <w:ind w:left="5760" w:hanging="360"/>
      </w:pPr>
    </w:lvl>
    <w:lvl w:ilvl="7" w:tplc="5F9681B6" w:tentative="1">
      <w:start w:val="1"/>
      <w:numFmt w:val="lowerLetter"/>
      <w:lvlText w:val="%8."/>
      <w:lvlJc w:val="left"/>
      <w:pPr>
        <w:ind w:left="6480" w:hanging="360"/>
      </w:pPr>
    </w:lvl>
    <w:lvl w:ilvl="8" w:tplc="C93EE4CC" w:tentative="1">
      <w:start w:val="1"/>
      <w:numFmt w:val="lowerRoman"/>
      <w:lvlText w:val="%9."/>
      <w:lvlJc w:val="right"/>
      <w:pPr>
        <w:ind w:left="7200" w:hanging="180"/>
      </w:pPr>
    </w:lvl>
  </w:abstractNum>
  <w:abstractNum w:abstractNumId="11" w15:restartNumberingAfterBreak="0">
    <w:nsid w:val="03231303"/>
    <w:multiLevelType w:val="hybridMultilevel"/>
    <w:tmpl w:val="9D6806D2"/>
    <w:lvl w:ilvl="0" w:tplc="1C6C9F0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C15643B"/>
    <w:multiLevelType w:val="hybridMultilevel"/>
    <w:tmpl w:val="ECC02FB4"/>
    <w:lvl w:ilvl="0" w:tplc="54DC054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D116B51"/>
    <w:multiLevelType w:val="hybridMultilevel"/>
    <w:tmpl w:val="8A8A76E4"/>
    <w:lvl w:ilvl="0" w:tplc="BB2C172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B5415ED"/>
    <w:multiLevelType w:val="hybridMultilevel"/>
    <w:tmpl w:val="04D6005A"/>
    <w:lvl w:ilvl="0" w:tplc="B624F45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29181104">
    <w:abstractNumId w:val="0"/>
  </w:num>
  <w:num w:numId="2" w16cid:durableId="696659505">
    <w:abstractNumId w:val="1"/>
  </w:num>
  <w:num w:numId="3" w16cid:durableId="196433523">
    <w:abstractNumId w:val="2"/>
  </w:num>
  <w:num w:numId="4" w16cid:durableId="463549852">
    <w:abstractNumId w:val="3"/>
  </w:num>
  <w:num w:numId="5" w16cid:durableId="747003385">
    <w:abstractNumId w:val="4"/>
  </w:num>
  <w:num w:numId="6" w16cid:durableId="842008837">
    <w:abstractNumId w:val="5"/>
  </w:num>
  <w:num w:numId="7" w16cid:durableId="1521703569">
    <w:abstractNumId w:val="6"/>
  </w:num>
  <w:num w:numId="8" w16cid:durableId="1323047523">
    <w:abstractNumId w:val="7"/>
  </w:num>
  <w:num w:numId="9" w16cid:durableId="1234776897">
    <w:abstractNumId w:val="8"/>
  </w:num>
  <w:num w:numId="10" w16cid:durableId="141511737">
    <w:abstractNumId w:val="9"/>
  </w:num>
  <w:num w:numId="11" w16cid:durableId="596911694">
    <w:abstractNumId w:val="10"/>
  </w:num>
  <w:num w:numId="12" w16cid:durableId="1674844914">
    <w:abstractNumId w:val="13"/>
  </w:num>
  <w:num w:numId="13" w16cid:durableId="1843625509">
    <w:abstractNumId w:val="12"/>
  </w:num>
  <w:num w:numId="14" w16cid:durableId="451169750">
    <w:abstractNumId w:val="14"/>
  </w:num>
  <w:num w:numId="15" w16cid:durableId="1634169867">
    <w:abstractNumId w:val="1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evenAndOddHeaders/>
  <w:displayHorizontalDrawingGridEvery w:val="0"/>
  <w:displayVerticalDrawingGridEvery w:val="0"/>
  <w:doNotUseMarginsForDrawingGridOrigin/>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4B0"/>
    <w:rsid w:val="000220B5"/>
    <w:rsid w:val="00030EF2"/>
    <w:rsid w:val="00070425"/>
    <w:rsid w:val="00116171"/>
    <w:rsid w:val="0014475A"/>
    <w:rsid w:val="00162BA1"/>
    <w:rsid w:val="00241D52"/>
    <w:rsid w:val="00267DA2"/>
    <w:rsid w:val="002E6580"/>
    <w:rsid w:val="002F4E9A"/>
    <w:rsid w:val="00345A7C"/>
    <w:rsid w:val="00364639"/>
    <w:rsid w:val="00376836"/>
    <w:rsid w:val="003964B0"/>
    <w:rsid w:val="003A3ACB"/>
    <w:rsid w:val="003E20AB"/>
    <w:rsid w:val="00472225"/>
    <w:rsid w:val="0049386D"/>
    <w:rsid w:val="004B0096"/>
    <w:rsid w:val="00553924"/>
    <w:rsid w:val="005816D7"/>
    <w:rsid w:val="00664306"/>
    <w:rsid w:val="00730116"/>
    <w:rsid w:val="00842D57"/>
    <w:rsid w:val="008770CE"/>
    <w:rsid w:val="008B7540"/>
    <w:rsid w:val="008C2CFD"/>
    <w:rsid w:val="0097298E"/>
    <w:rsid w:val="009F5EA6"/>
    <w:rsid w:val="00A21838"/>
    <w:rsid w:val="00A61BB4"/>
    <w:rsid w:val="00AF66FD"/>
    <w:rsid w:val="00AF7F58"/>
    <w:rsid w:val="00B45D3B"/>
    <w:rsid w:val="00B62B81"/>
    <w:rsid w:val="00C17ECE"/>
    <w:rsid w:val="00C81730"/>
    <w:rsid w:val="00CB3023"/>
    <w:rsid w:val="00D14BDA"/>
    <w:rsid w:val="00D47B2A"/>
    <w:rsid w:val="00D70BE2"/>
    <w:rsid w:val="00E62D7E"/>
    <w:rsid w:val="00E9046F"/>
    <w:rsid w:val="00EF473F"/>
    <w:rsid w:val="00EF63A8"/>
    <w:rsid w:val="00F530AF"/>
    <w:rsid w:val="00FD6E47"/>
    <w:rsid w:val="00FF443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9E8776"/>
  <w15:docId w15:val="{D8C4A63E-6861-4E9B-BD8B-9455ACDB9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4237"/>
    <w:pPr>
      <w:spacing w:after="0" w:line="240" w:lineRule="auto"/>
    </w:pPr>
    <w:rPr>
      <w:rFonts w:ascii="Arial" w:hAnsi="Arial" w:cs="Arial"/>
      <w:sz w:val="24"/>
      <w:szCs w:val="24"/>
      <w:lang w:eastAsia="en-US"/>
    </w:rPr>
  </w:style>
  <w:style w:type="paragraph" w:styleId="Heading1">
    <w:name w:val="heading 1"/>
    <w:basedOn w:val="Normal"/>
    <w:next w:val="Normal"/>
    <w:link w:val="Heading1Char"/>
    <w:uiPriority w:val="9"/>
    <w:qFormat/>
    <w:rsid w:val="004D7EE3"/>
    <w:pPr>
      <w:keepNext/>
      <w:spacing w:before="60" w:after="60"/>
      <w:ind w:left="720" w:hanging="720"/>
      <w:outlineLvl w:val="0"/>
    </w:pPr>
    <w:rPr>
      <w:rFonts w:eastAsia="Times New Roman"/>
      <w:b/>
      <w:bCs/>
      <w:szCs w:val="20"/>
    </w:rPr>
  </w:style>
  <w:style w:type="paragraph" w:styleId="Heading2">
    <w:name w:val="heading 2"/>
    <w:basedOn w:val="Normal"/>
    <w:next w:val="Normal"/>
    <w:link w:val="Heading2Char"/>
    <w:uiPriority w:val="9"/>
    <w:qFormat/>
    <w:rsid w:val="004D7EE3"/>
    <w:pPr>
      <w:keepNext/>
      <w:jc w:val="center"/>
      <w:outlineLvl w:val="1"/>
    </w:pPr>
    <w:rPr>
      <w:rFonts w:ascii="Times New Roman" w:eastAsia="Times New Roman" w:hAnsi="Times New Roman" w:cs="Times New Roman"/>
      <w:b/>
      <w:bCs/>
      <w:szCs w:val="20"/>
    </w:rPr>
  </w:style>
  <w:style w:type="paragraph" w:styleId="Heading3">
    <w:name w:val="heading 3"/>
    <w:basedOn w:val="Normal"/>
    <w:next w:val="Normal"/>
    <w:link w:val="Heading3Char"/>
    <w:uiPriority w:val="9"/>
    <w:qFormat/>
    <w:rsid w:val="00603F2A"/>
    <w:pPr>
      <w:keepNext/>
      <w:outlineLvl w:val="2"/>
    </w:pPr>
    <w:rPr>
      <w:rFonts w:eastAsia="Times New Roman"/>
      <w:b/>
      <w:bCs/>
      <w:sz w:val="28"/>
      <w:szCs w:val="20"/>
    </w:rPr>
  </w:style>
  <w:style w:type="paragraph" w:styleId="Heading4">
    <w:name w:val="heading 4"/>
    <w:basedOn w:val="Normal"/>
    <w:next w:val="Normal"/>
    <w:link w:val="Heading4Char"/>
    <w:uiPriority w:val="9"/>
    <w:qFormat/>
    <w:rsid w:val="00795879"/>
    <w:pPr>
      <w:keepNext/>
      <w:spacing w:before="240" w:after="60"/>
      <w:outlineLvl w:val="3"/>
    </w:pPr>
    <w:rPr>
      <w:rFonts w:eastAsia="Times New Roman"/>
      <w:b/>
      <w:bCs/>
    </w:rPr>
  </w:style>
  <w:style w:type="paragraph" w:styleId="Heading5">
    <w:name w:val="heading 5"/>
    <w:basedOn w:val="Normal"/>
    <w:next w:val="Normal"/>
    <w:link w:val="Heading5Char"/>
    <w:uiPriority w:val="9"/>
    <w:qFormat/>
    <w:rsid w:val="00603F2A"/>
    <w:pPr>
      <w:keepNext/>
      <w:overflowPunct w:val="0"/>
      <w:autoSpaceDE w:val="0"/>
      <w:autoSpaceDN w:val="0"/>
      <w:adjustRightInd w:val="0"/>
      <w:jc w:val="right"/>
      <w:textAlignment w:val="baseline"/>
      <w:outlineLvl w:val="4"/>
    </w:pPr>
    <w:rPr>
      <w:rFonts w:ascii="Times New Roman" w:eastAsia="Times New Roman" w:hAnsi="Times New Roman" w:cs="Times New Roman"/>
      <w:b/>
      <w:bCs/>
    </w:rPr>
  </w:style>
  <w:style w:type="paragraph" w:styleId="Heading6">
    <w:name w:val="heading 6"/>
    <w:basedOn w:val="Normal"/>
    <w:next w:val="Normal"/>
    <w:qFormat/>
    <w:pPr>
      <w:keepNext/>
      <w:overflowPunct w:val="0"/>
      <w:autoSpaceDE w:val="0"/>
      <w:autoSpaceDN w:val="0"/>
      <w:adjustRightInd w:val="0"/>
      <w:jc w:val="center"/>
      <w:textAlignment w:val="baseline"/>
      <w:outlineLvl w:val="5"/>
    </w:pPr>
    <w:rPr>
      <w:rFonts w:ascii="Times New Roman" w:eastAsia="Times New Roman" w:hAnsi="Times New Roman" w:cs="Times New Roman"/>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34237"/>
    <w:pPr>
      <w:tabs>
        <w:tab w:val="center" w:pos="4153"/>
        <w:tab w:val="right" w:pos="8306"/>
      </w:tabs>
    </w:pPr>
  </w:style>
  <w:style w:type="character" w:customStyle="1" w:styleId="HeaderChar">
    <w:name w:val="Header Char"/>
    <w:basedOn w:val="DefaultParagraphFont"/>
    <w:link w:val="Header"/>
    <w:uiPriority w:val="99"/>
    <w:semiHidden/>
    <w:locked/>
    <w:rsid w:val="00034237"/>
    <w:rPr>
      <w:rFonts w:ascii="Arial" w:hAnsi="Arial" w:cs="Arial"/>
      <w:sz w:val="24"/>
      <w:szCs w:val="24"/>
      <w:lang w:val="x-none" w:eastAsia="en-US"/>
    </w:rPr>
  </w:style>
  <w:style w:type="paragraph" w:styleId="Footer">
    <w:name w:val="footer"/>
    <w:basedOn w:val="Normal"/>
    <w:link w:val="FooterChar"/>
    <w:uiPriority w:val="99"/>
    <w:rsid w:val="00034237"/>
    <w:pPr>
      <w:tabs>
        <w:tab w:val="center" w:pos="4153"/>
        <w:tab w:val="right" w:pos="8306"/>
      </w:tabs>
    </w:pPr>
  </w:style>
  <w:style w:type="character" w:customStyle="1" w:styleId="FooterChar">
    <w:name w:val="Footer Char"/>
    <w:basedOn w:val="DefaultParagraphFont"/>
    <w:link w:val="Footer"/>
    <w:uiPriority w:val="99"/>
    <w:semiHidden/>
    <w:locked/>
    <w:rsid w:val="00034237"/>
    <w:rPr>
      <w:rFonts w:ascii="Arial" w:hAnsi="Arial" w:cs="Arial"/>
      <w:sz w:val="24"/>
      <w:szCs w:val="24"/>
      <w:lang w:val="x-none" w:eastAsia="en-US"/>
    </w:rPr>
  </w:style>
  <w:style w:type="paragraph" w:customStyle="1" w:styleId="Billname">
    <w:name w:val="Billname"/>
    <w:basedOn w:val="Normal"/>
    <w:rsid w:val="00034237"/>
    <w:pPr>
      <w:tabs>
        <w:tab w:val="left" w:pos="2400"/>
        <w:tab w:val="left" w:pos="2880"/>
      </w:tabs>
      <w:spacing w:before="1220" w:after="100"/>
    </w:pPr>
    <w:rPr>
      <w:b/>
      <w:bCs/>
      <w:sz w:val="40"/>
      <w:szCs w:val="40"/>
    </w:rPr>
  </w:style>
  <w:style w:type="paragraph" w:customStyle="1" w:styleId="madeunder">
    <w:name w:val="made under"/>
    <w:basedOn w:val="Normal"/>
    <w:rsid w:val="00034237"/>
    <w:pPr>
      <w:spacing w:before="180" w:after="60"/>
      <w:jc w:val="both"/>
    </w:pPr>
  </w:style>
  <w:style w:type="paragraph" w:customStyle="1" w:styleId="CoverActName">
    <w:name w:val="CoverActName"/>
    <w:basedOn w:val="Normal"/>
    <w:rsid w:val="00034237"/>
    <w:pPr>
      <w:tabs>
        <w:tab w:val="left" w:pos="2600"/>
      </w:tabs>
      <w:spacing w:before="200" w:after="60"/>
      <w:jc w:val="both"/>
    </w:pPr>
    <w:rPr>
      <w:b/>
      <w:bCs/>
    </w:rPr>
  </w:style>
  <w:style w:type="paragraph" w:customStyle="1" w:styleId="N-line3">
    <w:name w:val="N-line3"/>
    <w:basedOn w:val="Normal"/>
    <w:next w:val="Normal"/>
    <w:rsid w:val="00034237"/>
    <w:pPr>
      <w:pBdr>
        <w:bottom w:val="single" w:sz="12" w:space="1" w:color="auto"/>
      </w:pBdr>
      <w:jc w:val="both"/>
    </w:pPr>
  </w:style>
  <w:style w:type="paragraph" w:customStyle="1" w:styleId="LongTitle">
    <w:name w:val="LongTitle"/>
    <w:basedOn w:val="Normal"/>
    <w:uiPriority w:val="99"/>
    <w:rsid w:val="00964388"/>
    <w:pPr>
      <w:spacing w:before="240" w:after="60"/>
      <w:jc w:val="both"/>
    </w:pPr>
    <w:rPr>
      <w:rFonts w:ascii="Times New Roman" w:hAnsi="Times New Roman" w:cs="Times New Roman"/>
    </w:rPr>
  </w:style>
  <w:style w:type="paragraph" w:styleId="ListParagraph">
    <w:name w:val="List Paragraph"/>
    <w:basedOn w:val="Normal"/>
    <w:uiPriority w:val="34"/>
    <w:qFormat/>
    <w:rsid w:val="00753986"/>
    <w:pPr>
      <w:ind w:left="720"/>
    </w:pPr>
  </w:style>
  <w:style w:type="character" w:styleId="PageNumber">
    <w:name w:val="page number"/>
    <w:basedOn w:val="DefaultParagraphFont"/>
    <w:uiPriority w:val="99"/>
    <w:rsid w:val="00034237"/>
    <w:rPr>
      <w:rFonts w:ascii="Times New Roman" w:hAnsi="Times New Roman" w:cs="Times New Roman"/>
    </w:rPr>
  </w:style>
  <w:style w:type="table" w:styleId="TableGrid">
    <w:name w:val="Table Grid"/>
    <w:basedOn w:val="TableNormal"/>
    <w:uiPriority w:val="59"/>
    <w:rsid w:val="00AE26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locked/>
    <w:rsid w:val="004D7EE3"/>
    <w:rPr>
      <w:rFonts w:asciiTheme="majorHAnsi" w:eastAsiaTheme="majorEastAsia" w:hAnsiTheme="majorHAnsi"/>
      <w:b/>
      <w:bCs/>
      <w:kern w:val="32"/>
      <w:sz w:val="32"/>
      <w:szCs w:val="32"/>
      <w:lang w:val="x-none" w:eastAsia="en-US"/>
    </w:rPr>
  </w:style>
  <w:style w:type="paragraph" w:customStyle="1" w:styleId="Amain">
    <w:name w:val="A main"/>
    <w:basedOn w:val="Normal"/>
    <w:rsid w:val="004D7EE3"/>
    <w:pPr>
      <w:tabs>
        <w:tab w:val="right" w:pos="500"/>
        <w:tab w:val="left" w:pos="700"/>
      </w:tabs>
      <w:spacing w:before="80" w:after="60"/>
      <w:ind w:left="700" w:hanging="700"/>
      <w:jc w:val="both"/>
      <w:outlineLvl w:val="5"/>
    </w:pPr>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locked/>
    <w:rsid w:val="004D7EE3"/>
    <w:rPr>
      <w:rFonts w:asciiTheme="majorHAnsi" w:eastAsiaTheme="majorEastAsia" w:hAnsiTheme="majorHAnsi"/>
      <w:b/>
      <w:bCs/>
      <w:i/>
      <w:iCs/>
      <w:sz w:val="28"/>
      <w:szCs w:val="28"/>
      <w:lang w:val="x-none" w:eastAsia="en-US"/>
    </w:rPr>
  </w:style>
  <w:style w:type="character" w:customStyle="1" w:styleId="Heading5Char">
    <w:name w:val="Heading 5 Char"/>
    <w:basedOn w:val="DefaultParagraphFont"/>
    <w:link w:val="Heading5"/>
    <w:uiPriority w:val="9"/>
    <w:semiHidden/>
    <w:locked/>
    <w:rsid w:val="00603F2A"/>
    <w:rPr>
      <w:rFonts w:asciiTheme="minorHAnsi" w:hAnsiTheme="minorHAnsi"/>
      <w:b/>
      <w:bCs/>
      <w:i/>
      <w:iCs/>
      <w:sz w:val="26"/>
      <w:szCs w:val="26"/>
      <w:lang w:val="x-none" w:eastAsia="en-US"/>
    </w:rPr>
  </w:style>
  <w:style w:type="character" w:customStyle="1" w:styleId="Heading3Char">
    <w:name w:val="Heading 3 Char"/>
    <w:basedOn w:val="DefaultParagraphFont"/>
    <w:link w:val="Heading3"/>
    <w:uiPriority w:val="9"/>
    <w:semiHidden/>
    <w:locked/>
    <w:rsid w:val="00603F2A"/>
    <w:rPr>
      <w:rFonts w:asciiTheme="majorHAnsi" w:eastAsiaTheme="majorEastAsia" w:hAnsiTheme="majorHAnsi"/>
      <w:b/>
      <w:bCs/>
      <w:sz w:val="26"/>
      <w:szCs w:val="26"/>
      <w:lang w:val="x-none" w:eastAsia="en-US"/>
    </w:rPr>
  </w:style>
  <w:style w:type="character" w:customStyle="1" w:styleId="Heading4Char">
    <w:name w:val="Heading 4 Char"/>
    <w:basedOn w:val="DefaultParagraphFont"/>
    <w:link w:val="Heading4"/>
    <w:uiPriority w:val="9"/>
    <w:semiHidden/>
    <w:locked/>
    <w:rsid w:val="00795879"/>
    <w:rPr>
      <w:rFonts w:asciiTheme="minorHAnsi" w:hAnsiTheme="minorHAnsi"/>
      <w:b/>
      <w:bCs/>
      <w:sz w:val="28"/>
      <w:szCs w:val="28"/>
      <w:lang w:val="x-none" w:eastAsia="en-US"/>
    </w:rPr>
  </w:style>
  <w:style w:type="paragraph" w:customStyle="1" w:styleId="TableColHd">
    <w:name w:val="TableColHd"/>
    <w:basedOn w:val="Normal"/>
    <w:rsid w:val="00B21697"/>
    <w:pPr>
      <w:keepNext/>
      <w:tabs>
        <w:tab w:val="left" w:pos="0"/>
      </w:tabs>
      <w:spacing w:after="60"/>
    </w:pPr>
    <w:rPr>
      <w:rFonts w:eastAsia="Times New Roman" w:cs="Times New Roman"/>
      <w:b/>
      <w:sz w:val="18"/>
      <w:szCs w:val="20"/>
    </w:rPr>
  </w:style>
  <w:style w:type="paragraph" w:customStyle="1" w:styleId="TableText">
    <w:name w:val="TableText"/>
    <w:basedOn w:val="Normal"/>
    <w:rsid w:val="00B21697"/>
    <w:pPr>
      <w:tabs>
        <w:tab w:val="left" w:pos="0"/>
      </w:tabs>
      <w:spacing w:before="60" w:after="60"/>
    </w:pPr>
    <w:rPr>
      <w:rFonts w:ascii="Times New Roman" w:eastAsia="Times New Roman" w:hAnsi="Times New Roman" w:cs="Times New Roman"/>
      <w:szCs w:val="20"/>
    </w:rPr>
  </w:style>
  <w:style w:type="paragraph" w:styleId="BodyTextIndent">
    <w:name w:val="Body Text Indent"/>
    <w:basedOn w:val="Normal"/>
    <w:link w:val="BodyTextIndentChar"/>
    <w:uiPriority w:val="99"/>
    <w:rsid w:val="005D08BC"/>
    <w:pPr>
      <w:ind w:left="567"/>
    </w:pPr>
    <w:rPr>
      <w:rFonts w:ascii="CG Times (WN)" w:eastAsia="Times New Roman" w:hAnsi="CG Times (WN)" w:cs="Times New Roman"/>
      <w:lang w:val="en-GB"/>
    </w:rPr>
  </w:style>
  <w:style w:type="character" w:customStyle="1" w:styleId="BodyTextIndentChar">
    <w:name w:val="Body Text Indent Char"/>
    <w:basedOn w:val="DefaultParagraphFont"/>
    <w:link w:val="BodyTextIndent"/>
    <w:uiPriority w:val="99"/>
    <w:semiHidden/>
    <w:locked/>
    <w:rsid w:val="005D08BC"/>
    <w:rPr>
      <w:rFonts w:eastAsia="Times New Roman"/>
      <w:sz w:val="24"/>
      <w:szCs w:val="20"/>
      <w:lang w:val="x-none" w:eastAsia="en-US"/>
    </w:rPr>
  </w:style>
  <w:style w:type="paragraph" w:styleId="BodyText">
    <w:name w:val="Body Text"/>
    <w:basedOn w:val="Normal"/>
    <w:uiPriority w:val="1"/>
    <w:qFormat/>
    <w:pPr>
      <w:widowControl w:val="0"/>
      <w:autoSpaceDE w:val="0"/>
      <w:autoSpaceDN w:val="0"/>
    </w:pPr>
    <w:rPr>
      <w:rFonts w:ascii="Times New Roman" w:eastAsia="Times New Roman" w:hAnsi="Times New Roman" w:cs="Times New Roman"/>
      <w:lang w:eastAsia="en-AU" w:bidi="en-AU"/>
    </w:rPr>
  </w:style>
  <w:style w:type="paragraph" w:customStyle="1" w:styleId="01Contents">
    <w:name w:val="01Contents"/>
    <w:basedOn w:val="Normal"/>
    <w:pPr>
      <w:tabs>
        <w:tab w:val="left" w:pos="2880"/>
      </w:tabs>
      <w:overflowPunct w:val="0"/>
      <w:autoSpaceDE w:val="0"/>
      <w:autoSpaceDN w:val="0"/>
      <w:adjustRightInd w:val="0"/>
      <w:textAlignment w:val="baseline"/>
    </w:pPr>
    <w:rPr>
      <w:rFonts w:eastAsia="Times New Roman" w:cs="Times New Roman"/>
    </w:rPr>
  </w:style>
  <w:style w:type="paragraph" w:styleId="Revision">
    <w:name w:val="Revision"/>
    <w:hidden/>
    <w:uiPriority w:val="99"/>
    <w:semiHidden/>
    <w:rsid w:val="008770CE"/>
    <w:pPr>
      <w:spacing w:after="0" w:line="240" w:lineRule="auto"/>
    </w:pPr>
    <w:rPr>
      <w:rFonts w:ascii="Arial"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8688A3-6950-4601-ABE8-4445BBA56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835</Words>
  <Characters>4166</Characters>
  <Application>Microsoft Office Word</Application>
  <DocSecurity>0</DocSecurity>
  <Lines>162</Lines>
  <Paragraphs>85</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ACT Government</dc:creator>
  <cp:keywords>2</cp:keywords>
  <cp:lastModifiedBy>PCODCS</cp:lastModifiedBy>
  <cp:revision>4</cp:revision>
  <cp:lastPrinted>2024-05-22T00:05:00Z</cp:lastPrinted>
  <dcterms:created xsi:type="dcterms:W3CDTF">2024-06-21T05:18:00Z</dcterms:created>
  <dcterms:modified xsi:type="dcterms:W3CDTF">2024-06-21T05:18:00Z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OUTFROMJMS">
    <vt:lpwstr/>
  </property>
  <property fmtid="{D5CDD505-2E9C-101B-9397-08002B2CF9AE}" pid="3" name="DMSID">
    <vt:lpwstr>1204360</vt:lpwstr>
  </property>
  <property fmtid="{D5CDD505-2E9C-101B-9397-08002B2CF9AE}" pid="4" name="JMSREQUIREDCHECKIN">
    <vt:lpwstr/>
  </property>
  <property fmtid="{D5CDD505-2E9C-101B-9397-08002B2CF9AE}" pid="5" name="MSIP_Label_69af8531-eb46-4968-8cb3-105d2f5ea87e_ActionId">
    <vt:lpwstr>e937bd2a-2775-43ed-9f78-d74aa3de4709</vt:lpwstr>
  </property>
  <property fmtid="{D5CDD505-2E9C-101B-9397-08002B2CF9AE}" pid="6" name="MSIP_Label_69af8531-eb46-4968-8cb3-105d2f5ea87e_ContentBits">
    <vt:lpwstr>0</vt:lpwstr>
  </property>
  <property fmtid="{D5CDD505-2E9C-101B-9397-08002B2CF9AE}" pid="7" name="MSIP_Label_69af8531-eb46-4968-8cb3-105d2f5ea87e_Enabled">
    <vt:lpwstr>true</vt:lpwstr>
  </property>
  <property fmtid="{D5CDD505-2E9C-101B-9397-08002B2CF9AE}" pid="8" name="MSIP_Label_69af8531-eb46-4968-8cb3-105d2f5ea87e_Method">
    <vt:lpwstr>Standard</vt:lpwstr>
  </property>
  <property fmtid="{D5CDD505-2E9C-101B-9397-08002B2CF9AE}" pid="9" name="MSIP_Label_69af8531-eb46-4968-8cb3-105d2f5ea87e_Name">
    <vt:lpwstr>Official - No Marking</vt:lpwstr>
  </property>
  <property fmtid="{D5CDD505-2E9C-101B-9397-08002B2CF9AE}" pid="10" name="MSIP_Label_69af8531-eb46-4968-8cb3-105d2f5ea87e_SetDate">
    <vt:lpwstr>2024-05-16T03:29:26Z</vt:lpwstr>
  </property>
  <property fmtid="{D5CDD505-2E9C-101B-9397-08002B2CF9AE}" pid="11" name="MSIP_Label_69af8531-eb46-4968-8cb3-105d2f5ea87e_SiteId">
    <vt:lpwstr>b46c1908-0334-4236-b978-585ee88e4199</vt:lpwstr>
  </property>
</Properties>
</file>