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13F9B" w14:textId="3BB14C41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11CB64" w14:textId="3FC428A4" w:rsidR="00C17FAB" w:rsidRDefault="000F3BE3">
      <w:pPr>
        <w:pStyle w:val="Billname"/>
        <w:spacing w:before="700"/>
      </w:pPr>
      <w:r w:rsidRPr="007803B9">
        <w:t>Children and Young People (</w:t>
      </w:r>
      <w:r>
        <w:t>Death Review Committee</w:t>
      </w:r>
      <w:r w:rsidRPr="007803B9">
        <w:t>) Appointment 20</w:t>
      </w:r>
      <w:r>
        <w:t>24</w:t>
      </w:r>
      <w:r w:rsidRPr="007803B9">
        <w:t xml:space="preserve"> (No </w:t>
      </w:r>
      <w:r w:rsidR="000008FC">
        <w:t>4</w:t>
      </w:r>
      <w:r w:rsidRPr="007803B9">
        <w:t>)</w:t>
      </w:r>
    </w:p>
    <w:p w14:paraId="41B48A01" w14:textId="7998C581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B2DA5">
        <w:rPr>
          <w:rFonts w:ascii="Arial" w:hAnsi="Arial" w:cs="Arial"/>
          <w:b/>
          <w:bCs/>
        </w:rPr>
        <w:t>202</w:t>
      </w:r>
      <w:r w:rsidR="00D53F06">
        <w:rPr>
          <w:rFonts w:ascii="Arial" w:hAnsi="Arial" w:cs="Arial"/>
          <w:b/>
          <w:bCs/>
        </w:rPr>
        <w:t>4</w:t>
      </w:r>
      <w:r w:rsidR="00C17FAB">
        <w:rPr>
          <w:rFonts w:ascii="Arial" w:hAnsi="Arial" w:cs="Arial"/>
          <w:b/>
          <w:bCs/>
        </w:rPr>
        <w:t>–</w:t>
      </w:r>
      <w:r w:rsidR="005C75FE">
        <w:rPr>
          <w:rFonts w:ascii="Arial" w:hAnsi="Arial" w:cs="Arial"/>
          <w:b/>
          <w:bCs/>
        </w:rPr>
        <w:t>202</w:t>
      </w:r>
    </w:p>
    <w:p w14:paraId="461F1790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42B474C" w14:textId="68C3E83A" w:rsidR="009B2DA5" w:rsidRDefault="009B2DA5" w:rsidP="00CB4C16">
      <w:pPr>
        <w:pStyle w:val="CoverActName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Children and Young People Act 2008, Section </w:t>
      </w:r>
      <w:r w:rsidR="00A50EAA">
        <w:rPr>
          <w:rFonts w:cs="Arial"/>
          <w:sz w:val="20"/>
        </w:rPr>
        <w:t>727D</w:t>
      </w:r>
      <w:r>
        <w:rPr>
          <w:rFonts w:cs="Arial"/>
          <w:sz w:val="20"/>
        </w:rPr>
        <w:t xml:space="preserve"> (Appointment of </w:t>
      </w:r>
      <w:r w:rsidR="00A50EAA">
        <w:rPr>
          <w:rFonts w:cs="Arial"/>
          <w:sz w:val="20"/>
        </w:rPr>
        <w:t>Committee members</w:t>
      </w:r>
      <w:r>
        <w:rPr>
          <w:rFonts w:cs="Arial"/>
          <w:sz w:val="20"/>
        </w:rPr>
        <w:t>)</w:t>
      </w:r>
    </w:p>
    <w:p w14:paraId="3E440F3A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40909D2" w14:textId="77777777" w:rsidR="00C17FAB" w:rsidRDefault="00C17FAB">
      <w:pPr>
        <w:pStyle w:val="N-line3"/>
        <w:pBdr>
          <w:bottom w:val="none" w:sz="0" w:space="0" w:color="auto"/>
        </w:pBdr>
      </w:pPr>
    </w:p>
    <w:p w14:paraId="79CAB0C0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9366970" w14:textId="0518F992" w:rsidR="0072021A" w:rsidRDefault="0072021A" w:rsidP="0072021A">
      <w:r>
        <w:t xml:space="preserve">Chapter 19A of the </w:t>
      </w:r>
      <w:r w:rsidRPr="0041474B">
        <w:rPr>
          <w:i/>
        </w:rPr>
        <w:t>Children and Young People Act 2008</w:t>
      </w:r>
      <w:r>
        <w:t xml:space="preserve"> (the Act) provides for the establishment of the Children and Young People Death Review Committee (the Committee). Section 727D (1) requires the Minister to appoint</w:t>
      </w:r>
      <w:r w:rsidRPr="00D1080A">
        <w:t xml:space="preserve"> </w:t>
      </w:r>
      <w:r w:rsidR="008E1F1F">
        <w:t>at least</w:t>
      </w:r>
      <w:r w:rsidR="008E1F1F" w:rsidRPr="00D1080A">
        <w:t xml:space="preserve"> </w:t>
      </w:r>
      <w:r w:rsidRPr="00D1080A">
        <w:t xml:space="preserve">8 </w:t>
      </w:r>
      <w:r w:rsidR="008E1F1F">
        <w:t>but not more than</w:t>
      </w:r>
      <w:r w:rsidR="008E1F1F" w:rsidRPr="00D1080A">
        <w:t xml:space="preserve"> </w:t>
      </w:r>
      <w:r w:rsidRPr="00D1080A">
        <w:t>10 members</w:t>
      </w:r>
      <w:r>
        <w:t xml:space="preserve"> to the Committee. </w:t>
      </w:r>
    </w:p>
    <w:p w14:paraId="4777C2BB" w14:textId="1BC73D58" w:rsidR="0072021A" w:rsidRDefault="0072021A" w:rsidP="0072021A"/>
    <w:p w14:paraId="09E460A7" w14:textId="7AD3FFF9" w:rsidR="00F82389" w:rsidRDefault="0072021A" w:rsidP="00F82389">
      <w:r>
        <w:t>This instrument appoints</w:t>
      </w:r>
      <w:r w:rsidR="00B36AFF">
        <w:t xml:space="preserve"> </w:t>
      </w:r>
      <w:r w:rsidR="00CE575E">
        <w:t>Dr Bronwen Phillips</w:t>
      </w:r>
      <w:r w:rsidR="00B36AFF">
        <w:t xml:space="preserve"> </w:t>
      </w:r>
      <w:r w:rsidR="00F82389">
        <w:t xml:space="preserve">as </w:t>
      </w:r>
      <w:r w:rsidR="00B36AFF">
        <w:t xml:space="preserve">a </w:t>
      </w:r>
      <w:r w:rsidR="00F82389">
        <w:t xml:space="preserve">member of the ACT Children and Young People Death Review Committee. The terms of appointment are for a period of three years in accordance with section727D (6).  </w:t>
      </w:r>
      <w:r w:rsidR="00B36AFF">
        <w:t>U</w:t>
      </w:r>
      <w:r w:rsidR="00F82389">
        <w:t xml:space="preserve">nder the </w:t>
      </w:r>
      <w:r w:rsidR="00F82389" w:rsidRPr="00985E6B">
        <w:rPr>
          <w:i/>
        </w:rPr>
        <w:t>Legislation Act 2001</w:t>
      </w:r>
      <w:r w:rsidR="00F82389">
        <w:t xml:space="preserve">, section 229 the instrument of appointment is a Disallowable Instrument. </w:t>
      </w:r>
    </w:p>
    <w:p w14:paraId="195CADED" w14:textId="77777777" w:rsidR="00F82389" w:rsidRDefault="00F82389" w:rsidP="00F82389"/>
    <w:p w14:paraId="13892CF9" w14:textId="44B9DA86" w:rsidR="00F82389" w:rsidRDefault="00F82389" w:rsidP="00F82389">
      <w:r w:rsidRPr="00932B8C">
        <w:t xml:space="preserve">The ACT Remuneration Determination </w:t>
      </w:r>
      <w:r>
        <w:t>1</w:t>
      </w:r>
      <w:r w:rsidR="007A5A39">
        <w:t>8</w:t>
      </w:r>
      <w:r w:rsidRPr="00932B8C">
        <w:t xml:space="preserve"> of 20</w:t>
      </w:r>
      <w:r>
        <w:t>2</w:t>
      </w:r>
      <w:r w:rsidR="00DF2543">
        <w:t>3</w:t>
      </w:r>
      <w:r w:rsidRPr="00932B8C">
        <w:t xml:space="preserve"> (Part-time Public Office Holders) has granted a per diem payment of </w:t>
      </w:r>
      <w:r>
        <w:t>$8</w:t>
      </w:r>
      <w:r w:rsidR="00EC2944">
        <w:t>75</w:t>
      </w:r>
      <w:r w:rsidRPr="00932B8C">
        <w:t xml:space="preserve"> to members of the Committee who are not public servants</w:t>
      </w:r>
      <w:r>
        <w:t xml:space="preserve">. </w:t>
      </w:r>
      <w:r w:rsidR="00032489">
        <w:t>Dr Bronwen Phillips is not a Public Servant</w:t>
      </w:r>
    </w:p>
    <w:p w14:paraId="108F1810" w14:textId="77777777" w:rsidR="00F82389" w:rsidRDefault="00F82389" w:rsidP="00F82389"/>
    <w:p w14:paraId="5C9ADBDA" w14:textId="3A09D187" w:rsidR="00F82389" w:rsidRDefault="00F82389" w:rsidP="00F82389">
      <w:r>
        <w:t xml:space="preserve">Division 19.3.3, section 228 of the </w:t>
      </w:r>
      <w:r w:rsidRPr="00985E6B">
        <w:rPr>
          <w:i/>
        </w:rPr>
        <w:t>Legislation Act 2001</w:t>
      </w:r>
      <w:r>
        <w:t xml:space="preserve"> requires that appointments to statutory positions made by the Minister be made after consultation with a Standing Committee of the Legislative Assembly. The Standing Committee on </w:t>
      </w:r>
      <w:r w:rsidR="00F714D7">
        <w:t xml:space="preserve">Education and Community Inclusion </w:t>
      </w:r>
      <w:r w:rsidR="004700A9">
        <w:t>was consulted, and no comment was provided.</w:t>
      </w:r>
      <w:r>
        <w:t xml:space="preserve"> </w:t>
      </w:r>
    </w:p>
    <w:p w14:paraId="3BF12352" w14:textId="77777777" w:rsidR="00F82389" w:rsidRDefault="00F82389" w:rsidP="00F82389"/>
    <w:p w14:paraId="2CE4D48F" w14:textId="6718091B" w:rsidR="00F82389" w:rsidRDefault="00F82389" w:rsidP="00F82389">
      <w:r>
        <w:t>This Disallowable Instrument is necessary to provide the appointees who are not ACT</w:t>
      </w:r>
      <w:r w:rsidR="003A364D">
        <w:t> </w:t>
      </w:r>
      <w:r>
        <w:t>Public Servants with the statutory authority to perform the functions of ACT</w:t>
      </w:r>
      <w:r w:rsidR="003A364D">
        <w:t> </w:t>
      </w:r>
      <w:r>
        <w:t xml:space="preserve">Children and Young People Death Review Committee members pursuant to the provisions of the </w:t>
      </w:r>
      <w:r w:rsidRPr="0041474B">
        <w:rPr>
          <w:i/>
        </w:rPr>
        <w:t>Children and Young People Act 2008</w:t>
      </w:r>
      <w:r>
        <w:t>.</w:t>
      </w:r>
    </w:p>
    <w:p w14:paraId="6FEBB26E" w14:textId="77777777" w:rsidR="00C17FAB" w:rsidRDefault="00C17FAB"/>
    <w:p w14:paraId="735DA9C3" w14:textId="09C8B8F7" w:rsidR="00B36AFF" w:rsidRDefault="00032489" w:rsidP="00A07123">
      <w:r w:rsidRPr="008418EA">
        <w:t>Dr Phillips is a research fellow, Aboriginal and Torres Strait Islander Health program at the Australian National University Research School of Population Health. Dr Phillips has an undergraduate degree in optometry, a first-class honours degree in psychology, and a PhD in epidemiology on the topic of Aboriginal mortality in an urban cohort.</w:t>
      </w:r>
      <w:r w:rsidR="00D9214E">
        <w:t xml:space="preserve"> </w:t>
      </w:r>
      <w:r w:rsidRPr="008418EA">
        <w:t xml:space="preserve">Dr Phillips has experience in designing and leading major complex research projects in epidemiology, public health, </w:t>
      </w:r>
      <w:r w:rsidR="00D9214E" w:rsidRPr="008418EA">
        <w:t>optometry,</w:t>
      </w:r>
      <w:r w:rsidRPr="008418EA">
        <w:t xml:space="preserve"> and psychology to understand health service needs and ensure appropriate resourcing. </w:t>
      </w:r>
    </w:p>
    <w:sectPr w:rsidR="00B36AFF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0AB1B" w14:textId="77777777" w:rsidR="00C17FAB" w:rsidRDefault="00C17FAB" w:rsidP="00C17FAB">
      <w:r>
        <w:separator/>
      </w:r>
    </w:p>
  </w:endnote>
  <w:endnote w:type="continuationSeparator" w:id="0">
    <w:p w14:paraId="18940726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DA848" w14:textId="77777777" w:rsidR="007630F0" w:rsidRDefault="007630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D2EB9" w14:textId="226A0552" w:rsidR="007630F0" w:rsidRPr="007630F0" w:rsidRDefault="007630F0" w:rsidP="007630F0">
    <w:pPr>
      <w:pStyle w:val="Footer"/>
      <w:jc w:val="center"/>
      <w:rPr>
        <w:rFonts w:cs="Arial"/>
        <w:sz w:val="14"/>
      </w:rPr>
    </w:pPr>
    <w:r w:rsidRPr="007630F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2CB31" w14:textId="77777777" w:rsidR="007630F0" w:rsidRDefault="007630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290964" w14:textId="77777777" w:rsidR="00C17FAB" w:rsidRDefault="00C17FAB" w:rsidP="00C17FAB">
      <w:r>
        <w:separator/>
      </w:r>
    </w:p>
  </w:footnote>
  <w:footnote w:type="continuationSeparator" w:id="0">
    <w:p w14:paraId="790A8FB4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9ED7C" w14:textId="77777777" w:rsidR="007630F0" w:rsidRDefault="007630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A001E" w14:textId="77777777" w:rsidR="007630F0" w:rsidRDefault="007630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34A59" w14:textId="77777777" w:rsidR="007630F0" w:rsidRDefault="007630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529879160">
    <w:abstractNumId w:val="2"/>
  </w:num>
  <w:num w:numId="2" w16cid:durableId="1730375767">
    <w:abstractNumId w:val="0"/>
  </w:num>
  <w:num w:numId="3" w16cid:durableId="785928302">
    <w:abstractNumId w:val="3"/>
  </w:num>
  <w:num w:numId="4" w16cid:durableId="1687752446">
    <w:abstractNumId w:val="6"/>
  </w:num>
  <w:num w:numId="5" w16cid:durableId="835387682">
    <w:abstractNumId w:val="7"/>
  </w:num>
  <w:num w:numId="6" w16cid:durableId="1253203320">
    <w:abstractNumId w:val="1"/>
  </w:num>
  <w:num w:numId="7" w16cid:durableId="1011372464">
    <w:abstractNumId w:val="4"/>
  </w:num>
  <w:num w:numId="8" w16cid:durableId="1745905978">
    <w:abstractNumId w:val="5"/>
  </w:num>
  <w:num w:numId="9" w16cid:durableId="8684966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7C60"/>
    <w:rsid w:val="000008FC"/>
    <w:rsid w:val="00032489"/>
    <w:rsid w:val="0006515D"/>
    <w:rsid w:val="000F3BE3"/>
    <w:rsid w:val="002D7C60"/>
    <w:rsid w:val="00374774"/>
    <w:rsid w:val="003A364D"/>
    <w:rsid w:val="003E0A58"/>
    <w:rsid w:val="003E6D51"/>
    <w:rsid w:val="004700A9"/>
    <w:rsid w:val="00484B0D"/>
    <w:rsid w:val="005C75FE"/>
    <w:rsid w:val="00693E63"/>
    <w:rsid w:val="0072021A"/>
    <w:rsid w:val="007346AC"/>
    <w:rsid w:val="007630F0"/>
    <w:rsid w:val="00771782"/>
    <w:rsid w:val="007A39CE"/>
    <w:rsid w:val="007A5A39"/>
    <w:rsid w:val="008418EA"/>
    <w:rsid w:val="008E1F1F"/>
    <w:rsid w:val="009508A5"/>
    <w:rsid w:val="009B2DA5"/>
    <w:rsid w:val="00A07123"/>
    <w:rsid w:val="00A12FD4"/>
    <w:rsid w:val="00A50EAA"/>
    <w:rsid w:val="00B36AFF"/>
    <w:rsid w:val="00C11F60"/>
    <w:rsid w:val="00C17FAB"/>
    <w:rsid w:val="00C6071B"/>
    <w:rsid w:val="00CB4C16"/>
    <w:rsid w:val="00CE25EA"/>
    <w:rsid w:val="00CE575E"/>
    <w:rsid w:val="00CE599C"/>
    <w:rsid w:val="00D53F06"/>
    <w:rsid w:val="00D832D5"/>
    <w:rsid w:val="00D9214E"/>
    <w:rsid w:val="00D95F06"/>
    <w:rsid w:val="00DA3B00"/>
    <w:rsid w:val="00DC3F1E"/>
    <w:rsid w:val="00DF2543"/>
    <w:rsid w:val="00E5154C"/>
    <w:rsid w:val="00EC2944"/>
    <w:rsid w:val="00F03B4B"/>
    <w:rsid w:val="00F07529"/>
    <w:rsid w:val="00F561C8"/>
    <w:rsid w:val="00F714D7"/>
    <w:rsid w:val="00F82389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252565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Revision">
    <w:name w:val="Revision"/>
    <w:hidden/>
    <w:uiPriority w:val="99"/>
    <w:semiHidden/>
    <w:rsid w:val="000F3BE3"/>
    <w:rPr>
      <w:sz w:val="24"/>
      <w:lang w:eastAsia="en-US"/>
    </w:rPr>
  </w:style>
  <w:style w:type="table" w:styleId="TableGrid">
    <w:name w:val="Table Grid"/>
    <w:basedOn w:val="TableNormal"/>
    <w:rsid w:val="00032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340</Words>
  <Characters>1890</Characters>
  <Application>Microsoft Office Word</Application>
  <DocSecurity>0</DocSecurity>
  <Lines>41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2024-07-02T00:26:00Z</dcterms:created>
  <dcterms:modified xsi:type="dcterms:W3CDTF">2024-07-02T00:26:00Z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2024-04-15T23:11:44Z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fc8fca50-8430-4e26-b4e1-2911857a3cb4</vt:lpwstr>
  </property>
  <property fmtid="{D5CDD505-2E9C-101B-9397-08002B2CF9AE}" pid="8" name="MSIP_Label_69af8531-eb46-4968-8cb3-105d2f5ea87e_ContentBits">
    <vt:lpwstr>0</vt:lpwstr>
  </property>
</Properties>
</file>