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26200" w14:textId="77777777" w:rsidR="006815C9" w:rsidRDefault="006815C9">
      <w:pPr>
        <w:spacing w:before="120"/>
        <w:rPr>
          <w:rFonts w:ascii="Arial" w:hAnsi="Arial" w:cs="Arial"/>
        </w:rPr>
      </w:pPr>
      <w:bookmarkStart w:id="0" w:name="_Toc44738651"/>
      <w:r>
        <w:rPr>
          <w:rFonts w:ascii="Arial" w:hAnsi="Arial" w:cs="Arial"/>
        </w:rPr>
        <w:t>Australian Capital Territory</w:t>
      </w:r>
    </w:p>
    <w:p w14:paraId="3F66A165" w14:textId="4F7173FF" w:rsidR="006815C9" w:rsidRDefault="00D25C87">
      <w:pPr>
        <w:pStyle w:val="Billname"/>
        <w:spacing w:before="700"/>
      </w:pPr>
      <w:r>
        <w:t>Building (General) Amendment Regulation 2024</w:t>
      </w:r>
      <w:r w:rsidR="005A16B4">
        <w:t xml:space="preserve"> (No </w:t>
      </w:r>
      <w:r w:rsidR="00F4424B">
        <w:t>2</w:t>
      </w:r>
      <w:r w:rsidR="005A16B4">
        <w:t>)</w:t>
      </w:r>
    </w:p>
    <w:p w14:paraId="5F4A8238" w14:textId="0D7BA4FD" w:rsidR="006815C9" w:rsidRDefault="00F5371D" w:rsidP="00091D34">
      <w:pPr>
        <w:spacing w:before="340"/>
        <w:rPr>
          <w:rFonts w:ascii="Arial" w:hAnsi="Arial" w:cs="Arial"/>
          <w:b/>
          <w:bCs/>
        </w:rPr>
      </w:pPr>
      <w:r>
        <w:rPr>
          <w:rFonts w:ascii="Arial" w:hAnsi="Arial" w:cs="Arial"/>
          <w:b/>
          <w:bCs/>
        </w:rPr>
        <w:t>Subordinate law SL</w:t>
      </w:r>
      <w:r w:rsidR="00D25C87">
        <w:rPr>
          <w:rFonts w:ascii="Arial" w:hAnsi="Arial" w:cs="Arial"/>
          <w:b/>
          <w:bCs/>
        </w:rPr>
        <w:t>2024-</w:t>
      </w:r>
      <w:r w:rsidR="00E06D91">
        <w:rPr>
          <w:rFonts w:ascii="Arial" w:hAnsi="Arial" w:cs="Arial"/>
          <w:b/>
          <w:bCs/>
        </w:rPr>
        <w:t>25</w:t>
      </w:r>
    </w:p>
    <w:p w14:paraId="48729913" w14:textId="77777777" w:rsidR="006815C9" w:rsidRDefault="006815C9" w:rsidP="00091D34">
      <w:pPr>
        <w:pStyle w:val="madeunder"/>
        <w:spacing w:before="300" w:after="0"/>
      </w:pPr>
      <w:r>
        <w:t xml:space="preserve">made under the  </w:t>
      </w:r>
    </w:p>
    <w:p w14:paraId="6F675BF8" w14:textId="2CD142C0" w:rsidR="006815C9" w:rsidRDefault="00D25C87" w:rsidP="00091D34">
      <w:pPr>
        <w:pStyle w:val="CoverActName"/>
        <w:spacing w:before="320" w:after="0"/>
        <w:rPr>
          <w:rFonts w:cs="Arial"/>
          <w:sz w:val="20"/>
        </w:rPr>
      </w:pPr>
      <w:r>
        <w:rPr>
          <w:rFonts w:cs="Arial"/>
          <w:sz w:val="20"/>
        </w:rPr>
        <w:t>Building Act 2004</w:t>
      </w:r>
    </w:p>
    <w:p w14:paraId="6B4032C6" w14:textId="77777777" w:rsidR="006815C9" w:rsidRDefault="006815C9">
      <w:pPr>
        <w:spacing w:before="360"/>
        <w:ind w:right="565"/>
        <w:rPr>
          <w:rFonts w:ascii="Arial" w:hAnsi="Arial" w:cs="Arial"/>
          <w:b/>
          <w:bCs/>
          <w:sz w:val="28"/>
          <w:szCs w:val="28"/>
        </w:rPr>
      </w:pPr>
      <w:r>
        <w:rPr>
          <w:rFonts w:ascii="Arial" w:hAnsi="Arial" w:cs="Arial"/>
          <w:b/>
          <w:bCs/>
          <w:sz w:val="28"/>
          <w:szCs w:val="28"/>
        </w:rPr>
        <w:t>EXPLANATORY STATEMENT</w:t>
      </w:r>
    </w:p>
    <w:p w14:paraId="18E8D589" w14:textId="77777777" w:rsidR="006815C9" w:rsidRDefault="006815C9">
      <w:pPr>
        <w:pStyle w:val="N-line3"/>
        <w:pBdr>
          <w:bottom w:val="none" w:sz="0" w:space="0" w:color="auto"/>
        </w:pBdr>
      </w:pPr>
    </w:p>
    <w:p w14:paraId="3754A922" w14:textId="77777777" w:rsidR="006815C9" w:rsidRDefault="006815C9">
      <w:pPr>
        <w:pStyle w:val="N-line3"/>
        <w:pBdr>
          <w:top w:val="single" w:sz="12" w:space="1" w:color="auto"/>
          <w:bottom w:val="none" w:sz="0" w:space="0" w:color="auto"/>
        </w:pBdr>
      </w:pPr>
    </w:p>
    <w:bookmarkEnd w:id="0"/>
    <w:p w14:paraId="4139FED8" w14:textId="1A2454DA" w:rsidR="00D25C87" w:rsidRDefault="00D25C87" w:rsidP="00D25C87">
      <w:r>
        <w:t xml:space="preserve">This explanatory statement relates to the </w:t>
      </w:r>
      <w:r>
        <w:rPr>
          <w:i/>
        </w:rPr>
        <w:t>Building (General) Amendment Regulation 2024</w:t>
      </w:r>
      <w:r w:rsidR="005A16B4">
        <w:rPr>
          <w:i/>
        </w:rPr>
        <w:t xml:space="preserve"> </w:t>
      </w:r>
      <w:r w:rsidR="005A16B4" w:rsidRPr="005A16B4">
        <w:rPr>
          <w:iCs/>
        </w:rPr>
        <w:t xml:space="preserve">(No </w:t>
      </w:r>
      <w:r w:rsidR="00F4424B">
        <w:rPr>
          <w:iCs/>
        </w:rPr>
        <w:t>2</w:t>
      </w:r>
      <w:r w:rsidR="005A16B4" w:rsidRPr="005A16B4">
        <w:rPr>
          <w:iCs/>
        </w:rPr>
        <w:t>)</w:t>
      </w:r>
      <w:r>
        <w:t xml:space="preserve"> (</w:t>
      </w:r>
      <w:r w:rsidRPr="00791079">
        <w:t xml:space="preserve">the </w:t>
      </w:r>
      <w:r w:rsidRPr="0057275C">
        <w:rPr>
          <w:b/>
          <w:bCs/>
          <w:i/>
          <w:iCs/>
        </w:rPr>
        <w:t>regulation</w:t>
      </w:r>
      <w:r>
        <w:t xml:space="preserve">) as made by the Executive. </w:t>
      </w:r>
      <w:r w:rsidRPr="00530761">
        <w:t>It has been prepared to assist the reader of the regulation. It does not form part of the regulation and has not been endorsed by the Legislative Assembly.</w:t>
      </w:r>
    </w:p>
    <w:p w14:paraId="68F27E88" w14:textId="77777777" w:rsidR="00D25C87" w:rsidRDefault="00D25C87" w:rsidP="00D25C87"/>
    <w:p w14:paraId="39ED0DFC" w14:textId="77777777" w:rsidR="00D25C87" w:rsidRDefault="00D25C87" w:rsidP="00D25C87">
      <w:pPr>
        <w:rPr>
          <w:sz w:val="22"/>
        </w:rPr>
      </w:pPr>
      <w:r>
        <w:rPr>
          <w:rStyle w:val="ui-provider"/>
        </w:rPr>
        <w:t>This statement must be read in conjunction with the regulation. It is not, and is not meant to be, a comprehensive description of the regulation. What is said about a provision is not to be taken as an authoritative guide to the meaning of a provision, this being a task for the courts.</w:t>
      </w:r>
    </w:p>
    <w:p w14:paraId="563E4992" w14:textId="77777777" w:rsidR="00D25C87" w:rsidRDefault="00D25C87" w:rsidP="00D25C87"/>
    <w:p w14:paraId="2E995BC1" w14:textId="77777777" w:rsidR="00D25C87" w:rsidRDefault="00D25C87" w:rsidP="00D25C87">
      <w:pPr>
        <w:rPr>
          <w:b/>
        </w:rPr>
      </w:pPr>
      <w:r>
        <w:rPr>
          <w:b/>
        </w:rPr>
        <w:t>OVERVIEW</w:t>
      </w:r>
    </w:p>
    <w:p w14:paraId="6C6FF231" w14:textId="77777777" w:rsidR="00F50AA3" w:rsidRDefault="00F50AA3" w:rsidP="00D25C87"/>
    <w:p w14:paraId="4C61BC4D" w14:textId="43C80B8D" w:rsidR="00D25C87" w:rsidRDefault="00D25C87" w:rsidP="0073029F">
      <w:r>
        <w:t>The regulation</w:t>
      </w:r>
      <w:r w:rsidR="00791079">
        <w:t xml:space="preserve"> </w:t>
      </w:r>
      <w:r>
        <w:t xml:space="preserve">is made under </w:t>
      </w:r>
      <w:r w:rsidR="0057275C">
        <w:t>s</w:t>
      </w:r>
      <w:r w:rsidR="00213B55">
        <w:t xml:space="preserve">ection 152 </w:t>
      </w:r>
      <w:r>
        <w:t xml:space="preserve">of the </w:t>
      </w:r>
      <w:r>
        <w:rPr>
          <w:i/>
          <w:iCs/>
        </w:rPr>
        <w:t xml:space="preserve">Building Act 2004 </w:t>
      </w:r>
      <w:r>
        <w:t xml:space="preserve">(the </w:t>
      </w:r>
      <w:r w:rsidRPr="0057275C">
        <w:rPr>
          <w:b/>
          <w:bCs/>
          <w:i/>
          <w:iCs/>
        </w:rPr>
        <w:t>Act</w:t>
      </w:r>
      <w:r>
        <w:t xml:space="preserve">). </w:t>
      </w:r>
    </w:p>
    <w:p w14:paraId="1F25ECAB" w14:textId="77777777" w:rsidR="009C63E1" w:rsidRPr="00607392" w:rsidRDefault="009C63E1" w:rsidP="0073029F"/>
    <w:p w14:paraId="0627DF59" w14:textId="6D1ECEC1" w:rsidR="00214F85" w:rsidRPr="00607392" w:rsidRDefault="0057275C" w:rsidP="00214F85">
      <w:r w:rsidRPr="00607392">
        <w:t>Th</w:t>
      </w:r>
      <w:r w:rsidR="003C070E" w:rsidRPr="00607392">
        <w:t xml:space="preserve">e </w:t>
      </w:r>
      <w:r w:rsidRPr="00607392">
        <w:t xml:space="preserve">regulation </w:t>
      </w:r>
      <w:r w:rsidR="000149EB" w:rsidRPr="00607392">
        <w:t>support</w:t>
      </w:r>
      <w:r w:rsidR="008A4C89" w:rsidRPr="00607392">
        <w:t>s the</w:t>
      </w:r>
      <w:r w:rsidR="000149EB" w:rsidRPr="00607392">
        <w:t xml:space="preserve"> </w:t>
      </w:r>
      <w:r w:rsidR="00C20F3D" w:rsidRPr="00607392">
        <w:t xml:space="preserve">implementation of </w:t>
      </w:r>
      <w:r w:rsidR="00866D30" w:rsidRPr="00607392">
        <w:t>reforms to strengthen building certification services in the ACT.</w:t>
      </w:r>
    </w:p>
    <w:p w14:paraId="4BEA0571" w14:textId="77777777" w:rsidR="00214F85" w:rsidRDefault="00214F85" w:rsidP="00214F85">
      <w:pPr>
        <w:rPr>
          <w:rStyle w:val="ui-provider"/>
        </w:rPr>
      </w:pPr>
    </w:p>
    <w:p w14:paraId="740C9046" w14:textId="13E5E53A" w:rsidR="00E33E74" w:rsidRPr="008A4C89" w:rsidRDefault="0057275C" w:rsidP="0073029F">
      <w:pPr>
        <w:pStyle w:val="NormalWeb"/>
        <w:shd w:val="clear" w:color="auto" w:fill="FFFFFF"/>
        <w:spacing w:before="0" w:beforeAutospacing="0" w:after="120" w:afterAutospacing="0"/>
        <w:rPr>
          <w:rStyle w:val="ui-provider"/>
          <w:szCs w:val="20"/>
          <w:lang w:eastAsia="en-US"/>
        </w:rPr>
      </w:pPr>
      <w:r>
        <w:rPr>
          <w:rStyle w:val="ui-provider"/>
          <w:szCs w:val="20"/>
          <w:lang w:eastAsia="en-US"/>
        </w:rPr>
        <w:t>T</w:t>
      </w:r>
      <w:r w:rsidR="004D242A" w:rsidRPr="004D242A">
        <w:rPr>
          <w:rStyle w:val="ui-provider"/>
          <w:szCs w:val="20"/>
          <w:lang w:eastAsia="en-US"/>
        </w:rPr>
        <w:t xml:space="preserve">he </w:t>
      </w:r>
      <w:r w:rsidR="00F4424B">
        <w:rPr>
          <w:rStyle w:val="ui-provider"/>
          <w:szCs w:val="20"/>
          <w:lang w:eastAsia="en-US"/>
        </w:rPr>
        <w:t>r</w:t>
      </w:r>
      <w:r w:rsidR="008A4C89">
        <w:rPr>
          <w:rStyle w:val="ui-provider"/>
          <w:szCs w:val="20"/>
          <w:lang w:eastAsia="en-US"/>
        </w:rPr>
        <w:t>egulation</w:t>
      </w:r>
      <w:r w:rsidR="004D242A" w:rsidRPr="004D242A">
        <w:rPr>
          <w:rStyle w:val="ui-provider"/>
          <w:szCs w:val="20"/>
          <w:lang w:eastAsia="en-US"/>
        </w:rPr>
        <w:t>:</w:t>
      </w:r>
    </w:p>
    <w:p w14:paraId="59F29230" w14:textId="26814E90" w:rsidR="00866D30" w:rsidRDefault="00866D30" w:rsidP="0073029F">
      <w:pPr>
        <w:pStyle w:val="ListParagraph0"/>
        <w:numPr>
          <w:ilvl w:val="0"/>
          <w:numId w:val="15"/>
        </w:numPr>
        <w:autoSpaceDE w:val="0"/>
        <w:autoSpaceDN w:val="0"/>
        <w:adjustRightInd w:val="0"/>
        <w:spacing w:after="120"/>
        <w:ind w:left="714" w:hanging="357"/>
        <w:contextualSpacing w:val="0"/>
        <w:rPr>
          <w:rStyle w:val="ui-provider"/>
        </w:rPr>
      </w:pPr>
      <w:r w:rsidRPr="00866D30">
        <w:rPr>
          <w:rStyle w:val="ui-provider"/>
        </w:rPr>
        <w:t xml:space="preserve">prescribes the requirement for a public servant to </w:t>
      </w:r>
      <w:r w:rsidR="00BD3686">
        <w:rPr>
          <w:rStyle w:val="ui-provider"/>
        </w:rPr>
        <w:t xml:space="preserve">be nominated to </w:t>
      </w:r>
      <w:r w:rsidRPr="00866D30">
        <w:rPr>
          <w:rStyle w:val="ui-provider"/>
        </w:rPr>
        <w:t xml:space="preserve">attend </w:t>
      </w:r>
      <w:r>
        <w:rPr>
          <w:rStyle w:val="ui-provider"/>
        </w:rPr>
        <w:t>mandatory</w:t>
      </w:r>
      <w:r w:rsidRPr="00866D30">
        <w:rPr>
          <w:rStyle w:val="ui-provider"/>
        </w:rPr>
        <w:t xml:space="preserve"> inspection</w:t>
      </w:r>
      <w:r>
        <w:rPr>
          <w:rStyle w:val="ui-provider"/>
        </w:rPr>
        <w:t>s</w:t>
      </w:r>
      <w:r w:rsidR="00BF4913">
        <w:rPr>
          <w:rStyle w:val="ui-provider"/>
        </w:rPr>
        <w:t xml:space="preserve"> </w:t>
      </w:r>
      <w:r w:rsidR="00B645F4">
        <w:rPr>
          <w:rStyle w:val="ui-provider"/>
        </w:rPr>
        <w:t xml:space="preserve">in relation to </w:t>
      </w:r>
      <w:r w:rsidR="00201378">
        <w:rPr>
          <w:rStyle w:val="ui-provider"/>
        </w:rPr>
        <w:t xml:space="preserve">stages of </w:t>
      </w:r>
      <w:r w:rsidR="00B645F4">
        <w:rPr>
          <w:rStyle w:val="ui-provider"/>
        </w:rPr>
        <w:t>building work</w:t>
      </w:r>
      <w:r>
        <w:rPr>
          <w:rStyle w:val="ui-provider"/>
        </w:rPr>
        <w:t>; and</w:t>
      </w:r>
    </w:p>
    <w:p w14:paraId="790A14B5" w14:textId="5DBA8094" w:rsidR="00866D30" w:rsidRDefault="00866D30" w:rsidP="0073029F">
      <w:pPr>
        <w:pStyle w:val="ListParagraph0"/>
        <w:numPr>
          <w:ilvl w:val="0"/>
          <w:numId w:val="15"/>
        </w:numPr>
        <w:autoSpaceDE w:val="0"/>
        <w:autoSpaceDN w:val="0"/>
        <w:adjustRightInd w:val="0"/>
        <w:ind w:left="714" w:hanging="357"/>
        <w:contextualSpacing w:val="0"/>
        <w:rPr>
          <w:rStyle w:val="ui-provider"/>
        </w:rPr>
      </w:pPr>
      <w:r>
        <w:rPr>
          <w:rStyle w:val="ui-provider"/>
        </w:rPr>
        <w:t xml:space="preserve">prescribes </w:t>
      </w:r>
      <w:r w:rsidRPr="00866D30">
        <w:rPr>
          <w:rStyle w:val="ui-provider"/>
        </w:rPr>
        <w:t xml:space="preserve">matters that must be considered by the </w:t>
      </w:r>
      <w:r>
        <w:rPr>
          <w:rStyle w:val="ui-provider"/>
        </w:rPr>
        <w:t>C</w:t>
      </w:r>
      <w:r w:rsidRPr="00866D30">
        <w:rPr>
          <w:rStyle w:val="ui-provider"/>
        </w:rPr>
        <w:t xml:space="preserve">onstruction </w:t>
      </w:r>
      <w:r>
        <w:rPr>
          <w:rStyle w:val="ui-provider"/>
        </w:rPr>
        <w:t>O</w:t>
      </w:r>
      <w:r w:rsidRPr="00866D30">
        <w:rPr>
          <w:rStyle w:val="ui-provider"/>
        </w:rPr>
        <w:t>ccupation</w:t>
      </w:r>
      <w:r w:rsidR="00BF4913">
        <w:rPr>
          <w:rStyle w:val="ui-provider"/>
        </w:rPr>
        <w:t>s</w:t>
      </w:r>
      <w:r w:rsidRPr="00866D30">
        <w:rPr>
          <w:rStyle w:val="ui-provider"/>
        </w:rPr>
        <w:t xml:space="preserve"> </w:t>
      </w:r>
      <w:r>
        <w:rPr>
          <w:rStyle w:val="ui-provider"/>
        </w:rPr>
        <w:t>R</w:t>
      </w:r>
      <w:r w:rsidRPr="00866D30">
        <w:rPr>
          <w:rStyle w:val="ui-provider"/>
        </w:rPr>
        <w:t xml:space="preserve">egistrar in deciding whether a building is fit for occupancy and </w:t>
      </w:r>
      <w:r w:rsidR="00201378">
        <w:rPr>
          <w:rStyle w:val="ui-provider"/>
        </w:rPr>
        <w:t>use</w:t>
      </w:r>
      <w:r w:rsidRPr="00866D30">
        <w:rPr>
          <w:rStyle w:val="ui-provider"/>
        </w:rPr>
        <w:t>.</w:t>
      </w:r>
    </w:p>
    <w:p w14:paraId="3AB2CC9A" w14:textId="77777777" w:rsidR="0073029F" w:rsidRDefault="0073029F" w:rsidP="0073029F">
      <w:pPr>
        <w:autoSpaceDE w:val="0"/>
        <w:autoSpaceDN w:val="0"/>
        <w:adjustRightInd w:val="0"/>
        <w:rPr>
          <w:rStyle w:val="ui-provider"/>
        </w:rPr>
      </w:pPr>
    </w:p>
    <w:p w14:paraId="13A87F0D" w14:textId="772916A3" w:rsidR="0073029F" w:rsidRDefault="0073029F" w:rsidP="0073029F">
      <w:pPr>
        <w:rPr>
          <w:rStyle w:val="ui-provider"/>
        </w:rPr>
      </w:pPr>
      <w:r>
        <w:rPr>
          <w:rStyle w:val="ui-provider"/>
        </w:rPr>
        <w:t>The regulation introduces n</w:t>
      </w:r>
      <w:r w:rsidRPr="00866D30">
        <w:rPr>
          <w:rStyle w:val="ui-provider"/>
        </w:rPr>
        <w:t xml:space="preserve">ew </w:t>
      </w:r>
      <w:r>
        <w:rPr>
          <w:rStyle w:val="ui-provider"/>
        </w:rPr>
        <w:t>s</w:t>
      </w:r>
      <w:r w:rsidRPr="00866D30">
        <w:rPr>
          <w:rStyle w:val="ui-provider"/>
        </w:rPr>
        <w:t>ection 33AA, which prescribes the requirement for a public servant to</w:t>
      </w:r>
      <w:r w:rsidR="00B645F4">
        <w:rPr>
          <w:rStyle w:val="ui-provider"/>
        </w:rPr>
        <w:t xml:space="preserve"> be nominated to</w:t>
      </w:r>
      <w:r w:rsidRPr="00866D30">
        <w:rPr>
          <w:rStyle w:val="ui-provider"/>
        </w:rPr>
        <w:t xml:space="preserve"> </w:t>
      </w:r>
      <w:r w:rsidR="00201378">
        <w:rPr>
          <w:rStyle w:val="ui-provider"/>
        </w:rPr>
        <w:t>attend mandatory</w:t>
      </w:r>
      <w:r w:rsidRPr="00866D30">
        <w:rPr>
          <w:rStyle w:val="ui-provider"/>
        </w:rPr>
        <w:t xml:space="preserve"> inspection</w:t>
      </w:r>
      <w:r w:rsidR="00201378">
        <w:rPr>
          <w:rStyle w:val="ui-provider"/>
        </w:rPr>
        <w:t xml:space="preserve">s of stages of </w:t>
      </w:r>
      <w:r w:rsidR="00B645F4">
        <w:rPr>
          <w:rStyle w:val="ui-provider"/>
        </w:rPr>
        <w:t>building work under section</w:t>
      </w:r>
      <w:r>
        <w:rPr>
          <w:rStyle w:val="ui-provider"/>
        </w:rPr>
        <w:t xml:space="preserve"> 44 </w:t>
      </w:r>
      <w:r w:rsidRPr="00866D30">
        <w:rPr>
          <w:rStyle w:val="ui-provider"/>
        </w:rPr>
        <w:t xml:space="preserve">(1A) </w:t>
      </w:r>
      <w:r>
        <w:rPr>
          <w:rStyle w:val="ui-provider"/>
        </w:rPr>
        <w:t xml:space="preserve">of the </w:t>
      </w:r>
      <w:r w:rsidR="00F4424B" w:rsidRPr="00127F11">
        <w:rPr>
          <w:rStyle w:val="ui-provider"/>
        </w:rPr>
        <w:t>Act</w:t>
      </w:r>
      <w:r w:rsidR="006B3CCA">
        <w:rPr>
          <w:rStyle w:val="ui-provider"/>
        </w:rPr>
        <w:t>.</w:t>
      </w:r>
      <w:r>
        <w:rPr>
          <w:rStyle w:val="ui-provider"/>
        </w:rPr>
        <w:t xml:space="preserve"> This provision </w:t>
      </w:r>
      <w:r w:rsidRPr="00866D30">
        <w:rPr>
          <w:rStyle w:val="ui-provider"/>
        </w:rPr>
        <w:t>allow</w:t>
      </w:r>
      <w:r w:rsidR="006309FA">
        <w:rPr>
          <w:rStyle w:val="ui-provider"/>
        </w:rPr>
        <w:t>s</w:t>
      </w:r>
      <w:r w:rsidRPr="00866D30">
        <w:rPr>
          <w:rStyle w:val="ui-provider"/>
        </w:rPr>
        <w:t xml:space="preserve"> for a </w:t>
      </w:r>
      <w:r w:rsidR="00120356">
        <w:rPr>
          <w:rStyle w:val="ui-provider"/>
        </w:rPr>
        <w:t xml:space="preserve">team </w:t>
      </w:r>
      <w:r w:rsidRPr="00866D30">
        <w:rPr>
          <w:rStyle w:val="ui-provider"/>
        </w:rPr>
        <w:t>of public servants who can be drawn upon</w:t>
      </w:r>
      <w:r w:rsidR="00B05098">
        <w:rPr>
          <w:rStyle w:val="ui-provider"/>
        </w:rPr>
        <w:t xml:space="preserve"> to provide this function.</w:t>
      </w:r>
    </w:p>
    <w:p w14:paraId="228686CE" w14:textId="77777777" w:rsidR="0073029F" w:rsidRDefault="0073029F" w:rsidP="0073029F">
      <w:pPr>
        <w:rPr>
          <w:rStyle w:val="ui-provider"/>
        </w:rPr>
      </w:pPr>
    </w:p>
    <w:p w14:paraId="744D2E65" w14:textId="4BA1743B" w:rsidR="0073029F" w:rsidRDefault="0073029F" w:rsidP="00222CE0">
      <w:pPr>
        <w:spacing w:after="120"/>
        <w:rPr>
          <w:rStyle w:val="ui-provider"/>
        </w:rPr>
      </w:pPr>
      <w:r>
        <w:rPr>
          <w:rStyle w:val="ui-provider"/>
        </w:rPr>
        <w:t>The regulation introduces n</w:t>
      </w:r>
      <w:r w:rsidRPr="00866D30">
        <w:rPr>
          <w:rStyle w:val="ui-provider"/>
        </w:rPr>
        <w:t xml:space="preserve">ew </w:t>
      </w:r>
      <w:r>
        <w:rPr>
          <w:rStyle w:val="ui-provider"/>
        </w:rPr>
        <w:t>s</w:t>
      </w:r>
      <w:r w:rsidRPr="00866D30">
        <w:rPr>
          <w:rStyle w:val="ui-provider"/>
        </w:rPr>
        <w:t xml:space="preserve">ection 35AA, which </w:t>
      </w:r>
      <w:r w:rsidR="003C070E">
        <w:rPr>
          <w:rStyle w:val="ui-provider"/>
        </w:rPr>
        <w:t>prescribes</w:t>
      </w:r>
      <w:r w:rsidRPr="00866D30">
        <w:rPr>
          <w:rStyle w:val="ui-provider"/>
        </w:rPr>
        <w:t xml:space="preserve"> matters that must be considered by the </w:t>
      </w:r>
      <w:r>
        <w:rPr>
          <w:rStyle w:val="ui-provider"/>
        </w:rPr>
        <w:t>C</w:t>
      </w:r>
      <w:r w:rsidRPr="00866D30">
        <w:rPr>
          <w:rStyle w:val="ui-provider"/>
        </w:rPr>
        <w:t xml:space="preserve">onstruction </w:t>
      </w:r>
      <w:r>
        <w:rPr>
          <w:rStyle w:val="ui-provider"/>
        </w:rPr>
        <w:t>O</w:t>
      </w:r>
      <w:r w:rsidRPr="00866D30">
        <w:rPr>
          <w:rStyle w:val="ui-provider"/>
        </w:rPr>
        <w:t>ccupation</w:t>
      </w:r>
      <w:r>
        <w:rPr>
          <w:rStyle w:val="ui-provider"/>
        </w:rPr>
        <w:t>s</w:t>
      </w:r>
      <w:r w:rsidRPr="00866D30">
        <w:rPr>
          <w:rStyle w:val="ui-provider"/>
        </w:rPr>
        <w:t xml:space="preserve"> </w:t>
      </w:r>
      <w:r>
        <w:rPr>
          <w:rStyle w:val="ui-provider"/>
        </w:rPr>
        <w:t>R</w:t>
      </w:r>
      <w:r w:rsidRPr="00866D30">
        <w:rPr>
          <w:rStyle w:val="ui-provider"/>
        </w:rPr>
        <w:t>egistrar in deciding whether a building is fit for occupancy and use</w:t>
      </w:r>
      <w:r w:rsidR="00B645F4">
        <w:rPr>
          <w:rStyle w:val="ui-provider"/>
        </w:rPr>
        <w:t xml:space="preserve"> </w:t>
      </w:r>
      <w:r w:rsidR="00B645F4" w:rsidRPr="00866D30">
        <w:rPr>
          <w:rStyle w:val="ui-provider"/>
        </w:rPr>
        <w:t xml:space="preserve">under </w:t>
      </w:r>
      <w:r w:rsidR="00B645F4">
        <w:rPr>
          <w:rStyle w:val="ui-provider"/>
        </w:rPr>
        <w:t>section</w:t>
      </w:r>
      <w:r w:rsidR="00B645F4" w:rsidRPr="00866D30">
        <w:rPr>
          <w:rStyle w:val="ui-provider"/>
        </w:rPr>
        <w:t xml:space="preserve"> 69 (4</w:t>
      </w:r>
      <w:r w:rsidR="00F4424B">
        <w:rPr>
          <w:rStyle w:val="ui-provider"/>
        </w:rPr>
        <w:t>) (</w:t>
      </w:r>
      <w:r w:rsidR="00B645F4" w:rsidRPr="00866D30">
        <w:rPr>
          <w:rStyle w:val="ui-provider"/>
        </w:rPr>
        <w:t xml:space="preserve">a) </w:t>
      </w:r>
      <w:r w:rsidR="00F4424B">
        <w:rPr>
          <w:rStyle w:val="ui-provider"/>
        </w:rPr>
        <w:t>of the Act</w:t>
      </w:r>
      <w:r w:rsidRPr="00866D30">
        <w:rPr>
          <w:rStyle w:val="ui-provider"/>
        </w:rPr>
        <w:t xml:space="preserve">. </w:t>
      </w:r>
    </w:p>
    <w:p w14:paraId="781F63B2" w14:textId="45D437A1" w:rsidR="00201378" w:rsidRDefault="00201378" w:rsidP="00222CE0">
      <w:pPr>
        <w:spacing w:after="120"/>
        <w:rPr>
          <w:rStyle w:val="ui-provider"/>
        </w:rPr>
      </w:pPr>
      <w:r>
        <w:rPr>
          <w:rStyle w:val="ui-provider"/>
        </w:rPr>
        <w:lastRenderedPageBreak/>
        <w:t xml:space="preserve">These amendments </w:t>
      </w:r>
      <w:r w:rsidR="00F4424B">
        <w:rPr>
          <w:rStyle w:val="ui-provider"/>
        </w:rPr>
        <w:t>relating to new section</w:t>
      </w:r>
      <w:r w:rsidR="00127F11">
        <w:rPr>
          <w:rStyle w:val="ui-provider"/>
        </w:rPr>
        <w:t>s</w:t>
      </w:r>
      <w:r w:rsidR="00F4424B">
        <w:rPr>
          <w:rStyle w:val="ui-provider"/>
        </w:rPr>
        <w:t xml:space="preserve"> </w:t>
      </w:r>
      <w:r w:rsidR="00607392">
        <w:rPr>
          <w:rStyle w:val="ui-provider"/>
        </w:rPr>
        <w:t>33AA and 35AA</w:t>
      </w:r>
      <w:r w:rsidR="00F4424B">
        <w:rPr>
          <w:rStyle w:val="ui-provider"/>
        </w:rPr>
        <w:t xml:space="preserve"> </w:t>
      </w:r>
      <w:r>
        <w:rPr>
          <w:rStyle w:val="ui-provider"/>
        </w:rPr>
        <w:t>commence on 1 July 2025.</w:t>
      </w:r>
    </w:p>
    <w:p w14:paraId="2C065B03" w14:textId="4231C0DD" w:rsidR="00214F85" w:rsidRDefault="00214F85" w:rsidP="00214F85">
      <w:pPr>
        <w:autoSpaceDE w:val="0"/>
        <w:autoSpaceDN w:val="0"/>
        <w:adjustRightInd w:val="0"/>
        <w:rPr>
          <w:rFonts w:ascii="TimesNewRomanPSMT" w:hAnsi="TimesNewRomanPSMT"/>
          <w:color w:val="000000"/>
        </w:rPr>
      </w:pPr>
      <w:r>
        <w:rPr>
          <w:rFonts w:ascii="TimesNewRomanPSMT" w:hAnsi="TimesNewRomanPSMT"/>
          <w:color w:val="000000"/>
        </w:rPr>
        <w:t>The regulation</w:t>
      </w:r>
      <w:r w:rsidRPr="00866D30">
        <w:rPr>
          <w:rFonts w:ascii="TimesNewRomanPSMT" w:hAnsi="TimesNewRomanPSMT"/>
          <w:color w:val="000000"/>
        </w:rPr>
        <w:t xml:space="preserve"> also includes amendments related to the residential building work insurance settings as per the recommendations of the </w:t>
      </w:r>
      <w:r w:rsidR="00607392">
        <w:rPr>
          <w:rFonts w:ascii="TimesNewRomanPSMT" w:hAnsi="TimesNewRomanPSMT"/>
          <w:color w:val="000000"/>
        </w:rPr>
        <w:t>Review of Residential Building Work Insurance Regulatory Settings</w:t>
      </w:r>
      <w:r w:rsidR="00607392" w:rsidRPr="00866D30">
        <w:rPr>
          <w:rFonts w:ascii="TimesNewRomanPSMT" w:hAnsi="TimesNewRomanPSMT"/>
          <w:color w:val="000000"/>
        </w:rPr>
        <w:t xml:space="preserve"> </w:t>
      </w:r>
      <w:r w:rsidRPr="00866D30">
        <w:rPr>
          <w:rFonts w:ascii="TimesNewRomanPSMT" w:hAnsi="TimesNewRomanPSMT"/>
          <w:color w:val="000000"/>
        </w:rPr>
        <w:t xml:space="preserve">undertaken in </w:t>
      </w:r>
      <w:r>
        <w:rPr>
          <w:rFonts w:ascii="TimesNewRomanPSMT" w:hAnsi="TimesNewRomanPSMT"/>
          <w:color w:val="000000"/>
        </w:rPr>
        <w:t>2023</w:t>
      </w:r>
      <w:r w:rsidRPr="00866D30">
        <w:rPr>
          <w:rFonts w:ascii="TimesNewRomanPSMT" w:hAnsi="TimesNewRomanPSMT"/>
          <w:color w:val="000000"/>
        </w:rPr>
        <w:t>.</w:t>
      </w:r>
    </w:p>
    <w:p w14:paraId="0ADE48C0" w14:textId="77777777" w:rsidR="00214F85" w:rsidRDefault="00214F85" w:rsidP="00214F85">
      <w:pPr>
        <w:autoSpaceDE w:val="0"/>
        <w:autoSpaceDN w:val="0"/>
        <w:adjustRightInd w:val="0"/>
        <w:rPr>
          <w:rFonts w:ascii="TimesNewRomanPSMT" w:hAnsi="TimesNewRomanPSMT"/>
          <w:color w:val="000000"/>
        </w:rPr>
      </w:pPr>
    </w:p>
    <w:p w14:paraId="0C99AC3E" w14:textId="03E3B185" w:rsidR="00214F85" w:rsidRPr="008A4C89" w:rsidRDefault="00214F85" w:rsidP="00214F85">
      <w:pPr>
        <w:pStyle w:val="NormalWeb"/>
        <w:shd w:val="clear" w:color="auto" w:fill="FFFFFF"/>
        <w:spacing w:before="0" w:beforeAutospacing="0" w:after="120" w:afterAutospacing="0"/>
        <w:rPr>
          <w:rStyle w:val="ui-provider"/>
          <w:szCs w:val="20"/>
          <w:lang w:eastAsia="en-US"/>
        </w:rPr>
      </w:pPr>
      <w:r>
        <w:rPr>
          <w:rStyle w:val="ui-provider"/>
          <w:szCs w:val="20"/>
          <w:lang w:eastAsia="en-US"/>
        </w:rPr>
        <w:t>T</w:t>
      </w:r>
      <w:r w:rsidRPr="004D242A">
        <w:rPr>
          <w:rStyle w:val="ui-provider"/>
          <w:szCs w:val="20"/>
          <w:lang w:eastAsia="en-US"/>
        </w:rPr>
        <w:t xml:space="preserve">he </w:t>
      </w:r>
      <w:r w:rsidR="00F4424B">
        <w:rPr>
          <w:rStyle w:val="ui-provider"/>
          <w:szCs w:val="20"/>
          <w:lang w:eastAsia="en-US"/>
        </w:rPr>
        <w:t>r</w:t>
      </w:r>
      <w:r>
        <w:rPr>
          <w:rStyle w:val="ui-provider"/>
          <w:szCs w:val="20"/>
          <w:lang w:eastAsia="en-US"/>
        </w:rPr>
        <w:t>egulation</w:t>
      </w:r>
      <w:r w:rsidR="009B4288">
        <w:rPr>
          <w:rStyle w:val="ui-provider"/>
          <w:szCs w:val="20"/>
          <w:lang w:eastAsia="en-US"/>
        </w:rPr>
        <w:t xml:space="preserve"> also amends</w:t>
      </w:r>
      <w:r w:rsidRPr="004D242A">
        <w:rPr>
          <w:rStyle w:val="ui-provider"/>
          <w:szCs w:val="20"/>
          <w:lang w:eastAsia="en-US"/>
        </w:rPr>
        <w:t>:</w:t>
      </w:r>
    </w:p>
    <w:p w14:paraId="7E718CBA" w14:textId="30AA4F8E" w:rsidR="00214F85" w:rsidRPr="00214F85" w:rsidRDefault="00214F85" w:rsidP="00214F85">
      <w:pPr>
        <w:pStyle w:val="ListParagraph0"/>
        <w:numPr>
          <w:ilvl w:val="0"/>
          <w:numId w:val="15"/>
        </w:numPr>
        <w:autoSpaceDE w:val="0"/>
        <w:autoSpaceDN w:val="0"/>
        <w:adjustRightInd w:val="0"/>
        <w:spacing w:after="120"/>
        <w:ind w:left="714" w:hanging="357"/>
        <w:contextualSpacing w:val="0"/>
        <w:rPr>
          <w:rStyle w:val="ui-provider"/>
        </w:rPr>
      </w:pPr>
      <w:r w:rsidRPr="00214F85">
        <w:rPr>
          <w:rStyle w:val="ui-provider"/>
        </w:rPr>
        <w:t>the minimum amount for insurance cover for insurable residential building work from $85 000 to $200 000</w:t>
      </w:r>
      <w:r>
        <w:rPr>
          <w:rStyle w:val="ui-provider"/>
        </w:rPr>
        <w:t>; and</w:t>
      </w:r>
    </w:p>
    <w:p w14:paraId="778E6003" w14:textId="0764164A" w:rsidR="00214F85" w:rsidRPr="00214F85" w:rsidRDefault="00214F85" w:rsidP="00222CE0">
      <w:pPr>
        <w:pStyle w:val="ListParagraph0"/>
        <w:numPr>
          <w:ilvl w:val="0"/>
          <w:numId w:val="15"/>
        </w:numPr>
        <w:autoSpaceDE w:val="0"/>
        <w:autoSpaceDN w:val="0"/>
        <w:adjustRightInd w:val="0"/>
        <w:spacing w:after="120"/>
        <w:contextualSpacing w:val="0"/>
        <w:rPr>
          <w:rStyle w:val="ui-provider"/>
        </w:rPr>
      </w:pPr>
      <w:r w:rsidRPr="00214F85">
        <w:rPr>
          <w:rStyle w:val="ui-provider"/>
        </w:rPr>
        <w:t>the period of claims for insurable residential building work from 90</w:t>
      </w:r>
      <w:r w:rsidR="00F4424B">
        <w:rPr>
          <w:rStyle w:val="ui-provider"/>
        </w:rPr>
        <w:t> </w:t>
      </w:r>
      <w:r w:rsidRPr="00214F85">
        <w:rPr>
          <w:rStyle w:val="ui-provider"/>
        </w:rPr>
        <w:t>days to 180 days.</w:t>
      </w:r>
    </w:p>
    <w:p w14:paraId="222933BB" w14:textId="3F079719" w:rsidR="006B3CCA" w:rsidRDefault="00201378" w:rsidP="006B3CCA">
      <w:r>
        <w:t>These</w:t>
      </w:r>
      <w:r w:rsidR="009B4288">
        <w:t xml:space="preserve"> two</w:t>
      </w:r>
      <w:r>
        <w:t xml:space="preserve"> amendments commence on 1 January 2025.</w:t>
      </w:r>
    </w:p>
    <w:p w14:paraId="646E5433" w14:textId="77777777" w:rsidR="00201378" w:rsidRPr="0073029F" w:rsidRDefault="00201378" w:rsidP="006B3CCA"/>
    <w:p w14:paraId="15EE68F5" w14:textId="77777777" w:rsidR="00201378" w:rsidRPr="009D245C" w:rsidRDefault="00201378" w:rsidP="00201378">
      <w:r w:rsidRPr="009D245C">
        <w:rPr>
          <w:b/>
        </w:rPr>
        <w:t>CONSULTATION ON THE PROPOSED APPROACH</w:t>
      </w:r>
    </w:p>
    <w:p w14:paraId="4D41A047" w14:textId="255C2024" w:rsidR="009D245C" w:rsidRPr="00DA30EB" w:rsidRDefault="00201378" w:rsidP="009D245C">
      <w:pPr>
        <w:contextualSpacing/>
      </w:pPr>
      <w:r w:rsidRPr="009D245C">
        <w:t>In developing the regulation</w:t>
      </w:r>
      <w:r w:rsidR="009D245C" w:rsidRPr="00DA30EB">
        <w:t xml:space="preserve"> the Government consulted with key stakeholders on the</w:t>
      </w:r>
      <w:r w:rsidR="009D245C">
        <w:t xml:space="preserve"> implementation framework for the</w:t>
      </w:r>
      <w:r w:rsidR="009D245C" w:rsidRPr="00DA30EB">
        <w:t xml:space="preserve"> </w:t>
      </w:r>
      <w:r w:rsidR="009D245C" w:rsidRPr="009D245C">
        <w:t>reforms to strengthen building certification services in the ACT.</w:t>
      </w:r>
    </w:p>
    <w:p w14:paraId="10302CF7" w14:textId="77777777" w:rsidR="009D245C" w:rsidRDefault="009D245C" w:rsidP="009D245C">
      <w:pPr>
        <w:ind w:right="-45"/>
        <w:contextualSpacing/>
      </w:pPr>
    </w:p>
    <w:p w14:paraId="69AE9A09" w14:textId="0B522053" w:rsidR="009D245C" w:rsidRDefault="009D245C" w:rsidP="009D245C">
      <w:pPr>
        <w:ind w:right="-45"/>
        <w:contextualSpacing/>
      </w:pPr>
      <w:r w:rsidRPr="00DA30EB">
        <w:t xml:space="preserve">Stakeholders consulted include </w:t>
      </w:r>
      <w:r>
        <w:t>Access Canberra in</w:t>
      </w:r>
      <w:r w:rsidRPr="00DA30EB">
        <w:t xml:space="preserve"> the Chief Minister, Treasury and Economic Development Directorate</w:t>
      </w:r>
      <w:r>
        <w:t xml:space="preserve"> and the Australian Institute of Building Surveyors.</w:t>
      </w:r>
    </w:p>
    <w:p w14:paraId="3E0DBB11" w14:textId="77777777" w:rsidR="009D245C" w:rsidRDefault="009D245C" w:rsidP="009D245C">
      <w:pPr>
        <w:ind w:right="-45"/>
        <w:contextualSpacing/>
      </w:pPr>
    </w:p>
    <w:p w14:paraId="353F0222" w14:textId="14861FA0" w:rsidR="009D245C" w:rsidRDefault="009D245C" w:rsidP="009D245C">
      <w:pPr>
        <w:ind w:right="-45"/>
        <w:contextualSpacing/>
      </w:pPr>
      <w:r>
        <w:t>Consultation was undertaken with community, industry and key stakeholders throughout the development of the policy proposal.</w:t>
      </w:r>
    </w:p>
    <w:p w14:paraId="3C0122DB" w14:textId="77777777" w:rsidR="009D245C" w:rsidRPr="009D245C" w:rsidRDefault="009D245C" w:rsidP="009D245C">
      <w:pPr>
        <w:ind w:right="-45"/>
        <w:contextualSpacing/>
      </w:pPr>
    </w:p>
    <w:p w14:paraId="2C05A20F" w14:textId="77777777" w:rsidR="00201378" w:rsidRPr="0031124F" w:rsidRDefault="00201378" w:rsidP="00201378">
      <w:pPr>
        <w:rPr>
          <w:b/>
        </w:rPr>
      </w:pPr>
      <w:r w:rsidRPr="0031124F">
        <w:rPr>
          <w:b/>
        </w:rPr>
        <w:t>REGULATORY IMPAC</w:t>
      </w:r>
      <w:r>
        <w:rPr>
          <w:b/>
        </w:rPr>
        <w:t xml:space="preserve">T </w:t>
      </w:r>
      <w:r w:rsidRPr="0031124F">
        <w:rPr>
          <w:b/>
        </w:rPr>
        <w:t>STATEMENT</w:t>
      </w:r>
    </w:p>
    <w:p w14:paraId="6F26D5EA" w14:textId="003AC55F" w:rsidR="00201378" w:rsidRPr="001370B6" w:rsidRDefault="00201378" w:rsidP="00201378">
      <w:pPr>
        <w:rPr>
          <w:color w:val="000000"/>
          <w:shd w:val="clear" w:color="auto" w:fill="FFFFFF"/>
        </w:rPr>
      </w:pPr>
      <w:r w:rsidRPr="001370B6">
        <w:rPr>
          <w:color w:val="000000"/>
          <w:shd w:val="clear" w:color="auto" w:fill="FFFFFF"/>
        </w:rPr>
        <w:t>Amendments at clause</w:t>
      </w:r>
      <w:r>
        <w:rPr>
          <w:color w:val="000000"/>
          <w:shd w:val="clear" w:color="auto" w:fill="FFFFFF"/>
        </w:rPr>
        <w:t xml:space="preserve">s </w:t>
      </w:r>
      <w:r w:rsidR="00607392">
        <w:rPr>
          <w:color w:val="000000"/>
          <w:shd w:val="clear" w:color="auto" w:fill="FFFFFF"/>
        </w:rPr>
        <w:t>7</w:t>
      </w:r>
      <w:r>
        <w:rPr>
          <w:color w:val="000000"/>
          <w:shd w:val="clear" w:color="auto" w:fill="FFFFFF"/>
        </w:rPr>
        <w:t xml:space="preserve"> and </w:t>
      </w:r>
      <w:r w:rsidR="00607392">
        <w:rPr>
          <w:color w:val="000000"/>
          <w:shd w:val="clear" w:color="auto" w:fill="FFFFFF"/>
        </w:rPr>
        <w:t>8</w:t>
      </w:r>
      <w:r>
        <w:rPr>
          <w:color w:val="000000"/>
          <w:shd w:val="clear" w:color="auto" w:fill="FFFFFF"/>
        </w:rPr>
        <w:t xml:space="preserve"> </w:t>
      </w:r>
      <w:r w:rsidRPr="001370B6">
        <w:rPr>
          <w:color w:val="000000"/>
          <w:shd w:val="clear" w:color="auto" w:fill="FFFFFF"/>
        </w:rPr>
        <w:t xml:space="preserve">are subject to a </w:t>
      </w:r>
      <w:r>
        <w:rPr>
          <w:color w:val="000000"/>
          <w:shd w:val="clear" w:color="auto" w:fill="FFFFFF"/>
        </w:rPr>
        <w:t>regulatory impact statement</w:t>
      </w:r>
      <w:r w:rsidRPr="001370B6">
        <w:rPr>
          <w:color w:val="000000"/>
          <w:shd w:val="clear" w:color="auto" w:fill="FFFFFF"/>
        </w:rPr>
        <w:t xml:space="preserve"> that has been prepared separately to the </w:t>
      </w:r>
      <w:r>
        <w:rPr>
          <w:color w:val="000000"/>
          <w:shd w:val="clear" w:color="auto" w:fill="FFFFFF"/>
        </w:rPr>
        <w:t>explanatory statement.</w:t>
      </w:r>
    </w:p>
    <w:p w14:paraId="3FE96240" w14:textId="77777777" w:rsidR="00201378" w:rsidRDefault="00201378" w:rsidP="00201378">
      <w:pPr>
        <w:rPr>
          <w:color w:val="000000"/>
          <w:shd w:val="clear" w:color="auto" w:fill="FFFFFF"/>
        </w:rPr>
      </w:pPr>
    </w:p>
    <w:p w14:paraId="776B0EFB" w14:textId="77777777" w:rsidR="00201378" w:rsidRDefault="00201378" w:rsidP="00201378">
      <w:pPr>
        <w:rPr>
          <w:color w:val="000000"/>
          <w:shd w:val="clear" w:color="auto" w:fill="FFFFFF"/>
        </w:rPr>
      </w:pPr>
      <w:r>
        <w:rPr>
          <w:color w:val="000000"/>
          <w:shd w:val="clear" w:color="auto" w:fill="FFFFFF"/>
        </w:rPr>
        <w:t xml:space="preserve">A regulatory impact statement is not required for the remaining clauses in </w:t>
      </w:r>
      <w:r w:rsidRPr="00170EEB">
        <w:rPr>
          <w:color w:val="000000"/>
          <w:shd w:val="clear" w:color="auto" w:fill="FFFFFF"/>
        </w:rPr>
        <w:t>th</w:t>
      </w:r>
      <w:r>
        <w:rPr>
          <w:color w:val="000000"/>
          <w:shd w:val="clear" w:color="auto" w:fill="FFFFFF"/>
        </w:rPr>
        <w:t>e</w:t>
      </w:r>
      <w:r w:rsidRPr="00170EEB">
        <w:rPr>
          <w:color w:val="000000"/>
          <w:shd w:val="clear" w:color="auto" w:fill="FFFFFF"/>
        </w:rPr>
        <w:t> regulation</w:t>
      </w:r>
      <w:r>
        <w:rPr>
          <w:color w:val="000000"/>
          <w:shd w:val="clear" w:color="auto" w:fill="FFFFFF"/>
        </w:rPr>
        <w:t xml:space="preserve"> as they do not impose any appreciable costs on the community, or part of a community under section 34 (1) of the </w:t>
      </w:r>
      <w:r>
        <w:rPr>
          <w:i/>
          <w:iCs/>
          <w:color w:val="000000"/>
          <w:shd w:val="clear" w:color="auto" w:fill="FFFFFF"/>
        </w:rPr>
        <w:t>Legislation Act 2001</w:t>
      </w:r>
      <w:r>
        <w:rPr>
          <w:color w:val="000000"/>
          <w:shd w:val="clear" w:color="auto" w:fill="FFFFFF"/>
        </w:rPr>
        <w:t xml:space="preserve">. </w:t>
      </w:r>
    </w:p>
    <w:p w14:paraId="612ABC4D" w14:textId="77777777" w:rsidR="00201378" w:rsidRDefault="00201378" w:rsidP="00201378">
      <w:pPr>
        <w:rPr>
          <w:color w:val="000000"/>
          <w:shd w:val="clear" w:color="auto" w:fill="FFFFFF"/>
        </w:rPr>
      </w:pPr>
    </w:p>
    <w:p w14:paraId="3F86BF66" w14:textId="77777777" w:rsidR="00201378" w:rsidRDefault="00201378" w:rsidP="00201378">
      <w:pPr>
        <w:rPr>
          <w:color w:val="000000"/>
          <w:shd w:val="clear" w:color="auto" w:fill="FFFFFF"/>
        </w:rPr>
      </w:pPr>
      <w:r w:rsidRPr="00886916">
        <w:rPr>
          <w:color w:val="000000"/>
          <w:shd w:val="clear" w:color="auto" w:fill="FFFFFF"/>
        </w:rPr>
        <w:t xml:space="preserve">Building defects cost Australians (homeowners and industry) in the order of $2.5 billion per year, of which $1.3 billion directly impacts apartment buildings. Defects and compliance failures can lead to delays in completion, high rectification costs, safety risks to the public, additional building management and maintenance fees and higher insurance premiums. Building defects reduce confidence and investment in the industry and as demonstrated in high profile cases, a loss of value for affected buildings significantly impacting homeowners financially, mentally, and physically. </w:t>
      </w:r>
    </w:p>
    <w:p w14:paraId="2F697556" w14:textId="77777777" w:rsidR="00201378" w:rsidRPr="00886916" w:rsidRDefault="00201378" w:rsidP="00201378">
      <w:pPr>
        <w:rPr>
          <w:color w:val="000000"/>
          <w:shd w:val="clear" w:color="auto" w:fill="FFFFFF"/>
        </w:rPr>
      </w:pPr>
    </w:p>
    <w:p w14:paraId="7BC73071" w14:textId="77777777" w:rsidR="00201378" w:rsidRDefault="00201378" w:rsidP="00201378">
      <w:pPr>
        <w:rPr>
          <w:color w:val="000000"/>
          <w:shd w:val="clear" w:color="auto" w:fill="FFFFFF"/>
        </w:rPr>
      </w:pPr>
      <w:r w:rsidRPr="00886916">
        <w:rPr>
          <w:color w:val="000000"/>
          <w:shd w:val="clear" w:color="auto" w:fill="FFFFFF"/>
        </w:rPr>
        <w:t>In administering and regulating the building and construction industry, the ACT Government works from the position that prevention is better than cure and a notional position that rectifying a defect in design phase costs $1, $10 during construction and $100 in the occupation phase. Therefore, reforms and regulator</w:t>
      </w:r>
      <w:r>
        <w:rPr>
          <w:color w:val="000000"/>
          <w:shd w:val="clear" w:color="auto" w:fill="FFFFFF"/>
        </w:rPr>
        <w:t>y</w:t>
      </w:r>
      <w:r w:rsidRPr="00886916">
        <w:rPr>
          <w:color w:val="000000"/>
          <w:shd w:val="clear" w:color="auto" w:fill="FFFFFF"/>
        </w:rPr>
        <w:t xml:space="preserve"> effort are best targeted to the identification and rectification of defects at the earliest possible time. Balancing housing affordability and public protection by increasing accountability without increasing unnecessary regulatory burden reduces the likelihood of significant </w:t>
      </w:r>
      <w:r w:rsidRPr="00886916">
        <w:rPr>
          <w:color w:val="000000"/>
          <w:shd w:val="clear" w:color="auto" w:fill="FFFFFF"/>
        </w:rPr>
        <w:lastRenderedPageBreak/>
        <w:t>and costly building defects and increases community and investor confidence in the sector in the ACT.</w:t>
      </w:r>
    </w:p>
    <w:p w14:paraId="28623FA4" w14:textId="77777777" w:rsidR="00201378" w:rsidRDefault="00201378" w:rsidP="00201378">
      <w:pPr>
        <w:rPr>
          <w:b/>
        </w:rPr>
      </w:pPr>
    </w:p>
    <w:p w14:paraId="0410E18F" w14:textId="691366F9" w:rsidR="006805D0" w:rsidRDefault="00201378" w:rsidP="00201378">
      <w:pPr>
        <w:rPr>
          <w:rFonts w:ascii="TimesNewRomanPSMT" w:hAnsi="TimesNewRomanPSMT"/>
          <w:color w:val="000000"/>
        </w:rPr>
      </w:pPr>
      <w:r>
        <w:rPr>
          <w:b/>
        </w:rPr>
        <w:t>CONSISTENCY WITH HUMAN RIGHTS</w:t>
      </w:r>
    </w:p>
    <w:p w14:paraId="76E9F938" w14:textId="19CDB7CD" w:rsidR="00791079" w:rsidRDefault="00791079" w:rsidP="00791079">
      <w:pPr>
        <w:pStyle w:val="NormalWeb"/>
        <w:shd w:val="clear" w:color="auto" w:fill="FFFFFF"/>
        <w:spacing w:before="0" w:beforeAutospacing="0" w:after="0" w:afterAutospacing="0"/>
        <w:rPr>
          <w:color w:val="000000"/>
        </w:rPr>
      </w:pPr>
      <w:r>
        <w:rPr>
          <w:rFonts w:ascii="TimesNewRomanPSMT" w:hAnsi="TimesNewRomanPSMT"/>
          <w:color w:val="000000"/>
        </w:rPr>
        <w:t>The Standing Committee on Justice and Community Safety (Legislative Scrutiny</w:t>
      </w:r>
    </w:p>
    <w:p w14:paraId="090AD833" w14:textId="23983A42" w:rsidR="00791079" w:rsidRDefault="00791079" w:rsidP="00791079">
      <w:pPr>
        <w:pStyle w:val="NormalWeb"/>
        <w:shd w:val="clear" w:color="auto" w:fill="FFFFFF"/>
        <w:spacing w:before="0" w:beforeAutospacing="0" w:after="0" w:afterAutospacing="0"/>
        <w:rPr>
          <w:rFonts w:ascii="TimesNewRomanPSMT" w:hAnsi="TimesNewRomanPSMT"/>
          <w:color w:val="000000"/>
        </w:rPr>
      </w:pPr>
      <w:r>
        <w:rPr>
          <w:rFonts w:ascii="TimesNewRomanPSMT" w:hAnsi="TimesNewRomanPSMT"/>
          <w:color w:val="000000"/>
        </w:rPr>
        <w:t xml:space="preserve">Role) </w:t>
      </w:r>
      <w:r w:rsidR="005179A6">
        <w:rPr>
          <w:rFonts w:ascii="TimesNewRomanPSMT" w:hAnsi="TimesNewRomanPSMT"/>
          <w:color w:val="000000"/>
        </w:rPr>
        <w:t xml:space="preserve">(the Committee) </w:t>
      </w:r>
      <w:r>
        <w:rPr>
          <w:rFonts w:ascii="TimesNewRomanPSMT" w:hAnsi="TimesNewRomanPSMT"/>
          <w:color w:val="000000"/>
        </w:rPr>
        <w:t>terms of reference require consideration of human rights impacts of subordinate legislation, among other matters.</w:t>
      </w:r>
    </w:p>
    <w:p w14:paraId="7E229E42" w14:textId="77777777" w:rsidR="00147792" w:rsidRDefault="00147792" w:rsidP="00791079">
      <w:pPr>
        <w:pStyle w:val="NormalWeb"/>
        <w:shd w:val="clear" w:color="auto" w:fill="FFFFFF"/>
        <w:spacing w:before="0" w:beforeAutospacing="0" w:after="0" w:afterAutospacing="0"/>
        <w:rPr>
          <w:rFonts w:ascii="TimesNewRomanPSMT" w:hAnsi="TimesNewRomanPSMT"/>
          <w:color w:val="000000"/>
        </w:rPr>
      </w:pPr>
    </w:p>
    <w:p w14:paraId="5857BE45" w14:textId="55CD85D6" w:rsidR="00147792" w:rsidRDefault="00147792" w:rsidP="00147792">
      <w:pPr>
        <w:pStyle w:val="NormalWeb"/>
        <w:shd w:val="clear" w:color="auto" w:fill="FFFFFF"/>
        <w:spacing w:before="0" w:beforeAutospacing="0" w:after="0" w:afterAutospacing="0"/>
        <w:rPr>
          <w:rFonts w:ascii="TimesNewRomanPSMT" w:hAnsi="TimesNewRomanPSMT"/>
          <w:color w:val="000000"/>
        </w:rPr>
      </w:pPr>
      <w:r w:rsidRPr="00851300">
        <w:rPr>
          <w:rFonts w:ascii="TimesNewRomanPSMT" w:hAnsi="TimesNewRomanPSMT"/>
          <w:color w:val="000000"/>
        </w:rPr>
        <w:t>Th</w:t>
      </w:r>
      <w:r>
        <w:rPr>
          <w:rFonts w:ascii="TimesNewRomanPSMT" w:hAnsi="TimesNewRomanPSMT"/>
          <w:color w:val="000000"/>
        </w:rPr>
        <w:t xml:space="preserve">is regulation </w:t>
      </w:r>
      <w:r w:rsidR="00E736E6">
        <w:rPr>
          <w:rFonts w:ascii="TimesNewRomanPSMT" w:hAnsi="TimesNewRomanPSMT"/>
          <w:color w:val="000000"/>
        </w:rPr>
        <w:t>introduces the requirement for a public servant to</w:t>
      </w:r>
      <w:r w:rsidR="00712110">
        <w:rPr>
          <w:rFonts w:ascii="TimesNewRomanPSMT" w:hAnsi="TimesNewRomanPSMT"/>
          <w:color w:val="000000"/>
        </w:rPr>
        <w:t xml:space="preserve"> be nominated to</w:t>
      </w:r>
      <w:r w:rsidR="00E736E6">
        <w:rPr>
          <w:rFonts w:ascii="TimesNewRomanPSMT" w:hAnsi="TimesNewRomanPSMT"/>
          <w:color w:val="000000"/>
        </w:rPr>
        <w:t xml:space="preserve"> attend mandatory inspections </w:t>
      </w:r>
      <w:r w:rsidR="00712110">
        <w:rPr>
          <w:rFonts w:ascii="TimesNewRomanPSMT" w:hAnsi="TimesNewRomanPSMT"/>
          <w:color w:val="000000"/>
        </w:rPr>
        <w:t xml:space="preserve">in relation to </w:t>
      </w:r>
      <w:r w:rsidR="00201378">
        <w:rPr>
          <w:rFonts w:ascii="TimesNewRomanPSMT" w:hAnsi="TimesNewRomanPSMT"/>
          <w:color w:val="000000"/>
        </w:rPr>
        <w:t xml:space="preserve">stages of </w:t>
      </w:r>
      <w:r w:rsidR="00712110">
        <w:rPr>
          <w:rFonts w:ascii="TimesNewRomanPSMT" w:hAnsi="TimesNewRomanPSMT"/>
          <w:color w:val="000000"/>
        </w:rPr>
        <w:t>building work</w:t>
      </w:r>
      <w:r w:rsidR="00E736E6">
        <w:rPr>
          <w:rFonts w:ascii="TimesNewRomanPSMT" w:hAnsi="TimesNewRomanPSMT"/>
          <w:color w:val="000000"/>
        </w:rPr>
        <w:t>,</w:t>
      </w:r>
      <w:r>
        <w:rPr>
          <w:rFonts w:ascii="TimesNewRomanPSMT" w:hAnsi="TimesNewRomanPSMT"/>
          <w:color w:val="000000"/>
        </w:rPr>
        <w:t xml:space="preserve"> </w:t>
      </w:r>
      <w:r w:rsidR="001922ED">
        <w:rPr>
          <w:rFonts w:ascii="TimesNewRomanPSMT" w:hAnsi="TimesNewRomanPSMT"/>
          <w:color w:val="000000"/>
        </w:rPr>
        <w:t>and prescribes</w:t>
      </w:r>
      <w:r w:rsidR="001922ED" w:rsidRPr="001922ED">
        <w:rPr>
          <w:rFonts w:ascii="TimesNewRomanPSMT" w:hAnsi="TimesNewRomanPSMT"/>
          <w:color w:val="000000"/>
        </w:rPr>
        <w:t xml:space="preserve"> matters that must be considered by the Construction Occupations Registrar in deciding whether a building is fit for occupancy and use</w:t>
      </w:r>
      <w:r w:rsidR="001922ED">
        <w:rPr>
          <w:rFonts w:ascii="TimesNewRomanPSMT" w:hAnsi="TimesNewRomanPSMT"/>
          <w:color w:val="000000"/>
        </w:rPr>
        <w:t>. As</w:t>
      </w:r>
      <w:r>
        <w:rPr>
          <w:rFonts w:ascii="TimesNewRomanPSMT" w:hAnsi="TimesNewRomanPSMT"/>
          <w:color w:val="000000"/>
        </w:rPr>
        <w:t xml:space="preserve"> such</w:t>
      </w:r>
      <w:r w:rsidR="001922ED">
        <w:rPr>
          <w:rFonts w:ascii="TimesNewRomanPSMT" w:hAnsi="TimesNewRomanPSMT"/>
          <w:color w:val="000000"/>
        </w:rPr>
        <w:t>, it</w:t>
      </w:r>
      <w:r>
        <w:rPr>
          <w:rFonts w:ascii="TimesNewRomanPSMT" w:hAnsi="TimesNewRomanPSMT"/>
          <w:color w:val="000000"/>
        </w:rPr>
        <w:t xml:space="preserve"> may engage and limit the following human rights</w:t>
      </w:r>
      <w:r w:rsidR="00607392">
        <w:rPr>
          <w:rFonts w:ascii="TimesNewRomanPSMT" w:hAnsi="TimesNewRomanPSMT"/>
          <w:color w:val="000000"/>
        </w:rPr>
        <w:t xml:space="preserve"> under the </w:t>
      </w:r>
      <w:r w:rsidR="00607392">
        <w:rPr>
          <w:rFonts w:ascii="TimesNewRomanPSMT" w:hAnsi="TimesNewRomanPSMT"/>
          <w:i/>
          <w:iCs/>
          <w:color w:val="000000"/>
        </w:rPr>
        <w:t>Human Rights Act 2004</w:t>
      </w:r>
      <w:r w:rsidR="00607392">
        <w:rPr>
          <w:rFonts w:ascii="TimesNewRomanPSMT" w:hAnsi="TimesNewRomanPSMT"/>
          <w:color w:val="000000"/>
        </w:rPr>
        <w:t xml:space="preserve"> (the HRA)</w:t>
      </w:r>
      <w:r>
        <w:rPr>
          <w:rFonts w:ascii="TimesNewRomanPSMT" w:hAnsi="TimesNewRomanPSMT"/>
          <w:color w:val="000000"/>
        </w:rPr>
        <w:t>:</w:t>
      </w:r>
    </w:p>
    <w:p w14:paraId="392B2F0A" w14:textId="77777777" w:rsidR="00147792" w:rsidRDefault="00147792" w:rsidP="00147792">
      <w:pPr>
        <w:pStyle w:val="NormalWeb"/>
        <w:shd w:val="clear" w:color="auto" w:fill="FFFFFF"/>
        <w:spacing w:before="0" w:beforeAutospacing="0" w:after="0" w:afterAutospacing="0"/>
        <w:rPr>
          <w:rFonts w:ascii="TimesNewRomanPSMT" w:hAnsi="TimesNewRomanPSMT"/>
          <w:color w:val="000000"/>
        </w:rPr>
      </w:pPr>
    </w:p>
    <w:p w14:paraId="64828282" w14:textId="77A33F02" w:rsidR="00147792" w:rsidRDefault="00F50AA3" w:rsidP="00147792">
      <w:pPr>
        <w:pStyle w:val="NormalWeb"/>
        <w:numPr>
          <w:ilvl w:val="0"/>
          <w:numId w:val="22"/>
        </w:numPr>
        <w:shd w:val="clear" w:color="auto" w:fill="FFFFFF"/>
        <w:spacing w:before="0" w:beforeAutospacing="0" w:after="0" w:afterAutospacing="0"/>
        <w:rPr>
          <w:rFonts w:ascii="TimesNewRomanPSMT" w:hAnsi="TimesNewRomanPSMT"/>
          <w:color w:val="000000"/>
        </w:rPr>
      </w:pPr>
      <w:r>
        <w:rPr>
          <w:rFonts w:ascii="TimesNewRomanPSMT" w:hAnsi="TimesNewRomanPSMT"/>
          <w:color w:val="000000"/>
        </w:rPr>
        <w:t xml:space="preserve">Section 12 - </w:t>
      </w:r>
      <w:r w:rsidR="00147792">
        <w:rPr>
          <w:rFonts w:ascii="TimesNewRomanPSMT" w:hAnsi="TimesNewRomanPSMT"/>
          <w:color w:val="000000"/>
        </w:rPr>
        <w:t>Right to privacy and reputation</w:t>
      </w:r>
    </w:p>
    <w:p w14:paraId="09CFC8E4" w14:textId="1CB90C22" w:rsidR="00880A0E" w:rsidRDefault="00880A0E" w:rsidP="00147792">
      <w:pPr>
        <w:pStyle w:val="NormalWeb"/>
        <w:numPr>
          <w:ilvl w:val="0"/>
          <w:numId w:val="22"/>
        </w:numPr>
        <w:shd w:val="clear" w:color="auto" w:fill="FFFFFF"/>
        <w:spacing w:before="0" w:beforeAutospacing="0" w:after="0" w:afterAutospacing="0"/>
        <w:rPr>
          <w:rFonts w:ascii="TimesNewRomanPSMT" w:hAnsi="TimesNewRomanPSMT"/>
          <w:color w:val="000000"/>
        </w:rPr>
      </w:pPr>
      <w:r>
        <w:rPr>
          <w:rFonts w:ascii="TimesNewRomanPSMT" w:hAnsi="TimesNewRomanPSMT"/>
          <w:color w:val="000000"/>
        </w:rPr>
        <w:t>Section 27B – Right to work and work-related rights</w:t>
      </w:r>
    </w:p>
    <w:p w14:paraId="26DFA0AE" w14:textId="77777777" w:rsidR="00F50AA3" w:rsidRDefault="00F50AA3" w:rsidP="00147792">
      <w:pPr>
        <w:pStyle w:val="NormalWeb"/>
        <w:shd w:val="clear" w:color="auto" w:fill="FFFFFF"/>
        <w:spacing w:before="0" w:beforeAutospacing="0" w:after="0" w:afterAutospacing="0"/>
        <w:rPr>
          <w:rFonts w:ascii="TimesNewRomanPSMT" w:hAnsi="TimesNewRomanPSMT"/>
          <w:color w:val="000000"/>
        </w:rPr>
      </w:pPr>
    </w:p>
    <w:p w14:paraId="2F903D32" w14:textId="4E87E593" w:rsidR="00AF245B" w:rsidRDefault="001922ED" w:rsidP="00AF245B">
      <w:pPr>
        <w:pStyle w:val="NormalWeb"/>
        <w:shd w:val="clear" w:color="auto" w:fill="FFFFFF"/>
        <w:spacing w:before="0" w:beforeAutospacing="0" w:after="0" w:afterAutospacing="0"/>
        <w:rPr>
          <w:rFonts w:ascii="TimesNewRomanPSMT" w:hAnsi="TimesNewRomanPSMT"/>
          <w:color w:val="000000"/>
        </w:rPr>
      </w:pPr>
      <w:r>
        <w:rPr>
          <w:rFonts w:ascii="TimesNewRomanPSMT" w:hAnsi="TimesNewRomanPSMT"/>
          <w:color w:val="000000"/>
        </w:rPr>
        <w:t xml:space="preserve">These new requirements may </w:t>
      </w:r>
      <w:r w:rsidR="00AF245B" w:rsidRPr="00147792">
        <w:rPr>
          <w:rFonts w:ascii="TimesNewRomanPSMT" w:hAnsi="TimesNewRomanPSMT"/>
          <w:color w:val="000000"/>
        </w:rPr>
        <w:t xml:space="preserve">engage the right to privacy </w:t>
      </w:r>
      <w:r w:rsidR="00AF245B">
        <w:rPr>
          <w:rFonts w:ascii="TimesNewRomanPSMT" w:hAnsi="TimesNewRomanPSMT"/>
          <w:color w:val="000000"/>
        </w:rPr>
        <w:t xml:space="preserve">through </w:t>
      </w:r>
      <w:r>
        <w:rPr>
          <w:rFonts w:ascii="TimesNewRomanPSMT" w:hAnsi="TimesNewRomanPSMT"/>
          <w:color w:val="000000"/>
        </w:rPr>
        <w:t>requiring</w:t>
      </w:r>
      <w:r w:rsidR="00AF245B">
        <w:rPr>
          <w:rFonts w:ascii="TimesNewRomanPSMT" w:hAnsi="TimesNewRomanPSMT"/>
          <w:color w:val="000000"/>
        </w:rPr>
        <w:t xml:space="preserve"> </w:t>
      </w:r>
      <w:r w:rsidR="001127F7">
        <w:rPr>
          <w:rFonts w:ascii="TimesNewRomanPSMT" w:hAnsi="TimesNewRomanPSMT"/>
          <w:color w:val="000000"/>
        </w:rPr>
        <w:t>access</w:t>
      </w:r>
      <w:r w:rsidR="00AF245B">
        <w:rPr>
          <w:rFonts w:ascii="TimesNewRomanPSMT" w:hAnsi="TimesNewRomanPSMT"/>
          <w:color w:val="000000"/>
        </w:rPr>
        <w:t xml:space="preserve"> </w:t>
      </w:r>
      <w:r w:rsidR="001127F7">
        <w:rPr>
          <w:rFonts w:ascii="TimesNewRomanPSMT" w:hAnsi="TimesNewRomanPSMT"/>
          <w:color w:val="000000"/>
        </w:rPr>
        <w:t>for</w:t>
      </w:r>
      <w:r>
        <w:rPr>
          <w:rFonts w:ascii="TimesNewRomanPSMT" w:hAnsi="TimesNewRomanPSMT"/>
          <w:color w:val="000000"/>
        </w:rPr>
        <w:t xml:space="preserve"> a public servant </w:t>
      </w:r>
      <w:r w:rsidR="00AF245B">
        <w:rPr>
          <w:rFonts w:ascii="TimesNewRomanPSMT" w:hAnsi="TimesNewRomanPSMT"/>
          <w:color w:val="000000"/>
        </w:rPr>
        <w:t xml:space="preserve">to </w:t>
      </w:r>
      <w:r w:rsidR="001127F7">
        <w:rPr>
          <w:rFonts w:ascii="TimesNewRomanPSMT" w:hAnsi="TimesNewRomanPSMT"/>
          <w:color w:val="000000"/>
        </w:rPr>
        <w:t xml:space="preserve">enter </w:t>
      </w:r>
      <w:r w:rsidR="00AF245B">
        <w:rPr>
          <w:rFonts w:ascii="TimesNewRomanPSMT" w:hAnsi="TimesNewRomanPSMT"/>
          <w:color w:val="000000"/>
        </w:rPr>
        <w:t>a property that is a home.</w:t>
      </w:r>
      <w:r w:rsidR="007C49BA">
        <w:rPr>
          <w:rFonts w:ascii="TimesNewRomanPSMT" w:hAnsi="TimesNewRomanPSMT"/>
          <w:color w:val="000000"/>
        </w:rPr>
        <w:t xml:space="preserve"> </w:t>
      </w:r>
      <w:r>
        <w:rPr>
          <w:rFonts w:ascii="TimesNewRomanPSMT" w:hAnsi="TimesNewRomanPSMT"/>
          <w:color w:val="000000"/>
        </w:rPr>
        <w:t>They</w:t>
      </w:r>
      <w:r w:rsidR="007C49BA">
        <w:rPr>
          <w:rFonts w:ascii="TimesNewRomanPSMT" w:hAnsi="TimesNewRomanPSMT"/>
          <w:color w:val="000000"/>
        </w:rPr>
        <w:t xml:space="preserve"> </w:t>
      </w:r>
      <w:r w:rsidR="00AF245B">
        <w:rPr>
          <w:rFonts w:ascii="TimesNewRomanPSMT" w:hAnsi="TimesNewRomanPSMT"/>
          <w:color w:val="000000"/>
        </w:rPr>
        <w:t xml:space="preserve">may </w:t>
      </w:r>
      <w:r w:rsidR="007C49BA">
        <w:rPr>
          <w:rFonts w:ascii="TimesNewRomanPSMT" w:hAnsi="TimesNewRomanPSMT"/>
          <w:color w:val="000000"/>
        </w:rPr>
        <w:t xml:space="preserve">also </w:t>
      </w:r>
      <w:r w:rsidR="00AF245B">
        <w:rPr>
          <w:rFonts w:ascii="TimesNewRomanPSMT" w:hAnsi="TimesNewRomanPSMT"/>
          <w:color w:val="000000"/>
        </w:rPr>
        <w:t xml:space="preserve">engage the right to work through introducing additional government </w:t>
      </w:r>
      <w:r w:rsidR="00CD41A4">
        <w:rPr>
          <w:rFonts w:ascii="TimesNewRomanPSMT" w:hAnsi="TimesNewRomanPSMT"/>
          <w:color w:val="000000"/>
        </w:rPr>
        <w:t xml:space="preserve">oversight </w:t>
      </w:r>
      <w:r w:rsidR="00AF245B">
        <w:rPr>
          <w:rFonts w:ascii="TimesNewRomanPSMT" w:hAnsi="TimesNewRomanPSMT"/>
          <w:color w:val="000000"/>
        </w:rPr>
        <w:t xml:space="preserve">of the private sector. </w:t>
      </w:r>
    </w:p>
    <w:p w14:paraId="4B519CFF" w14:textId="77777777" w:rsidR="00AF245B" w:rsidRDefault="00AF245B" w:rsidP="00147792">
      <w:pPr>
        <w:pStyle w:val="NormalWeb"/>
        <w:shd w:val="clear" w:color="auto" w:fill="FFFFFF"/>
        <w:spacing w:before="0" w:beforeAutospacing="0" w:after="0" w:afterAutospacing="0"/>
        <w:rPr>
          <w:rFonts w:ascii="TimesNewRomanPSMT" w:hAnsi="TimesNewRomanPSMT"/>
          <w:b/>
          <w:bCs/>
          <w:i/>
          <w:iCs/>
          <w:color w:val="000000"/>
        </w:rPr>
      </w:pPr>
    </w:p>
    <w:p w14:paraId="69CF7373" w14:textId="6AE0484B" w:rsidR="00BF4913" w:rsidRPr="003C6A04" w:rsidRDefault="00F50AA3" w:rsidP="003C6A04">
      <w:pPr>
        <w:pStyle w:val="NormalWeb"/>
        <w:shd w:val="clear" w:color="auto" w:fill="FFFFFF"/>
        <w:spacing w:before="0" w:beforeAutospacing="0" w:after="0" w:afterAutospacing="0"/>
        <w:rPr>
          <w:rStyle w:val="ui-provider"/>
          <w:rFonts w:ascii="TimesNewRomanPSMT" w:hAnsi="TimesNewRomanPSMT"/>
          <w:b/>
          <w:bCs/>
          <w:i/>
          <w:iCs/>
          <w:color w:val="000000"/>
        </w:rPr>
      </w:pPr>
      <w:r w:rsidRPr="00F50AA3">
        <w:rPr>
          <w:rFonts w:ascii="TimesNewRomanPSMT" w:hAnsi="TimesNewRomanPSMT"/>
          <w:b/>
          <w:bCs/>
          <w:i/>
          <w:iCs/>
          <w:color w:val="000000"/>
        </w:rPr>
        <w:t>Nature of the right and the limitation (s28 (a) and (c)</w:t>
      </w:r>
      <w:r w:rsidR="00F921D6">
        <w:rPr>
          <w:rFonts w:ascii="TimesNewRomanPSMT" w:hAnsi="TimesNewRomanPSMT"/>
          <w:b/>
          <w:bCs/>
          <w:i/>
          <w:iCs/>
          <w:color w:val="000000"/>
        </w:rPr>
        <w:t>)</w:t>
      </w:r>
    </w:p>
    <w:p w14:paraId="7BB79FCE" w14:textId="77777777" w:rsidR="00BF4913" w:rsidRDefault="00BF4913" w:rsidP="00AF245B">
      <w:pPr>
        <w:pStyle w:val="NormalWeb"/>
        <w:shd w:val="clear" w:color="auto" w:fill="FFFFFF"/>
        <w:spacing w:before="0" w:beforeAutospacing="0" w:after="0" w:afterAutospacing="0"/>
        <w:rPr>
          <w:rFonts w:ascii="TimesNewRomanPSMT" w:hAnsi="TimesNewRomanPSMT"/>
          <w:color w:val="000000"/>
        </w:rPr>
      </w:pPr>
    </w:p>
    <w:p w14:paraId="585FF09F" w14:textId="29CC8EEE" w:rsidR="00445AED" w:rsidRDefault="00AF245B" w:rsidP="00265565">
      <w:pPr>
        <w:pStyle w:val="NormalWeb"/>
        <w:shd w:val="clear" w:color="auto" w:fill="FFFFFF"/>
        <w:spacing w:before="0" w:beforeAutospacing="0" w:after="0" w:afterAutospacing="0"/>
        <w:rPr>
          <w:rFonts w:ascii="TimesNewRomanPSMT" w:hAnsi="TimesNewRomanPSMT"/>
          <w:color w:val="000000"/>
        </w:rPr>
      </w:pPr>
      <w:r w:rsidRPr="00147792">
        <w:rPr>
          <w:rFonts w:ascii="TimesNewRomanPSMT" w:hAnsi="TimesNewRomanPSMT"/>
          <w:color w:val="000000"/>
        </w:rPr>
        <w:t>Th</w:t>
      </w:r>
      <w:r>
        <w:rPr>
          <w:rFonts w:ascii="TimesNewRomanPSMT" w:hAnsi="TimesNewRomanPSMT"/>
          <w:color w:val="000000"/>
        </w:rPr>
        <w:t>is</w:t>
      </w:r>
      <w:r w:rsidRPr="00147792">
        <w:rPr>
          <w:rFonts w:ascii="TimesNewRomanPSMT" w:hAnsi="TimesNewRomanPSMT"/>
          <w:color w:val="000000"/>
        </w:rPr>
        <w:t xml:space="preserve"> regulation</w:t>
      </w:r>
      <w:r>
        <w:rPr>
          <w:rFonts w:ascii="TimesNewRomanPSMT" w:hAnsi="TimesNewRomanPSMT"/>
          <w:color w:val="000000"/>
        </w:rPr>
        <w:t xml:space="preserve"> </w:t>
      </w:r>
      <w:r w:rsidR="00201378">
        <w:rPr>
          <w:rFonts w:ascii="TimesNewRomanPSMT" w:hAnsi="TimesNewRomanPSMT"/>
          <w:color w:val="000000"/>
        </w:rPr>
        <w:t>provides for</w:t>
      </w:r>
      <w:r>
        <w:rPr>
          <w:rFonts w:ascii="TimesNewRomanPSMT" w:hAnsi="TimesNewRomanPSMT"/>
          <w:color w:val="000000"/>
        </w:rPr>
        <w:t xml:space="preserve"> the </w:t>
      </w:r>
      <w:r w:rsidR="00712110">
        <w:rPr>
          <w:rFonts w:ascii="TimesNewRomanPSMT" w:hAnsi="TimesNewRomanPSMT"/>
          <w:color w:val="000000"/>
        </w:rPr>
        <w:t>nomination</w:t>
      </w:r>
      <w:r>
        <w:rPr>
          <w:rFonts w:ascii="TimesNewRomanPSMT" w:hAnsi="TimesNewRomanPSMT"/>
          <w:color w:val="000000"/>
        </w:rPr>
        <w:t xml:space="preserve"> of </w:t>
      </w:r>
      <w:r w:rsidR="00712110">
        <w:rPr>
          <w:rFonts w:ascii="TimesNewRomanPSMT" w:hAnsi="TimesNewRomanPSMT"/>
          <w:color w:val="000000"/>
        </w:rPr>
        <w:t xml:space="preserve">a </w:t>
      </w:r>
      <w:r>
        <w:rPr>
          <w:rFonts w:ascii="TimesNewRomanPSMT" w:hAnsi="TimesNewRomanPSMT"/>
          <w:color w:val="000000"/>
        </w:rPr>
        <w:t>public servant</w:t>
      </w:r>
      <w:r w:rsidR="00712110">
        <w:rPr>
          <w:rFonts w:ascii="TimesNewRomanPSMT" w:hAnsi="TimesNewRomanPSMT"/>
          <w:color w:val="000000"/>
        </w:rPr>
        <w:t xml:space="preserve"> to attend</w:t>
      </w:r>
      <w:r>
        <w:rPr>
          <w:rFonts w:ascii="TimesNewRomanPSMT" w:hAnsi="TimesNewRomanPSMT"/>
          <w:color w:val="000000"/>
        </w:rPr>
        <w:t xml:space="preserve"> a </w:t>
      </w:r>
      <w:r w:rsidR="00201378">
        <w:rPr>
          <w:rFonts w:ascii="TimesNewRomanPSMT" w:hAnsi="TimesNewRomanPSMT"/>
          <w:color w:val="000000"/>
        </w:rPr>
        <w:t xml:space="preserve">mandatory </w:t>
      </w:r>
      <w:r>
        <w:rPr>
          <w:rFonts w:ascii="TimesNewRomanPSMT" w:hAnsi="TimesNewRomanPSMT"/>
          <w:color w:val="000000"/>
        </w:rPr>
        <w:t>inspection</w:t>
      </w:r>
      <w:r w:rsidR="00712110">
        <w:rPr>
          <w:rFonts w:ascii="TimesNewRomanPSMT" w:hAnsi="TimesNewRomanPSMT"/>
          <w:color w:val="000000"/>
        </w:rPr>
        <w:t xml:space="preserve"> </w:t>
      </w:r>
      <w:r w:rsidR="00201378">
        <w:rPr>
          <w:rFonts w:ascii="TimesNewRomanPSMT" w:hAnsi="TimesNewRomanPSMT"/>
          <w:color w:val="000000"/>
        </w:rPr>
        <w:t>of prescribed stages of</w:t>
      </w:r>
      <w:r w:rsidR="00712110">
        <w:rPr>
          <w:rFonts w:ascii="TimesNewRomanPSMT" w:hAnsi="TimesNewRomanPSMT"/>
          <w:color w:val="000000"/>
        </w:rPr>
        <w:t xml:space="preserve"> building work. </w:t>
      </w:r>
      <w:r>
        <w:rPr>
          <w:rFonts w:ascii="TimesNewRomanPSMT" w:hAnsi="TimesNewRomanPSMT"/>
          <w:color w:val="000000"/>
        </w:rPr>
        <w:t>There is currently no</w:t>
      </w:r>
      <w:r w:rsidR="003C6A04">
        <w:rPr>
          <w:rFonts w:ascii="TimesNewRomanPSMT" w:hAnsi="TimesNewRomanPSMT"/>
          <w:color w:val="000000"/>
        </w:rPr>
        <w:t xml:space="preserve"> explicit</w:t>
      </w:r>
      <w:r>
        <w:rPr>
          <w:rFonts w:ascii="TimesNewRomanPSMT" w:hAnsi="TimesNewRomanPSMT"/>
          <w:color w:val="000000"/>
        </w:rPr>
        <w:t xml:space="preserve"> requirement for </w:t>
      </w:r>
      <w:r w:rsidR="00712110">
        <w:rPr>
          <w:rFonts w:ascii="TimesNewRomanPSMT" w:hAnsi="TimesNewRomanPSMT"/>
          <w:color w:val="000000"/>
        </w:rPr>
        <w:t xml:space="preserve">a </w:t>
      </w:r>
      <w:r>
        <w:rPr>
          <w:rFonts w:ascii="TimesNewRomanPSMT" w:hAnsi="TimesNewRomanPSMT"/>
          <w:color w:val="000000"/>
        </w:rPr>
        <w:t>public servant to attend</w:t>
      </w:r>
      <w:r w:rsidR="00712110">
        <w:rPr>
          <w:rFonts w:ascii="TimesNewRomanPSMT" w:hAnsi="TimesNewRomanPSMT"/>
          <w:color w:val="000000"/>
        </w:rPr>
        <w:t xml:space="preserve"> </w:t>
      </w:r>
      <w:r w:rsidR="00201378">
        <w:rPr>
          <w:rFonts w:ascii="TimesNewRomanPSMT" w:hAnsi="TimesNewRomanPSMT"/>
          <w:color w:val="000000"/>
        </w:rPr>
        <w:t>such an</w:t>
      </w:r>
      <w:r w:rsidR="003C6A04">
        <w:rPr>
          <w:rFonts w:ascii="TimesNewRomanPSMT" w:hAnsi="TimesNewRomanPSMT"/>
          <w:color w:val="000000"/>
        </w:rPr>
        <w:t xml:space="preserve"> </w:t>
      </w:r>
      <w:r>
        <w:rPr>
          <w:rFonts w:ascii="TimesNewRomanPSMT" w:hAnsi="TimesNewRomanPSMT"/>
          <w:color w:val="000000"/>
        </w:rPr>
        <w:t>inspection</w:t>
      </w:r>
      <w:r w:rsidR="00712110">
        <w:rPr>
          <w:rFonts w:ascii="TimesNewRomanPSMT" w:hAnsi="TimesNewRomanPSMT"/>
          <w:color w:val="000000"/>
        </w:rPr>
        <w:t xml:space="preserve">, although it is </w:t>
      </w:r>
      <w:r w:rsidR="009242A6">
        <w:rPr>
          <w:rFonts w:ascii="TimesNewRomanPSMT" w:hAnsi="TimesNewRomanPSMT"/>
          <w:color w:val="000000"/>
        </w:rPr>
        <w:t>allowed</w:t>
      </w:r>
      <w:r w:rsidR="00712110">
        <w:rPr>
          <w:rFonts w:ascii="TimesNewRomanPSMT" w:hAnsi="TimesNewRomanPSMT"/>
          <w:color w:val="000000"/>
        </w:rPr>
        <w:t xml:space="preserve"> </w:t>
      </w:r>
      <w:r w:rsidR="006B3CCA" w:rsidRPr="00866D30">
        <w:rPr>
          <w:rStyle w:val="ui-provider"/>
        </w:rPr>
        <w:t>under s</w:t>
      </w:r>
      <w:r w:rsidR="006B3CCA">
        <w:rPr>
          <w:rStyle w:val="ui-provider"/>
        </w:rPr>
        <w:t>ection</w:t>
      </w:r>
      <w:r w:rsidR="006B3CCA" w:rsidRPr="00866D30">
        <w:rPr>
          <w:rStyle w:val="ui-provider"/>
        </w:rPr>
        <w:t xml:space="preserve"> 69 (4)</w:t>
      </w:r>
      <w:r w:rsidR="006B3CCA">
        <w:rPr>
          <w:rStyle w:val="ui-provider"/>
        </w:rPr>
        <w:t xml:space="preserve"> of the </w:t>
      </w:r>
      <w:r w:rsidR="00C74A87" w:rsidRPr="00127F11">
        <w:rPr>
          <w:rStyle w:val="ui-provider"/>
        </w:rPr>
        <w:t>Act</w:t>
      </w:r>
      <w:r w:rsidR="006B3CCA" w:rsidRPr="00866D30">
        <w:rPr>
          <w:rStyle w:val="ui-provider"/>
        </w:rPr>
        <w:t>.</w:t>
      </w:r>
      <w:r w:rsidR="00265565">
        <w:rPr>
          <w:rFonts w:ascii="TimesNewRomanPSMT" w:hAnsi="TimesNewRomanPSMT"/>
          <w:color w:val="000000"/>
        </w:rPr>
        <w:t xml:space="preserve"> </w:t>
      </w:r>
      <w:r>
        <w:rPr>
          <w:rFonts w:ascii="TimesNewRomanPSMT" w:hAnsi="TimesNewRomanPSMT"/>
          <w:color w:val="000000"/>
        </w:rPr>
        <w:t xml:space="preserve">The introduction of </w:t>
      </w:r>
      <w:r w:rsidR="00201378">
        <w:rPr>
          <w:rFonts w:ascii="TimesNewRomanPSMT" w:hAnsi="TimesNewRomanPSMT"/>
          <w:color w:val="000000"/>
        </w:rPr>
        <w:t>attendance by</w:t>
      </w:r>
      <w:r>
        <w:rPr>
          <w:rFonts w:ascii="TimesNewRomanPSMT" w:hAnsi="TimesNewRomanPSMT"/>
          <w:color w:val="000000"/>
        </w:rPr>
        <w:t xml:space="preserve"> a public servant may limit the right to privacy by allowing a right of entry to a property which is a home</w:t>
      </w:r>
      <w:r w:rsidR="00123B41">
        <w:rPr>
          <w:rFonts w:ascii="TimesNewRomanPSMT" w:hAnsi="TimesNewRomanPSMT"/>
          <w:color w:val="000000"/>
        </w:rPr>
        <w:t>.</w:t>
      </w:r>
    </w:p>
    <w:p w14:paraId="62C5F53E" w14:textId="77777777" w:rsidR="00265565" w:rsidRDefault="00265565" w:rsidP="00265565">
      <w:pPr>
        <w:pStyle w:val="NormalWeb"/>
        <w:shd w:val="clear" w:color="auto" w:fill="FFFFFF"/>
        <w:spacing w:before="0" w:beforeAutospacing="0" w:after="0" w:afterAutospacing="0"/>
        <w:rPr>
          <w:rFonts w:ascii="TimesNewRomanPSMT" w:hAnsi="TimesNewRomanPSMT"/>
          <w:color w:val="000000"/>
        </w:rPr>
      </w:pPr>
    </w:p>
    <w:p w14:paraId="6EB5F481" w14:textId="708BC5E9" w:rsidR="00F50AA3" w:rsidRDefault="00265565" w:rsidP="00265565">
      <w:pPr>
        <w:pStyle w:val="NormalWeb"/>
        <w:shd w:val="clear" w:color="auto" w:fill="FFFFFF"/>
        <w:spacing w:before="0" w:beforeAutospacing="0" w:after="0" w:afterAutospacing="0"/>
        <w:rPr>
          <w:rFonts w:ascii="TimesNewRomanPSMT" w:hAnsi="TimesNewRomanPSMT"/>
          <w:color w:val="000000"/>
        </w:rPr>
      </w:pPr>
      <w:r>
        <w:rPr>
          <w:rFonts w:ascii="TimesNewRomanPSMT" w:hAnsi="TimesNewRomanPSMT"/>
          <w:color w:val="000000"/>
        </w:rPr>
        <w:t xml:space="preserve">The introduction of </w:t>
      </w:r>
      <w:r w:rsidR="00201378">
        <w:rPr>
          <w:rFonts w:ascii="TimesNewRomanPSMT" w:hAnsi="TimesNewRomanPSMT"/>
          <w:color w:val="000000"/>
        </w:rPr>
        <w:t>attendance by</w:t>
      </w:r>
      <w:r>
        <w:rPr>
          <w:rFonts w:ascii="TimesNewRomanPSMT" w:hAnsi="TimesNewRomanPSMT"/>
          <w:color w:val="000000"/>
        </w:rPr>
        <w:t xml:space="preserve"> public servant</w:t>
      </w:r>
      <w:r w:rsidR="00201378">
        <w:rPr>
          <w:rFonts w:ascii="TimesNewRomanPSMT" w:hAnsi="TimesNewRomanPSMT"/>
          <w:color w:val="000000"/>
        </w:rPr>
        <w:t>s</w:t>
      </w:r>
      <w:r>
        <w:rPr>
          <w:rFonts w:ascii="TimesNewRomanPSMT" w:hAnsi="TimesNewRomanPSMT"/>
          <w:color w:val="000000"/>
        </w:rPr>
        <w:t xml:space="preserve"> </w:t>
      </w:r>
      <w:r w:rsidR="00201378">
        <w:rPr>
          <w:rFonts w:ascii="TimesNewRomanPSMT" w:hAnsi="TimesNewRomanPSMT"/>
          <w:color w:val="000000"/>
        </w:rPr>
        <w:t>at mandatory inspections of stages of building work</w:t>
      </w:r>
      <w:r>
        <w:rPr>
          <w:rFonts w:ascii="TimesNewRomanPSMT" w:hAnsi="TimesNewRomanPSMT"/>
          <w:color w:val="000000"/>
        </w:rPr>
        <w:t xml:space="preserve"> and the prescription of </w:t>
      </w:r>
      <w:r w:rsidRPr="00265565">
        <w:rPr>
          <w:rFonts w:ascii="TimesNewRomanPSMT" w:hAnsi="TimesNewRomanPSMT"/>
          <w:color w:val="000000"/>
        </w:rPr>
        <w:t>matters that must be considered by the Construction Occupations Registrar in deciding whether a building is fit for occupancy and use</w:t>
      </w:r>
      <w:r>
        <w:rPr>
          <w:rFonts w:ascii="TimesNewRomanPSMT" w:hAnsi="TimesNewRomanPSMT"/>
          <w:color w:val="000000"/>
        </w:rPr>
        <w:t>,</w:t>
      </w:r>
      <w:r w:rsidR="00445AED">
        <w:rPr>
          <w:rFonts w:ascii="TimesNewRomanPSMT" w:hAnsi="TimesNewRomanPSMT"/>
          <w:color w:val="000000"/>
        </w:rPr>
        <w:t xml:space="preserve"> </w:t>
      </w:r>
      <w:r w:rsidR="00AF245B">
        <w:rPr>
          <w:rFonts w:ascii="TimesNewRomanPSMT" w:hAnsi="TimesNewRomanPSMT"/>
          <w:color w:val="000000"/>
        </w:rPr>
        <w:t xml:space="preserve">may </w:t>
      </w:r>
      <w:r>
        <w:rPr>
          <w:rFonts w:ascii="TimesNewRomanPSMT" w:hAnsi="TimesNewRomanPSMT"/>
          <w:color w:val="000000"/>
        </w:rPr>
        <w:t>limit</w:t>
      </w:r>
      <w:r w:rsidR="00AF245B">
        <w:rPr>
          <w:rFonts w:ascii="TimesNewRomanPSMT" w:hAnsi="TimesNewRomanPSMT"/>
          <w:color w:val="000000"/>
        </w:rPr>
        <w:t xml:space="preserve"> the right to work through introducing additional government </w:t>
      </w:r>
      <w:r w:rsidR="003C6A04">
        <w:rPr>
          <w:rFonts w:ascii="TimesNewRomanPSMT" w:hAnsi="TimesNewRomanPSMT"/>
          <w:color w:val="000000"/>
        </w:rPr>
        <w:t xml:space="preserve">oversight </w:t>
      </w:r>
      <w:r w:rsidR="00AF245B">
        <w:rPr>
          <w:rFonts w:ascii="TimesNewRomanPSMT" w:hAnsi="TimesNewRomanPSMT"/>
          <w:color w:val="000000"/>
        </w:rPr>
        <w:t xml:space="preserve">of the private sector. </w:t>
      </w:r>
    </w:p>
    <w:p w14:paraId="0D9593B8" w14:textId="77777777" w:rsidR="00F50AA3" w:rsidRDefault="00F50AA3" w:rsidP="00265565">
      <w:pPr>
        <w:pStyle w:val="NormalWeb"/>
        <w:shd w:val="clear" w:color="auto" w:fill="FFFFFF"/>
        <w:spacing w:before="0" w:beforeAutospacing="0" w:after="0" w:afterAutospacing="0"/>
        <w:rPr>
          <w:rFonts w:ascii="TimesNewRomanPSMT" w:hAnsi="TimesNewRomanPSMT"/>
          <w:color w:val="000000"/>
        </w:rPr>
      </w:pPr>
    </w:p>
    <w:p w14:paraId="44B49482" w14:textId="40FD8A26" w:rsidR="00F50AA3" w:rsidRPr="00F50AA3" w:rsidRDefault="00F50AA3" w:rsidP="00265565">
      <w:pPr>
        <w:pStyle w:val="NormalWeb"/>
        <w:shd w:val="clear" w:color="auto" w:fill="FFFFFF"/>
        <w:spacing w:before="0" w:beforeAutospacing="0" w:after="0" w:afterAutospacing="0"/>
        <w:rPr>
          <w:rFonts w:ascii="TimesNewRomanPSMT" w:hAnsi="TimesNewRomanPSMT"/>
          <w:b/>
          <w:bCs/>
          <w:i/>
          <w:iCs/>
          <w:color w:val="000000"/>
        </w:rPr>
      </w:pPr>
      <w:r w:rsidRPr="00F50AA3">
        <w:rPr>
          <w:rFonts w:ascii="TimesNewRomanPSMT" w:hAnsi="TimesNewRomanPSMT"/>
          <w:b/>
          <w:bCs/>
          <w:i/>
          <w:iCs/>
          <w:color w:val="000000"/>
        </w:rPr>
        <w:t>Legitimate purpose (s28 (b))</w:t>
      </w:r>
    </w:p>
    <w:p w14:paraId="1C9747CB" w14:textId="77777777" w:rsidR="00F50AA3" w:rsidRPr="00147792" w:rsidRDefault="00F50AA3" w:rsidP="00265565">
      <w:pPr>
        <w:pStyle w:val="NormalWeb"/>
        <w:shd w:val="clear" w:color="auto" w:fill="FFFFFF"/>
        <w:spacing w:before="0" w:beforeAutospacing="0" w:after="0" w:afterAutospacing="0"/>
        <w:rPr>
          <w:rFonts w:ascii="TimesNewRomanPSMT" w:hAnsi="TimesNewRomanPSMT"/>
          <w:color w:val="000000"/>
        </w:rPr>
      </w:pPr>
    </w:p>
    <w:p w14:paraId="061A2DE5" w14:textId="7EA8C420" w:rsidR="00D35D4E" w:rsidRDefault="00123B41" w:rsidP="00265565">
      <w:pPr>
        <w:pStyle w:val="NormalWeb"/>
        <w:shd w:val="clear" w:color="auto" w:fill="FFFFFF"/>
        <w:spacing w:before="0" w:beforeAutospacing="0" w:after="0" w:afterAutospacing="0"/>
        <w:rPr>
          <w:rFonts w:ascii="TimesNewRomanPSMT" w:hAnsi="TimesNewRomanPSMT"/>
          <w:color w:val="000000"/>
        </w:rPr>
      </w:pPr>
      <w:r>
        <w:rPr>
          <w:rFonts w:ascii="TimesNewRomanPSMT" w:hAnsi="TimesNewRomanPSMT"/>
          <w:color w:val="000000"/>
        </w:rPr>
        <w:t>The new provisions</w:t>
      </w:r>
      <w:r w:rsidR="00D35D4E">
        <w:rPr>
          <w:rFonts w:ascii="TimesNewRomanPSMT" w:hAnsi="TimesNewRomanPSMT"/>
          <w:color w:val="000000"/>
        </w:rPr>
        <w:t xml:space="preserve"> require </w:t>
      </w:r>
      <w:r w:rsidR="00B6533C">
        <w:rPr>
          <w:rFonts w:ascii="TimesNewRomanPSMT" w:hAnsi="TimesNewRomanPSMT"/>
          <w:color w:val="000000"/>
        </w:rPr>
        <w:t>a</w:t>
      </w:r>
      <w:r w:rsidR="00D35D4E">
        <w:rPr>
          <w:rFonts w:ascii="TimesNewRomanPSMT" w:hAnsi="TimesNewRomanPSMT"/>
          <w:color w:val="000000"/>
        </w:rPr>
        <w:t xml:space="preserve"> public servant</w:t>
      </w:r>
      <w:r w:rsidR="00B6533C">
        <w:rPr>
          <w:rFonts w:ascii="TimesNewRomanPSMT" w:hAnsi="TimesNewRomanPSMT"/>
          <w:color w:val="000000"/>
        </w:rPr>
        <w:t xml:space="preserve"> from a specific team</w:t>
      </w:r>
      <w:r w:rsidR="00D35D4E">
        <w:rPr>
          <w:rFonts w:ascii="TimesNewRomanPSMT" w:hAnsi="TimesNewRomanPSMT"/>
          <w:color w:val="000000"/>
        </w:rPr>
        <w:t xml:space="preserve"> </w:t>
      </w:r>
      <w:r w:rsidR="00F50AA3" w:rsidRPr="00147792">
        <w:rPr>
          <w:rFonts w:ascii="TimesNewRomanPSMT" w:hAnsi="TimesNewRomanPSMT"/>
          <w:color w:val="000000"/>
        </w:rPr>
        <w:t xml:space="preserve">to be provided with access to premises </w:t>
      </w:r>
      <w:r w:rsidR="00D35D4E">
        <w:rPr>
          <w:rFonts w:ascii="TimesNewRomanPSMT" w:hAnsi="TimesNewRomanPSMT"/>
          <w:color w:val="000000"/>
        </w:rPr>
        <w:t>in order to attend mandatory stage inspections with the appointed building certifier</w:t>
      </w:r>
      <w:r>
        <w:rPr>
          <w:rFonts w:ascii="TimesNewRomanPSMT" w:hAnsi="TimesNewRomanPSMT"/>
          <w:color w:val="000000"/>
        </w:rPr>
        <w:t xml:space="preserve">, which in limited cases will be a home. </w:t>
      </w:r>
      <w:r w:rsidR="00635534">
        <w:rPr>
          <w:rFonts w:ascii="TimesNewRomanPSMT" w:hAnsi="TimesNewRomanPSMT"/>
          <w:color w:val="000000"/>
        </w:rPr>
        <w:t xml:space="preserve">This is deemed necessary in order </w:t>
      </w:r>
      <w:r w:rsidR="003F4697">
        <w:rPr>
          <w:rFonts w:ascii="TimesNewRomanPSMT" w:hAnsi="TimesNewRomanPSMT"/>
          <w:color w:val="000000"/>
        </w:rPr>
        <w:t>to increase</w:t>
      </w:r>
      <w:r w:rsidR="003F4697" w:rsidRPr="00B05098">
        <w:rPr>
          <w:rFonts w:ascii="TimesNewRomanPSMT" w:hAnsi="TimesNewRomanPSMT"/>
          <w:color w:val="000000"/>
        </w:rPr>
        <w:t xml:space="preserve"> the likelihood of building defects being picked up during the certification process.</w:t>
      </w:r>
    </w:p>
    <w:p w14:paraId="648083ED" w14:textId="77777777" w:rsidR="00CF0ED6" w:rsidRDefault="00CF0ED6" w:rsidP="00265565">
      <w:pPr>
        <w:pStyle w:val="NormalWeb"/>
        <w:shd w:val="clear" w:color="auto" w:fill="FFFFFF"/>
        <w:spacing w:before="0" w:beforeAutospacing="0" w:after="0" w:afterAutospacing="0"/>
        <w:rPr>
          <w:rFonts w:ascii="TimesNewRomanPSMT" w:hAnsi="TimesNewRomanPSMT"/>
          <w:color w:val="000000"/>
        </w:rPr>
      </w:pPr>
    </w:p>
    <w:p w14:paraId="2462202B" w14:textId="69AE0AC4" w:rsidR="00BD229F" w:rsidRDefault="00BD229F" w:rsidP="00BD229F">
      <w:pPr>
        <w:pStyle w:val="NormalWeb"/>
        <w:shd w:val="clear" w:color="auto" w:fill="FFFFFF"/>
        <w:spacing w:before="0" w:beforeAutospacing="0" w:after="0" w:afterAutospacing="0"/>
        <w:rPr>
          <w:rFonts w:ascii="TimesNewRomanPSMT" w:hAnsi="TimesNewRomanPSMT"/>
          <w:color w:val="000000"/>
        </w:rPr>
      </w:pPr>
      <w:r>
        <w:rPr>
          <w:rFonts w:ascii="TimesNewRomanPSMT" w:hAnsi="TimesNewRomanPSMT"/>
          <w:color w:val="000000"/>
        </w:rPr>
        <w:t xml:space="preserve">The prescription of </w:t>
      </w:r>
      <w:r w:rsidRPr="00265565">
        <w:rPr>
          <w:rFonts w:ascii="TimesNewRomanPSMT" w:hAnsi="TimesNewRomanPSMT"/>
          <w:color w:val="000000"/>
        </w:rPr>
        <w:t>matters that must be considered by the Construction Occupations Registrar in deciding whether a building is fit for occupancy and use</w:t>
      </w:r>
    </w:p>
    <w:p w14:paraId="54BF446A" w14:textId="64B83D24" w:rsidR="00635534" w:rsidRDefault="00635534" w:rsidP="00265565">
      <w:pPr>
        <w:pStyle w:val="NormalWeb"/>
        <w:shd w:val="clear" w:color="auto" w:fill="FFFFFF"/>
        <w:spacing w:before="0" w:beforeAutospacing="0" w:after="0" w:afterAutospacing="0"/>
        <w:rPr>
          <w:rFonts w:ascii="TimesNewRomanPSMT" w:hAnsi="TimesNewRomanPSMT"/>
          <w:color w:val="000000"/>
        </w:rPr>
      </w:pPr>
      <w:r>
        <w:rPr>
          <w:rFonts w:ascii="TimesNewRomanPSMT" w:hAnsi="TimesNewRomanPSMT"/>
          <w:color w:val="000000"/>
        </w:rPr>
        <w:t>is</w:t>
      </w:r>
      <w:r w:rsidR="00CD7E9A">
        <w:rPr>
          <w:rFonts w:ascii="TimesNewRomanPSMT" w:hAnsi="TimesNewRomanPSMT"/>
          <w:color w:val="000000"/>
        </w:rPr>
        <w:t xml:space="preserve"> deemed necessary in order </w:t>
      </w:r>
      <w:r w:rsidR="003F4697">
        <w:rPr>
          <w:rFonts w:ascii="TimesNewRomanPSMT" w:hAnsi="TimesNewRomanPSMT"/>
          <w:color w:val="000000"/>
        </w:rPr>
        <w:t xml:space="preserve">to </w:t>
      </w:r>
      <w:r w:rsidR="00B05098">
        <w:rPr>
          <w:rFonts w:ascii="TimesNewRomanPSMT" w:hAnsi="TimesNewRomanPSMT"/>
          <w:color w:val="000000"/>
        </w:rPr>
        <w:t>increase</w:t>
      </w:r>
      <w:r w:rsidR="00B05098" w:rsidRPr="00B05098">
        <w:rPr>
          <w:rFonts w:ascii="TimesNewRomanPSMT" w:hAnsi="TimesNewRomanPSMT"/>
          <w:color w:val="000000"/>
        </w:rPr>
        <w:t xml:space="preserve"> the likelihood of building defects being picked up during the certification process.</w:t>
      </w:r>
    </w:p>
    <w:p w14:paraId="6FA9A7AB" w14:textId="77777777" w:rsidR="00F50AA3" w:rsidRDefault="00F50AA3" w:rsidP="00147792">
      <w:pPr>
        <w:pStyle w:val="NormalWeb"/>
        <w:shd w:val="clear" w:color="auto" w:fill="FFFFFF"/>
        <w:spacing w:before="0" w:beforeAutospacing="0" w:after="0" w:afterAutospacing="0"/>
        <w:rPr>
          <w:rFonts w:ascii="TimesNewRomanPSMT" w:hAnsi="TimesNewRomanPSMT"/>
          <w:color w:val="000000"/>
        </w:rPr>
      </w:pPr>
    </w:p>
    <w:p w14:paraId="3D7EC234" w14:textId="77777777" w:rsidR="00054591" w:rsidRDefault="00054591" w:rsidP="00147792">
      <w:pPr>
        <w:pStyle w:val="NormalWeb"/>
        <w:shd w:val="clear" w:color="auto" w:fill="FFFFFF"/>
        <w:spacing w:before="0" w:beforeAutospacing="0" w:after="0" w:afterAutospacing="0"/>
        <w:rPr>
          <w:rFonts w:ascii="TimesNewRomanPSMT" w:hAnsi="TimesNewRomanPSMT"/>
          <w:b/>
          <w:bCs/>
          <w:i/>
          <w:iCs/>
          <w:color w:val="000000"/>
        </w:rPr>
      </w:pPr>
    </w:p>
    <w:p w14:paraId="1A28E6FE" w14:textId="77777777" w:rsidR="00054591" w:rsidRDefault="00054591" w:rsidP="00147792">
      <w:pPr>
        <w:pStyle w:val="NormalWeb"/>
        <w:shd w:val="clear" w:color="auto" w:fill="FFFFFF"/>
        <w:spacing w:before="0" w:beforeAutospacing="0" w:after="0" w:afterAutospacing="0"/>
        <w:rPr>
          <w:rFonts w:ascii="TimesNewRomanPSMT" w:hAnsi="TimesNewRomanPSMT"/>
          <w:b/>
          <w:bCs/>
          <w:i/>
          <w:iCs/>
          <w:color w:val="000000"/>
        </w:rPr>
      </w:pPr>
    </w:p>
    <w:p w14:paraId="5D8DAC5E" w14:textId="77777777" w:rsidR="00054591" w:rsidRDefault="00054591" w:rsidP="00147792">
      <w:pPr>
        <w:pStyle w:val="NormalWeb"/>
        <w:shd w:val="clear" w:color="auto" w:fill="FFFFFF"/>
        <w:spacing w:before="0" w:beforeAutospacing="0" w:after="0" w:afterAutospacing="0"/>
        <w:rPr>
          <w:rFonts w:ascii="TimesNewRomanPSMT" w:hAnsi="TimesNewRomanPSMT"/>
          <w:b/>
          <w:bCs/>
          <w:i/>
          <w:iCs/>
          <w:color w:val="000000"/>
        </w:rPr>
      </w:pPr>
    </w:p>
    <w:p w14:paraId="309D844A" w14:textId="1F1A6C4A" w:rsidR="00E06A41" w:rsidRPr="00054591" w:rsidRDefault="00F50AA3" w:rsidP="00E06A41">
      <w:pPr>
        <w:pStyle w:val="NormalWeb"/>
        <w:shd w:val="clear" w:color="auto" w:fill="FFFFFF"/>
        <w:spacing w:before="0" w:beforeAutospacing="0" w:after="0" w:afterAutospacing="0"/>
        <w:rPr>
          <w:rFonts w:ascii="TimesNewRomanPSMT" w:hAnsi="TimesNewRomanPSMT"/>
          <w:b/>
          <w:bCs/>
          <w:i/>
          <w:iCs/>
          <w:color w:val="000000"/>
        </w:rPr>
      </w:pPr>
      <w:r w:rsidRPr="00F50AA3">
        <w:rPr>
          <w:rFonts w:ascii="TimesNewRomanPSMT" w:hAnsi="TimesNewRomanPSMT"/>
          <w:b/>
          <w:bCs/>
          <w:i/>
          <w:iCs/>
          <w:color w:val="000000"/>
        </w:rPr>
        <w:t>Rational connection between the limitation and the purpose</w:t>
      </w:r>
      <w:r>
        <w:rPr>
          <w:rFonts w:ascii="TimesNewRomanPSMT" w:hAnsi="TimesNewRomanPSMT"/>
          <w:b/>
          <w:bCs/>
          <w:i/>
          <w:iCs/>
          <w:color w:val="000000"/>
        </w:rPr>
        <w:t xml:space="preserve"> </w:t>
      </w:r>
      <w:r w:rsidRPr="00F50AA3">
        <w:rPr>
          <w:rFonts w:ascii="TimesNewRomanPSMT" w:hAnsi="TimesNewRomanPSMT"/>
          <w:b/>
          <w:bCs/>
          <w:i/>
          <w:iCs/>
          <w:color w:val="000000"/>
        </w:rPr>
        <w:t>(s28 (d))</w:t>
      </w:r>
    </w:p>
    <w:p w14:paraId="66FA777E" w14:textId="77777777" w:rsidR="00054591" w:rsidRDefault="00054591" w:rsidP="00E06A41">
      <w:pPr>
        <w:pStyle w:val="NormalWeb"/>
        <w:shd w:val="clear" w:color="auto" w:fill="FFFFFF"/>
        <w:spacing w:before="0" w:beforeAutospacing="0" w:after="0" w:afterAutospacing="0"/>
        <w:rPr>
          <w:rFonts w:ascii="TimesNewRomanPSMT" w:hAnsi="TimesNewRomanPSMT"/>
          <w:color w:val="000000"/>
        </w:rPr>
      </w:pPr>
    </w:p>
    <w:p w14:paraId="5234AD7C" w14:textId="77777777" w:rsidR="00201378" w:rsidRDefault="00201378" w:rsidP="00201378">
      <w:pPr>
        <w:pStyle w:val="NormalWeb"/>
        <w:shd w:val="clear" w:color="auto" w:fill="FFFFFF"/>
        <w:spacing w:before="0" w:beforeAutospacing="0" w:after="0" w:afterAutospacing="0"/>
        <w:rPr>
          <w:rFonts w:ascii="TimesNewRomanPSMT" w:hAnsi="TimesNewRomanPSMT"/>
          <w:color w:val="000000"/>
        </w:rPr>
      </w:pPr>
      <w:r w:rsidRPr="00E06A41">
        <w:rPr>
          <w:rFonts w:ascii="TimesNewRomanPSMT" w:hAnsi="TimesNewRomanPSMT"/>
          <w:color w:val="000000"/>
        </w:rPr>
        <w:t xml:space="preserve">The requirements introduced by </w:t>
      </w:r>
      <w:r>
        <w:rPr>
          <w:rFonts w:ascii="TimesNewRomanPSMT" w:hAnsi="TimesNewRomanPSMT"/>
          <w:color w:val="000000"/>
        </w:rPr>
        <w:t>the regulation</w:t>
      </w:r>
      <w:r w:rsidRPr="00E06A41">
        <w:rPr>
          <w:rFonts w:ascii="TimesNewRomanPSMT" w:hAnsi="TimesNewRomanPSMT"/>
          <w:color w:val="000000"/>
        </w:rPr>
        <w:t xml:space="preserve"> are rationally connected to the objective of </w:t>
      </w:r>
      <w:r>
        <w:rPr>
          <w:rFonts w:ascii="TimesNewRomanPSMT" w:hAnsi="TimesNewRomanPSMT"/>
          <w:color w:val="000000"/>
        </w:rPr>
        <w:t xml:space="preserve">strengthening building certification services. </w:t>
      </w:r>
      <w:r w:rsidRPr="00E06A41">
        <w:rPr>
          <w:rFonts w:ascii="TimesNewRomanPSMT" w:hAnsi="TimesNewRomanPSMT"/>
          <w:color w:val="000000"/>
        </w:rPr>
        <w:t xml:space="preserve">The </w:t>
      </w:r>
      <w:r>
        <w:rPr>
          <w:rFonts w:ascii="TimesNewRomanPSMT" w:hAnsi="TimesNewRomanPSMT"/>
          <w:color w:val="000000"/>
        </w:rPr>
        <w:t>provisions in the regulation</w:t>
      </w:r>
      <w:r w:rsidRPr="00E06A41">
        <w:rPr>
          <w:rFonts w:ascii="TimesNewRomanPSMT" w:hAnsi="TimesNewRomanPSMT"/>
          <w:color w:val="000000"/>
        </w:rPr>
        <w:t xml:space="preserve"> will assist in protecting the community from adverse outcomes associated with </w:t>
      </w:r>
      <w:r>
        <w:rPr>
          <w:rFonts w:ascii="TimesNewRomanPSMT" w:hAnsi="TimesNewRomanPSMT"/>
          <w:color w:val="000000"/>
        </w:rPr>
        <w:t>building defects</w:t>
      </w:r>
      <w:r w:rsidRPr="00E06A41">
        <w:rPr>
          <w:rFonts w:ascii="TimesNewRomanPSMT" w:hAnsi="TimesNewRomanPSMT"/>
          <w:color w:val="000000"/>
        </w:rPr>
        <w:t xml:space="preserve"> by requiring </w:t>
      </w:r>
      <w:r>
        <w:rPr>
          <w:rFonts w:ascii="TimesNewRomanPSMT" w:hAnsi="TimesNewRomanPSMT"/>
          <w:color w:val="000000"/>
        </w:rPr>
        <w:t xml:space="preserve">adding additional </w:t>
      </w:r>
      <w:r w:rsidRPr="00C8762E">
        <w:rPr>
          <w:rFonts w:ascii="TimesNewRomanPSMT" w:hAnsi="TimesNewRomanPSMT"/>
          <w:color w:val="000000"/>
        </w:rPr>
        <w:t>design documentation audit and construction inspection requirements to increase the likelihood of building defects being picked up during the certification process.</w:t>
      </w:r>
    </w:p>
    <w:p w14:paraId="3D8E3011" w14:textId="77777777" w:rsidR="00201378" w:rsidRDefault="00201378" w:rsidP="00201378">
      <w:pPr>
        <w:pStyle w:val="NormalWeb"/>
        <w:shd w:val="clear" w:color="auto" w:fill="FFFFFF"/>
        <w:spacing w:before="0" w:beforeAutospacing="0" w:after="0" w:afterAutospacing="0"/>
        <w:rPr>
          <w:rFonts w:ascii="TimesNewRomanPSMT" w:hAnsi="TimesNewRomanPSMT"/>
          <w:color w:val="000000"/>
        </w:rPr>
      </w:pPr>
    </w:p>
    <w:p w14:paraId="6BC7A08B" w14:textId="02060F86" w:rsidR="00201378" w:rsidRDefault="00201378" w:rsidP="00201378">
      <w:pPr>
        <w:pStyle w:val="NormalWeb"/>
        <w:shd w:val="clear" w:color="auto" w:fill="FFFFFF"/>
        <w:spacing w:before="0" w:beforeAutospacing="0" w:after="0" w:afterAutospacing="0"/>
        <w:rPr>
          <w:rFonts w:ascii="TimesNewRomanPSMT" w:hAnsi="TimesNewRomanPSMT"/>
          <w:color w:val="000000"/>
        </w:rPr>
      </w:pPr>
      <w:r>
        <w:rPr>
          <w:rFonts w:ascii="TimesNewRomanPSMT" w:hAnsi="TimesNewRomanPSMT"/>
          <w:color w:val="000000"/>
        </w:rPr>
        <w:t>The new provisions</w:t>
      </w:r>
      <w:r w:rsidRPr="00C8762E">
        <w:rPr>
          <w:rFonts w:ascii="TimesNewRomanPSMT" w:hAnsi="TimesNewRomanPSMT"/>
          <w:color w:val="000000"/>
        </w:rPr>
        <w:t xml:space="preserve"> will primarily involve government attendance at construction sites, rather than private homes, and so the intrusion on privacy of the owners of the buildings is more limited. The nominated public servant will attend mandatory inspections alongside the appointed private certifier</w:t>
      </w:r>
      <w:r>
        <w:rPr>
          <w:rFonts w:ascii="TimesNewRomanPSMT" w:hAnsi="TimesNewRomanPSMT"/>
          <w:color w:val="000000"/>
        </w:rPr>
        <w:t xml:space="preserve">, who is </w:t>
      </w:r>
      <w:r w:rsidRPr="00C8762E">
        <w:rPr>
          <w:rFonts w:ascii="TimesNewRomanPSMT" w:hAnsi="TimesNewRomanPSMT"/>
          <w:color w:val="000000"/>
        </w:rPr>
        <w:t>appointed by the landowner.</w:t>
      </w:r>
    </w:p>
    <w:p w14:paraId="6466E782" w14:textId="77777777" w:rsidR="00201378" w:rsidRPr="00C8762E" w:rsidRDefault="00201378" w:rsidP="00201378">
      <w:pPr>
        <w:pStyle w:val="NormalWeb"/>
        <w:shd w:val="clear" w:color="auto" w:fill="FFFFFF"/>
        <w:spacing w:before="0" w:beforeAutospacing="0" w:after="0" w:afterAutospacing="0"/>
        <w:rPr>
          <w:rFonts w:ascii="TimesNewRomanPSMT" w:hAnsi="TimesNewRomanPSMT"/>
          <w:color w:val="000000"/>
        </w:rPr>
      </w:pPr>
    </w:p>
    <w:p w14:paraId="5ACC5F89" w14:textId="77777777" w:rsidR="00201378" w:rsidRDefault="00201378" w:rsidP="00201378">
      <w:pPr>
        <w:pStyle w:val="NormalWeb"/>
        <w:shd w:val="clear" w:color="auto" w:fill="FFFFFF"/>
        <w:spacing w:before="0" w:beforeAutospacing="0" w:after="0" w:afterAutospacing="0"/>
        <w:rPr>
          <w:rFonts w:ascii="TimesNewRomanPSMT" w:hAnsi="TimesNewRomanPSMT"/>
          <w:color w:val="000000"/>
        </w:rPr>
      </w:pPr>
      <w:r w:rsidRPr="00C8762E">
        <w:rPr>
          <w:rFonts w:ascii="TimesNewRomanPSMT" w:hAnsi="TimesNewRomanPSMT"/>
          <w:color w:val="000000"/>
        </w:rPr>
        <w:t xml:space="preserve">The nominated public servant will be selected based on their ability to assess and write reports on this matter, which relates to their ability to assess safety and other legal concerns, potentially providing benefits to the landowner with their expertise as well. </w:t>
      </w:r>
    </w:p>
    <w:p w14:paraId="57C4FF83" w14:textId="77777777" w:rsidR="00201378" w:rsidRDefault="00201378" w:rsidP="00201378">
      <w:pPr>
        <w:pStyle w:val="NormalWeb"/>
        <w:shd w:val="clear" w:color="auto" w:fill="FFFFFF"/>
        <w:spacing w:before="0" w:beforeAutospacing="0" w:after="0" w:afterAutospacing="0"/>
        <w:rPr>
          <w:rFonts w:ascii="TimesNewRomanPSMT" w:hAnsi="TimesNewRomanPSMT"/>
          <w:color w:val="000000"/>
        </w:rPr>
      </w:pPr>
    </w:p>
    <w:p w14:paraId="0185F1DB" w14:textId="7DB8C87B" w:rsidR="00201378" w:rsidRDefault="00201378" w:rsidP="00201378">
      <w:pPr>
        <w:pStyle w:val="NormalWeb"/>
        <w:shd w:val="clear" w:color="auto" w:fill="FFFFFF"/>
        <w:spacing w:before="0" w:beforeAutospacing="0" w:after="0" w:afterAutospacing="0"/>
        <w:rPr>
          <w:rFonts w:ascii="TimesNewRomanPSMT" w:hAnsi="TimesNewRomanPSMT"/>
          <w:color w:val="000000"/>
        </w:rPr>
      </w:pPr>
      <w:r>
        <w:rPr>
          <w:rFonts w:ascii="TimesNewRomanPSMT" w:hAnsi="TimesNewRomanPSMT"/>
          <w:color w:val="000000"/>
        </w:rPr>
        <w:t>A</w:t>
      </w:r>
      <w:r w:rsidRPr="00C8762E">
        <w:rPr>
          <w:rFonts w:ascii="TimesNewRomanPSMT" w:hAnsi="TimesNewRomanPSMT"/>
          <w:color w:val="000000"/>
        </w:rPr>
        <w:t xml:space="preserve"> nominated public servant will not have a legislated right of entry. However, a refusal by the </w:t>
      </w:r>
      <w:r>
        <w:rPr>
          <w:rFonts w:ascii="TimesNewRomanPSMT" w:hAnsi="TimesNewRomanPSMT"/>
          <w:color w:val="000000"/>
        </w:rPr>
        <w:t xml:space="preserve">property </w:t>
      </w:r>
      <w:r w:rsidRPr="00C8762E">
        <w:rPr>
          <w:rFonts w:ascii="TimesNewRomanPSMT" w:hAnsi="TimesNewRomanPSMT"/>
          <w:color w:val="000000"/>
        </w:rPr>
        <w:t>owner will impact their ability to obtain a</w:t>
      </w:r>
      <w:r w:rsidR="00607392">
        <w:rPr>
          <w:rFonts w:ascii="TimesNewRomanPSMT" w:hAnsi="TimesNewRomanPSMT"/>
          <w:color w:val="000000"/>
        </w:rPr>
        <w:t xml:space="preserve"> Certificate of Occupancy and Use</w:t>
      </w:r>
      <w:r w:rsidRPr="00C8762E">
        <w:rPr>
          <w:rFonts w:ascii="TimesNewRomanPSMT" w:hAnsi="TimesNewRomanPSMT"/>
          <w:color w:val="000000"/>
        </w:rPr>
        <w:t xml:space="preserve"> </w:t>
      </w:r>
      <w:r w:rsidR="00607392">
        <w:rPr>
          <w:rFonts w:ascii="TimesNewRomanPSMT" w:hAnsi="TimesNewRomanPSMT"/>
          <w:color w:val="000000"/>
        </w:rPr>
        <w:t>(</w:t>
      </w:r>
      <w:r w:rsidRPr="00C8762E">
        <w:rPr>
          <w:rFonts w:ascii="TimesNewRomanPSMT" w:hAnsi="TimesNewRomanPSMT"/>
          <w:color w:val="000000"/>
        </w:rPr>
        <w:t>COU</w:t>
      </w:r>
      <w:r w:rsidR="00607392">
        <w:rPr>
          <w:rFonts w:ascii="TimesNewRomanPSMT" w:hAnsi="TimesNewRomanPSMT"/>
          <w:color w:val="000000"/>
        </w:rPr>
        <w:t>)</w:t>
      </w:r>
      <w:r w:rsidRPr="00C8762E">
        <w:rPr>
          <w:rFonts w:ascii="TimesNewRomanPSMT" w:hAnsi="TimesNewRomanPSMT"/>
          <w:color w:val="000000"/>
        </w:rPr>
        <w:t xml:space="preserve">, which can trigger a visit from a building inspector who does have right of entry and seizure powers under the </w:t>
      </w:r>
      <w:r w:rsidR="005179A6">
        <w:rPr>
          <w:rFonts w:ascii="TimesNewRomanPSMT" w:hAnsi="TimesNewRomanPSMT"/>
          <w:color w:val="000000"/>
        </w:rPr>
        <w:t>Act</w:t>
      </w:r>
      <w:r w:rsidRPr="00C8762E">
        <w:rPr>
          <w:rFonts w:ascii="TimesNewRomanPSMT" w:hAnsi="TimesNewRomanPSMT"/>
          <w:color w:val="000000"/>
        </w:rPr>
        <w:t xml:space="preserve">. </w:t>
      </w:r>
      <w:r>
        <w:rPr>
          <w:rFonts w:ascii="TimesNewRomanPSMT" w:hAnsi="TimesNewRomanPSMT"/>
          <w:color w:val="000000"/>
        </w:rPr>
        <w:t>Some</w:t>
      </w:r>
      <w:r w:rsidRPr="00C8762E">
        <w:rPr>
          <w:rFonts w:ascii="TimesNewRomanPSMT" w:hAnsi="TimesNewRomanPSMT"/>
          <w:color w:val="000000"/>
        </w:rPr>
        <w:t xml:space="preserve"> nominated public servants may also serve as building inspectors under the </w:t>
      </w:r>
      <w:r w:rsidR="005179A6">
        <w:rPr>
          <w:rFonts w:ascii="TimesNewRomanPSMT" w:hAnsi="TimesNewRomanPSMT"/>
          <w:color w:val="000000"/>
        </w:rPr>
        <w:t>Act</w:t>
      </w:r>
      <w:r>
        <w:rPr>
          <w:rFonts w:ascii="TimesNewRomanPSMT" w:hAnsi="TimesNewRomanPSMT"/>
          <w:i/>
          <w:iCs/>
          <w:color w:val="000000"/>
        </w:rPr>
        <w:t xml:space="preserve">, </w:t>
      </w:r>
      <w:r w:rsidRPr="00123B41">
        <w:rPr>
          <w:rFonts w:ascii="TimesNewRomanPSMT" w:hAnsi="TimesNewRomanPSMT"/>
          <w:color w:val="000000"/>
        </w:rPr>
        <w:t>and therefore</w:t>
      </w:r>
      <w:r w:rsidRPr="00C8762E">
        <w:rPr>
          <w:rFonts w:ascii="TimesNewRomanPSMT" w:hAnsi="TimesNewRomanPSMT"/>
          <w:color w:val="000000"/>
        </w:rPr>
        <w:t xml:space="preserve">, the nominated public servant who was denied entry </w:t>
      </w:r>
      <w:r>
        <w:rPr>
          <w:rFonts w:ascii="TimesNewRomanPSMT" w:hAnsi="TimesNewRomanPSMT"/>
          <w:color w:val="000000"/>
        </w:rPr>
        <w:t>may</w:t>
      </w:r>
      <w:r w:rsidRPr="00C8762E">
        <w:rPr>
          <w:rFonts w:ascii="TimesNewRomanPSMT" w:hAnsi="TimesNewRomanPSMT"/>
          <w:color w:val="000000"/>
        </w:rPr>
        <w:t xml:space="preserve"> work in the same team as </w:t>
      </w:r>
      <w:r>
        <w:rPr>
          <w:rFonts w:ascii="TimesNewRomanPSMT" w:hAnsi="TimesNewRomanPSMT"/>
          <w:color w:val="000000"/>
        </w:rPr>
        <w:t>a</w:t>
      </w:r>
      <w:r w:rsidRPr="00C8762E">
        <w:rPr>
          <w:rFonts w:ascii="TimesNewRomanPSMT" w:hAnsi="TimesNewRomanPSMT"/>
          <w:color w:val="000000"/>
        </w:rPr>
        <w:t xml:space="preserve"> building inspector who will have the right of entry.</w:t>
      </w:r>
    </w:p>
    <w:p w14:paraId="0A9C1077" w14:textId="77777777" w:rsidR="00201378" w:rsidRDefault="00201378" w:rsidP="00201378">
      <w:pPr>
        <w:pStyle w:val="NormalWeb"/>
        <w:shd w:val="clear" w:color="auto" w:fill="FFFFFF"/>
        <w:spacing w:before="0" w:beforeAutospacing="0" w:after="0" w:afterAutospacing="0"/>
        <w:rPr>
          <w:rFonts w:ascii="TimesNewRomanPSMT" w:hAnsi="TimesNewRomanPSMT"/>
          <w:color w:val="000000"/>
        </w:rPr>
      </w:pPr>
    </w:p>
    <w:p w14:paraId="203057A9" w14:textId="77777777" w:rsidR="00201378" w:rsidRDefault="00201378" w:rsidP="00201378">
      <w:pPr>
        <w:pStyle w:val="NormalWeb"/>
        <w:shd w:val="clear" w:color="auto" w:fill="FFFFFF"/>
        <w:spacing w:before="0" w:beforeAutospacing="0" w:after="0" w:afterAutospacing="0"/>
        <w:rPr>
          <w:rFonts w:ascii="TimesNewRomanPSMT" w:hAnsi="TimesNewRomanPSMT"/>
          <w:color w:val="000000"/>
        </w:rPr>
      </w:pPr>
      <w:r w:rsidRPr="00147792">
        <w:rPr>
          <w:rFonts w:ascii="TimesNewRomanPSMT" w:hAnsi="TimesNewRomanPSMT"/>
          <w:color w:val="000000"/>
        </w:rPr>
        <w:t xml:space="preserve">Access </w:t>
      </w:r>
      <w:r>
        <w:rPr>
          <w:rFonts w:ascii="TimesNewRomanPSMT" w:hAnsi="TimesNewRomanPSMT"/>
          <w:color w:val="000000"/>
        </w:rPr>
        <w:t xml:space="preserve">by a nominated public servant to perform the functions outlines in the regulation </w:t>
      </w:r>
      <w:r w:rsidRPr="00147792">
        <w:rPr>
          <w:rFonts w:ascii="TimesNewRomanPSMT" w:hAnsi="TimesNewRomanPSMT"/>
          <w:color w:val="000000"/>
        </w:rPr>
        <w:t xml:space="preserve">will only ever </w:t>
      </w:r>
      <w:r>
        <w:rPr>
          <w:rFonts w:ascii="TimesNewRomanPSMT" w:hAnsi="TimesNewRomanPSMT"/>
          <w:color w:val="000000"/>
        </w:rPr>
        <w:t xml:space="preserve">be undertaken </w:t>
      </w:r>
      <w:r w:rsidRPr="00147792">
        <w:rPr>
          <w:rFonts w:ascii="TimesNewRomanPSMT" w:hAnsi="TimesNewRomanPSMT"/>
          <w:color w:val="000000"/>
        </w:rPr>
        <w:t>with the</w:t>
      </w:r>
      <w:r>
        <w:rPr>
          <w:rFonts w:ascii="TimesNewRomanPSMT" w:hAnsi="TimesNewRomanPSMT"/>
          <w:color w:val="000000"/>
        </w:rPr>
        <w:t xml:space="preserve"> building certifier, who is appointed by the property owner, and is therefore granted </w:t>
      </w:r>
      <w:r w:rsidRPr="00147792">
        <w:rPr>
          <w:rFonts w:ascii="TimesNewRomanPSMT" w:hAnsi="TimesNewRomanPSMT"/>
          <w:color w:val="000000"/>
        </w:rPr>
        <w:t xml:space="preserve">consent </w:t>
      </w:r>
      <w:r>
        <w:rPr>
          <w:rFonts w:ascii="TimesNewRomanPSMT" w:hAnsi="TimesNewRomanPSMT"/>
          <w:color w:val="000000"/>
        </w:rPr>
        <w:t xml:space="preserve">to enter the property by </w:t>
      </w:r>
      <w:r w:rsidRPr="00147792">
        <w:rPr>
          <w:rFonts w:ascii="TimesNewRomanPSMT" w:hAnsi="TimesNewRomanPSMT"/>
          <w:color w:val="000000"/>
        </w:rPr>
        <w:t>the owner.</w:t>
      </w:r>
    </w:p>
    <w:p w14:paraId="441FA80E" w14:textId="77777777" w:rsidR="00F50AA3" w:rsidRDefault="00F50AA3" w:rsidP="00DD34CC">
      <w:pPr>
        <w:pStyle w:val="NormalWeb"/>
        <w:shd w:val="clear" w:color="auto" w:fill="FFFFFF"/>
        <w:spacing w:before="0" w:beforeAutospacing="0" w:after="0" w:afterAutospacing="0"/>
        <w:rPr>
          <w:rFonts w:ascii="TimesNewRomanPSMT" w:hAnsi="TimesNewRomanPSMT"/>
          <w:color w:val="000000"/>
        </w:rPr>
      </w:pPr>
    </w:p>
    <w:p w14:paraId="19B10D2A" w14:textId="0D55CD17" w:rsidR="00F50AA3" w:rsidRPr="00DD34CC" w:rsidRDefault="00F50AA3" w:rsidP="00DD34CC">
      <w:pPr>
        <w:pStyle w:val="NormalWeb"/>
        <w:shd w:val="clear" w:color="auto" w:fill="FFFFFF"/>
        <w:spacing w:before="0" w:beforeAutospacing="0" w:after="0" w:afterAutospacing="0"/>
        <w:rPr>
          <w:rFonts w:ascii="TimesNewRomanPSMT" w:hAnsi="TimesNewRomanPSMT"/>
          <w:b/>
          <w:bCs/>
          <w:i/>
          <w:iCs/>
          <w:color w:val="000000"/>
        </w:rPr>
      </w:pPr>
      <w:r w:rsidRPr="00F50AA3">
        <w:rPr>
          <w:rFonts w:ascii="TimesNewRomanPSMT" w:hAnsi="TimesNewRomanPSMT"/>
          <w:b/>
          <w:bCs/>
          <w:i/>
          <w:iCs/>
          <w:color w:val="000000"/>
        </w:rPr>
        <w:t>Proportionality (s28 (e))</w:t>
      </w:r>
    </w:p>
    <w:p w14:paraId="0F3A67E4" w14:textId="77777777" w:rsidR="00DD34CC" w:rsidRDefault="00DD34CC" w:rsidP="00DD34CC">
      <w:pPr>
        <w:pStyle w:val="NormalWeb"/>
        <w:shd w:val="clear" w:color="auto" w:fill="FFFFFF"/>
        <w:spacing w:before="0" w:beforeAutospacing="0" w:after="0" w:afterAutospacing="0"/>
        <w:rPr>
          <w:rFonts w:ascii="TimesNewRomanPSMT" w:hAnsi="TimesNewRomanPSMT"/>
          <w:color w:val="000000"/>
        </w:rPr>
      </w:pPr>
    </w:p>
    <w:p w14:paraId="71F6C558" w14:textId="7F7E8FC0" w:rsidR="00DD34CC" w:rsidRPr="00DD34CC" w:rsidRDefault="00DD34CC" w:rsidP="00DD34CC">
      <w:pPr>
        <w:pStyle w:val="NormalWeb"/>
        <w:shd w:val="clear" w:color="auto" w:fill="FFFFFF"/>
        <w:spacing w:before="0" w:beforeAutospacing="0" w:after="0" w:afterAutospacing="0"/>
        <w:rPr>
          <w:rFonts w:ascii="TimesNewRomanPSMT" w:hAnsi="TimesNewRomanPSMT"/>
          <w:color w:val="000000"/>
        </w:rPr>
      </w:pPr>
      <w:r w:rsidRPr="00DD34CC">
        <w:rPr>
          <w:rFonts w:ascii="TimesNewRomanPSMT" w:hAnsi="TimesNewRomanPSMT"/>
          <w:color w:val="000000"/>
        </w:rPr>
        <w:t xml:space="preserve">The </w:t>
      </w:r>
      <w:r>
        <w:rPr>
          <w:rFonts w:ascii="TimesNewRomanPSMT" w:hAnsi="TimesNewRomanPSMT"/>
          <w:color w:val="000000"/>
        </w:rPr>
        <w:t>H</w:t>
      </w:r>
      <w:r w:rsidRPr="00DD34CC">
        <w:rPr>
          <w:rFonts w:ascii="TimesNewRomanPSMT" w:hAnsi="TimesNewRomanPSMT"/>
          <w:color w:val="000000"/>
        </w:rPr>
        <w:t xml:space="preserve">RA permits reasonable and justifiable limits on human rights. The </w:t>
      </w:r>
      <w:r w:rsidR="0093636E">
        <w:rPr>
          <w:rFonts w:ascii="TimesNewRomanPSMT" w:hAnsi="TimesNewRomanPSMT"/>
          <w:color w:val="000000"/>
        </w:rPr>
        <w:t>requirements in the regulation</w:t>
      </w:r>
      <w:r w:rsidRPr="00DD34CC">
        <w:rPr>
          <w:rFonts w:ascii="TimesNewRomanPSMT" w:hAnsi="TimesNewRomanPSMT"/>
          <w:color w:val="000000"/>
        </w:rPr>
        <w:t xml:space="preserve"> have been designed to be the least restrictive approach and with sufficient safeguards to ensure the limitation on the </w:t>
      </w:r>
      <w:r w:rsidR="0093636E">
        <w:rPr>
          <w:rFonts w:ascii="TimesNewRomanPSMT" w:hAnsi="TimesNewRomanPSMT"/>
          <w:color w:val="000000"/>
        </w:rPr>
        <w:t xml:space="preserve">right to privacy and the </w:t>
      </w:r>
      <w:r w:rsidRPr="00DD34CC">
        <w:rPr>
          <w:rFonts w:ascii="TimesNewRomanPSMT" w:hAnsi="TimesNewRomanPSMT"/>
          <w:color w:val="000000"/>
        </w:rPr>
        <w:t>right to work can be considered reasonable and justifiable.</w:t>
      </w:r>
    </w:p>
    <w:p w14:paraId="5BC26977" w14:textId="77777777" w:rsidR="00DD34CC" w:rsidRDefault="00DD34CC" w:rsidP="00DD34CC">
      <w:pPr>
        <w:pStyle w:val="NormalWeb"/>
        <w:shd w:val="clear" w:color="auto" w:fill="FFFFFF"/>
        <w:spacing w:before="0" w:beforeAutospacing="0" w:after="0" w:afterAutospacing="0"/>
        <w:rPr>
          <w:rFonts w:ascii="TimesNewRomanPSMT" w:hAnsi="TimesNewRomanPSMT"/>
          <w:color w:val="000000"/>
        </w:rPr>
      </w:pPr>
    </w:p>
    <w:p w14:paraId="38A7E8F3" w14:textId="2176B7D2" w:rsidR="005734D1" w:rsidRDefault="005734D1" w:rsidP="00DD34CC">
      <w:pPr>
        <w:pStyle w:val="NormalWeb"/>
        <w:shd w:val="clear" w:color="auto" w:fill="FFFFFF"/>
        <w:spacing w:before="0" w:beforeAutospacing="0" w:after="0" w:afterAutospacing="0"/>
        <w:rPr>
          <w:rFonts w:ascii="TimesNewRomanPSMT" w:hAnsi="TimesNewRomanPSMT"/>
          <w:color w:val="000000"/>
        </w:rPr>
      </w:pPr>
      <w:r>
        <w:rPr>
          <w:rFonts w:ascii="TimesNewRomanPSMT" w:hAnsi="TimesNewRomanPSMT"/>
          <w:color w:val="000000"/>
        </w:rPr>
        <w:t>Delayed c</w:t>
      </w:r>
      <w:r w:rsidR="00DD34CC" w:rsidRPr="00DD34CC">
        <w:rPr>
          <w:rFonts w:ascii="TimesNewRomanPSMT" w:hAnsi="TimesNewRomanPSMT"/>
          <w:color w:val="000000"/>
        </w:rPr>
        <w:t xml:space="preserve">ommencement of the </w:t>
      </w:r>
      <w:r>
        <w:rPr>
          <w:rFonts w:ascii="TimesNewRomanPSMT" w:hAnsi="TimesNewRomanPSMT"/>
          <w:color w:val="000000"/>
        </w:rPr>
        <w:t xml:space="preserve">new </w:t>
      </w:r>
      <w:r w:rsidR="00DD34CC" w:rsidRPr="00DD34CC">
        <w:rPr>
          <w:rFonts w:ascii="TimesNewRomanPSMT" w:hAnsi="TimesNewRomanPSMT"/>
          <w:color w:val="000000"/>
        </w:rPr>
        <w:t xml:space="preserve">requirements </w:t>
      </w:r>
      <w:r>
        <w:rPr>
          <w:rFonts w:ascii="TimesNewRomanPSMT" w:hAnsi="TimesNewRomanPSMT"/>
          <w:color w:val="000000"/>
        </w:rPr>
        <w:t>is</w:t>
      </w:r>
      <w:r w:rsidR="00DD34CC" w:rsidRPr="00DD34CC">
        <w:rPr>
          <w:rFonts w:ascii="TimesNewRomanPSMT" w:hAnsi="TimesNewRomanPSMT"/>
          <w:color w:val="000000"/>
        </w:rPr>
        <w:t xml:space="preserve"> designed to </w:t>
      </w:r>
      <w:r>
        <w:rPr>
          <w:rFonts w:ascii="TimesNewRomanPSMT" w:hAnsi="TimesNewRomanPSMT"/>
          <w:color w:val="000000"/>
        </w:rPr>
        <w:t xml:space="preserve">ensure sufficient lead in time to </w:t>
      </w:r>
      <w:r w:rsidR="00DD34CC" w:rsidRPr="00DD34CC">
        <w:rPr>
          <w:rFonts w:ascii="TimesNewRomanPSMT" w:hAnsi="TimesNewRomanPSMT"/>
          <w:color w:val="000000"/>
        </w:rPr>
        <w:t xml:space="preserve">support those working in the industry and the ongoing provision of services </w:t>
      </w:r>
      <w:r>
        <w:rPr>
          <w:rFonts w:ascii="TimesNewRomanPSMT" w:hAnsi="TimesNewRomanPSMT"/>
          <w:color w:val="000000"/>
        </w:rPr>
        <w:t xml:space="preserve">without disruption. </w:t>
      </w:r>
      <w:r w:rsidRPr="005734D1">
        <w:rPr>
          <w:rFonts w:ascii="TimesNewRomanPSMT" w:hAnsi="TimesNewRomanPSMT"/>
          <w:color w:val="000000"/>
        </w:rPr>
        <w:t>Th</w:t>
      </w:r>
      <w:r>
        <w:rPr>
          <w:rFonts w:ascii="TimesNewRomanPSMT" w:hAnsi="TimesNewRomanPSMT"/>
          <w:color w:val="000000"/>
        </w:rPr>
        <w:t xml:space="preserve">e new requirements </w:t>
      </w:r>
      <w:r w:rsidRPr="005734D1">
        <w:rPr>
          <w:rFonts w:ascii="TimesNewRomanPSMT" w:hAnsi="TimesNewRomanPSMT"/>
          <w:color w:val="000000"/>
        </w:rPr>
        <w:t xml:space="preserve">will be supported by engagement and advice to industry </w:t>
      </w:r>
      <w:r>
        <w:rPr>
          <w:rFonts w:ascii="TimesNewRomanPSMT" w:hAnsi="TimesNewRomanPSMT"/>
          <w:color w:val="000000"/>
        </w:rPr>
        <w:t xml:space="preserve">to ensure </w:t>
      </w:r>
      <w:r w:rsidRPr="00DD34CC">
        <w:rPr>
          <w:rFonts w:ascii="TimesNewRomanPSMT" w:hAnsi="TimesNewRomanPSMT"/>
          <w:color w:val="000000"/>
        </w:rPr>
        <w:t xml:space="preserve">that </w:t>
      </w:r>
      <w:r>
        <w:rPr>
          <w:rFonts w:ascii="TimesNewRomanPSMT" w:hAnsi="TimesNewRomanPSMT"/>
          <w:color w:val="000000"/>
        </w:rPr>
        <w:t>certifiers understand the new requirements.</w:t>
      </w:r>
    </w:p>
    <w:p w14:paraId="752E27A9" w14:textId="77777777" w:rsidR="00430466" w:rsidRDefault="00430466" w:rsidP="00DD34CC">
      <w:pPr>
        <w:pStyle w:val="NormalWeb"/>
        <w:shd w:val="clear" w:color="auto" w:fill="FFFFFF"/>
        <w:spacing w:before="0" w:beforeAutospacing="0" w:after="0" w:afterAutospacing="0"/>
        <w:rPr>
          <w:rFonts w:ascii="TimesNewRomanPSMT" w:hAnsi="TimesNewRomanPSMT"/>
          <w:color w:val="000000"/>
        </w:rPr>
      </w:pPr>
    </w:p>
    <w:p w14:paraId="516A335E" w14:textId="718EE564" w:rsidR="00430466" w:rsidRPr="00DD34CC" w:rsidRDefault="00430466" w:rsidP="00DD34CC">
      <w:pPr>
        <w:pStyle w:val="NormalWeb"/>
        <w:shd w:val="clear" w:color="auto" w:fill="FFFFFF"/>
        <w:spacing w:before="0" w:beforeAutospacing="0" w:after="0" w:afterAutospacing="0"/>
        <w:rPr>
          <w:rFonts w:ascii="TimesNewRomanPSMT" w:hAnsi="TimesNewRomanPSMT"/>
          <w:color w:val="000000"/>
        </w:rPr>
      </w:pPr>
      <w:r>
        <w:rPr>
          <w:rFonts w:ascii="TimesNewRomanPSMT" w:hAnsi="TimesNewRomanPSMT"/>
          <w:color w:val="000000"/>
        </w:rPr>
        <w:t>P</w:t>
      </w:r>
      <w:r w:rsidRPr="00430466">
        <w:rPr>
          <w:rFonts w:ascii="TimesNewRomanPSMT" w:hAnsi="TimesNewRomanPSMT"/>
          <w:color w:val="000000"/>
        </w:rPr>
        <w:t xml:space="preserve">ublic servants have obligations under the </w:t>
      </w:r>
      <w:r w:rsidRPr="00430466">
        <w:rPr>
          <w:rFonts w:ascii="TimesNewRomanPSMT" w:hAnsi="TimesNewRomanPSMT"/>
          <w:i/>
          <w:iCs/>
          <w:color w:val="000000"/>
        </w:rPr>
        <w:t>Public Sector Management Act 1994</w:t>
      </w:r>
      <w:r w:rsidRPr="00430466">
        <w:rPr>
          <w:rFonts w:ascii="TimesNewRomanPSMT" w:hAnsi="TimesNewRomanPSMT"/>
          <w:color w:val="000000"/>
        </w:rPr>
        <w:t xml:space="preserve">, including obligations regarding conflict of interests and disclosing confidential information. </w:t>
      </w:r>
      <w:r>
        <w:rPr>
          <w:rFonts w:ascii="TimesNewRomanPSMT" w:hAnsi="TimesNewRomanPSMT"/>
          <w:color w:val="000000"/>
        </w:rPr>
        <w:t>As such, the</w:t>
      </w:r>
      <w:r w:rsidRPr="00430466">
        <w:rPr>
          <w:rFonts w:ascii="TimesNewRomanPSMT" w:hAnsi="TimesNewRomanPSMT"/>
          <w:color w:val="000000"/>
        </w:rPr>
        <w:t xml:space="preserve"> nominated public servant is required to deal fairly with the </w:t>
      </w:r>
      <w:r>
        <w:rPr>
          <w:rFonts w:ascii="TimesNewRomanPSMT" w:hAnsi="TimesNewRomanPSMT"/>
          <w:color w:val="000000"/>
        </w:rPr>
        <w:lastRenderedPageBreak/>
        <w:t xml:space="preserve">property </w:t>
      </w:r>
      <w:r w:rsidRPr="00430466">
        <w:rPr>
          <w:rFonts w:ascii="TimesNewRomanPSMT" w:hAnsi="TimesNewRomanPSMT"/>
          <w:color w:val="000000"/>
        </w:rPr>
        <w:t xml:space="preserve">owner as they have the obligation to make all reasonable efforts to help public members to understand their entitlements, and any requirement the person is obliged to meet, under a territory law and other obligations.  </w:t>
      </w:r>
    </w:p>
    <w:p w14:paraId="289F5482" w14:textId="77777777" w:rsidR="00DD34CC" w:rsidRDefault="00DD34CC" w:rsidP="00DD34CC">
      <w:pPr>
        <w:pStyle w:val="NormalWeb"/>
        <w:shd w:val="clear" w:color="auto" w:fill="FFFFFF"/>
        <w:spacing w:before="0" w:beforeAutospacing="0" w:after="0" w:afterAutospacing="0"/>
        <w:rPr>
          <w:rFonts w:ascii="TimesNewRomanPSMT" w:hAnsi="TimesNewRomanPSMT"/>
          <w:color w:val="000000"/>
        </w:rPr>
      </w:pPr>
    </w:p>
    <w:p w14:paraId="0B471B9D" w14:textId="6388C180" w:rsidR="00430466" w:rsidRDefault="00430466" w:rsidP="00DD34CC">
      <w:pPr>
        <w:pStyle w:val="NormalWeb"/>
        <w:shd w:val="clear" w:color="auto" w:fill="FFFFFF"/>
        <w:spacing w:before="0" w:beforeAutospacing="0" w:after="0" w:afterAutospacing="0"/>
        <w:rPr>
          <w:rFonts w:ascii="TimesNewRomanPSMT" w:hAnsi="TimesNewRomanPSMT"/>
          <w:color w:val="000000"/>
        </w:rPr>
      </w:pPr>
      <w:r>
        <w:rPr>
          <w:rFonts w:ascii="TimesNewRomanPSMT" w:hAnsi="TimesNewRomanPSMT"/>
          <w:color w:val="000000"/>
        </w:rPr>
        <w:t xml:space="preserve">Other </w:t>
      </w:r>
      <w:r w:rsidRPr="00430466">
        <w:rPr>
          <w:rFonts w:ascii="TimesNewRomanPSMT" w:hAnsi="TimesNewRomanPSMT"/>
          <w:color w:val="000000"/>
        </w:rPr>
        <w:t>mechanisms in place to mitigate privacy concerns</w:t>
      </w:r>
      <w:r>
        <w:rPr>
          <w:rFonts w:ascii="TimesNewRomanPSMT" w:hAnsi="TimesNewRomanPSMT"/>
          <w:color w:val="000000"/>
        </w:rPr>
        <w:t>,</w:t>
      </w:r>
      <w:r w:rsidRPr="00430466">
        <w:rPr>
          <w:rFonts w:ascii="TimesNewRomanPSMT" w:hAnsi="TimesNewRomanPSMT"/>
          <w:color w:val="000000"/>
        </w:rPr>
        <w:t xml:space="preserve"> includ</w:t>
      </w:r>
      <w:r>
        <w:rPr>
          <w:rFonts w:ascii="TimesNewRomanPSMT" w:hAnsi="TimesNewRomanPSMT"/>
          <w:color w:val="000000"/>
        </w:rPr>
        <w:t>e</w:t>
      </w:r>
      <w:r w:rsidRPr="00430466">
        <w:rPr>
          <w:rFonts w:ascii="TimesNewRomanPSMT" w:hAnsi="TimesNewRomanPSMT"/>
          <w:color w:val="000000"/>
        </w:rPr>
        <w:t xml:space="preserve"> the </w:t>
      </w:r>
      <w:r>
        <w:rPr>
          <w:rFonts w:ascii="TimesNewRomanPSMT" w:hAnsi="TimesNewRomanPSMT"/>
          <w:color w:val="000000"/>
        </w:rPr>
        <w:t xml:space="preserve">property </w:t>
      </w:r>
      <w:r w:rsidRPr="00430466">
        <w:rPr>
          <w:rFonts w:ascii="TimesNewRomanPSMT" w:hAnsi="TimesNewRomanPSMT"/>
          <w:color w:val="000000"/>
        </w:rPr>
        <w:t xml:space="preserve">owner’s right to access </w:t>
      </w:r>
      <w:r>
        <w:rPr>
          <w:rFonts w:ascii="TimesNewRomanPSMT" w:hAnsi="TimesNewRomanPSMT"/>
          <w:color w:val="000000"/>
        </w:rPr>
        <w:t xml:space="preserve">any </w:t>
      </w:r>
      <w:r w:rsidRPr="00430466">
        <w:rPr>
          <w:rFonts w:ascii="TimesNewRomanPSMT" w:hAnsi="TimesNewRomanPSMT"/>
          <w:color w:val="000000"/>
        </w:rPr>
        <w:t>information produced by the nominated public servant</w:t>
      </w:r>
      <w:r>
        <w:rPr>
          <w:rFonts w:ascii="TimesNewRomanPSMT" w:hAnsi="TimesNewRomanPSMT"/>
          <w:color w:val="000000"/>
        </w:rPr>
        <w:t xml:space="preserve"> through the under the </w:t>
      </w:r>
      <w:r w:rsidRPr="00430466">
        <w:rPr>
          <w:rFonts w:ascii="TimesNewRomanPSMT" w:hAnsi="TimesNewRomanPSMT"/>
          <w:i/>
          <w:iCs/>
          <w:color w:val="000000"/>
        </w:rPr>
        <w:t>Freedom of Information Act 2016</w:t>
      </w:r>
      <w:r>
        <w:rPr>
          <w:rFonts w:ascii="TimesNewRomanPSMT" w:hAnsi="TimesNewRomanPSMT"/>
          <w:color w:val="000000"/>
        </w:rPr>
        <w:t xml:space="preserve">. </w:t>
      </w:r>
    </w:p>
    <w:p w14:paraId="403AD126" w14:textId="77777777" w:rsidR="006805D0" w:rsidRDefault="006805D0" w:rsidP="00791079">
      <w:pPr>
        <w:rPr>
          <w:b/>
        </w:rPr>
      </w:pPr>
    </w:p>
    <w:p w14:paraId="52DF4039" w14:textId="5C04D3B6" w:rsidR="00791079" w:rsidRPr="00577FE5" w:rsidRDefault="00791079" w:rsidP="00791079">
      <w:pPr>
        <w:rPr>
          <w:b/>
        </w:rPr>
      </w:pPr>
      <w:r w:rsidRPr="00577FE5">
        <w:rPr>
          <w:b/>
        </w:rPr>
        <w:t>SCRUTINY COMMITTEE PRINCIPLES</w:t>
      </w:r>
    </w:p>
    <w:p w14:paraId="12BEFA4F" w14:textId="65F7B9BC" w:rsidR="007D49F1" w:rsidRDefault="007D49F1" w:rsidP="007D49F1">
      <w:pPr>
        <w:pStyle w:val="NormalWeb"/>
        <w:shd w:val="clear" w:color="auto" w:fill="FFFFFF"/>
        <w:spacing w:before="0" w:beforeAutospacing="0" w:after="0" w:afterAutospacing="0"/>
        <w:rPr>
          <w:rFonts w:ascii="TimesNewRomanPSMT" w:hAnsi="TimesNewRomanPSMT"/>
          <w:color w:val="000000"/>
        </w:rPr>
      </w:pPr>
      <w:r w:rsidRPr="00D3147C">
        <w:rPr>
          <w:rFonts w:ascii="TimesNewRomanPSMT" w:hAnsi="TimesNewRomanPSMT"/>
          <w:color w:val="000000"/>
        </w:rPr>
        <w:t>This regulation and explanatory statement has been developed in accordance with the Committee principles and technical and stylistic standards expected by the Assembly.</w:t>
      </w:r>
      <w:r>
        <w:rPr>
          <w:rFonts w:ascii="TimesNewRomanPSMT" w:hAnsi="TimesNewRomanPSMT"/>
          <w:color w:val="000000"/>
        </w:rPr>
        <w:t xml:space="preserve"> </w:t>
      </w:r>
    </w:p>
    <w:p w14:paraId="42732573" w14:textId="01CF8F74" w:rsidR="00BD638A" w:rsidRDefault="00BD638A" w:rsidP="00791079">
      <w:pPr>
        <w:pStyle w:val="NormalWeb"/>
        <w:shd w:val="clear" w:color="auto" w:fill="FFFFFF"/>
        <w:spacing w:before="0" w:beforeAutospacing="0" w:after="0" w:afterAutospacing="0"/>
        <w:rPr>
          <w:rFonts w:ascii="TimesNewRomanPSMT" w:hAnsi="TimesNewRomanPSMT"/>
          <w:color w:val="000000"/>
        </w:rPr>
      </w:pPr>
    </w:p>
    <w:p w14:paraId="1AD0F733" w14:textId="77777777" w:rsidR="007D49F1" w:rsidRDefault="007D49F1" w:rsidP="00791079">
      <w:pPr>
        <w:rPr>
          <w:rFonts w:eastAsiaTheme="majorEastAsia"/>
          <w:b/>
          <w:bCs/>
          <w:color w:val="000000" w:themeColor="text1"/>
          <w:szCs w:val="24"/>
        </w:rPr>
      </w:pPr>
    </w:p>
    <w:p w14:paraId="429D5E52" w14:textId="60904C6E" w:rsidR="00791079" w:rsidRPr="00B5176F" w:rsidRDefault="00791079" w:rsidP="00791079">
      <w:pPr>
        <w:rPr>
          <w:rFonts w:eastAsiaTheme="majorEastAsia"/>
          <w:b/>
          <w:bCs/>
          <w:color w:val="000000" w:themeColor="text1"/>
          <w:szCs w:val="24"/>
        </w:rPr>
      </w:pPr>
      <w:r w:rsidRPr="00B5176F">
        <w:rPr>
          <w:rFonts w:eastAsiaTheme="majorEastAsia"/>
          <w:b/>
          <w:bCs/>
          <w:color w:val="000000" w:themeColor="text1"/>
          <w:szCs w:val="24"/>
        </w:rPr>
        <w:t>CLAUSE</w:t>
      </w:r>
      <w:r>
        <w:rPr>
          <w:rFonts w:eastAsiaTheme="majorEastAsia"/>
          <w:b/>
          <w:bCs/>
          <w:color w:val="000000" w:themeColor="text1"/>
          <w:szCs w:val="24"/>
        </w:rPr>
        <w:t xml:space="preserve"> NOTES</w:t>
      </w:r>
    </w:p>
    <w:p w14:paraId="50F5233D" w14:textId="77777777" w:rsidR="00CF713D" w:rsidRPr="00CF713D" w:rsidRDefault="00CF713D">
      <w:pPr>
        <w:rPr>
          <w:szCs w:val="24"/>
        </w:rPr>
      </w:pPr>
    </w:p>
    <w:p w14:paraId="4E28B2AC" w14:textId="6343C617" w:rsidR="00CF713D" w:rsidRPr="00CF713D" w:rsidRDefault="00CF713D" w:rsidP="00CF713D">
      <w:pPr>
        <w:autoSpaceDE w:val="0"/>
        <w:autoSpaceDN w:val="0"/>
        <w:adjustRightInd w:val="0"/>
        <w:rPr>
          <w:b/>
          <w:bCs/>
          <w:color w:val="000000"/>
          <w:szCs w:val="24"/>
          <w:lang w:eastAsia="en-AU"/>
        </w:rPr>
      </w:pPr>
      <w:r>
        <w:rPr>
          <w:b/>
          <w:bCs/>
          <w:color w:val="000000"/>
          <w:szCs w:val="24"/>
          <w:lang w:eastAsia="en-AU"/>
        </w:rPr>
        <w:t xml:space="preserve">Clause </w:t>
      </w:r>
      <w:r w:rsidRPr="00CF713D">
        <w:rPr>
          <w:b/>
          <w:bCs/>
          <w:color w:val="000000"/>
          <w:szCs w:val="24"/>
          <w:lang w:eastAsia="en-AU"/>
        </w:rPr>
        <w:t xml:space="preserve">1 </w:t>
      </w:r>
      <w:r>
        <w:rPr>
          <w:b/>
          <w:bCs/>
          <w:color w:val="000000"/>
          <w:szCs w:val="24"/>
          <w:lang w:eastAsia="en-AU"/>
        </w:rPr>
        <w:tab/>
      </w:r>
      <w:r w:rsidRPr="00CF713D">
        <w:rPr>
          <w:b/>
          <w:bCs/>
          <w:color w:val="000000"/>
          <w:szCs w:val="24"/>
          <w:lang w:eastAsia="en-AU"/>
        </w:rPr>
        <w:t xml:space="preserve">Name of regulation </w:t>
      </w:r>
    </w:p>
    <w:p w14:paraId="040B5058" w14:textId="77777777" w:rsidR="00170EEB" w:rsidRDefault="00170EEB" w:rsidP="00CF713D">
      <w:pPr>
        <w:autoSpaceDE w:val="0"/>
        <w:autoSpaceDN w:val="0"/>
        <w:adjustRightInd w:val="0"/>
        <w:rPr>
          <w:color w:val="000000"/>
          <w:szCs w:val="24"/>
          <w:lang w:eastAsia="en-AU"/>
        </w:rPr>
      </w:pPr>
    </w:p>
    <w:p w14:paraId="0A5B4947" w14:textId="19E3417A" w:rsidR="00CF713D" w:rsidRPr="00CF713D" w:rsidRDefault="00CF713D" w:rsidP="00CF713D">
      <w:pPr>
        <w:autoSpaceDE w:val="0"/>
        <w:autoSpaceDN w:val="0"/>
        <w:adjustRightInd w:val="0"/>
        <w:rPr>
          <w:color w:val="000000"/>
          <w:szCs w:val="24"/>
          <w:lang w:eastAsia="en-AU"/>
        </w:rPr>
      </w:pPr>
      <w:r w:rsidRPr="00CF713D">
        <w:rPr>
          <w:color w:val="000000"/>
          <w:szCs w:val="24"/>
          <w:lang w:eastAsia="en-AU"/>
        </w:rPr>
        <w:t xml:space="preserve">This </w:t>
      </w:r>
      <w:r w:rsidR="0057275C">
        <w:rPr>
          <w:color w:val="000000"/>
          <w:szCs w:val="24"/>
          <w:lang w:eastAsia="en-AU"/>
        </w:rPr>
        <w:t xml:space="preserve">clause provides that the name of the </w:t>
      </w:r>
      <w:r w:rsidRPr="00CF713D">
        <w:rPr>
          <w:color w:val="000000"/>
          <w:szCs w:val="24"/>
          <w:lang w:eastAsia="en-AU"/>
        </w:rPr>
        <w:t xml:space="preserve">regulation is the </w:t>
      </w:r>
      <w:r w:rsidRPr="00CF713D">
        <w:rPr>
          <w:i/>
          <w:iCs/>
          <w:color w:val="000000"/>
          <w:szCs w:val="24"/>
          <w:lang w:eastAsia="en-AU"/>
        </w:rPr>
        <w:t>Building (General) Amendment Regulation 2024</w:t>
      </w:r>
      <w:r w:rsidR="005A16B4">
        <w:rPr>
          <w:i/>
          <w:iCs/>
          <w:color w:val="000000"/>
          <w:szCs w:val="24"/>
          <w:lang w:eastAsia="en-AU"/>
        </w:rPr>
        <w:t xml:space="preserve"> (No </w:t>
      </w:r>
      <w:r w:rsidR="005179A6">
        <w:rPr>
          <w:i/>
          <w:iCs/>
          <w:color w:val="000000"/>
          <w:szCs w:val="24"/>
          <w:lang w:eastAsia="en-AU"/>
        </w:rPr>
        <w:t>2</w:t>
      </w:r>
      <w:r w:rsidR="005A16B4">
        <w:rPr>
          <w:i/>
          <w:iCs/>
          <w:color w:val="000000"/>
          <w:szCs w:val="24"/>
          <w:lang w:eastAsia="en-AU"/>
        </w:rPr>
        <w:t>)</w:t>
      </w:r>
      <w:r w:rsidRPr="00CF713D">
        <w:rPr>
          <w:color w:val="000000"/>
          <w:szCs w:val="24"/>
          <w:lang w:eastAsia="en-AU"/>
        </w:rPr>
        <w:t xml:space="preserve">. </w:t>
      </w:r>
    </w:p>
    <w:p w14:paraId="5BDAD100" w14:textId="77777777" w:rsidR="00CF713D" w:rsidRDefault="00CF713D" w:rsidP="00CF713D">
      <w:pPr>
        <w:autoSpaceDE w:val="0"/>
        <w:autoSpaceDN w:val="0"/>
        <w:adjustRightInd w:val="0"/>
        <w:rPr>
          <w:b/>
          <w:bCs/>
          <w:color w:val="000000"/>
          <w:szCs w:val="24"/>
          <w:lang w:eastAsia="en-AU"/>
        </w:rPr>
      </w:pPr>
    </w:p>
    <w:p w14:paraId="6B16E5A2" w14:textId="3A133E64" w:rsidR="00CF713D" w:rsidRPr="00CF713D" w:rsidRDefault="00CF713D" w:rsidP="00CF713D">
      <w:pPr>
        <w:autoSpaceDE w:val="0"/>
        <w:autoSpaceDN w:val="0"/>
        <w:adjustRightInd w:val="0"/>
        <w:rPr>
          <w:color w:val="000000"/>
          <w:szCs w:val="24"/>
          <w:lang w:eastAsia="en-AU"/>
        </w:rPr>
      </w:pPr>
      <w:r>
        <w:rPr>
          <w:b/>
          <w:bCs/>
          <w:color w:val="000000"/>
          <w:szCs w:val="24"/>
          <w:lang w:eastAsia="en-AU"/>
        </w:rPr>
        <w:t xml:space="preserve">Clause </w:t>
      </w:r>
      <w:r w:rsidRPr="00CF713D">
        <w:rPr>
          <w:b/>
          <w:bCs/>
          <w:color w:val="000000"/>
          <w:szCs w:val="24"/>
          <w:lang w:eastAsia="en-AU"/>
        </w:rPr>
        <w:t xml:space="preserve">2 </w:t>
      </w:r>
      <w:r>
        <w:rPr>
          <w:b/>
          <w:bCs/>
          <w:color w:val="000000"/>
          <w:szCs w:val="24"/>
          <w:lang w:eastAsia="en-AU"/>
        </w:rPr>
        <w:tab/>
      </w:r>
      <w:r w:rsidRPr="00CF713D">
        <w:rPr>
          <w:b/>
          <w:bCs/>
          <w:color w:val="000000"/>
          <w:szCs w:val="24"/>
          <w:lang w:eastAsia="en-AU"/>
        </w:rPr>
        <w:t xml:space="preserve">Commencement </w:t>
      </w:r>
    </w:p>
    <w:p w14:paraId="016896C1" w14:textId="77777777" w:rsidR="00170EEB" w:rsidRDefault="00170EEB" w:rsidP="0057275C">
      <w:pPr>
        <w:autoSpaceDE w:val="0"/>
        <w:autoSpaceDN w:val="0"/>
        <w:adjustRightInd w:val="0"/>
        <w:rPr>
          <w:color w:val="000000"/>
          <w:szCs w:val="24"/>
          <w:lang w:eastAsia="en-AU"/>
        </w:rPr>
      </w:pPr>
    </w:p>
    <w:p w14:paraId="54432475" w14:textId="1907CC1C" w:rsidR="00CF713D" w:rsidRPr="00CF713D" w:rsidRDefault="00CF713D" w:rsidP="0057275C">
      <w:pPr>
        <w:autoSpaceDE w:val="0"/>
        <w:autoSpaceDN w:val="0"/>
        <w:adjustRightInd w:val="0"/>
        <w:rPr>
          <w:color w:val="000000"/>
          <w:szCs w:val="24"/>
          <w:lang w:eastAsia="en-AU"/>
        </w:rPr>
      </w:pPr>
      <w:r w:rsidRPr="00CF713D">
        <w:rPr>
          <w:color w:val="000000"/>
          <w:szCs w:val="24"/>
          <w:lang w:eastAsia="en-AU"/>
        </w:rPr>
        <w:t xml:space="preserve">This </w:t>
      </w:r>
      <w:r w:rsidR="0057275C">
        <w:rPr>
          <w:color w:val="000000"/>
          <w:szCs w:val="24"/>
          <w:lang w:eastAsia="en-AU"/>
        </w:rPr>
        <w:t>c</w:t>
      </w:r>
      <w:r w:rsidR="00DD4F7D">
        <w:rPr>
          <w:color w:val="000000"/>
          <w:szCs w:val="24"/>
          <w:lang w:eastAsia="en-AU"/>
        </w:rPr>
        <w:t>l</w:t>
      </w:r>
      <w:r w:rsidR="0057275C">
        <w:rPr>
          <w:color w:val="000000"/>
          <w:szCs w:val="24"/>
          <w:lang w:eastAsia="en-AU"/>
        </w:rPr>
        <w:t xml:space="preserve">ause provides for the commencement of regulation. The </w:t>
      </w:r>
      <w:r w:rsidRPr="00CF713D">
        <w:rPr>
          <w:color w:val="000000"/>
          <w:szCs w:val="24"/>
          <w:lang w:eastAsia="en-AU"/>
        </w:rPr>
        <w:t xml:space="preserve">regulation </w:t>
      </w:r>
      <w:r w:rsidR="00C556D8">
        <w:rPr>
          <w:color w:val="000000"/>
          <w:szCs w:val="24"/>
          <w:lang w:eastAsia="en-AU"/>
        </w:rPr>
        <w:t xml:space="preserve">(other than sections </w:t>
      </w:r>
      <w:r w:rsidR="00607392">
        <w:rPr>
          <w:color w:val="000000"/>
          <w:szCs w:val="24"/>
          <w:lang w:eastAsia="en-AU"/>
        </w:rPr>
        <w:t>7</w:t>
      </w:r>
      <w:r w:rsidR="00C556D8">
        <w:rPr>
          <w:color w:val="000000"/>
          <w:szCs w:val="24"/>
          <w:lang w:eastAsia="en-AU"/>
        </w:rPr>
        <w:t xml:space="preserve"> and </w:t>
      </w:r>
      <w:r w:rsidR="00607392">
        <w:rPr>
          <w:color w:val="000000"/>
          <w:szCs w:val="24"/>
          <w:lang w:eastAsia="en-AU"/>
        </w:rPr>
        <w:t>8</w:t>
      </w:r>
      <w:r w:rsidR="00C556D8">
        <w:rPr>
          <w:color w:val="000000"/>
          <w:szCs w:val="24"/>
          <w:lang w:eastAsia="en-AU"/>
        </w:rPr>
        <w:t xml:space="preserve">) </w:t>
      </w:r>
      <w:r w:rsidRPr="00CF713D">
        <w:rPr>
          <w:color w:val="000000"/>
          <w:szCs w:val="24"/>
          <w:lang w:eastAsia="en-AU"/>
        </w:rPr>
        <w:t xml:space="preserve">commences on </w:t>
      </w:r>
      <w:r w:rsidR="00C556D8">
        <w:rPr>
          <w:color w:val="000000"/>
          <w:szCs w:val="24"/>
          <w:lang w:eastAsia="en-AU"/>
        </w:rPr>
        <w:t xml:space="preserve">1 July 2025. Sections </w:t>
      </w:r>
      <w:r w:rsidR="00607392">
        <w:rPr>
          <w:color w:val="000000"/>
          <w:szCs w:val="24"/>
          <w:lang w:eastAsia="en-AU"/>
        </w:rPr>
        <w:t>7</w:t>
      </w:r>
      <w:r w:rsidR="00C556D8">
        <w:rPr>
          <w:color w:val="000000"/>
          <w:szCs w:val="24"/>
          <w:lang w:eastAsia="en-AU"/>
        </w:rPr>
        <w:t xml:space="preserve"> and </w:t>
      </w:r>
      <w:r w:rsidR="00607392">
        <w:rPr>
          <w:color w:val="000000"/>
          <w:szCs w:val="24"/>
          <w:lang w:eastAsia="en-AU"/>
        </w:rPr>
        <w:t>8</w:t>
      </w:r>
      <w:r w:rsidR="00C556D8">
        <w:rPr>
          <w:color w:val="000000"/>
          <w:szCs w:val="24"/>
          <w:lang w:eastAsia="en-AU"/>
        </w:rPr>
        <w:t xml:space="preserve"> commence on 1</w:t>
      </w:r>
      <w:r w:rsidR="00127F11">
        <w:rPr>
          <w:color w:val="000000"/>
          <w:szCs w:val="24"/>
          <w:lang w:eastAsia="en-AU"/>
        </w:rPr>
        <w:t> </w:t>
      </w:r>
      <w:r w:rsidR="00C556D8">
        <w:rPr>
          <w:color w:val="000000"/>
          <w:szCs w:val="24"/>
          <w:lang w:eastAsia="en-AU"/>
        </w:rPr>
        <w:t>January 2025.</w:t>
      </w:r>
    </w:p>
    <w:p w14:paraId="71A1B258" w14:textId="77777777" w:rsidR="00CF713D" w:rsidRDefault="00CF713D" w:rsidP="00CF713D">
      <w:pPr>
        <w:autoSpaceDE w:val="0"/>
        <w:autoSpaceDN w:val="0"/>
        <w:adjustRightInd w:val="0"/>
        <w:rPr>
          <w:b/>
          <w:bCs/>
          <w:color w:val="000000"/>
          <w:szCs w:val="24"/>
          <w:lang w:eastAsia="en-AU"/>
        </w:rPr>
      </w:pPr>
    </w:p>
    <w:p w14:paraId="2EDA7A2A" w14:textId="0F4D5A99" w:rsidR="00CF713D" w:rsidRPr="00CF713D" w:rsidRDefault="00CF713D" w:rsidP="00CF713D">
      <w:pPr>
        <w:autoSpaceDE w:val="0"/>
        <w:autoSpaceDN w:val="0"/>
        <w:adjustRightInd w:val="0"/>
        <w:rPr>
          <w:color w:val="000000"/>
          <w:szCs w:val="24"/>
          <w:lang w:eastAsia="en-AU"/>
        </w:rPr>
      </w:pPr>
      <w:r>
        <w:rPr>
          <w:b/>
          <w:bCs/>
          <w:color w:val="000000"/>
          <w:szCs w:val="24"/>
          <w:lang w:eastAsia="en-AU"/>
        </w:rPr>
        <w:t xml:space="preserve">Clause </w:t>
      </w:r>
      <w:r w:rsidRPr="00CF713D">
        <w:rPr>
          <w:b/>
          <w:bCs/>
          <w:color w:val="000000"/>
          <w:szCs w:val="24"/>
          <w:lang w:eastAsia="en-AU"/>
        </w:rPr>
        <w:t xml:space="preserve">3 </w:t>
      </w:r>
      <w:r>
        <w:rPr>
          <w:b/>
          <w:bCs/>
          <w:color w:val="000000"/>
          <w:szCs w:val="24"/>
          <w:lang w:eastAsia="en-AU"/>
        </w:rPr>
        <w:tab/>
      </w:r>
      <w:r w:rsidRPr="00CF713D">
        <w:rPr>
          <w:b/>
          <w:bCs/>
          <w:color w:val="000000"/>
          <w:szCs w:val="24"/>
          <w:lang w:eastAsia="en-AU"/>
        </w:rPr>
        <w:t xml:space="preserve">Legislation amended </w:t>
      </w:r>
    </w:p>
    <w:p w14:paraId="63C90F3E" w14:textId="77777777" w:rsidR="00170EEB" w:rsidRDefault="00170EEB" w:rsidP="0057275C">
      <w:pPr>
        <w:rPr>
          <w:color w:val="000000"/>
          <w:szCs w:val="24"/>
          <w:lang w:eastAsia="en-AU"/>
        </w:rPr>
      </w:pPr>
    </w:p>
    <w:p w14:paraId="508F0ED1" w14:textId="6C4FD2B6" w:rsidR="0057275C" w:rsidRDefault="0057275C" w:rsidP="0057275C">
      <w:pPr>
        <w:rPr>
          <w:color w:val="000000"/>
          <w:szCs w:val="24"/>
          <w:lang w:eastAsia="en-AU"/>
        </w:rPr>
      </w:pPr>
      <w:r w:rsidRPr="00CF713D">
        <w:rPr>
          <w:color w:val="000000"/>
          <w:szCs w:val="24"/>
          <w:lang w:eastAsia="en-AU"/>
        </w:rPr>
        <w:t xml:space="preserve">This </w:t>
      </w:r>
      <w:r>
        <w:rPr>
          <w:color w:val="000000"/>
          <w:szCs w:val="24"/>
          <w:lang w:eastAsia="en-AU"/>
        </w:rPr>
        <w:t xml:space="preserve">clause provides that the </w:t>
      </w:r>
      <w:r w:rsidR="005179A6">
        <w:rPr>
          <w:color w:val="000000"/>
          <w:szCs w:val="24"/>
          <w:lang w:eastAsia="en-AU"/>
        </w:rPr>
        <w:t>r</w:t>
      </w:r>
      <w:r>
        <w:rPr>
          <w:color w:val="000000"/>
          <w:szCs w:val="24"/>
          <w:lang w:eastAsia="en-AU"/>
        </w:rPr>
        <w:t>egulation amend</w:t>
      </w:r>
      <w:r w:rsidRPr="00CF713D">
        <w:rPr>
          <w:color w:val="000000"/>
          <w:szCs w:val="24"/>
          <w:lang w:eastAsia="en-AU"/>
        </w:rPr>
        <w:t xml:space="preserve">s the </w:t>
      </w:r>
      <w:r w:rsidRPr="00CF713D">
        <w:rPr>
          <w:i/>
          <w:iCs/>
          <w:color w:val="000000"/>
          <w:szCs w:val="24"/>
          <w:lang w:eastAsia="en-AU"/>
        </w:rPr>
        <w:t>Building (General) Regulation</w:t>
      </w:r>
      <w:r w:rsidR="005179A6">
        <w:rPr>
          <w:i/>
          <w:iCs/>
          <w:color w:val="000000"/>
          <w:szCs w:val="24"/>
          <w:lang w:eastAsia="en-AU"/>
        </w:rPr>
        <w:t> </w:t>
      </w:r>
      <w:r w:rsidRPr="00CF713D">
        <w:rPr>
          <w:i/>
          <w:iCs/>
          <w:color w:val="000000"/>
          <w:szCs w:val="24"/>
          <w:lang w:eastAsia="en-AU"/>
        </w:rPr>
        <w:t>2008</w:t>
      </w:r>
      <w:r w:rsidRPr="00CF713D">
        <w:rPr>
          <w:color w:val="000000"/>
          <w:szCs w:val="24"/>
          <w:lang w:eastAsia="en-AU"/>
        </w:rPr>
        <w:t>.</w:t>
      </w:r>
    </w:p>
    <w:p w14:paraId="3041B804" w14:textId="5222636F" w:rsidR="005A16B4" w:rsidRDefault="005A16B4">
      <w:pPr>
        <w:rPr>
          <w:szCs w:val="24"/>
        </w:rPr>
      </w:pPr>
    </w:p>
    <w:p w14:paraId="4C9DEEA3" w14:textId="6DD4E7D2" w:rsidR="0057275C" w:rsidRPr="00CF713D" w:rsidRDefault="0057275C" w:rsidP="0057275C">
      <w:pPr>
        <w:autoSpaceDE w:val="0"/>
        <w:autoSpaceDN w:val="0"/>
        <w:adjustRightInd w:val="0"/>
        <w:rPr>
          <w:color w:val="000000"/>
          <w:szCs w:val="24"/>
          <w:lang w:eastAsia="en-AU"/>
        </w:rPr>
      </w:pPr>
      <w:r>
        <w:rPr>
          <w:b/>
          <w:bCs/>
          <w:color w:val="000000"/>
          <w:szCs w:val="24"/>
          <w:lang w:eastAsia="en-AU"/>
        </w:rPr>
        <w:t>Clause 4</w:t>
      </w:r>
      <w:r w:rsidRPr="00CF713D">
        <w:rPr>
          <w:b/>
          <w:bCs/>
          <w:color w:val="000000"/>
          <w:szCs w:val="24"/>
          <w:lang w:eastAsia="en-AU"/>
        </w:rPr>
        <w:t xml:space="preserve"> </w:t>
      </w:r>
      <w:r>
        <w:rPr>
          <w:b/>
          <w:bCs/>
          <w:color w:val="000000"/>
          <w:szCs w:val="24"/>
          <w:lang w:eastAsia="en-AU"/>
        </w:rPr>
        <w:tab/>
      </w:r>
      <w:r w:rsidR="00C556D8">
        <w:rPr>
          <w:b/>
          <w:bCs/>
          <w:color w:val="000000"/>
          <w:szCs w:val="24"/>
          <w:lang w:eastAsia="en-AU"/>
        </w:rPr>
        <w:t>New section 33AA</w:t>
      </w:r>
    </w:p>
    <w:p w14:paraId="35E7C6ED" w14:textId="77777777" w:rsidR="00170EEB" w:rsidRDefault="00170EEB" w:rsidP="00DD4F7D">
      <w:pPr>
        <w:rPr>
          <w:color w:val="000000"/>
          <w:szCs w:val="24"/>
          <w:lang w:eastAsia="en-AU"/>
        </w:rPr>
      </w:pPr>
    </w:p>
    <w:p w14:paraId="11712CAE" w14:textId="38E682B4" w:rsidR="00C556D8" w:rsidRDefault="00C556D8" w:rsidP="00C556D8">
      <w:pPr>
        <w:autoSpaceDE w:val="0"/>
        <w:autoSpaceDN w:val="0"/>
        <w:adjustRightInd w:val="0"/>
        <w:rPr>
          <w:color w:val="000000"/>
          <w:szCs w:val="24"/>
          <w:lang w:eastAsia="en-AU"/>
        </w:rPr>
      </w:pPr>
      <w:r w:rsidRPr="00CF713D">
        <w:rPr>
          <w:color w:val="000000"/>
          <w:szCs w:val="24"/>
          <w:lang w:eastAsia="en-AU"/>
        </w:rPr>
        <w:t xml:space="preserve">This </w:t>
      </w:r>
      <w:r>
        <w:rPr>
          <w:color w:val="000000"/>
          <w:szCs w:val="24"/>
          <w:lang w:eastAsia="en-AU"/>
        </w:rPr>
        <w:t xml:space="preserve">clause inserts a new section 33AA into the </w:t>
      </w:r>
      <w:r w:rsidRPr="00DD4F7D">
        <w:rPr>
          <w:i/>
          <w:iCs/>
          <w:color w:val="000000"/>
          <w:szCs w:val="24"/>
          <w:lang w:eastAsia="en-AU"/>
        </w:rPr>
        <w:t>Building (General) Regulation 2008</w:t>
      </w:r>
      <w:r>
        <w:rPr>
          <w:color w:val="000000"/>
          <w:szCs w:val="24"/>
          <w:lang w:eastAsia="en-AU"/>
        </w:rPr>
        <w:t xml:space="preserve">. </w:t>
      </w:r>
    </w:p>
    <w:p w14:paraId="3DCBBCFE" w14:textId="77777777" w:rsidR="00C556D8" w:rsidRDefault="00C556D8" w:rsidP="00C556D8">
      <w:pPr>
        <w:autoSpaceDE w:val="0"/>
        <w:autoSpaceDN w:val="0"/>
        <w:adjustRightInd w:val="0"/>
        <w:rPr>
          <w:color w:val="000000"/>
          <w:szCs w:val="24"/>
          <w:lang w:eastAsia="en-AU"/>
        </w:rPr>
      </w:pPr>
    </w:p>
    <w:p w14:paraId="7B68E7E0" w14:textId="0D995020" w:rsidR="000634F5" w:rsidRDefault="000634F5" w:rsidP="006309FA">
      <w:pPr>
        <w:autoSpaceDE w:val="0"/>
        <w:autoSpaceDN w:val="0"/>
        <w:adjustRightInd w:val="0"/>
        <w:rPr>
          <w:rStyle w:val="ui-provider"/>
        </w:rPr>
      </w:pPr>
      <w:r>
        <w:rPr>
          <w:color w:val="000000"/>
          <w:szCs w:val="24"/>
          <w:lang w:eastAsia="en-AU"/>
        </w:rPr>
        <w:t>New section 33AA</w:t>
      </w:r>
      <w:r w:rsidR="003C070E" w:rsidRPr="00866D30">
        <w:rPr>
          <w:rStyle w:val="ui-provider"/>
        </w:rPr>
        <w:t xml:space="preserve"> prescribes the requirement for a public servant to </w:t>
      </w:r>
      <w:r w:rsidR="003D7E17">
        <w:rPr>
          <w:rStyle w:val="ui-provider"/>
        </w:rPr>
        <w:t xml:space="preserve">be nominated to </w:t>
      </w:r>
      <w:r w:rsidR="003C070E" w:rsidRPr="00866D30">
        <w:rPr>
          <w:rStyle w:val="ui-provider"/>
        </w:rPr>
        <w:t xml:space="preserve">attend </w:t>
      </w:r>
      <w:r w:rsidR="007D49F1">
        <w:rPr>
          <w:rStyle w:val="ui-provider"/>
        </w:rPr>
        <w:t>mandatory</w:t>
      </w:r>
      <w:r w:rsidR="003C070E" w:rsidRPr="00866D30">
        <w:rPr>
          <w:rStyle w:val="ui-provider"/>
        </w:rPr>
        <w:t xml:space="preserve"> inspection </w:t>
      </w:r>
      <w:r w:rsidR="007D49F1">
        <w:rPr>
          <w:rStyle w:val="ui-provider"/>
        </w:rPr>
        <w:t xml:space="preserve">of stages of building work </w:t>
      </w:r>
      <w:r w:rsidR="003C070E" w:rsidRPr="00866D30">
        <w:rPr>
          <w:rStyle w:val="ui-provider"/>
        </w:rPr>
        <w:t xml:space="preserve">under </w:t>
      </w:r>
      <w:r w:rsidR="003C070E">
        <w:rPr>
          <w:rStyle w:val="ui-provider"/>
        </w:rPr>
        <w:t xml:space="preserve">section 44 </w:t>
      </w:r>
      <w:r w:rsidR="003C070E" w:rsidRPr="00866D30">
        <w:rPr>
          <w:rStyle w:val="ui-provider"/>
        </w:rPr>
        <w:t>(1</w:t>
      </w:r>
      <w:r w:rsidR="005179A6">
        <w:rPr>
          <w:rStyle w:val="ui-provider"/>
        </w:rPr>
        <w:t>) (</w:t>
      </w:r>
      <w:r w:rsidR="00510684">
        <w:rPr>
          <w:rStyle w:val="ui-provider"/>
        </w:rPr>
        <w:t>a</w:t>
      </w:r>
      <w:r w:rsidR="003C070E" w:rsidRPr="00866D30">
        <w:rPr>
          <w:rStyle w:val="ui-provider"/>
        </w:rPr>
        <w:t xml:space="preserve">) </w:t>
      </w:r>
      <w:r w:rsidR="003C070E">
        <w:rPr>
          <w:rStyle w:val="ui-provider"/>
        </w:rPr>
        <w:t xml:space="preserve">of the </w:t>
      </w:r>
      <w:r w:rsidR="003C070E" w:rsidRPr="006B3CCA">
        <w:rPr>
          <w:rStyle w:val="ui-provider"/>
          <w:i/>
          <w:iCs/>
        </w:rPr>
        <w:t>Building Act 2004</w:t>
      </w:r>
      <w:r w:rsidR="003C070E">
        <w:rPr>
          <w:rStyle w:val="ui-provider"/>
        </w:rPr>
        <w:t xml:space="preserve">. This provision </w:t>
      </w:r>
      <w:r w:rsidR="003C070E" w:rsidRPr="00866D30">
        <w:rPr>
          <w:rStyle w:val="ui-provider"/>
        </w:rPr>
        <w:t>allow</w:t>
      </w:r>
      <w:r w:rsidR="006309FA">
        <w:rPr>
          <w:rStyle w:val="ui-provider"/>
        </w:rPr>
        <w:t>s</w:t>
      </w:r>
      <w:r w:rsidR="003C070E" w:rsidRPr="00866D30">
        <w:rPr>
          <w:rStyle w:val="ui-provider"/>
        </w:rPr>
        <w:t xml:space="preserve"> for a </w:t>
      </w:r>
      <w:r w:rsidR="003C070E">
        <w:rPr>
          <w:rStyle w:val="ui-provider"/>
        </w:rPr>
        <w:t xml:space="preserve">team </w:t>
      </w:r>
      <w:r w:rsidR="003C070E" w:rsidRPr="00866D30">
        <w:rPr>
          <w:rStyle w:val="ui-provider"/>
        </w:rPr>
        <w:t xml:space="preserve">of public servants who can be drawn upon </w:t>
      </w:r>
      <w:r w:rsidR="0038312F">
        <w:rPr>
          <w:rStyle w:val="ui-provider"/>
        </w:rPr>
        <w:t>to undertake the functions prescribed in new section</w:t>
      </w:r>
      <w:r w:rsidR="00780ED8">
        <w:rPr>
          <w:rStyle w:val="ui-provider"/>
        </w:rPr>
        <w:t>s 33AA and</w:t>
      </w:r>
      <w:r w:rsidR="0038312F">
        <w:rPr>
          <w:rStyle w:val="ui-provider"/>
        </w:rPr>
        <w:t xml:space="preserve"> 35AA.</w:t>
      </w:r>
      <w:r w:rsidR="003C070E" w:rsidRPr="00866D30">
        <w:rPr>
          <w:rStyle w:val="ui-provider"/>
        </w:rPr>
        <w:t xml:space="preserve"> </w:t>
      </w:r>
    </w:p>
    <w:p w14:paraId="067D57F3" w14:textId="77777777" w:rsidR="003D7E17" w:rsidRDefault="003D7E17" w:rsidP="006309FA">
      <w:pPr>
        <w:autoSpaceDE w:val="0"/>
        <w:autoSpaceDN w:val="0"/>
        <w:adjustRightInd w:val="0"/>
        <w:rPr>
          <w:rStyle w:val="ui-provider"/>
        </w:rPr>
      </w:pPr>
    </w:p>
    <w:p w14:paraId="480947FC" w14:textId="3B674EE7" w:rsidR="00780ED8" w:rsidRPr="00B710E8" w:rsidRDefault="003D7E17" w:rsidP="00B710E8">
      <w:pPr>
        <w:autoSpaceDE w:val="0"/>
        <w:autoSpaceDN w:val="0"/>
        <w:adjustRightInd w:val="0"/>
        <w:rPr>
          <w:color w:val="000000"/>
          <w:szCs w:val="24"/>
          <w:lang w:eastAsia="en-AU"/>
        </w:rPr>
      </w:pPr>
      <w:r>
        <w:rPr>
          <w:color w:val="000000"/>
          <w:szCs w:val="24"/>
          <w:lang w:eastAsia="en-AU"/>
        </w:rPr>
        <w:t xml:space="preserve">This provision prescribes that the </w:t>
      </w:r>
      <w:r w:rsidRPr="003D7E17">
        <w:rPr>
          <w:color w:val="000000"/>
          <w:szCs w:val="24"/>
          <w:lang w:eastAsia="en-AU"/>
        </w:rPr>
        <w:t xml:space="preserve">regulator must be satisfied the </w:t>
      </w:r>
      <w:r w:rsidR="00780ED8">
        <w:rPr>
          <w:color w:val="000000"/>
          <w:szCs w:val="24"/>
          <w:lang w:eastAsia="en-AU"/>
        </w:rPr>
        <w:t xml:space="preserve">nominated </w:t>
      </w:r>
      <w:r w:rsidRPr="003D7E17">
        <w:rPr>
          <w:color w:val="000000"/>
          <w:szCs w:val="24"/>
          <w:lang w:eastAsia="en-AU"/>
        </w:rPr>
        <w:t>public servant has adequate knowledge and experience to</w:t>
      </w:r>
      <w:r w:rsidR="00780ED8">
        <w:rPr>
          <w:color w:val="000000"/>
          <w:szCs w:val="24"/>
          <w:lang w:eastAsia="en-AU"/>
        </w:rPr>
        <w:t xml:space="preserve"> </w:t>
      </w:r>
      <w:r w:rsidRPr="00780ED8">
        <w:rPr>
          <w:color w:val="000000"/>
          <w:szCs w:val="24"/>
          <w:lang w:eastAsia="en-AU"/>
        </w:rPr>
        <w:t xml:space="preserve">prepare </w:t>
      </w:r>
      <w:r w:rsidR="00B710E8" w:rsidRPr="00B710E8">
        <w:rPr>
          <w:color w:val="000000"/>
          <w:szCs w:val="24"/>
          <w:lang w:eastAsia="en-AU"/>
        </w:rPr>
        <w:t xml:space="preserve">a written report about </w:t>
      </w:r>
      <w:r w:rsidR="00510684">
        <w:rPr>
          <w:color w:val="000000"/>
          <w:szCs w:val="24"/>
          <w:lang w:eastAsia="en-AU"/>
        </w:rPr>
        <w:t>an</w:t>
      </w:r>
      <w:r w:rsidR="00B710E8" w:rsidRPr="00B710E8">
        <w:rPr>
          <w:color w:val="000000"/>
          <w:szCs w:val="24"/>
          <w:lang w:eastAsia="en-AU"/>
        </w:rPr>
        <w:t xml:space="preserve"> inspection</w:t>
      </w:r>
      <w:r w:rsidR="00B710E8">
        <w:rPr>
          <w:color w:val="000000"/>
          <w:szCs w:val="24"/>
          <w:lang w:eastAsia="en-AU"/>
        </w:rPr>
        <w:t xml:space="preserve"> </w:t>
      </w:r>
      <w:r w:rsidR="00510684">
        <w:rPr>
          <w:color w:val="000000"/>
          <w:szCs w:val="24"/>
          <w:lang w:eastAsia="en-AU"/>
        </w:rPr>
        <w:t xml:space="preserve">that they attended </w:t>
      </w:r>
      <w:r w:rsidR="00B710E8">
        <w:rPr>
          <w:color w:val="000000"/>
          <w:szCs w:val="24"/>
          <w:lang w:eastAsia="en-AU"/>
        </w:rPr>
        <w:t xml:space="preserve">and a report </w:t>
      </w:r>
      <w:r w:rsidR="00165A16" w:rsidRPr="00B710E8">
        <w:rPr>
          <w:color w:val="000000"/>
          <w:szCs w:val="24"/>
          <w:lang w:eastAsia="en-AU"/>
        </w:rPr>
        <w:t xml:space="preserve">prescribed in </w:t>
      </w:r>
      <w:r w:rsidR="005179A6" w:rsidRPr="00B710E8">
        <w:rPr>
          <w:color w:val="000000"/>
          <w:szCs w:val="24"/>
          <w:lang w:eastAsia="en-AU"/>
        </w:rPr>
        <w:t>new section 35AA</w:t>
      </w:r>
      <w:r w:rsidR="005179A6">
        <w:rPr>
          <w:color w:val="000000"/>
          <w:szCs w:val="24"/>
          <w:lang w:eastAsia="en-AU"/>
        </w:rPr>
        <w:t xml:space="preserve">, </w:t>
      </w:r>
      <w:r w:rsidR="00510684">
        <w:rPr>
          <w:color w:val="000000"/>
          <w:szCs w:val="24"/>
          <w:lang w:eastAsia="en-AU"/>
        </w:rPr>
        <w:t>provisions (1</w:t>
      </w:r>
      <w:r w:rsidR="005179A6">
        <w:rPr>
          <w:color w:val="000000"/>
          <w:szCs w:val="24"/>
          <w:lang w:eastAsia="en-AU"/>
        </w:rPr>
        <w:t>) (</w:t>
      </w:r>
      <w:r w:rsidR="00510684">
        <w:rPr>
          <w:color w:val="000000"/>
          <w:szCs w:val="24"/>
          <w:lang w:eastAsia="en-AU"/>
        </w:rPr>
        <w:t>b) and (1</w:t>
      </w:r>
      <w:r w:rsidR="005179A6">
        <w:rPr>
          <w:color w:val="000000"/>
          <w:szCs w:val="24"/>
          <w:lang w:eastAsia="en-AU"/>
        </w:rPr>
        <w:t>) (</w:t>
      </w:r>
      <w:r w:rsidR="00510684">
        <w:rPr>
          <w:color w:val="000000"/>
          <w:szCs w:val="24"/>
          <w:lang w:eastAsia="en-AU"/>
        </w:rPr>
        <w:t>c)</w:t>
      </w:r>
      <w:r w:rsidR="00165A16" w:rsidRPr="00B710E8">
        <w:rPr>
          <w:color w:val="000000"/>
          <w:szCs w:val="24"/>
          <w:lang w:eastAsia="en-AU"/>
        </w:rPr>
        <w:t>.</w:t>
      </w:r>
    </w:p>
    <w:p w14:paraId="3D1675FC" w14:textId="77777777" w:rsidR="003D7E17" w:rsidRDefault="003D7E17" w:rsidP="003D7E17">
      <w:pPr>
        <w:autoSpaceDE w:val="0"/>
        <w:autoSpaceDN w:val="0"/>
        <w:adjustRightInd w:val="0"/>
        <w:rPr>
          <w:color w:val="000000"/>
          <w:szCs w:val="24"/>
          <w:lang w:eastAsia="en-AU"/>
        </w:rPr>
      </w:pPr>
    </w:p>
    <w:p w14:paraId="4A94412B" w14:textId="519CDE5D" w:rsidR="003D7E17" w:rsidRPr="003D7E17" w:rsidRDefault="003D7E17" w:rsidP="003D7E17">
      <w:pPr>
        <w:autoSpaceDE w:val="0"/>
        <w:autoSpaceDN w:val="0"/>
        <w:adjustRightInd w:val="0"/>
        <w:rPr>
          <w:color w:val="000000"/>
          <w:szCs w:val="24"/>
          <w:lang w:eastAsia="en-AU"/>
        </w:rPr>
      </w:pPr>
      <w:r>
        <w:rPr>
          <w:color w:val="000000"/>
          <w:szCs w:val="24"/>
          <w:lang w:eastAsia="en-AU"/>
        </w:rPr>
        <w:t xml:space="preserve">This provision prescribes that for </w:t>
      </w:r>
      <w:r w:rsidRPr="003D7E17">
        <w:rPr>
          <w:color w:val="000000"/>
          <w:szCs w:val="24"/>
          <w:lang w:eastAsia="en-AU"/>
        </w:rPr>
        <w:t>a stage inspection</w:t>
      </w:r>
      <w:r w:rsidR="004D0CF9">
        <w:rPr>
          <w:color w:val="000000"/>
          <w:szCs w:val="24"/>
          <w:lang w:eastAsia="en-AU"/>
        </w:rPr>
        <w:t>:</w:t>
      </w:r>
      <w:r w:rsidRPr="003D7E17">
        <w:rPr>
          <w:color w:val="000000"/>
          <w:szCs w:val="24"/>
          <w:lang w:eastAsia="en-AU"/>
        </w:rPr>
        <w:t xml:space="preserve"> </w:t>
      </w:r>
    </w:p>
    <w:p w14:paraId="3494EBD5" w14:textId="3B4EC643" w:rsidR="003D7E17" w:rsidRPr="003D7E17" w:rsidRDefault="004D0CF9" w:rsidP="003D7E17">
      <w:pPr>
        <w:pStyle w:val="ListParagraph0"/>
        <w:numPr>
          <w:ilvl w:val="0"/>
          <w:numId w:val="25"/>
        </w:numPr>
        <w:autoSpaceDE w:val="0"/>
        <w:autoSpaceDN w:val="0"/>
        <w:adjustRightInd w:val="0"/>
        <w:rPr>
          <w:color w:val="000000"/>
          <w:szCs w:val="24"/>
          <w:lang w:eastAsia="en-AU"/>
        </w:rPr>
      </w:pPr>
      <w:r w:rsidRPr="003D7E17">
        <w:rPr>
          <w:color w:val="000000"/>
          <w:szCs w:val="24"/>
          <w:lang w:eastAsia="en-AU"/>
        </w:rPr>
        <w:t>a nominated public servant</w:t>
      </w:r>
      <w:r>
        <w:rPr>
          <w:color w:val="000000"/>
          <w:szCs w:val="24"/>
          <w:lang w:eastAsia="en-AU"/>
        </w:rPr>
        <w:t xml:space="preserve"> may </w:t>
      </w:r>
      <w:r w:rsidR="003D7E17" w:rsidRPr="003D7E17">
        <w:rPr>
          <w:color w:val="000000"/>
          <w:szCs w:val="24"/>
          <w:lang w:eastAsia="en-AU"/>
        </w:rPr>
        <w:t>attend</w:t>
      </w:r>
      <w:r>
        <w:rPr>
          <w:color w:val="000000"/>
          <w:szCs w:val="24"/>
          <w:lang w:eastAsia="en-AU"/>
        </w:rPr>
        <w:t xml:space="preserve"> all or part of</w:t>
      </w:r>
      <w:r w:rsidR="003D7E17" w:rsidRPr="003D7E17">
        <w:rPr>
          <w:color w:val="000000"/>
          <w:szCs w:val="24"/>
          <w:lang w:eastAsia="en-AU"/>
        </w:rPr>
        <w:t xml:space="preserve"> the inspection; and</w:t>
      </w:r>
    </w:p>
    <w:p w14:paraId="5063DC40" w14:textId="4239209B" w:rsidR="003D7E17" w:rsidRPr="002E5D47" w:rsidRDefault="002E5D47" w:rsidP="002E5D47">
      <w:pPr>
        <w:pStyle w:val="ListParagraph0"/>
        <w:numPr>
          <w:ilvl w:val="0"/>
          <w:numId w:val="25"/>
        </w:numPr>
        <w:autoSpaceDE w:val="0"/>
        <w:autoSpaceDN w:val="0"/>
        <w:adjustRightInd w:val="0"/>
        <w:rPr>
          <w:color w:val="000000"/>
          <w:szCs w:val="24"/>
          <w:lang w:eastAsia="en-AU"/>
        </w:rPr>
      </w:pPr>
      <w:r>
        <w:rPr>
          <w:color w:val="000000"/>
          <w:szCs w:val="24"/>
          <w:lang w:eastAsia="en-AU"/>
        </w:rPr>
        <w:t xml:space="preserve">if a nominated public servant attends the inspection, they must </w:t>
      </w:r>
      <w:r w:rsidR="003D7E17" w:rsidRPr="003D7E17">
        <w:rPr>
          <w:color w:val="000000"/>
          <w:szCs w:val="24"/>
          <w:lang w:eastAsia="en-AU"/>
        </w:rPr>
        <w:t>prepare a written report about the inspection and</w:t>
      </w:r>
      <w:r>
        <w:rPr>
          <w:color w:val="000000"/>
          <w:szCs w:val="24"/>
          <w:lang w:eastAsia="en-AU"/>
        </w:rPr>
        <w:t xml:space="preserve"> </w:t>
      </w:r>
      <w:r w:rsidR="003D7E17" w:rsidRPr="002E5D47">
        <w:rPr>
          <w:color w:val="000000"/>
          <w:szCs w:val="24"/>
          <w:lang w:eastAsia="en-AU"/>
        </w:rPr>
        <w:t>give the report to the regulator as soon as practicable after the inspection.</w:t>
      </w:r>
    </w:p>
    <w:p w14:paraId="6FA27482" w14:textId="77777777" w:rsidR="006263B6" w:rsidRDefault="006263B6" w:rsidP="00C556D8">
      <w:pPr>
        <w:autoSpaceDE w:val="0"/>
        <w:autoSpaceDN w:val="0"/>
        <w:adjustRightInd w:val="0"/>
        <w:rPr>
          <w:b/>
          <w:bCs/>
          <w:color w:val="000000"/>
          <w:szCs w:val="24"/>
          <w:lang w:eastAsia="en-AU"/>
        </w:rPr>
      </w:pPr>
    </w:p>
    <w:p w14:paraId="1590D1A6" w14:textId="2405CEFF" w:rsidR="00DD4F7D" w:rsidRPr="002E5D47" w:rsidRDefault="00C556D8" w:rsidP="00DD4F7D">
      <w:pPr>
        <w:autoSpaceDE w:val="0"/>
        <w:autoSpaceDN w:val="0"/>
        <w:adjustRightInd w:val="0"/>
        <w:rPr>
          <w:b/>
          <w:bCs/>
          <w:color w:val="000000"/>
          <w:szCs w:val="24"/>
          <w:lang w:eastAsia="en-AU"/>
        </w:rPr>
      </w:pPr>
      <w:r>
        <w:rPr>
          <w:b/>
          <w:bCs/>
          <w:color w:val="000000"/>
          <w:szCs w:val="24"/>
          <w:lang w:eastAsia="en-AU"/>
        </w:rPr>
        <w:t>Clause 5</w:t>
      </w:r>
      <w:r w:rsidRPr="00CF713D">
        <w:rPr>
          <w:b/>
          <w:bCs/>
          <w:color w:val="000000"/>
          <w:szCs w:val="24"/>
          <w:lang w:eastAsia="en-AU"/>
        </w:rPr>
        <w:t xml:space="preserve"> </w:t>
      </w:r>
      <w:r>
        <w:rPr>
          <w:b/>
          <w:bCs/>
          <w:color w:val="000000"/>
          <w:szCs w:val="24"/>
          <w:lang w:eastAsia="en-AU"/>
        </w:rPr>
        <w:tab/>
      </w:r>
      <w:r w:rsidR="00DD4F7D">
        <w:rPr>
          <w:b/>
          <w:bCs/>
          <w:color w:val="000000"/>
          <w:szCs w:val="24"/>
          <w:lang w:eastAsia="en-AU"/>
        </w:rPr>
        <w:t xml:space="preserve">New section </w:t>
      </w:r>
      <w:r w:rsidR="00DD1825">
        <w:rPr>
          <w:b/>
          <w:bCs/>
          <w:color w:val="000000"/>
          <w:szCs w:val="24"/>
          <w:lang w:eastAsia="en-AU"/>
        </w:rPr>
        <w:t>35AA</w:t>
      </w:r>
      <w:r w:rsidR="00DD4F7D" w:rsidRPr="00CF713D">
        <w:rPr>
          <w:b/>
          <w:bCs/>
          <w:color w:val="000000"/>
          <w:szCs w:val="24"/>
          <w:lang w:eastAsia="en-AU"/>
        </w:rPr>
        <w:t xml:space="preserve"> </w:t>
      </w:r>
    </w:p>
    <w:p w14:paraId="6F4211F0" w14:textId="77777777" w:rsidR="00170EEB" w:rsidRDefault="00170EEB" w:rsidP="00DD4F7D">
      <w:pPr>
        <w:autoSpaceDE w:val="0"/>
        <w:autoSpaceDN w:val="0"/>
        <w:adjustRightInd w:val="0"/>
        <w:rPr>
          <w:color w:val="000000"/>
          <w:szCs w:val="24"/>
          <w:lang w:eastAsia="en-AU"/>
        </w:rPr>
      </w:pPr>
    </w:p>
    <w:p w14:paraId="5D08CD56" w14:textId="17EEE3E4" w:rsidR="00DD4F7D" w:rsidRDefault="00DD4F7D" w:rsidP="00DD4F7D">
      <w:pPr>
        <w:autoSpaceDE w:val="0"/>
        <w:autoSpaceDN w:val="0"/>
        <w:adjustRightInd w:val="0"/>
        <w:rPr>
          <w:color w:val="000000"/>
          <w:szCs w:val="24"/>
          <w:lang w:eastAsia="en-AU"/>
        </w:rPr>
      </w:pPr>
      <w:r w:rsidRPr="00CF713D">
        <w:rPr>
          <w:color w:val="000000"/>
          <w:szCs w:val="24"/>
          <w:lang w:eastAsia="en-AU"/>
        </w:rPr>
        <w:t xml:space="preserve">This </w:t>
      </w:r>
      <w:r>
        <w:rPr>
          <w:color w:val="000000"/>
          <w:szCs w:val="24"/>
          <w:lang w:eastAsia="en-AU"/>
        </w:rPr>
        <w:t xml:space="preserve">clause inserts </w:t>
      </w:r>
      <w:r w:rsidR="00DD1825">
        <w:rPr>
          <w:color w:val="000000"/>
          <w:szCs w:val="24"/>
          <w:lang w:eastAsia="en-AU"/>
        </w:rPr>
        <w:t xml:space="preserve">a </w:t>
      </w:r>
      <w:r>
        <w:rPr>
          <w:color w:val="000000"/>
          <w:szCs w:val="24"/>
          <w:lang w:eastAsia="en-AU"/>
        </w:rPr>
        <w:t>new section</w:t>
      </w:r>
      <w:r w:rsidR="00DD1825">
        <w:rPr>
          <w:color w:val="000000"/>
          <w:szCs w:val="24"/>
          <w:lang w:eastAsia="en-AU"/>
        </w:rPr>
        <w:t xml:space="preserve"> 35AA</w:t>
      </w:r>
      <w:r>
        <w:rPr>
          <w:color w:val="000000"/>
          <w:szCs w:val="24"/>
          <w:lang w:eastAsia="en-AU"/>
        </w:rPr>
        <w:t xml:space="preserve"> into the </w:t>
      </w:r>
      <w:r w:rsidRPr="00DD4F7D">
        <w:rPr>
          <w:i/>
          <w:iCs/>
          <w:color w:val="000000"/>
          <w:szCs w:val="24"/>
          <w:lang w:eastAsia="en-AU"/>
        </w:rPr>
        <w:t>Building (General) Regulation 2008</w:t>
      </w:r>
      <w:r>
        <w:rPr>
          <w:color w:val="000000"/>
          <w:szCs w:val="24"/>
          <w:lang w:eastAsia="en-AU"/>
        </w:rPr>
        <w:t xml:space="preserve">. </w:t>
      </w:r>
    </w:p>
    <w:p w14:paraId="4FB1ACCD" w14:textId="77777777" w:rsidR="00DD4F7D" w:rsidRDefault="00DD4F7D" w:rsidP="00DD4F7D">
      <w:pPr>
        <w:autoSpaceDE w:val="0"/>
        <w:autoSpaceDN w:val="0"/>
        <w:adjustRightInd w:val="0"/>
        <w:rPr>
          <w:color w:val="000000"/>
          <w:szCs w:val="24"/>
          <w:lang w:eastAsia="en-AU"/>
        </w:rPr>
      </w:pPr>
    </w:p>
    <w:p w14:paraId="601637C5" w14:textId="18A66C6F" w:rsidR="003C070E" w:rsidRDefault="00B31BA8" w:rsidP="003C070E">
      <w:pPr>
        <w:autoSpaceDE w:val="0"/>
        <w:autoSpaceDN w:val="0"/>
        <w:adjustRightInd w:val="0"/>
        <w:rPr>
          <w:rStyle w:val="ui-provider"/>
        </w:rPr>
      </w:pPr>
      <w:r>
        <w:rPr>
          <w:color w:val="000000"/>
          <w:szCs w:val="24"/>
          <w:lang w:eastAsia="en-AU"/>
        </w:rPr>
        <w:t xml:space="preserve">New section 35AA </w:t>
      </w:r>
      <w:r w:rsidR="003C070E">
        <w:rPr>
          <w:rStyle w:val="ui-provider"/>
        </w:rPr>
        <w:t>prescribes</w:t>
      </w:r>
      <w:r w:rsidR="004F202B">
        <w:rPr>
          <w:rStyle w:val="ui-provider"/>
        </w:rPr>
        <w:t xml:space="preserve"> matters</w:t>
      </w:r>
      <w:r w:rsidR="003C070E" w:rsidRPr="00866D30">
        <w:rPr>
          <w:rStyle w:val="ui-provider"/>
        </w:rPr>
        <w:t xml:space="preserve"> that must be considered by the </w:t>
      </w:r>
      <w:r w:rsidR="004F202B">
        <w:rPr>
          <w:rStyle w:val="ui-provider"/>
        </w:rPr>
        <w:t>Construction Occupations Registrar</w:t>
      </w:r>
      <w:r w:rsidR="003C070E" w:rsidRPr="00866D30">
        <w:rPr>
          <w:rStyle w:val="ui-provider"/>
        </w:rPr>
        <w:t xml:space="preserve"> in deciding whether a building is fit for occupancy and use</w:t>
      </w:r>
      <w:r w:rsidR="004F202B" w:rsidRPr="00866D30">
        <w:rPr>
          <w:rStyle w:val="ui-provider"/>
        </w:rPr>
        <w:t xml:space="preserve"> under </w:t>
      </w:r>
      <w:r w:rsidR="004F202B">
        <w:rPr>
          <w:rStyle w:val="ui-provider"/>
        </w:rPr>
        <w:t>section</w:t>
      </w:r>
      <w:r w:rsidR="004F202B" w:rsidRPr="00866D30">
        <w:rPr>
          <w:rStyle w:val="ui-provider"/>
        </w:rPr>
        <w:t xml:space="preserve"> 69 (4</w:t>
      </w:r>
      <w:r w:rsidR="005179A6">
        <w:rPr>
          <w:rStyle w:val="ui-provider"/>
        </w:rPr>
        <w:t>) (</w:t>
      </w:r>
      <w:r w:rsidR="004F202B" w:rsidRPr="00866D30">
        <w:rPr>
          <w:rStyle w:val="ui-provider"/>
        </w:rPr>
        <w:t xml:space="preserve">a) </w:t>
      </w:r>
      <w:r w:rsidR="004F202B">
        <w:rPr>
          <w:rStyle w:val="ui-provider"/>
        </w:rPr>
        <w:t xml:space="preserve">of the </w:t>
      </w:r>
      <w:r w:rsidR="004F202B" w:rsidRPr="006B3CCA">
        <w:rPr>
          <w:rStyle w:val="ui-provider"/>
          <w:i/>
          <w:iCs/>
        </w:rPr>
        <w:t>Building Act 2004</w:t>
      </w:r>
      <w:r w:rsidR="004F202B">
        <w:rPr>
          <w:rStyle w:val="ui-provider"/>
        </w:rPr>
        <w:t>.</w:t>
      </w:r>
    </w:p>
    <w:p w14:paraId="26508651" w14:textId="77777777" w:rsidR="003C070E" w:rsidRDefault="003C070E" w:rsidP="003C070E">
      <w:pPr>
        <w:autoSpaceDE w:val="0"/>
        <w:autoSpaceDN w:val="0"/>
        <w:adjustRightInd w:val="0"/>
        <w:rPr>
          <w:rStyle w:val="ui-provider"/>
        </w:rPr>
      </w:pPr>
    </w:p>
    <w:p w14:paraId="1581EDBE" w14:textId="1816D57F" w:rsidR="003C070E" w:rsidRDefault="003C070E" w:rsidP="003C070E">
      <w:pPr>
        <w:autoSpaceDE w:val="0"/>
        <w:autoSpaceDN w:val="0"/>
        <w:adjustRightInd w:val="0"/>
        <w:rPr>
          <w:rStyle w:val="ui-provider"/>
        </w:rPr>
      </w:pPr>
      <w:r w:rsidRPr="00866D30">
        <w:rPr>
          <w:rStyle w:val="ui-provider"/>
        </w:rPr>
        <w:t>Th</w:t>
      </w:r>
      <w:r>
        <w:rPr>
          <w:rStyle w:val="ui-provider"/>
        </w:rPr>
        <w:t xml:space="preserve">is </w:t>
      </w:r>
      <w:r w:rsidRPr="00866D30">
        <w:rPr>
          <w:rStyle w:val="ui-provider"/>
        </w:rPr>
        <w:t xml:space="preserve">provision </w:t>
      </w:r>
      <w:r>
        <w:rPr>
          <w:rStyle w:val="ui-provider"/>
        </w:rPr>
        <w:t>pre</w:t>
      </w:r>
      <w:r w:rsidRPr="00866D30">
        <w:rPr>
          <w:rStyle w:val="ui-provider"/>
        </w:rPr>
        <w:t>scribe</w:t>
      </w:r>
      <w:r>
        <w:rPr>
          <w:rStyle w:val="ui-provider"/>
        </w:rPr>
        <w:t>s</w:t>
      </w:r>
      <w:r w:rsidRPr="00866D30">
        <w:rPr>
          <w:rStyle w:val="ui-provider"/>
        </w:rPr>
        <w:t xml:space="preserve"> the following </w:t>
      </w:r>
      <w:r w:rsidR="00105486">
        <w:rPr>
          <w:rStyle w:val="ui-provider"/>
        </w:rPr>
        <w:t xml:space="preserve">reports </w:t>
      </w:r>
      <w:r w:rsidRPr="00866D30">
        <w:rPr>
          <w:rStyle w:val="ui-provider"/>
        </w:rPr>
        <w:t>that must be considered:</w:t>
      </w:r>
    </w:p>
    <w:p w14:paraId="47854FC4" w14:textId="5BFF59F3" w:rsidR="00105486" w:rsidRPr="00105486" w:rsidRDefault="00105486" w:rsidP="00105486">
      <w:pPr>
        <w:pStyle w:val="ListParagraph0"/>
        <w:numPr>
          <w:ilvl w:val="0"/>
          <w:numId w:val="27"/>
        </w:numPr>
        <w:autoSpaceDE w:val="0"/>
        <w:autoSpaceDN w:val="0"/>
        <w:adjustRightInd w:val="0"/>
        <w:rPr>
          <w:rStyle w:val="ui-provider"/>
        </w:rPr>
      </w:pPr>
      <w:r>
        <w:rPr>
          <w:rStyle w:val="ui-provider"/>
        </w:rPr>
        <w:t>each report about any inspection attended by a nominated public servant;</w:t>
      </w:r>
    </w:p>
    <w:p w14:paraId="5FA30EB2" w14:textId="740FDC42" w:rsidR="00B710E8" w:rsidRPr="00780ED8" w:rsidRDefault="00105486" w:rsidP="00B710E8">
      <w:pPr>
        <w:pStyle w:val="ListParagraph0"/>
        <w:numPr>
          <w:ilvl w:val="0"/>
          <w:numId w:val="26"/>
        </w:numPr>
        <w:autoSpaceDE w:val="0"/>
        <w:autoSpaceDN w:val="0"/>
        <w:adjustRightInd w:val="0"/>
        <w:rPr>
          <w:color w:val="000000"/>
          <w:szCs w:val="24"/>
          <w:lang w:eastAsia="en-AU"/>
        </w:rPr>
      </w:pPr>
      <w:r w:rsidRPr="00165A16">
        <w:rPr>
          <w:color w:val="000000"/>
          <w:szCs w:val="24"/>
          <w:lang w:eastAsia="en-AU"/>
        </w:rPr>
        <w:t>if guidelines have been made under section 139BA</w:t>
      </w:r>
      <w:r>
        <w:rPr>
          <w:color w:val="000000"/>
          <w:szCs w:val="24"/>
          <w:lang w:eastAsia="en-AU"/>
        </w:rPr>
        <w:t xml:space="preserve"> </w:t>
      </w:r>
      <w:r>
        <w:rPr>
          <w:rStyle w:val="ui-provider"/>
        </w:rPr>
        <w:t xml:space="preserve">of the </w:t>
      </w:r>
      <w:r w:rsidRPr="006B3CCA">
        <w:rPr>
          <w:rStyle w:val="ui-provider"/>
          <w:i/>
          <w:iCs/>
        </w:rPr>
        <w:t>Building Act 2004</w:t>
      </w:r>
      <w:r>
        <w:rPr>
          <w:color w:val="000000"/>
          <w:szCs w:val="24"/>
          <w:lang w:eastAsia="en-AU"/>
        </w:rPr>
        <w:t xml:space="preserve">, a report </w:t>
      </w:r>
      <w:r w:rsidR="00B710E8" w:rsidRPr="00780ED8">
        <w:rPr>
          <w:color w:val="000000"/>
          <w:szCs w:val="24"/>
          <w:lang w:eastAsia="en-AU"/>
        </w:rPr>
        <w:t>setting out the extent to which the building work meets the standards set out in the guidelines</w:t>
      </w:r>
      <w:r>
        <w:rPr>
          <w:color w:val="000000"/>
          <w:szCs w:val="24"/>
          <w:lang w:eastAsia="en-AU"/>
        </w:rPr>
        <w:t>; and</w:t>
      </w:r>
    </w:p>
    <w:p w14:paraId="0D77BED3" w14:textId="01D7DA7B" w:rsidR="00B710E8" w:rsidRDefault="00020678" w:rsidP="00B710E8">
      <w:pPr>
        <w:pStyle w:val="ListParagraph0"/>
        <w:numPr>
          <w:ilvl w:val="0"/>
          <w:numId w:val="26"/>
        </w:numPr>
        <w:autoSpaceDE w:val="0"/>
        <w:autoSpaceDN w:val="0"/>
        <w:adjustRightInd w:val="0"/>
        <w:rPr>
          <w:color w:val="000000"/>
          <w:szCs w:val="24"/>
          <w:lang w:eastAsia="en-AU"/>
        </w:rPr>
      </w:pPr>
      <w:r>
        <w:rPr>
          <w:color w:val="000000"/>
          <w:szCs w:val="24"/>
          <w:lang w:eastAsia="en-AU"/>
        </w:rPr>
        <w:t xml:space="preserve">for a class 2 building, </w:t>
      </w:r>
      <w:r w:rsidR="00105486">
        <w:rPr>
          <w:color w:val="000000"/>
          <w:szCs w:val="24"/>
          <w:lang w:eastAsia="en-AU"/>
        </w:rPr>
        <w:t xml:space="preserve">a report </w:t>
      </w:r>
      <w:r w:rsidR="002E5D47">
        <w:rPr>
          <w:color w:val="000000"/>
          <w:szCs w:val="24"/>
          <w:lang w:eastAsia="en-AU"/>
        </w:rPr>
        <w:t xml:space="preserve">giving advice </w:t>
      </w:r>
      <w:r w:rsidR="00B710E8" w:rsidRPr="00780ED8">
        <w:rPr>
          <w:color w:val="000000"/>
          <w:szCs w:val="24"/>
          <w:lang w:eastAsia="en-AU"/>
        </w:rPr>
        <w:t>about the application for a certificate of occupancy that includes</w:t>
      </w:r>
      <w:r w:rsidR="00105486">
        <w:rPr>
          <w:color w:val="000000"/>
          <w:szCs w:val="24"/>
          <w:lang w:eastAsia="en-AU"/>
        </w:rPr>
        <w:t>:</w:t>
      </w:r>
    </w:p>
    <w:p w14:paraId="0C6B2ED8" w14:textId="120424C9" w:rsidR="00105486" w:rsidRDefault="00105486" w:rsidP="00105486">
      <w:pPr>
        <w:pStyle w:val="ListParagraph0"/>
        <w:numPr>
          <w:ilvl w:val="1"/>
          <w:numId w:val="26"/>
        </w:numPr>
        <w:autoSpaceDE w:val="0"/>
        <w:autoSpaceDN w:val="0"/>
        <w:adjustRightInd w:val="0"/>
        <w:rPr>
          <w:color w:val="000000"/>
          <w:szCs w:val="24"/>
          <w:lang w:eastAsia="en-AU"/>
        </w:rPr>
      </w:pPr>
      <w:r w:rsidRPr="00105486">
        <w:rPr>
          <w:color w:val="000000"/>
          <w:szCs w:val="24"/>
          <w:lang w:eastAsia="en-AU"/>
        </w:rPr>
        <w:t>the extent to which the building has been completed in accordance, or substantially in accordance, with the prescribed requirements for the building work;</w:t>
      </w:r>
    </w:p>
    <w:p w14:paraId="2FE44E5A" w14:textId="2C6131C0" w:rsidR="00105486" w:rsidRPr="00105486" w:rsidRDefault="00105486" w:rsidP="00105486">
      <w:pPr>
        <w:pStyle w:val="ListParagraph0"/>
        <w:numPr>
          <w:ilvl w:val="1"/>
          <w:numId w:val="26"/>
        </w:numPr>
        <w:autoSpaceDE w:val="0"/>
        <w:autoSpaceDN w:val="0"/>
        <w:adjustRightInd w:val="0"/>
        <w:rPr>
          <w:color w:val="000000"/>
          <w:szCs w:val="24"/>
          <w:lang w:eastAsia="en-AU"/>
        </w:rPr>
      </w:pPr>
      <w:r w:rsidRPr="00105486">
        <w:rPr>
          <w:color w:val="000000"/>
          <w:szCs w:val="24"/>
          <w:lang w:eastAsia="en-AU"/>
        </w:rPr>
        <w:t>the extent to which the building as erected or as altered is fit for occupation and use as a building of the class stated in the approved plans for the building work;</w:t>
      </w:r>
      <w:r>
        <w:rPr>
          <w:color w:val="000000"/>
          <w:szCs w:val="24"/>
          <w:lang w:eastAsia="en-AU"/>
        </w:rPr>
        <w:t xml:space="preserve"> and</w:t>
      </w:r>
    </w:p>
    <w:p w14:paraId="633B987D" w14:textId="2ADCEC89" w:rsidR="00105486" w:rsidRPr="00105486" w:rsidRDefault="00105486" w:rsidP="00105486">
      <w:pPr>
        <w:pStyle w:val="ListParagraph0"/>
        <w:numPr>
          <w:ilvl w:val="1"/>
          <w:numId w:val="26"/>
        </w:numPr>
        <w:autoSpaceDE w:val="0"/>
        <w:autoSpaceDN w:val="0"/>
        <w:adjustRightInd w:val="0"/>
        <w:rPr>
          <w:color w:val="000000"/>
          <w:szCs w:val="24"/>
          <w:lang w:eastAsia="en-AU"/>
        </w:rPr>
      </w:pPr>
      <w:r w:rsidRPr="00105486">
        <w:rPr>
          <w:color w:val="000000"/>
          <w:szCs w:val="24"/>
          <w:lang w:eastAsia="en-AU"/>
        </w:rPr>
        <w:t>if the building work was carried out other than in accordance, or substantially in accordance, with the approved plans for the building work</w:t>
      </w:r>
      <w:r>
        <w:rPr>
          <w:color w:val="000000"/>
          <w:szCs w:val="24"/>
          <w:lang w:eastAsia="en-AU"/>
        </w:rPr>
        <w:t xml:space="preserve">, </w:t>
      </w:r>
      <w:r w:rsidRPr="00105486">
        <w:rPr>
          <w:color w:val="000000"/>
          <w:szCs w:val="24"/>
          <w:lang w:eastAsia="en-AU"/>
        </w:rPr>
        <w:t>the way in which the building work is inconsistent with the approved plans for the building work and</w:t>
      </w:r>
      <w:r>
        <w:rPr>
          <w:color w:val="000000"/>
          <w:szCs w:val="24"/>
          <w:lang w:eastAsia="en-AU"/>
        </w:rPr>
        <w:t xml:space="preserve"> </w:t>
      </w:r>
      <w:r w:rsidRPr="00105486">
        <w:rPr>
          <w:color w:val="000000"/>
          <w:szCs w:val="24"/>
          <w:lang w:eastAsia="en-AU"/>
        </w:rPr>
        <w:t>the impact, if any, of the inconsistency.</w:t>
      </w:r>
    </w:p>
    <w:p w14:paraId="54C2F0EC" w14:textId="77777777" w:rsidR="00105486" w:rsidRDefault="00105486" w:rsidP="00DD4F7D">
      <w:pPr>
        <w:rPr>
          <w:rStyle w:val="ui-provider"/>
        </w:rPr>
      </w:pPr>
    </w:p>
    <w:p w14:paraId="03544A05" w14:textId="288A17E2" w:rsidR="00B710E8" w:rsidRDefault="00510684" w:rsidP="00DD4F7D">
      <w:pPr>
        <w:rPr>
          <w:rStyle w:val="ui-provider"/>
        </w:rPr>
      </w:pPr>
      <w:r>
        <w:rPr>
          <w:rStyle w:val="ui-provider"/>
        </w:rPr>
        <w:t>This provision defines nominated public servant to mean a public servant nominated under new section 33AA (1).</w:t>
      </w:r>
    </w:p>
    <w:p w14:paraId="28D88964" w14:textId="77777777" w:rsidR="002E5D47" w:rsidRDefault="002E5D47" w:rsidP="002E5D47">
      <w:pPr>
        <w:autoSpaceDE w:val="0"/>
        <w:autoSpaceDN w:val="0"/>
        <w:adjustRightInd w:val="0"/>
        <w:rPr>
          <w:rStyle w:val="ui-provider"/>
        </w:rPr>
      </w:pPr>
    </w:p>
    <w:p w14:paraId="0DE2C8BC" w14:textId="7B1F7417" w:rsidR="002E5D47" w:rsidRPr="00CF713D" w:rsidRDefault="002E5D47" w:rsidP="002E5D47">
      <w:pPr>
        <w:autoSpaceDE w:val="0"/>
        <w:autoSpaceDN w:val="0"/>
        <w:adjustRightInd w:val="0"/>
        <w:rPr>
          <w:color w:val="000000"/>
          <w:szCs w:val="24"/>
          <w:lang w:eastAsia="en-AU"/>
        </w:rPr>
      </w:pPr>
      <w:r>
        <w:rPr>
          <w:b/>
          <w:bCs/>
          <w:color w:val="000000"/>
          <w:szCs w:val="24"/>
          <w:lang w:eastAsia="en-AU"/>
        </w:rPr>
        <w:t>Clause 6</w:t>
      </w:r>
      <w:r w:rsidRPr="00CF713D">
        <w:rPr>
          <w:b/>
          <w:bCs/>
          <w:color w:val="000000"/>
          <w:szCs w:val="24"/>
          <w:lang w:eastAsia="en-AU"/>
        </w:rPr>
        <w:t xml:space="preserve"> </w:t>
      </w:r>
      <w:r>
        <w:rPr>
          <w:b/>
          <w:bCs/>
          <w:color w:val="000000"/>
          <w:szCs w:val="24"/>
          <w:lang w:eastAsia="en-AU"/>
        </w:rPr>
        <w:tab/>
        <w:t>Section 35B heading</w:t>
      </w:r>
    </w:p>
    <w:p w14:paraId="503B7B55" w14:textId="77777777" w:rsidR="002E5D47" w:rsidRDefault="002E5D47" w:rsidP="002E5D47">
      <w:pPr>
        <w:rPr>
          <w:color w:val="000000"/>
          <w:szCs w:val="24"/>
          <w:lang w:eastAsia="en-AU"/>
        </w:rPr>
      </w:pPr>
    </w:p>
    <w:p w14:paraId="14F75E13" w14:textId="7B5A2511" w:rsidR="002E5D47" w:rsidRDefault="002E5D47" w:rsidP="002E5D47">
      <w:pPr>
        <w:autoSpaceDE w:val="0"/>
        <w:autoSpaceDN w:val="0"/>
        <w:adjustRightInd w:val="0"/>
        <w:rPr>
          <w:rStyle w:val="ui-provider"/>
        </w:rPr>
      </w:pPr>
      <w:r w:rsidRPr="00CF713D">
        <w:rPr>
          <w:color w:val="000000"/>
          <w:szCs w:val="24"/>
          <w:lang w:eastAsia="en-AU"/>
        </w:rPr>
        <w:t xml:space="preserve">This </w:t>
      </w:r>
      <w:r>
        <w:rPr>
          <w:color w:val="000000"/>
          <w:szCs w:val="24"/>
          <w:lang w:eastAsia="en-AU"/>
        </w:rPr>
        <w:t xml:space="preserve">clause </w:t>
      </w:r>
      <w:r w:rsidR="007F1094">
        <w:rPr>
          <w:color w:val="000000"/>
          <w:szCs w:val="24"/>
          <w:lang w:eastAsia="en-AU"/>
        </w:rPr>
        <w:t xml:space="preserve">substitutes </w:t>
      </w:r>
      <w:r>
        <w:rPr>
          <w:color w:val="000000"/>
          <w:szCs w:val="24"/>
          <w:lang w:eastAsia="en-AU"/>
        </w:rPr>
        <w:t xml:space="preserve">the </w:t>
      </w:r>
      <w:r w:rsidR="003F133F">
        <w:rPr>
          <w:color w:val="000000"/>
          <w:szCs w:val="24"/>
          <w:lang w:eastAsia="en-AU"/>
        </w:rPr>
        <w:t xml:space="preserve">section </w:t>
      </w:r>
      <w:r>
        <w:rPr>
          <w:color w:val="000000"/>
          <w:szCs w:val="24"/>
          <w:lang w:eastAsia="en-AU"/>
        </w:rPr>
        <w:t xml:space="preserve">heading </w:t>
      </w:r>
      <w:r w:rsidR="003F133F">
        <w:rPr>
          <w:color w:val="000000"/>
          <w:szCs w:val="24"/>
          <w:lang w:eastAsia="en-AU"/>
        </w:rPr>
        <w:t xml:space="preserve">as a result </w:t>
      </w:r>
      <w:r>
        <w:rPr>
          <w:color w:val="000000"/>
          <w:szCs w:val="24"/>
          <w:lang w:eastAsia="en-AU"/>
        </w:rPr>
        <w:t>of a new section being inserted</w:t>
      </w:r>
      <w:r w:rsidR="003F133F">
        <w:rPr>
          <w:color w:val="000000"/>
          <w:szCs w:val="24"/>
          <w:lang w:eastAsia="en-AU"/>
        </w:rPr>
        <w:t xml:space="preserve"> before it</w:t>
      </w:r>
      <w:r>
        <w:rPr>
          <w:color w:val="000000"/>
          <w:szCs w:val="24"/>
          <w:lang w:eastAsia="en-AU"/>
        </w:rPr>
        <w:t>.</w:t>
      </w:r>
    </w:p>
    <w:p w14:paraId="2F6D53DC" w14:textId="3B8761E0" w:rsidR="002E5D47" w:rsidRDefault="002E5D47" w:rsidP="002E5D47">
      <w:pPr>
        <w:autoSpaceDE w:val="0"/>
        <w:autoSpaceDN w:val="0"/>
        <w:adjustRightInd w:val="0"/>
        <w:rPr>
          <w:b/>
          <w:bCs/>
          <w:color w:val="000000"/>
          <w:szCs w:val="24"/>
          <w:lang w:eastAsia="en-AU"/>
        </w:rPr>
      </w:pPr>
      <w:r>
        <w:rPr>
          <w:b/>
          <w:bCs/>
          <w:color w:val="000000"/>
          <w:szCs w:val="24"/>
          <w:lang w:eastAsia="en-AU"/>
        </w:rPr>
        <w:tab/>
      </w:r>
    </w:p>
    <w:p w14:paraId="6744D397" w14:textId="3EED4498" w:rsidR="00DD074B" w:rsidRPr="00CF713D" w:rsidRDefault="00DD074B" w:rsidP="002E5D47">
      <w:pPr>
        <w:autoSpaceDE w:val="0"/>
        <w:autoSpaceDN w:val="0"/>
        <w:adjustRightInd w:val="0"/>
        <w:rPr>
          <w:color w:val="000000"/>
          <w:szCs w:val="24"/>
          <w:lang w:eastAsia="en-AU"/>
        </w:rPr>
      </w:pPr>
      <w:r>
        <w:rPr>
          <w:b/>
          <w:bCs/>
          <w:color w:val="000000"/>
          <w:szCs w:val="24"/>
          <w:lang w:eastAsia="en-AU"/>
        </w:rPr>
        <w:t xml:space="preserve">Clause </w:t>
      </w:r>
      <w:r w:rsidR="007D49F1">
        <w:rPr>
          <w:b/>
          <w:bCs/>
          <w:color w:val="000000"/>
          <w:szCs w:val="24"/>
          <w:lang w:eastAsia="en-AU"/>
        </w:rPr>
        <w:t>7</w:t>
      </w:r>
      <w:r w:rsidRPr="00CF713D">
        <w:rPr>
          <w:b/>
          <w:bCs/>
          <w:color w:val="000000"/>
          <w:szCs w:val="24"/>
          <w:lang w:eastAsia="en-AU"/>
        </w:rPr>
        <w:t xml:space="preserve"> </w:t>
      </w:r>
      <w:r>
        <w:rPr>
          <w:b/>
          <w:bCs/>
          <w:color w:val="000000"/>
          <w:szCs w:val="24"/>
          <w:lang w:eastAsia="en-AU"/>
        </w:rPr>
        <w:tab/>
      </w:r>
      <w:r w:rsidR="004D3C6B">
        <w:rPr>
          <w:b/>
          <w:bCs/>
          <w:color w:val="000000"/>
          <w:szCs w:val="24"/>
          <w:lang w:eastAsia="en-AU"/>
        </w:rPr>
        <w:t>Section 39</w:t>
      </w:r>
    </w:p>
    <w:p w14:paraId="5D0DDE48" w14:textId="77777777" w:rsidR="00170EEB" w:rsidRDefault="00170EEB" w:rsidP="00DD074B">
      <w:pPr>
        <w:autoSpaceDE w:val="0"/>
        <w:autoSpaceDN w:val="0"/>
        <w:adjustRightInd w:val="0"/>
        <w:rPr>
          <w:color w:val="000000"/>
          <w:szCs w:val="24"/>
          <w:lang w:eastAsia="en-AU"/>
        </w:rPr>
      </w:pPr>
    </w:p>
    <w:p w14:paraId="613F5DF8" w14:textId="4C894DB0" w:rsidR="006F1296" w:rsidRPr="004D3C6B" w:rsidRDefault="006F1296" w:rsidP="006F1296">
      <w:pPr>
        <w:autoSpaceDE w:val="0"/>
        <w:autoSpaceDN w:val="0"/>
        <w:adjustRightInd w:val="0"/>
        <w:rPr>
          <w:color w:val="000000"/>
          <w:szCs w:val="24"/>
          <w:lang w:eastAsia="en-AU"/>
        </w:rPr>
      </w:pPr>
      <w:r w:rsidRPr="00CF713D">
        <w:rPr>
          <w:color w:val="000000"/>
          <w:szCs w:val="24"/>
          <w:lang w:eastAsia="en-AU"/>
        </w:rPr>
        <w:t xml:space="preserve">This </w:t>
      </w:r>
      <w:r>
        <w:rPr>
          <w:color w:val="000000"/>
          <w:szCs w:val="24"/>
          <w:lang w:eastAsia="en-AU"/>
        </w:rPr>
        <w:t>clause amends the m</w:t>
      </w:r>
      <w:r w:rsidRPr="004D3C6B">
        <w:rPr>
          <w:color w:val="000000"/>
          <w:szCs w:val="24"/>
          <w:lang w:eastAsia="en-AU"/>
        </w:rPr>
        <w:t>inimum</w:t>
      </w:r>
      <w:r>
        <w:rPr>
          <w:color w:val="000000"/>
          <w:szCs w:val="24"/>
          <w:lang w:eastAsia="en-AU"/>
        </w:rPr>
        <w:t xml:space="preserve"> amount for</w:t>
      </w:r>
      <w:r w:rsidRPr="004D3C6B">
        <w:rPr>
          <w:color w:val="000000"/>
          <w:szCs w:val="24"/>
          <w:lang w:eastAsia="en-AU"/>
        </w:rPr>
        <w:t xml:space="preserve"> insurance</w:t>
      </w:r>
      <w:r>
        <w:rPr>
          <w:color w:val="000000"/>
          <w:szCs w:val="24"/>
          <w:lang w:eastAsia="en-AU"/>
        </w:rPr>
        <w:t xml:space="preserve"> cover</w:t>
      </w:r>
      <w:r w:rsidRPr="004D3C6B">
        <w:rPr>
          <w:color w:val="000000"/>
          <w:szCs w:val="24"/>
          <w:lang w:eastAsia="en-AU"/>
        </w:rPr>
        <w:t xml:space="preserve"> for insurable residential building work</w:t>
      </w:r>
      <w:r>
        <w:rPr>
          <w:color w:val="000000"/>
          <w:szCs w:val="24"/>
          <w:lang w:eastAsia="en-AU"/>
        </w:rPr>
        <w:t xml:space="preserve"> from </w:t>
      </w:r>
      <w:r w:rsidRPr="004D3C6B">
        <w:rPr>
          <w:color w:val="000000"/>
          <w:szCs w:val="24"/>
          <w:lang w:eastAsia="en-AU"/>
        </w:rPr>
        <w:t>$85 000</w:t>
      </w:r>
      <w:r>
        <w:rPr>
          <w:color w:val="000000"/>
          <w:szCs w:val="24"/>
          <w:lang w:eastAsia="en-AU"/>
        </w:rPr>
        <w:t xml:space="preserve"> to $200</w:t>
      </w:r>
      <w:r w:rsidR="007F1094">
        <w:rPr>
          <w:color w:val="000000"/>
          <w:szCs w:val="24"/>
          <w:lang w:eastAsia="en-AU"/>
        </w:rPr>
        <w:t> </w:t>
      </w:r>
      <w:r>
        <w:rPr>
          <w:color w:val="000000"/>
          <w:szCs w:val="24"/>
          <w:lang w:eastAsia="en-AU"/>
        </w:rPr>
        <w:t>000.</w:t>
      </w:r>
    </w:p>
    <w:p w14:paraId="671D04B5" w14:textId="77777777" w:rsidR="00DD074B" w:rsidRDefault="00DD074B" w:rsidP="00CF713D">
      <w:pPr>
        <w:rPr>
          <w:szCs w:val="24"/>
        </w:rPr>
      </w:pPr>
    </w:p>
    <w:p w14:paraId="3B1FF946" w14:textId="2793C855" w:rsidR="00DD074B" w:rsidRPr="00CF713D" w:rsidRDefault="00DD074B" w:rsidP="00DD074B">
      <w:pPr>
        <w:autoSpaceDE w:val="0"/>
        <w:autoSpaceDN w:val="0"/>
        <w:adjustRightInd w:val="0"/>
        <w:rPr>
          <w:color w:val="000000"/>
          <w:szCs w:val="24"/>
          <w:lang w:eastAsia="en-AU"/>
        </w:rPr>
      </w:pPr>
      <w:r>
        <w:rPr>
          <w:b/>
          <w:bCs/>
          <w:color w:val="000000"/>
          <w:szCs w:val="24"/>
          <w:lang w:eastAsia="en-AU"/>
        </w:rPr>
        <w:t xml:space="preserve">Clause </w:t>
      </w:r>
      <w:r w:rsidR="007D49F1">
        <w:rPr>
          <w:b/>
          <w:bCs/>
          <w:color w:val="000000"/>
          <w:szCs w:val="24"/>
          <w:lang w:eastAsia="en-AU"/>
        </w:rPr>
        <w:t>8</w:t>
      </w:r>
      <w:r w:rsidRPr="00CF713D">
        <w:rPr>
          <w:b/>
          <w:bCs/>
          <w:color w:val="000000"/>
          <w:szCs w:val="24"/>
          <w:lang w:eastAsia="en-AU"/>
        </w:rPr>
        <w:t xml:space="preserve"> </w:t>
      </w:r>
      <w:r>
        <w:rPr>
          <w:b/>
          <w:bCs/>
          <w:color w:val="000000"/>
          <w:szCs w:val="24"/>
          <w:lang w:eastAsia="en-AU"/>
        </w:rPr>
        <w:tab/>
      </w:r>
      <w:r w:rsidR="004D3C6B">
        <w:rPr>
          <w:b/>
          <w:bCs/>
          <w:color w:val="000000"/>
          <w:szCs w:val="24"/>
          <w:lang w:eastAsia="en-AU"/>
        </w:rPr>
        <w:t>Section 41</w:t>
      </w:r>
    </w:p>
    <w:p w14:paraId="65D295A4" w14:textId="77777777" w:rsidR="00170EEB" w:rsidRDefault="00170EEB" w:rsidP="00DD074B">
      <w:pPr>
        <w:autoSpaceDE w:val="0"/>
        <w:autoSpaceDN w:val="0"/>
        <w:adjustRightInd w:val="0"/>
        <w:rPr>
          <w:color w:val="000000"/>
          <w:szCs w:val="24"/>
          <w:lang w:eastAsia="en-AU"/>
        </w:rPr>
      </w:pPr>
    </w:p>
    <w:p w14:paraId="04A974B3" w14:textId="6C4FBEA9" w:rsidR="004D3C6B" w:rsidRPr="004D3C6B" w:rsidRDefault="00DD074B" w:rsidP="006F1296">
      <w:pPr>
        <w:autoSpaceDE w:val="0"/>
        <w:autoSpaceDN w:val="0"/>
        <w:adjustRightInd w:val="0"/>
        <w:rPr>
          <w:color w:val="000000"/>
          <w:szCs w:val="24"/>
          <w:lang w:eastAsia="en-AU"/>
        </w:rPr>
      </w:pPr>
      <w:r w:rsidRPr="00CF713D">
        <w:rPr>
          <w:color w:val="000000"/>
          <w:szCs w:val="24"/>
          <w:lang w:eastAsia="en-AU"/>
        </w:rPr>
        <w:t xml:space="preserve">This </w:t>
      </w:r>
      <w:r>
        <w:rPr>
          <w:color w:val="000000"/>
          <w:szCs w:val="24"/>
          <w:lang w:eastAsia="en-AU"/>
        </w:rPr>
        <w:t xml:space="preserve">clause </w:t>
      </w:r>
      <w:r w:rsidR="004D3C6B">
        <w:rPr>
          <w:color w:val="000000"/>
          <w:szCs w:val="24"/>
          <w:lang w:eastAsia="en-AU"/>
        </w:rPr>
        <w:t>amends the</w:t>
      </w:r>
      <w:r w:rsidR="006F1296" w:rsidRPr="006F1296">
        <w:t xml:space="preserve"> </w:t>
      </w:r>
      <w:r w:rsidR="006F1296">
        <w:rPr>
          <w:color w:val="000000"/>
          <w:szCs w:val="24"/>
          <w:lang w:eastAsia="en-AU"/>
        </w:rPr>
        <w:t>p</w:t>
      </w:r>
      <w:r w:rsidR="006F1296" w:rsidRPr="006F1296">
        <w:rPr>
          <w:color w:val="000000"/>
          <w:szCs w:val="24"/>
          <w:lang w:eastAsia="en-AU"/>
        </w:rPr>
        <w:t>eriod of claims for insurable residential building work</w:t>
      </w:r>
      <w:r w:rsidR="006F1296">
        <w:rPr>
          <w:color w:val="000000"/>
          <w:szCs w:val="24"/>
          <w:lang w:eastAsia="en-AU"/>
        </w:rPr>
        <w:t xml:space="preserve"> from </w:t>
      </w:r>
      <w:r w:rsidR="006F1296" w:rsidRPr="006F1296">
        <w:rPr>
          <w:color w:val="000000"/>
          <w:szCs w:val="24"/>
          <w:lang w:eastAsia="en-AU"/>
        </w:rPr>
        <w:t>90 days</w:t>
      </w:r>
      <w:r w:rsidR="006F1296">
        <w:rPr>
          <w:color w:val="000000"/>
          <w:szCs w:val="24"/>
          <w:lang w:eastAsia="en-AU"/>
        </w:rPr>
        <w:t xml:space="preserve"> to 180 days.</w:t>
      </w:r>
    </w:p>
    <w:p w14:paraId="21C3D8B7" w14:textId="77777777" w:rsidR="00DD074B" w:rsidRDefault="00DD074B" w:rsidP="00DD074B">
      <w:pPr>
        <w:autoSpaceDE w:val="0"/>
        <w:autoSpaceDN w:val="0"/>
        <w:adjustRightInd w:val="0"/>
        <w:rPr>
          <w:rFonts w:ascii="TimesNewRomanPSMT" w:hAnsi="TimesNewRomanPSMT"/>
          <w:color w:val="000000"/>
        </w:rPr>
      </w:pPr>
    </w:p>
    <w:p w14:paraId="759AAC81" w14:textId="1B2C329D" w:rsidR="00DD074B" w:rsidRPr="00CF713D" w:rsidRDefault="00DD074B" w:rsidP="00DD074B">
      <w:pPr>
        <w:autoSpaceDE w:val="0"/>
        <w:autoSpaceDN w:val="0"/>
        <w:adjustRightInd w:val="0"/>
        <w:rPr>
          <w:color w:val="000000"/>
          <w:szCs w:val="24"/>
          <w:lang w:eastAsia="en-AU"/>
        </w:rPr>
      </w:pPr>
      <w:r>
        <w:rPr>
          <w:b/>
          <w:bCs/>
          <w:color w:val="000000"/>
          <w:szCs w:val="24"/>
          <w:lang w:eastAsia="en-AU"/>
        </w:rPr>
        <w:t xml:space="preserve">Clause </w:t>
      </w:r>
      <w:r w:rsidR="007D49F1">
        <w:rPr>
          <w:b/>
          <w:bCs/>
          <w:color w:val="000000"/>
          <w:szCs w:val="24"/>
          <w:lang w:eastAsia="en-AU"/>
        </w:rPr>
        <w:t>9</w:t>
      </w:r>
      <w:r>
        <w:rPr>
          <w:b/>
          <w:bCs/>
          <w:color w:val="000000"/>
          <w:szCs w:val="24"/>
          <w:lang w:eastAsia="en-AU"/>
        </w:rPr>
        <w:tab/>
      </w:r>
      <w:r w:rsidR="004D3C6B">
        <w:rPr>
          <w:b/>
          <w:bCs/>
          <w:color w:val="000000"/>
          <w:szCs w:val="24"/>
          <w:lang w:eastAsia="en-AU"/>
        </w:rPr>
        <w:t>Dictionary, note 2</w:t>
      </w:r>
      <w:r w:rsidRPr="00CF713D">
        <w:rPr>
          <w:b/>
          <w:bCs/>
          <w:color w:val="000000"/>
          <w:szCs w:val="24"/>
          <w:lang w:eastAsia="en-AU"/>
        </w:rPr>
        <w:t xml:space="preserve"> </w:t>
      </w:r>
    </w:p>
    <w:p w14:paraId="1D241A8F" w14:textId="77777777" w:rsidR="00170EEB" w:rsidRDefault="00170EEB" w:rsidP="00DD074B">
      <w:pPr>
        <w:autoSpaceDE w:val="0"/>
        <w:autoSpaceDN w:val="0"/>
        <w:adjustRightInd w:val="0"/>
        <w:rPr>
          <w:color w:val="000000"/>
          <w:szCs w:val="24"/>
          <w:lang w:eastAsia="en-AU"/>
        </w:rPr>
      </w:pPr>
    </w:p>
    <w:p w14:paraId="51A534C5" w14:textId="32F154B1" w:rsidR="00DD074B" w:rsidRPr="00DD074B" w:rsidRDefault="00DD074B" w:rsidP="00DD074B">
      <w:pPr>
        <w:autoSpaceDE w:val="0"/>
        <w:autoSpaceDN w:val="0"/>
        <w:adjustRightInd w:val="0"/>
        <w:rPr>
          <w:szCs w:val="24"/>
        </w:rPr>
      </w:pPr>
      <w:r w:rsidRPr="00CF713D">
        <w:rPr>
          <w:color w:val="000000"/>
          <w:szCs w:val="24"/>
          <w:lang w:eastAsia="en-AU"/>
        </w:rPr>
        <w:t xml:space="preserve">This </w:t>
      </w:r>
      <w:r>
        <w:rPr>
          <w:color w:val="000000"/>
          <w:szCs w:val="24"/>
          <w:lang w:eastAsia="en-AU"/>
        </w:rPr>
        <w:t xml:space="preserve">clause </w:t>
      </w:r>
      <w:r w:rsidR="00C019D5">
        <w:rPr>
          <w:color w:val="000000"/>
          <w:szCs w:val="24"/>
          <w:lang w:eastAsia="en-AU"/>
        </w:rPr>
        <w:t xml:space="preserve">signposts the definition of </w:t>
      </w:r>
      <w:r w:rsidR="00796CB8">
        <w:rPr>
          <w:color w:val="000000"/>
          <w:szCs w:val="24"/>
          <w:lang w:eastAsia="en-AU"/>
        </w:rPr>
        <w:t>‘</w:t>
      </w:r>
      <w:r w:rsidR="004D3C6B">
        <w:rPr>
          <w:color w:val="000000"/>
          <w:szCs w:val="24"/>
          <w:lang w:eastAsia="en-AU"/>
        </w:rPr>
        <w:t>public servant</w:t>
      </w:r>
      <w:r w:rsidR="00796CB8">
        <w:rPr>
          <w:color w:val="000000"/>
          <w:szCs w:val="24"/>
          <w:lang w:eastAsia="en-AU"/>
        </w:rPr>
        <w:t xml:space="preserve">’ as a term that is defined in the </w:t>
      </w:r>
      <w:r w:rsidR="00796CB8" w:rsidRPr="00796CB8">
        <w:rPr>
          <w:i/>
          <w:iCs/>
          <w:color w:val="000000"/>
          <w:szCs w:val="24"/>
          <w:lang w:eastAsia="en-AU"/>
        </w:rPr>
        <w:t>Legislation Act 2001.</w:t>
      </w:r>
    </w:p>
    <w:sectPr w:rsidR="00DD074B" w:rsidRPr="00DD074B" w:rsidSect="00F35CE8">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C7242" w14:textId="77777777" w:rsidR="00B40DC5" w:rsidRDefault="00B40DC5" w:rsidP="006815C9">
      <w:r>
        <w:separator/>
      </w:r>
    </w:p>
  </w:endnote>
  <w:endnote w:type="continuationSeparator" w:id="0">
    <w:p w14:paraId="7B49D64C" w14:textId="77777777" w:rsidR="00B40DC5" w:rsidRDefault="00B40DC5"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064BD" w14:textId="77777777" w:rsidR="00091D34" w:rsidRDefault="00091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24E6" w14:textId="012DCEE0" w:rsidR="00091D34" w:rsidRPr="003308CE" w:rsidRDefault="003308CE" w:rsidP="003308CE">
    <w:pPr>
      <w:pStyle w:val="Footer"/>
      <w:jc w:val="center"/>
      <w:rPr>
        <w:rFonts w:cs="Arial"/>
        <w:sz w:val="14"/>
      </w:rPr>
    </w:pPr>
    <w:r w:rsidRPr="003308C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FB214" w14:textId="77777777" w:rsidR="00091D34" w:rsidRDefault="00091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54A71" w14:textId="77777777" w:rsidR="00B40DC5" w:rsidRDefault="00B40DC5" w:rsidP="006815C9">
      <w:r>
        <w:separator/>
      </w:r>
    </w:p>
  </w:footnote>
  <w:footnote w:type="continuationSeparator" w:id="0">
    <w:p w14:paraId="1C320718" w14:textId="77777777" w:rsidR="00B40DC5" w:rsidRDefault="00B40DC5"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53DB7" w14:textId="77777777" w:rsidR="00091D34" w:rsidRDefault="00091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7AE1" w14:textId="77777777" w:rsidR="00091D34" w:rsidRDefault="00091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C485" w14:textId="77777777" w:rsidR="00091D34" w:rsidRDefault="00091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4EB57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B2654A4"/>
    <w:multiLevelType w:val="multilevel"/>
    <w:tmpl w:val="D9D0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CF7CF2"/>
    <w:multiLevelType w:val="hybridMultilevel"/>
    <w:tmpl w:val="6CA68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6477E3"/>
    <w:multiLevelType w:val="multilevel"/>
    <w:tmpl w:val="45D0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DE1873"/>
    <w:multiLevelType w:val="multilevel"/>
    <w:tmpl w:val="1BE6ACCC"/>
    <w:lvl w:ilvl="0">
      <w:start w:val="1"/>
      <w:numFmt w:val="decimal"/>
      <w:lvlText w:val="%1)"/>
      <w:lvlJc w:val="left"/>
      <w:pPr>
        <w:tabs>
          <w:tab w:val="num" w:pos="425"/>
        </w:tabs>
        <w:ind w:left="425" w:hanging="425"/>
      </w:pPr>
      <w:rPr>
        <w:rFonts w:ascii="Calibri" w:hAnsi="Calibri" w:hint="default"/>
        <w:b w:val="0"/>
        <w:i w:val="0"/>
        <w:sz w:val="24"/>
      </w:rPr>
    </w:lvl>
    <w:lvl w:ilvl="1">
      <w:start w:val="1"/>
      <w:numFmt w:val="lowerLetter"/>
      <w:pStyle w:val="ListParagraph2"/>
      <w:lvlText w:val="%2."/>
      <w:lvlJc w:val="left"/>
      <w:pPr>
        <w:tabs>
          <w:tab w:val="num" w:pos="851"/>
        </w:tabs>
        <w:ind w:left="851" w:hanging="426"/>
      </w:pPr>
      <w:rPr>
        <w:rFonts w:ascii="Times New Roman" w:hAnsi="Times New Roman" w:cs="Times New Roman" w:hint="default"/>
        <w:b w:val="0"/>
        <w:i w:val="0"/>
        <w:sz w:val="24"/>
      </w:rPr>
    </w:lvl>
    <w:lvl w:ilvl="2">
      <w:start w:val="1"/>
      <w:numFmt w:val="lowerRoman"/>
      <w:pStyle w:val="ListParagraph3"/>
      <w:lvlText w:val="%3."/>
      <w:lvlJc w:val="left"/>
      <w:pPr>
        <w:tabs>
          <w:tab w:val="num" w:pos="1276"/>
        </w:tabs>
        <w:ind w:left="1276" w:hanging="425"/>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0"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1"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2" w15:restartNumberingAfterBreak="0">
    <w:nsid w:val="37E639E2"/>
    <w:multiLevelType w:val="multilevel"/>
    <w:tmpl w:val="B6A2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827827"/>
    <w:multiLevelType w:val="hybridMultilevel"/>
    <w:tmpl w:val="1A220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A402D3"/>
    <w:multiLevelType w:val="hybridMultilevel"/>
    <w:tmpl w:val="273452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D66ADA"/>
    <w:multiLevelType w:val="hybridMultilevel"/>
    <w:tmpl w:val="E0723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EA1C03"/>
    <w:multiLevelType w:val="hybridMultilevel"/>
    <w:tmpl w:val="B1BAD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1B0FFA"/>
    <w:multiLevelType w:val="hybridMultilevel"/>
    <w:tmpl w:val="5E38FC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AB43A0"/>
    <w:multiLevelType w:val="hybridMultilevel"/>
    <w:tmpl w:val="35C676BC"/>
    <w:lvl w:ilvl="0" w:tplc="F95E2B6A">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0" w15:restartNumberingAfterBreak="0">
    <w:nsid w:val="56F5490B"/>
    <w:multiLevelType w:val="hybridMultilevel"/>
    <w:tmpl w:val="F6A6C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91594F"/>
    <w:multiLevelType w:val="multilevel"/>
    <w:tmpl w:val="0D38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7636447B"/>
    <w:multiLevelType w:val="hybridMultilevel"/>
    <w:tmpl w:val="B7E8C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A7377A"/>
    <w:multiLevelType w:val="hybridMultilevel"/>
    <w:tmpl w:val="2A60344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A986808"/>
    <w:multiLevelType w:val="hybridMultilevel"/>
    <w:tmpl w:val="A5867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18870109">
    <w:abstractNumId w:val="3"/>
  </w:num>
  <w:num w:numId="2" w16cid:durableId="1433865470">
    <w:abstractNumId w:val="1"/>
  </w:num>
  <w:num w:numId="3" w16cid:durableId="136461149">
    <w:abstractNumId w:val="6"/>
  </w:num>
  <w:num w:numId="4" w16cid:durableId="1764378919">
    <w:abstractNumId w:val="11"/>
  </w:num>
  <w:num w:numId="5" w16cid:durableId="1810517766">
    <w:abstractNumId w:val="22"/>
  </w:num>
  <w:num w:numId="6" w16cid:durableId="1990789519">
    <w:abstractNumId w:val="2"/>
  </w:num>
  <w:num w:numId="7" w16cid:durableId="600795013">
    <w:abstractNumId w:val="9"/>
  </w:num>
  <w:num w:numId="8" w16cid:durableId="975138900">
    <w:abstractNumId w:val="10"/>
  </w:num>
  <w:num w:numId="9" w16cid:durableId="1761368945">
    <w:abstractNumId w:val="19"/>
  </w:num>
  <w:num w:numId="10" w16cid:durableId="263805820">
    <w:abstractNumId w:val="0"/>
  </w:num>
  <w:num w:numId="11" w16cid:durableId="143590829">
    <w:abstractNumId w:val="23"/>
  </w:num>
  <w:num w:numId="12" w16cid:durableId="1474330421">
    <w:abstractNumId w:val="12"/>
  </w:num>
  <w:num w:numId="13" w16cid:durableId="1170368760">
    <w:abstractNumId w:val="18"/>
  </w:num>
  <w:num w:numId="14" w16cid:durableId="669411565">
    <w:abstractNumId w:val="21"/>
  </w:num>
  <w:num w:numId="15" w16cid:durableId="1980064435">
    <w:abstractNumId w:val="13"/>
  </w:num>
  <w:num w:numId="16" w16cid:durableId="2120834081">
    <w:abstractNumId w:val="8"/>
  </w:num>
  <w:num w:numId="17" w16cid:durableId="13766577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7261567">
    <w:abstractNumId w:val="15"/>
  </w:num>
  <w:num w:numId="19" w16cid:durableId="8221054">
    <w:abstractNumId w:val="4"/>
  </w:num>
  <w:num w:numId="20" w16cid:durableId="1518616769">
    <w:abstractNumId w:val="24"/>
  </w:num>
  <w:num w:numId="21" w16cid:durableId="885482632">
    <w:abstractNumId w:val="7"/>
  </w:num>
  <w:num w:numId="22" w16cid:durableId="1920871686">
    <w:abstractNumId w:val="5"/>
  </w:num>
  <w:num w:numId="23" w16cid:durableId="630940096">
    <w:abstractNumId w:val="14"/>
  </w:num>
  <w:num w:numId="24" w16cid:durableId="186605659">
    <w:abstractNumId w:val="20"/>
  </w:num>
  <w:num w:numId="25" w16cid:durableId="392046762">
    <w:abstractNumId w:val="16"/>
  </w:num>
  <w:num w:numId="26" w16cid:durableId="1464302698">
    <w:abstractNumId w:val="17"/>
  </w:num>
  <w:num w:numId="27" w16cid:durableId="17014732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1D"/>
    <w:rsid w:val="000149EB"/>
    <w:rsid w:val="00020678"/>
    <w:rsid w:val="000227F9"/>
    <w:rsid w:val="00040C1E"/>
    <w:rsid w:val="00040E22"/>
    <w:rsid w:val="00054591"/>
    <w:rsid w:val="000634F5"/>
    <w:rsid w:val="000765E8"/>
    <w:rsid w:val="00086940"/>
    <w:rsid w:val="00091D34"/>
    <w:rsid w:val="00105486"/>
    <w:rsid w:val="001127F7"/>
    <w:rsid w:val="00120356"/>
    <w:rsid w:val="00123B41"/>
    <w:rsid w:val="001256AC"/>
    <w:rsid w:val="00127F11"/>
    <w:rsid w:val="001370B6"/>
    <w:rsid w:val="00143BA2"/>
    <w:rsid w:val="00147792"/>
    <w:rsid w:val="00165A16"/>
    <w:rsid w:val="00170EEB"/>
    <w:rsid w:val="001922ED"/>
    <w:rsid w:val="001A3727"/>
    <w:rsid w:val="001E32C3"/>
    <w:rsid w:val="001F1B83"/>
    <w:rsid w:val="00201378"/>
    <w:rsid w:val="00206BC9"/>
    <w:rsid w:val="00213B55"/>
    <w:rsid w:val="00214F85"/>
    <w:rsid w:val="00216FAB"/>
    <w:rsid w:val="00222CE0"/>
    <w:rsid w:val="00255539"/>
    <w:rsid w:val="00265565"/>
    <w:rsid w:val="002800CF"/>
    <w:rsid w:val="0028175E"/>
    <w:rsid w:val="002972F7"/>
    <w:rsid w:val="002A1025"/>
    <w:rsid w:val="002B44EC"/>
    <w:rsid w:val="002E5D47"/>
    <w:rsid w:val="002E7A28"/>
    <w:rsid w:val="00301B21"/>
    <w:rsid w:val="00304FDA"/>
    <w:rsid w:val="00306113"/>
    <w:rsid w:val="003308CE"/>
    <w:rsid w:val="00340707"/>
    <w:rsid w:val="0035049C"/>
    <w:rsid w:val="003668ED"/>
    <w:rsid w:val="0038312F"/>
    <w:rsid w:val="00383C84"/>
    <w:rsid w:val="0039050A"/>
    <w:rsid w:val="003A275B"/>
    <w:rsid w:val="003C070E"/>
    <w:rsid w:val="003C6A04"/>
    <w:rsid w:val="003D0365"/>
    <w:rsid w:val="003D7E17"/>
    <w:rsid w:val="003E7906"/>
    <w:rsid w:val="003F133F"/>
    <w:rsid w:val="003F4697"/>
    <w:rsid w:val="00412153"/>
    <w:rsid w:val="004232E3"/>
    <w:rsid w:val="00430466"/>
    <w:rsid w:val="00431E89"/>
    <w:rsid w:val="00445AED"/>
    <w:rsid w:val="0045387B"/>
    <w:rsid w:val="00477685"/>
    <w:rsid w:val="00494276"/>
    <w:rsid w:val="004A543B"/>
    <w:rsid w:val="004D0CF9"/>
    <w:rsid w:val="004D242A"/>
    <w:rsid w:val="004D3C6B"/>
    <w:rsid w:val="004D7F57"/>
    <w:rsid w:val="004F202B"/>
    <w:rsid w:val="00510684"/>
    <w:rsid w:val="005179A6"/>
    <w:rsid w:val="005545F3"/>
    <w:rsid w:val="0057275C"/>
    <w:rsid w:val="005734D1"/>
    <w:rsid w:val="005923F5"/>
    <w:rsid w:val="005A16B4"/>
    <w:rsid w:val="005C0E1B"/>
    <w:rsid w:val="005D4C61"/>
    <w:rsid w:val="005F4506"/>
    <w:rsid w:val="00607392"/>
    <w:rsid w:val="006263B6"/>
    <w:rsid w:val="006309FA"/>
    <w:rsid w:val="00631C54"/>
    <w:rsid w:val="00635534"/>
    <w:rsid w:val="0067629D"/>
    <w:rsid w:val="006805D0"/>
    <w:rsid w:val="006815C9"/>
    <w:rsid w:val="006B3CCA"/>
    <w:rsid w:val="006E7046"/>
    <w:rsid w:val="006F1296"/>
    <w:rsid w:val="007100D7"/>
    <w:rsid w:val="007104A6"/>
    <w:rsid w:val="00712110"/>
    <w:rsid w:val="0073029F"/>
    <w:rsid w:val="00734B6C"/>
    <w:rsid w:val="00780ED8"/>
    <w:rsid w:val="00787BF0"/>
    <w:rsid w:val="0079048C"/>
    <w:rsid w:val="00791079"/>
    <w:rsid w:val="00793C96"/>
    <w:rsid w:val="00796CB8"/>
    <w:rsid w:val="007B7974"/>
    <w:rsid w:val="007C24B2"/>
    <w:rsid w:val="007C49BA"/>
    <w:rsid w:val="007D49F1"/>
    <w:rsid w:val="007F1094"/>
    <w:rsid w:val="007F7FBB"/>
    <w:rsid w:val="008108C7"/>
    <w:rsid w:val="008253FA"/>
    <w:rsid w:val="0083533D"/>
    <w:rsid w:val="00843E2D"/>
    <w:rsid w:val="008511EC"/>
    <w:rsid w:val="00851300"/>
    <w:rsid w:val="00866D30"/>
    <w:rsid w:val="00880A0E"/>
    <w:rsid w:val="00886916"/>
    <w:rsid w:val="008A27A6"/>
    <w:rsid w:val="008A4C89"/>
    <w:rsid w:val="008C7F9F"/>
    <w:rsid w:val="008D0DAC"/>
    <w:rsid w:val="008D6B65"/>
    <w:rsid w:val="008F0034"/>
    <w:rsid w:val="009242A6"/>
    <w:rsid w:val="0093636E"/>
    <w:rsid w:val="009533C4"/>
    <w:rsid w:val="00954EA3"/>
    <w:rsid w:val="0099349C"/>
    <w:rsid w:val="009B4288"/>
    <w:rsid w:val="009C63E1"/>
    <w:rsid w:val="009D245C"/>
    <w:rsid w:val="009D4E5F"/>
    <w:rsid w:val="009E422D"/>
    <w:rsid w:val="009F29C3"/>
    <w:rsid w:val="00A33C65"/>
    <w:rsid w:val="00A505C3"/>
    <w:rsid w:val="00A50964"/>
    <w:rsid w:val="00A67E53"/>
    <w:rsid w:val="00AB27B4"/>
    <w:rsid w:val="00AC1A97"/>
    <w:rsid w:val="00AF245B"/>
    <w:rsid w:val="00B05098"/>
    <w:rsid w:val="00B05BD6"/>
    <w:rsid w:val="00B31BA8"/>
    <w:rsid w:val="00B40DC5"/>
    <w:rsid w:val="00B645F4"/>
    <w:rsid w:val="00B6533C"/>
    <w:rsid w:val="00B710E8"/>
    <w:rsid w:val="00B86CF3"/>
    <w:rsid w:val="00B90FD2"/>
    <w:rsid w:val="00BD229F"/>
    <w:rsid w:val="00BD341F"/>
    <w:rsid w:val="00BD3686"/>
    <w:rsid w:val="00BD638A"/>
    <w:rsid w:val="00BD63C6"/>
    <w:rsid w:val="00BF408C"/>
    <w:rsid w:val="00BF4913"/>
    <w:rsid w:val="00C019D5"/>
    <w:rsid w:val="00C1618B"/>
    <w:rsid w:val="00C20F3D"/>
    <w:rsid w:val="00C36972"/>
    <w:rsid w:val="00C44431"/>
    <w:rsid w:val="00C556D8"/>
    <w:rsid w:val="00C57CA1"/>
    <w:rsid w:val="00C74A87"/>
    <w:rsid w:val="00C86304"/>
    <w:rsid w:val="00C8762E"/>
    <w:rsid w:val="00CB5790"/>
    <w:rsid w:val="00CB6A7F"/>
    <w:rsid w:val="00CB7F62"/>
    <w:rsid w:val="00CD41A4"/>
    <w:rsid w:val="00CD7E9A"/>
    <w:rsid w:val="00CF0ED6"/>
    <w:rsid w:val="00CF713D"/>
    <w:rsid w:val="00D07AAE"/>
    <w:rsid w:val="00D25C87"/>
    <w:rsid w:val="00D269E3"/>
    <w:rsid w:val="00D320A2"/>
    <w:rsid w:val="00D32534"/>
    <w:rsid w:val="00D35D4E"/>
    <w:rsid w:val="00D46D09"/>
    <w:rsid w:val="00D53868"/>
    <w:rsid w:val="00DC600C"/>
    <w:rsid w:val="00DD074B"/>
    <w:rsid w:val="00DD1825"/>
    <w:rsid w:val="00DD34CC"/>
    <w:rsid w:val="00DD4F7D"/>
    <w:rsid w:val="00DE1721"/>
    <w:rsid w:val="00DF7AE8"/>
    <w:rsid w:val="00E06A41"/>
    <w:rsid w:val="00E06D91"/>
    <w:rsid w:val="00E33E74"/>
    <w:rsid w:val="00E4592E"/>
    <w:rsid w:val="00E736E6"/>
    <w:rsid w:val="00E81C4C"/>
    <w:rsid w:val="00EB538C"/>
    <w:rsid w:val="00F1707A"/>
    <w:rsid w:val="00F35CE8"/>
    <w:rsid w:val="00F4424B"/>
    <w:rsid w:val="00F50AA3"/>
    <w:rsid w:val="00F5371D"/>
    <w:rsid w:val="00F80949"/>
    <w:rsid w:val="00F921D6"/>
    <w:rsid w:val="00FF33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33C3D"/>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74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character" w:customStyle="1" w:styleId="ui-provider">
    <w:name w:val="ui-provider"/>
    <w:basedOn w:val="DefaultParagraphFont"/>
    <w:rsid w:val="00D25C87"/>
  </w:style>
  <w:style w:type="paragraph" w:styleId="NormalWeb">
    <w:name w:val="Normal (Web)"/>
    <w:basedOn w:val="Normal"/>
    <w:uiPriority w:val="99"/>
    <w:unhideWhenUsed/>
    <w:rsid w:val="00791079"/>
    <w:pPr>
      <w:spacing w:before="100" w:beforeAutospacing="1" w:after="100" w:afterAutospacing="1"/>
    </w:pPr>
    <w:rPr>
      <w:szCs w:val="24"/>
      <w:lang w:eastAsia="en-AU"/>
    </w:rPr>
  </w:style>
  <w:style w:type="paragraph" w:customStyle="1" w:styleId="Default">
    <w:name w:val="Default"/>
    <w:rsid w:val="009F29C3"/>
    <w:pPr>
      <w:autoSpaceDE w:val="0"/>
      <w:autoSpaceDN w:val="0"/>
      <w:adjustRightInd w:val="0"/>
    </w:pPr>
    <w:rPr>
      <w:rFonts w:ascii="Source Sans Pro" w:hAnsi="Source Sans Pro" w:cs="Source Sans Pro"/>
      <w:color w:val="000000"/>
      <w:sz w:val="24"/>
      <w:szCs w:val="24"/>
    </w:rPr>
  </w:style>
  <w:style w:type="paragraph" w:customStyle="1" w:styleId="listparagraph">
    <w:name w:val="listparagraph"/>
    <w:basedOn w:val="Normal"/>
    <w:rsid w:val="00A33C65"/>
    <w:pPr>
      <w:spacing w:before="100" w:beforeAutospacing="1" w:after="100" w:afterAutospacing="1"/>
    </w:pPr>
    <w:rPr>
      <w:szCs w:val="24"/>
      <w:lang w:eastAsia="en-AU"/>
    </w:rPr>
  </w:style>
  <w:style w:type="character" w:styleId="UnresolvedMention">
    <w:name w:val="Unresolved Mention"/>
    <w:basedOn w:val="DefaultParagraphFont"/>
    <w:uiPriority w:val="99"/>
    <w:semiHidden/>
    <w:unhideWhenUsed/>
    <w:rsid w:val="008F0034"/>
    <w:rPr>
      <w:color w:val="605E5C"/>
      <w:shd w:val="clear" w:color="auto" w:fill="E1DFDD"/>
    </w:rPr>
  </w:style>
  <w:style w:type="paragraph" w:styleId="ListParagraph0">
    <w:name w:val="List Paragraph"/>
    <w:aliases w:val="List Paragraph1,Recommendation,List Paragraph11,Bullet point,L,List Paragraph111,F5 List Paragraph,Dot pt,CV text,Medium Grid 1 - Accent 21,Numbered Paragraph,List Paragraph2,NFP GP Bulleted List,FooterText,numbered,列出段,lp1,列出段落,列出段落1,列出"/>
    <w:basedOn w:val="Normal"/>
    <w:link w:val="ListParagraphChar"/>
    <w:uiPriority w:val="34"/>
    <w:qFormat/>
    <w:rsid w:val="008F0034"/>
    <w:pPr>
      <w:ind w:left="720"/>
      <w:contextualSpacing/>
    </w:pPr>
  </w:style>
  <w:style w:type="paragraph" w:customStyle="1" w:styleId="ListParagraph2">
    <w:name w:val="List Paragraph 2"/>
    <w:basedOn w:val="ListParagraph0"/>
    <w:qFormat/>
    <w:rsid w:val="00B05BD6"/>
    <w:pPr>
      <w:numPr>
        <w:ilvl w:val="1"/>
        <w:numId w:val="16"/>
      </w:numPr>
      <w:tabs>
        <w:tab w:val="left" w:pos="851"/>
      </w:tabs>
      <w:spacing w:before="240" w:line="276" w:lineRule="auto"/>
      <w:contextualSpacing w:val="0"/>
    </w:pPr>
    <w:rPr>
      <w:rFonts w:asciiTheme="minorHAnsi" w:eastAsiaTheme="minorEastAsia" w:hAnsiTheme="minorHAnsi" w:cstheme="minorBidi"/>
      <w:szCs w:val="24"/>
    </w:rPr>
  </w:style>
  <w:style w:type="paragraph" w:customStyle="1" w:styleId="ListParagraph3">
    <w:name w:val="List Paragraph 3"/>
    <w:basedOn w:val="ListParagraph2"/>
    <w:qFormat/>
    <w:rsid w:val="00B05BD6"/>
    <w:pPr>
      <w:numPr>
        <w:ilvl w:val="2"/>
      </w:numPr>
      <w:tabs>
        <w:tab w:val="clear" w:pos="851"/>
        <w:tab w:val="left" w:pos="1701"/>
      </w:tabs>
      <w:spacing w:before="60"/>
    </w:pPr>
  </w:style>
  <w:style w:type="character" w:customStyle="1" w:styleId="ListParagraphChar">
    <w:name w:val="List Paragraph Char"/>
    <w:aliases w:val="List Paragraph1 Char,Recommendation Char,List Paragraph11 Char,Bullet point Char,L Char,List Paragraph111 Char,F5 List Paragraph Char,Dot pt Char,CV text Char,Medium Grid 1 - Accent 21 Char,Numbered Paragraph Char,FooterText Char"/>
    <w:link w:val="ListParagraph0"/>
    <w:uiPriority w:val="34"/>
    <w:qFormat/>
    <w:rsid w:val="00170EEB"/>
    <w:rPr>
      <w:sz w:val="24"/>
      <w:lang w:eastAsia="en-US"/>
    </w:rPr>
  </w:style>
  <w:style w:type="table" w:styleId="TableGrid">
    <w:name w:val="Table Grid"/>
    <w:basedOn w:val="TableNormal"/>
    <w:uiPriority w:val="59"/>
    <w:rsid w:val="00170EEB"/>
    <w:rPr>
      <w:rFonts w:asciiTheme="minorHAnsi" w:eastAsiaTheme="minorEastAsia" w:hAnsiTheme="minorHAnsi" w:cstheme="minorBidi"/>
      <w:sz w:val="24"/>
      <w:szCs w:val="24"/>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7100D7"/>
    <w:pPr>
      <w:spacing w:before="100" w:beforeAutospacing="1" w:after="100" w:afterAutospacing="1"/>
    </w:pPr>
    <w:rPr>
      <w:szCs w:val="24"/>
      <w:lang w:eastAsia="en-AU"/>
    </w:rPr>
  </w:style>
  <w:style w:type="paragraph" w:styleId="Revision">
    <w:name w:val="Revision"/>
    <w:hidden/>
    <w:uiPriority w:val="99"/>
    <w:semiHidden/>
    <w:rsid w:val="006805D0"/>
    <w:rPr>
      <w:sz w:val="24"/>
      <w:lang w:eastAsia="en-US"/>
    </w:rPr>
  </w:style>
  <w:style w:type="character" w:styleId="CommentReference">
    <w:name w:val="annotation reference"/>
    <w:basedOn w:val="DefaultParagraphFont"/>
    <w:uiPriority w:val="99"/>
    <w:semiHidden/>
    <w:unhideWhenUsed/>
    <w:rsid w:val="006805D0"/>
    <w:rPr>
      <w:sz w:val="16"/>
      <w:szCs w:val="16"/>
    </w:rPr>
  </w:style>
  <w:style w:type="paragraph" w:styleId="CommentText">
    <w:name w:val="annotation text"/>
    <w:basedOn w:val="Normal"/>
    <w:link w:val="CommentTextChar"/>
    <w:uiPriority w:val="99"/>
    <w:unhideWhenUsed/>
    <w:rsid w:val="006805D0"/>
    <w:rPr>
      <w:sz w:val="20"/>
    </w:rPr>
  </w:style>
  <w:style w:type="character" w:customStyle="1" w:styleId="CommentTextChar">
    <w:name w:val="Comment Text Char"/>
    <w:basedOn w:val="DefaultParagraphFont"/>
    <w:link w:val="CommentText"/>
    <w:uiPriority w:val="99"/>
    <w:rsid w:val="006805D0"/>
    <w:rPr>
      <w:lang w:eastAsia="en-US"/>
    </w:rPr>
  </w:style>
  <w:style w:type="paragraph" w:styleId="CommentSubject">
    <w:name w:val="annotation subject"/>
    <w:basedOn w:val="CommentText"/>
    <w:next w:val="CommentText"/>
    <w:link w:val="CommentSubjectChar"/>
    <w:uiPriority w:val="99"/>
    <w:semiHidden/>
    <w:unhideWhenUsed/>
    <w:rsid w:val="006805D0"/>
    <w:rPr>
      <w:b/>
      <w:bCs/>
    </w:rPr>
  </w:style>
  <w:style w:type="character" w:customStyle="1" w:styleId="CommentSubjectChar">
    <w:name w:val="Comment Subject Char"/>
    <w:basedOn w:val="CommentTextChar"/>
    <w:link w:val="CommentSubject"/>
    <w:uiPriority w:val="99"/>
    <w:semiHidden/>
    <w:rsid w:val="006805D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46487">
      <w:bodyDiv w:val="1"/>
      <w:marLeft w:val="0"/>
      <w:marRight w:val="0"/>
      <w:marTop w:val="0"/>
      <w:marBottom w:val="0"/>
      <w:divBdr>
        <w:top w:val="none" w:sz="0" w:space="0" w:color="auto"/>
        <w:left w:val="none" w:sz="0" w:space="0" w:color="auto"/>
        <w:bottom w:val="none" w:sz="0" w:space="0" w:color="auto"/>
        <w:right w:val="none" w:sz="0" w:space="0" w:color="auto"/>
      </w:divBdr>
    </w:div>
    <w:div w:id="328797318">
      <w:bodyDiv w:val="1"/>
      <w:marLeft w:val="0"/>
      <w:marRight w:val="0"/>
      <w:marTop w:val="0"/>
      <w:marBottom w:val="0"/>
      <w:divBdr>
        <w:top w:val="none" w:sz="0" w:space="0" w:color="auto"/>
        <w:left w:val="none" w:sz="0" w:space="0" w:color="auto"/>
        <w:bottom w:val="none" w:sz="0" w:space="0" w:color="auto"/>
        <w:right w:val="none" w:sz="0" w:space="0" w:color="auto"/>
      </w:divBdr>
    </w:div>
    <w:div w:id="588973952">
      <w:bodyDiv w:val="1"/>
      <w:marLeft w:val="0"/>
      <w:marRight w:val="0"/>
      <w:marTop w:val="0"/>
      <w:marBottom w:val="0"/>
      <w:divBdr>
        <w:top w:val="none" w:sz="0" w:space="0" w:color="auto"/>
        <w:left w:val="none" w:sz="0" w:space="0" w:color="auto"/>
        <w:bottom w:val="none" w:sz="0" w:space="0" w:color="auto"/>
        <w:right w:val="none" w:sz="0" w:space="0" w:color="auto"/>
      </w:divBdr>
    </w:div>
    <w:div w:id="689532522">
      <w:bodyDiv w:val="1"/>
      <w:marLeft w:val="0"/>
      <w:marRight w:val="0"/>
      <w:marTop w:val="0"/>
      <w:marBottom w:val="0"/>
      <w:divBdr>
        <w:top w:val="none" w:sz="0" w:space="0" w:color="auto"/>
        <w:left w:val="none" w:sz="0" w:space="0" w:color="auto"/>
        <w:bottom w:val="none" w:sz="0" w:space="0" w:color="auto"/>
        <w:right w:val="none" w:sz="0" w:space="0" w:color="auto"/>
      </w:divBdr>
    </w:div>
    <w:div w:id="1028915762">
      <w:bodyDiv w:val="1"/>
      <w:marLeft w:val="0"/>
      <w:marRight w:val="0"/>
      <w:marTop w:val="0"/>
      <w:marBottom w:val="0"/>
      <w:divBdr>
        <w:top w:val="none" w:sz="0" w:space="0" w:color="auto"/>
        <w:left w:val="none" w:sz="0" w:space="0" w:color="auto"/>
        <w:bottom w:val="none" w:sz="0" w:space="0" w:color="auto"/>
        <w:right w:val="none" w:sz="0" w:space="0" w:color="auto"/>
      </w:divBdr>
    </w:div>
    <w:div w:id="192907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A47803177</value>
    </field>
    <field name="Objective-Title">
      <value order="0">ES - Building (General) Amendment Regulation 2024</value>
    </field>
    <field name="Objective-Description">
      <value order="0"/>
    </field>
    <field name="Objective-CreationStamp">
      <value order="0">2024-08-15T01:57:33Z</value>
    </field>
    <field name="Objective-IsApproved">
      <value order="0">false</value>
    </field>
    <field name="Objective-IsPublished">
      <value order="0">true</value>
    </field>
    <field name="Objective-DatePublished">
      <value order="0">2024-08-27T04:42:37Z</value>
    </field>
    <field name="Objective-ModificationStamp">
      <value order="0">2024-08-27T04:42:37Z</value>
    </field>
    <field name="Objective-Owner">
      <value order="0">Sarah Crisp</value>
    </field>
    <field name="Objective-Path">
      <value order="0">Whole of ACT Government:EPSDD - Environment Planning and Sustainable Development Directorate:DIVISION - Planning and Urban Policy:Branch - Building Reform:03. Focus Area - Practitioner Regulation:05. Building Certification Services:07. Legislation:04. ES</value>
    </field>
    <field name="Objective-Parent">
      <value order="0">04. ES</value>
    </field>
    <field name="Objective-State">
      <value order="0">Published</value>
    </field>
    <field name="Objective-VersionId">
      <value order="0">vA60425339</value>
    </field>
    <field name="Objective-Version">
      <value order="0">9.0</value>
    </field>
    <field name="Objective-VersionNumber">
      <value order="0">16</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2195</Words>
  <Characters>11875</Characters>
  <Application>Microsoft Office Word</Application>
  <DocSecurity>0</DocSecurity>
  <Lines>288</Lines>
  <Paragraphs>91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2024-09-05T01:54:00Z</dcterms:created>
  <dcterms:modified xsi:type="dcterms:W3CDTF">2024-09-05T01:54:00Z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A47803177</vt:lpwstr>
  </property>
  <property fmtid="{D5CDD505-2E9C-101B-9397-08002B2CF9AE}" pid="4" name="Objective-Title">
    <vt:lpwstr>ES - Building (General) Amendment Regulation 2024</vt:lpwstr>
  </property>
  <property fmtid="{D5CDD505-2E9C-101B-9397-08002B2CF9AE}" pid="5" name="Objective-Description">
    <vt:lpwstr/>
  </property>
  <property fmtid="{D5CDD505-2E9C-101B-9397-08002B2CF9AE}" pid="6" name="Objective-CreationStamp">
    <vt:filetime>2024-08-15T01:57:33Z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2024-08-27T04:42:37Z</vt:filetime>
  </property>
  <property fmtid="{D5CDD505-2E9C-101B-9397-08002B2CF9AE}" pid="10" name="Objective-ModificationStamp">
    <vt:filetime>2024-08-27T04:42:37Z</vt:filetime>
  </property>
  <property fmtid="{D5CDD505-2E9C-101B-9397-08002B2CF9AE}" pid="11" name="Objective-Owner">
    <vt:lpwstr>Sarah Crisp</vt:lpwstr>
  </property>
  <property fmtid="{D5CDD505-2E9C-101B-9397-08002B2CF9AE}" pid="12" name="Objective-Path">
    <vt:lpwstr>Whole of ACT Government:EPSDD - Environment Planning and Sustainable Development Directorate:DIVISION - Planning and Urban Policy:Branch - Building Reform:03. Focus Area - Practitioner Regulation:05. Building Certification Services:07. Legislation:04. ES:</vt:lpwstr>
  </property>
  <property fmtid="{D5CDD505-2E9C-101B-9397-08002B2CF9AE}" pid="13" name="Objective-Parent">
    <vt:lpwstr>04. ES</vt:lpwstr>
  </property>
  <property fmtid="{D5CDD505-2E9C-101B-9397-08002B2CF9AE}" pid="14" name="Objective-State">
    <vt:lpwstr>Published</vt:lpwstr>
  </property>
  <property fmtid="{D5CDD505-2E9C-101B-9397-08002B2CF9AE}" pid="15" name="Objective-VersionId">
    <vt:lpwstr>vA60425339</vt:lpwstr>
  </property>
  <property fmtid="{D5CDD505-2E9C-101B-9397-08002B2CF9AE}" pid="16" name="Objective-Version">
    <vt:lpwstr>9.0</vt:lpwstr>
  </property>
  <property fmtid="{D5CDD505-2E9C-101B-9397-08002B2CF9AE}" pid="17" name="Objective-VersionNumber">
    <vt:r8>16</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EPSDD</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Comment">
    <vt:lpwstr/>
  </property>
  <property fmtid="{D5CDD505-2E9C-101B-9397-08002B2CF9AE}" pid="34" name="MSIP_Label_69af8531-eb46-4968-8cb3-105d2f5ea87e_Enabled">
    <vt:lpwstr>true</vt:lpwstr>
  </property>
  <property fmtid="{D5CDD505-2E9C-101B-9397-08002B2CF9AE}" pid="35" name="MSIP_Label_69af8531-eb46-4968-8cb3-105d2f5ea87e_SetDate">
    <vt:lpwstr>2024-04-14T22:53:14Z</vt:lpwstr>
  </property>
  <property fmtid="{D5CDD505-2E9C-101B-9397-08002B2CF9AE}" pid="36" name="MSIP_Label_69af8531-eb46-4968-8cb3-105d2f5ea87e_Method">
    <vt:lpwstr>Standard</vt:lpwstr>
  </property>
  <property fmtid="{D5CDD505-2E9C-101B-9397-08002B2CF9AE}" pid="37" name="MSIP_Label_69af8531-eb46-4968-8cb3-105d2f5ea87e_Name">
    <vt:lpwstr>Official - No Marking</vt:lpwstr>
  </property>
  <property fmtid="{D5CDD505-2E9C-101B-9397-08002B2CF9AE}" pid="38" name="MSIP_Label_69af8531-eb46-4968-8cb3-105d2f5ea87e_SiteId">
    <vt:lpwstr>b46c1908-0334-4236-b978-585ee88e4199</vt:lpwstr>
  </property>
  <property fmtid="{D5CDD505-2E9C-101B-9397-08002B2CF9AE}" pid="39" name="MSIP_Label_69af8531-eb46-4968-8cb3-105d2f5ea87e_ActionId">
    <vt:lpwstr>fb3a9d39-2116-46c1-a8c2-d0858dc0a487</vt:lpwstr>
  </property>
  <property fmtid="{D5CDD505-2E9C-101B-9397-08002B2CF9AE}" pid="40" name="MSIP_Label_69af8531-eb46-4968-8cb3-105d2f5ea87e_ContentBits">
    <vt:lpwstr>0</vt:lpwstr>
  </property>
</Properties>
</file>