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9EEE" w14:textId="77777777" w:rsidR="007A2A8B" w:rsidRDefault="007A2A8B" w:rsidP="0072165A">
      <w:pPr>
        <w:pStyle w:val="Header"/>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7D06FEE7" w14:textId="69412945" w:rsidR="007A2A8B" w:rsidRDefault="007A2A8B" w:rsidP="0072165A">
      <w:pPr>
        <w:pStyle w:val="Billname"/>
        <w:tabs>
          <w:tab w:val="left" w:pos="3828"/>
        </w:tabs>
        <w:spacing w:before="700"/>
        <w:rPr>
          <w:szCs w:val="32"/>
        </w:rPr>
      </w:pPr>
      <w:bookmarkStart w:id="0" w:name="_Hlk104193828"/>
      <w:r>
        <w:rPr>
          <w:szCs w:val="32"/>
        </w:rPr>
        <w:t xml:space="preserve">Construction Occupations </w:t>
      </w:r>
      <w:r w:rsidR="0072165A">
        <w:rPr>
          <w:szCs w:val="32"/>
        </w:rPr>
        <w:t>(</w:t>
      </w:r>
      <w:r>
        <w:rPr>
          <w:szCs w:val="32"/>
        </w:rPr>
        <w:t>Licensing</w:t>
      </w:r>
      <w:r w:rsidR="0072165A">
        <w:rPr>
          <w:szCs w:val="32"/>
        </w:rPr>
        <w:t>)</w:t>
      </w:r>
      <w:r>
        <w:rPr>
          <w:szCs w:val="32"/>
        </w:rPr>
        <w:t xml:space="preserve"> (Fees) Determination </w:t>
      </w:r>
      <w:r w:rsidR="0028699B">
        <w:rPr>
          <w:szCs w:val="32"/>
        </w:rPr>
        <w:t>202</w:t>
      </w:r>
      <w:r w:rsidR="00557456">
        <w:rPr>
          <w:szCs w:val="32"/>
        </w:rPr>
        <w:t>4</w:t>
      </w:r>
      <w:r w:rsidR="001D3BB8">
        <w:rPr>
          <w:szCs w:val="32"/>
        </w:rPr>
        <w:t xml:space="preserve"> (No </w:t>
      </w:r>
      <w:r w:rsidR="00885B4C">
        <w:rPr>
          <w:szCs w:val="32"/>
        </w:rPr>
        <w:t>3</w:t>
      </w:r>
      <w:r w:rsidR="001D3BB8">
        <w:rPr>
          <w:szCs w:val="32"/>
        </w:rPr>
        <w:t>)</w:t>
      </w:r>
    </w:p>
    <w:bookmarkEnd w:id="0"/>
    <w:p w14:paraId="106DDA15" w14:textId="0F648445" w:rsidR="007A2A8B" w:rsidRDefault="008F4F49" w:rsidP="0072165A">
      <w:pPr>
        <w:spacing w:before="340"/>
        <w:outlineLvl w:val="0"/>
        <w:rPr>
          <w:rFonts w:ascii="Arial" w:hAnsi="Arial" w:cs="Arial"/>
          <w:b/>
          <w:bCs/>
          <w:vertAlign w:val="superscript"/>
        </w:rPr>
      </w:pPr>
      <w:r>
        <w:rPr>
          <w:rFonts w:ascii="Arial" w:hAnsi="Arial" w:cs="Arial"/>
          <w:b/>
          <w:bCs/>
        </w:rPr>
        <w:t xml:space="preserve">Disallowable </w:t>
      </w:r>
      <w:r w:rsidR="00F53625">
        <w:rPr>
          <w:rFonts w:ascii="Arial" w:hAnsi="Arial" w:cs="Arial"/>
          <w:b/>
          <w:bCs/>
        </w:rPr>
        <w:t>i</w:t>
      </w:r>
      <w:r>
        <w:rPr>
          <w:rFonts w:ascii="Arial" w:hAnsi="Arial" w:cs="Arial"/>
          <w:b/>
          <w:bCs/>
        </w:rPr>
        <w:t>nstrument DI</w:t>
      </w:r>
      <w:r w:rsidR="0028699B">
        <w:rPr>
          <w:rFonts w:ascii="Arial" w:hAnsi="Arial" w:cs="Arial"/>
          <w:b/>
          <w:bCs/>
        </w:rPr>
        <w:t>202</w:t>
      </w:r>
      <w:r w:rsidR="00557456">
        <w:rPr>
          <w:rFonts w:ascii="Arial" w:hAnsi="Arial" w:cs="Arial"/>
          <w:b/>
          <w:bCs/>
        </w:rPr>
        <w:t>4</w:t>
      </w:r>
      <w:r w:rsidR="007A2A8B">
        <w:rPr>
          <w:rFonts w:ascii="Arial" w:hAnsi="Arial" w:cs="Arial"/>
          <w:b/>
          <w:bCs/>
        </w:rPr>
        <w:t>-</w:t>
      </w:r>
      <w:r w:rsidR="00A27E38">
        <w:rPr>
          <w:rFonts w:ascii="Arial" w:hAnsi="Arial" w:cs="Arial"/>
          <w:b/>
          <w:bCs/>
        </w:rPr>
        <w:t xml:space="preserve">293 </w:t>
      </w:r>
    </w:p>
    <w:p w14:paraId="61541C56" w14:textId="77777777" w:rsidR="007A2A8B" w:rsidRDefault="007A2A8B" w:rsidP="0072165A">
      <w:pPr>
        <w:pStyle w:val="madeunder"/>
        <w:spacing w:before="300" w:after="0"/>
      </w:pPr>
      <w:r>
        <w:t>made under the</w:t>
      </w:r>
    </w:p>
    <w:p w14:paraId="72CFFEBC" w14:textId="77777777" w:rsidR="007A2A8B" w:rsidRDefault="007A2A8B" w:rsidP="0072165A">
      <w:pPr>
        <w:pStyle w:val="CoverActName"/>
        <w:spacing w:before="320" w:after="0"/>
        <w:rPr>
          <w:rFonts w:ascii="Times New Roman" w:hAnsi="Times New Roman" w:cs="Times New Roman"/>
          <w:vertAlign w:val="superscript"/>
        </w:rPr>
      </w:pPr>
      <w:r w:rsidRPr="00F20ABC">
        <w:rPr>
          <w:sz w:val="20"/>
          <w:szCs w:val="20"/>
        </w:rPr>
        <w:t>Construction Occupations (Licensing) Act 2004</w:t>
      </w:r>
      <w:r>
        <w:rPr>
          <w:sz w:val="20"/>
          <w:szCs w:val="20"/>
        </w:rPr>
        <w:t>, s 127 (Determination of fees)</w:t>
      </w:r>
    </w:p>
    <w:p w14:paraId="306C56ED" w14:textId="77777777" w:rsidR="007A2A8B" w:rsidRDefault="007A2A8B" w:rsidP="0072165A">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474F99D7" w14:textId="77777777" w:rsidR="007A2A8B" w:rsidRPr="0072165A" w:rsidRDefault="007A2A8B">
      <w:pPr>
        <w:pStyle w:val="Header"/>
        <w:pBdr>
          <w:bottom w:val="single" w:sz="12" w:space="1" w:color="auto"/>
        </w:pBdr>
        <w:tabs>
          <w:tab w:val="clear" w:pos="4153"/>
          <w:tab w:val="clear" w:pos="8306"/>
        </w:tabs>
        <w:rPr>
          <w:rFonts w:ascii="Arial" w:hAnsi="Arial" w:cs="Arial"/>
          <w:bCs/>
        </w:rPr>
      </w:pPr>
    </w:p>
    <w:p w14:paraId="53CD9B7B" w14:textId="77777777" w:rsidR="007A2A8B" w:rsidRPr="0072165A" w:rsidRDefault="007A2A8B">
      <w:pPr>
        <w:pStyle w:val="Header"/>
        <w:tabs>
          <w:tab w:val="clear" w:pos="4153"/>
          <w:tab w:val="clear" w:pos="8306"/>
        </w:tabs>
        <w:rPr>
          <w:bCs/>
        </w:rPr>
      </w:pPr>
    </w:p>
    <w:p w14:paraId="2F402028" w14:textId="05C1CEF7" w:rsidR="001D3BB8" w:rsidRDefault="001D3BB8" w:rsidP="001D3BB8">
      <w:pPr>
        <w:pStyle w:val="longtitle0"/>
        <w:shd w:val="clear" w:color="auto" w:fill="FFFFFF"/>
        <w:spacing w:before="0" w:beforeAutospacing="0" w:after="0" w:afterAutospacing="0"/>
        <w:rPr>
          <w:color w:val="000000"/>
        </w:rPr>
      </w:pPr>
      <w:r>
        <w:rPr>
          <w:color w:val="000000"/>
        </w:rPr>
        <w:t>This explanatory statement relates to the </w:t>
      </w:r>
      <w:r w:rsidRPr="00AD7F36">
        <w:rPr>
          <w:i/>
          <w:iCs/>
          <w:color w:val="000000"/>
        </w:rPr>
        <w:t>Construction Occupations (Licensing)</w:t>
      </w:r>
      <w:r>
        <w:rPr>
          <w:color w:val="000000"/>
        </w:rPr>
        <w:t xml:space="preserve"> </w:t>
      </w:r>
      <w:r>
        <w:rPr>
          <w:i/>
          <w:iCs/>
          <w:color w:val="000000"/>
        </w:rPr>
        <w:t xml:space="preserve">(Fees) Determination 2024 (No </w:t>
      </w:r>
      <w:r w:rsidR="00885B4C">
        <w:rPr>
          <w:i/>
          <w:iCs/>
          <w:color w:val="000000"/>
        </w:rPr>
        <w:t>3</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p>
    <w:p w14:paraId="4A1E5EBF" w14:textId="77777777" w:rsidR="001D3BB8" w:rsidRDefault="001D3BB8" w:rsidP="001D3BB8">
      <w:pPr>
        <w:pStyle w:val="longtitle0"/>
        <w:shd w:val="clear" w:color="auto" w:fill="FFFFFF"/>
        <w:spacing w:before="0" w:beforeAutospacing="0" w:after="0" w:afterAutospacing="0"/>
        <w:rPr>
          <w:color w:val="000000"/>
        </w:rPr>
      </w:pPr>
    </w:p>
    <w:p w14:paraId="0A25926B" w14:textId="77777777" w:rsidR="001D3BB8" w:rsidRDefault="001D3BB8" w:rsidP="001D3BB8">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77281589" w14:textId="77777777" w:rsidR="001D3BB8" w:rsidRDefault="001D3BB8" w:rsidP="000446BB">
      <w:pPr>
        <w:pStyle w:val="Header"/>
        <w:tabs>
          <w:tab w:val="clear" w:pos="4153"/>
          <w:tab w:val="clear" w:pos="8306"/>
        </w:tabs>
        <w:rPr>
          <w:color w:val="000000"/>
        </w:rPr>
      </w:pPr>
    </w:p>
    <w:p w14:paraId="11D29760" w14:textId="4BD2F5AF" w:rsidR="00F20ABC" w:rsidRDefault="00F20ABC" w:rsidP="000446BB">
      <w:pPr>
        <w:pStyle w:val="Header"/>
        <w:tabs>
          <w:tab w:val="clear" w:pos="4153"/>
          <w:tab w:val="clear" w:pos="8306"/>
        </w:tabs>
        <w:rPr>
          <w:color w:val="000000"/>
        </w:rPr>
      </w:pPr>
      <w:r>
        <w:rPr>
          <w:color w:val="000000"/>
        </w:rPr>
        <w:t xml:space="preserve">Section 127 of the </w:t>
      </w:r>
      <w:r>
        <w:rPr>
          <w:i/>
          <w:iCs/>
          <w:szCs w:val="20"/>
        </w:rPr>
        <w:t>Construction Occupations (Licensing) Act 2004</w:t>
      </w:r>
      <w:r>
        <w:rPr>
          <w:rFonts w:ascii="Arial" w:hAnsi="Arial" w:cs="Arial"/>
          <w:szCs w:val="20"/>
        </w:rPr>
        <w:t xml:space="preserve"> </w:t>
      </w:r>
      <w:r>
        <w:rPr>
          <w:color w:val="000000"/>
        </w:rPr>
        <w:t xml:space="preserve">(the </w:t>
      </w:r>
      <w:r w:rsidRPr="0072165A">
        <w:rPr>
          <w:b/>
          <w:i/>
          <w:color w:val="000000"/>
        </w:rPr>
        <w:t>Act</w:t>
      </w:r>
      <w:r>
        <w:rPr>
          <w:color w:val="000000"/>
        </w:rPr>
        <w:t>)</w:t>
      </w:r>
      <w:r>
        <w:rPr>
          <w:i/>
          <w:color w:val="000000"/>
        </w:rPr>
        <w:t xml:space="preserve"> </w:t>
      </w:r>
      <w:r>
        <w:rPr>
          <w:color w:val="000000"/>
        </w:rPr>
        <w:t>permits the Minister to determine fees for the purposes of the Act.</w:t>
      </w:r>
    </w:p>
    <w:p w14:paraId="593496D4" w14:textId="77777777" w:rsidR="000446BB" w:rsidRDefault="000446BB" w:rsidP="000446BB">
      <w:pPr>
        <w:pStyle w:val="Header"/>
        <w:tabs>
          <w:tab w:val="clear" w:pos="4153"/>
          <w:tab w:val="clear" w:pos="8306"/>
        </w:tabs>
        <w:rPr>
          <w:color w:val="000000"/>
        </w:rPr>
      </w:pPr>
    </w:p>
    <w:p w14:paraId="38EFC8E5" w14:textId="2EF361EF" w:rsidR="003C7988" w:rsidRDefault="00C234CD" w:rsidP="000446BB">
      <w:pPr>
        <w:pStyle w:val="Header"/>
        <w:tabs>
          <w:tab w:val="clear" w:pos="4153"/>
          <w:tab w:val="clear" w:pos="8306"/>
        </w:tabs>
        <w:rPr>
          <w:color w:val="000000"/>
        </w:rPr>
      </w:pPr>
      <w:r>
        <w:rPr>
          <w:color w:val="000000"/>
        </w:rPr>
        <w:t xml:space="preserve">This instrument reinstates two licensing fees that </w:t>
      </w:r>
      <w:r w:rsidR="00381764">
        <w:rPr>
          <w:color w:val="000000"/>
        </w:rPr>
        <w:t xml:space="preserve">have been inadvertently omitted from previous fee instruments under the Act. These fees </w:t>
      </w:r>
      <w:r w:rsidR="003C7988">
        <w:rPr>
          <w:color w:val="000000"/>
        </w:rPr>
        <w:t>relate to:</w:t>
      </w:r>
    </w:p>
    <w:p w14:paraId="702AF84E" w14:textId="77777777" w:rsidR="003C7988" w:rsidRDefault="003C7988" w:rsidP="000446BB">
      <w:pPr>
        <w:pStyle w:val="Header"/>
        <w:tabs>
          <w:tab w:val="clear" w:pos="4153"/>
          <w:tab w:val="clear" w:pos="8306"/>
        </w:tabs>
        <w:rPr>
          <w:color w:val="000000"/>
        </w:rPr>
      </w:pPr>
    </w:p>
    <w:p w14:paraId="4A17228D" w14:textId="77777777" w:rsidR="003C7988" w:rsidRDefault="00381764" w:rsidP="003C7988">
      <w:pPr>
        <w:pStyle w:val="Header"/>
        <w:numPr>
          <w:ilvl w:val="0"/>
          <w:numId w:val="12"/>
        </w:numPr>
        <w:tabs>
          <w:tab w:val="clear" w:pos="4153"/>
          <w:tab w:val="clear" w:pos="8306"/>
        </w:tabs>
        <w:rPr>
          <w:color w:val="000000"/>
        </w:rPr>
      </w:pPr>
      <w:r>
        <w:rPr>
          <w:color w:val="000000"/>
        </w:rPr>
        <w:t xml:space="preserve">application for endorsement for interval metering work for electricians under section 31C; and </w:t>
      </w:r>
    </w:p>
    <w:p w14:paraId="1F4E5BBC" w14:textId="77777777" w:rsidR="003C7988" w:rsidRDefault="00381764" w:rsidP="003C7988">
      <w:pPr>
        <w:pStyle w:val="Header"/>
        <w:numPr>
          <w:ilvl w:val="0"/>
          <w:numId w:val="12"/>
        </w:numPr>
        <w:tabs>
          <w:tab w:val="clear" w:pos="4153"/>
          <w:tab w:val="clear" w:pos="8306"/>
        </w:tabs>
        <w:rPr>
          <w:color w:val="000000"/>
        </w:rPr>
      </w:pPr>
      <w:r>
        <w:rPr>
          <w:color w:val="000000"/>
        </w:rPr>
        <w:t>application for endorsement for distributed energy resource work</w:t>
      </w:r>
      <w:r w:rsidR="003C7988">
        <w:rPr>
          <w:color w:val="000000"/>
        </w:rPr>
        <w:t xml:space="preserve"> under section 31D. </w:t>
      </w:r>
    </w:p>
    <w:p w14:paraId="5F13B99B" w14:textId="77777777" w:rsidR="003C7988" w:rsidRDefault="003C7988" w:rsidP="000446BB">
      <w:pPr>
        <w:pStyle w:val="Header"/>
        <w:tabs>
          <w:tab w:val="clear" w:pos="4153"/>
          <w:tab w:val="clear" w:pos="8306"/>
        </w:tabs>
        <w:rPr>
          <w:color w:val="000000"/>
        </w:rPr>
      </w:pPr>
    </w:p>
    <w:p w14:paraId="4AF86A56" w14:textId="68F255B0" w:rsidR="00A22BCF" w:rsidRDefault="00A22BCF" w:rsidP="00A22BCF">
      <w:r>
        <w:t>The interval metering endorsement for electricians (section 31C) was introduced as part of the Power of Choice reforms in 2017 regarding electricity metering.</w:t>
      </w:r>
    </w:p>
    <w:p w14:paraId="389E92DA" w14:textId="77777777" w:rsidR="00A22BCF" w:rsidRDefault="00A22BCF" w:rsidP="000446BB">
      <w:pPr>
        <w:pStyle w:val="Header"/>
        <w:tabs>
          <w:tab w:val="clear" w:pos="4153"/>
          <w:tab w:val="clear" w:pos="8306"/>
        </w:tabs>
        <w:rPr>
          <w:color w:val="000000"/>
        </w:rPr>
      </w:pPr>
    </w:p>
    <w:p w14:paraId="25E1D45B" w14:textId="0215D26C" w:rsidR="00A22BCF" w:rsidRDefault="00A22BCF" w:rsidP="00A22BCF">
      <w:r>
        <w:t xml:space="preserve">The distributed energy resources endorsement (section 31D) was implemented by the </w:t>
      </w:r>
      <w:r w:rsidRPr="00F01EF7">
        <w:rPr>
          <w:i/>
          <w:iCs/>
        </w:rPr>
        <w:t>Building and Construction Legislation Amendment Act 2023</w:t>
      </w:r>
      <w:r w:rsidRPr="00F01EF7">
        <w:t xml:space="preserve"> and was included in </w:t>
      </w:r>
      <w:r>
        <w:t xml:space="preserve">the repealed </w:t>
      </w:r>
      <w:r w:rsidRPr="00A01C87">
        <w:rPr>
          <w:i/>
          <w:iCs/>
        </w:rPr>
        <w:t>Construction Occupations (Licensing) (Fees) Determination 2024 (No 1)</w:t>
      </w:r>
      <w:r>
        <w:t xml:space="preserve"> (</w:t>
      </w:r>
      <w:r w:rsidRPr="00F01EF7">
        <w:t>DI2024-36</w:t>
      </w:r>
      <w:r>
        <w:t>)</w:t>
      </w:r>
      <w:r w:rsidRPr="00F01EF7">
        <w:t xml:space="preserve"> on </w:t>
      </w:r>
      <w:r>
        <w:t>11 </w:t>
      </w:r>
      <w:r w:rsidRPr="00F01EF7">
        <w:t xml:space="preserve">March 2024 to align with the commencement of the endorsement requirement for electricians. </w:t>
      </w:r>
    </w:p>
    <w:p w14:paraId="639C67A5" w14:textId="77777777" w:rsidR="00A22BCF" w:rsidRPr="00F01EF7" w:rsidRDefault="00A22BCF" w:rsidP="00A22BCF"/>
    <w:p w14:paraId="024114D0" w14:textId="77777777" w:rsidR="00A22BCF" w:rsidRDefault="00A22BCF" w:rsidP="00A22BCF">
      <w:pPr>
        <w:autoSpaceDE w:val="0"/>
        <w:autoSpaceDN w:val="0"/>
        <w:adjustRightInd w:val="0"/>
        <w:rPr>
          <w:lang w:eastAsia="en-AU"/>
        </w:rPr>
      </w:pPr>
      <w:r w:rsidRPr="00523276">
        <w:lastRenderedPageBreak/>
        <w:t>The cost for an application for licence endorsement is a one-off fee - the endorsement remains on the licence indefinitely. If applying for more than one type of endorsement, the $7</w:t>
      </w:r>
      <w:r>
        <w:t>4.93</w:t>
      </w:r>
      <w:r w:rsidRPr="00523276">
        <w:t xml:space="preserve"> fee covers all types of endorsement if they are applied for at</w:t>
      </w:r>
      <w:r>
        <w:t xml:space="preserve"> the same time.</w:t>
      </w:r>
    </w:p>
    <w:p w14:paraId="30C136E9" w14:textId="77777777" w:rsidR="00A22BCF" w:rsidRDefault="00A22BCF" w:rsidP="000446BB">
      <w:pPr>
        <w:pStyle w:val="Header"/>
        <w:tabs>
          <w:tab w:val="clear" w:pos="4153"/>
          <w:tab w:val="clear" w:pos="8306"/>
        </w:tabs>
        <w:rPr>
          <w:color w:val="000000"/>
        </w:rPr>
      </w:pPr>
    </w:p>
    <w:p w14:paraId="19FCF9F3" w14:textId="2F558FE8" w:rsidR="00A22BCF" w:rsidRDefault="00A22BCF" w:rsidP="00A22BCF">
      <w:pPr>
        <w:pStyle w:val="Header"/>
        <w:tabs>
          <w:tab w:val="clear" w:pos="4153"/>
          <w:tab w:val="clear" w:pos="8306"/>
        </w:tabs>
        <w:rPr>
          <w:color w:val="000000"/>
        </w:rPr>
      </w:pPr>
      <w:r>
        <w:rPr>
          <w:color w:val="000000"/>
        </w:rPr>
        <w:t xml:space="preserve">Both fees, with current indexation, are </w:t>
      </w:r>
      <w:r>
        <w:t>$74.93 for</w:t>
      </w:r>
      <w:r w:rsidR="005D52EE">
        <w:t xml:space="preserve"> the</w:t>
      </w:r>
      <w:r>
        <w:t xml:space="preserve"> 2024-25</w:t>
      </w:r>
      <w:r w:rsidR="005D52EE">
        <w:t xml:space="preserve"> financial year</w:t>
      </w:r>
      <w:r>
        <w:t>.</w:t>
      </w:r>
    </w:p>
    <w:p w14:paraId="725AA606" w14:textId="77777777" w:rsidR="00A22BCF" w:rsidRDefault="00A22BCF" w:rsidP="000446BB">
      <w:pPr>
        <w:pStyle w:val="Header"/>
        <w:tabs>
          <w:tab w:val="clear" w:pos="4153"/>
          <w:tab w:val="clear" w:pos="8306"/>
        </w:tabs>
        <w:rPr>
          <w:color w:val="000000"/>
        </w:rPr>
      </w:pPr>
    </w:p>
    <w:p w14:paraId="39681C30" w14:textId="6DD78A12" w:rsidR="00176019" w:rsidRPr="003C7988" w:rsidRDefault="003C7988" w:rsidP="003C7988">
      <w:pPr>
        <w:pStyle w:val="Header"/>
        <w:tabs>
          <w:tab w:val="clear" w:pos="4153"/>
          <w:tab w:val="clear" w:pos="8306"/>
        </w:tabs>
        <w:rPr>
          <w:color w:val="000000"/>
        </w:rPr>
      </w:pPr>
      <w:r>
        <w:rPr>
          <w:lang w:eastAsia="en-AU"/>
        </w:rPr>
        <w:t>T</w:t>
      </w:r>
      <w:r w:rsidR="00176019" w:rsidRPr="00AD7F36">
        <w:rPr>
          <w:lang w:eastAsia="en-AU"/>
        </w:rPr>
        <w:t>he regulatory fees in the</w:t>
      </w:r>
      <w:r w:rsidR="00BA2725">
        <w:rPr>
          <w:lang w:eastAsia="en-AU"/>
        </w:rPr>
        <w:t xml:space="preserve"> repealed </w:t>
      </w:r>
      <w:r w:rsidR="00176019" w:rsidRPr="00AD7F36">
        <w:rPr>
          <w:lang w:eastAsia="en-AU"/>
        </w:rPr>
        <w:t>determination</w:t>
      </w:r>
      <w:r w:rsidR="00BA2725">
        <w:rPr>
          <w:lang w:eastAsia="en-AU"/>
        </w:rPr>
        <w:t xml:space="preserve"> (</w:t>
      </w:r>
      <w:r w:rsidR="00BA2725" w:rsidRPr="00A01C87">
        <w:rPr>
          <w:i/>
          <w:iCs/>
          <w:color w:val="000000"/>
        </w:rPr>
        <w:t>Construction Occupations (Licensing) (Fees) Determination 2024 (No 2)</w:t>
      </w:r>
      <w:r w:rsidR="00BA2725">
        <w:rPr>
          <w:color w:val="000000"/>
        </w:rPr>
        <w:t xml:space="preserve"> (DI2024-112))</w:t>
      </w:r>
      <w:r>
        <w:rPr>
          <w:lang w:eastAsia="en-AU"/>
        </w:rPr>
        <w:t>,</w:t>
      </w:r>
      <w:r w:rsidR="00176019" w:rsidRPr="00AD7F36">
        <w:rPr>
          <w:lang w:eastAsia="en-AU"/>
        </w:rPr>
        <w:t xml:space="preserve"> which </w:t>
      </w:r>
      <w:r w:rsidR="00BA2725">
        <w:rPr>
          <w:lang w:eastAsia="en-AU"/>
        </w:rPr>
        <w:t xml:space="preserve">were </w:t>
      </w:r>
      <w:r w:rsidR="00176019" w:rsidRPr="00AD7F36">
        <w:rPr>
          <w:lang w:eastAsia="en-AU"/>
        </w:rPr>
        <w:t xml:space="preserve">increased by 3.85% </w:t>
      </w:r>
      <w:r w:rsidR="00176019" w:rsidRPr="00AD7F36">
        <w:t>for the 2024-25 financial year</w:t>
      </w:r>
      <w:r w:rsidR="00BA2725">
        <w:t xml:space="preserve"> (from the fees determined in </w:t>
      </w:r>
      <w:r w:rsidR="00BA2725" w:rsidRPr="00AD7F36">
        <w:rPr>
          <w:lang w:eastAsia="en-AU"/>
        </w:rPr>
        <w:t>the 2023-24 financial year</w:t>
      </w:r>
      <w:r w:rsidR="00BA2725">
        <w:rPr>
          <w:lang w:eastAsia="en-AU"/>
        </w:rPr>
        <w:t>)</w:t>
      </w:r>
      <w:r w:rsidR="00BA2725" w:rsidRPr="00AD7F36">
        <w:rPr>
          <w:lang w:eastAsia="en-AU"/>
        </w:rPr>
        <w:t xml:space="preserve">, </w:t>
      </w:r>
      <w:r w:rsidR="00176019" w:rsidRPr="00AD7F36">
        <w:rPr>
          <w:lang w:eastAsia="en-AU"/>
        </w:rPr>
        <w:t>based on the wage price index (WPI) as per Government policy, plus an additional 0.35% as per the decision in the 2023-24 Budget</w:t>
      </w:r>
      <w:r w:rsidR="00BA2725">
        <w:rPr>
          <w:lang w:eastAsia="en-AU"/>
        </w:rPr>
        <w:t>, remain unchanged.</w:t>
      </w:r>
    </w:p>
    <w:p w14:paraId="6A0E3387" w14:textId="77777777" w:rsidR="00176019" w:rsidRPr="00176019" w:rsidRDefault="00176019" w:rsidP="00176019"/>
    <w:p w14:paraId="07F48400" w14:textId="738E2934" w:rsidR="00AD7F36" w:rsidRDefault="00176019" w:rsidP="00C0748B">
      <w:pPr>
        <w:rPr>
          <w:lang w:eastAsia="en-AU"/>
        </w:rPr>
      </w:pPr>
      <w:r w:rsidRPr="0027799D">
        <w:rPr>
          <w:lang w:eastAsia="en-AU"/>
        </w:rPr>
        <w:t>All other fees in the determination</w:t>
      </w:r>
      <w:r w:rsidR="003C7988" w:rsidRPr="0027799D">
        <w:rPr>
          <w:lang w:eastAsia="en-AU"/>
        </w:rPr>
        <w:t>,</w:t>
      </w:r>
      <w:r w:rsidRPr="0027799D">
        <w:rPr>
          <w:lang w:eastAsia="en-AU"/>
        </w:rPr>
        <w:t xml:space="preserve"> which applied in the 2023-24 financial year, have been increased by 3.50% </w:t>
      </w:r>
      <w:r w:rsidRPr="0027799D">
        <w:t>for the 2024-25 financial year</w:t>
      </w:r>
      <w:r w:rsidRPr="0027799D">
        <w:rPr>
          <w:lang w:eastAsia="en-AU"/>
        </w:rPr>
        <w:t xml:space="preserve"> based on the wage price index (WPI) as per Government policy.</w:t>
      </w:r>
    </w:p>
    <w:p w14:paraId="68109BC8" w14:textId="00D8BB32" w:rsidR="00DC6C32" w:rsidRDefault="00DC6C32" w:rsidP="00C0748B">
      <w:pPr>
        <w:rPr>
          <w:bCs/>
        </w:rPr>
      </w:pPr>
    </w:p>
    <w:p w14:paraId="412628BC" w14:textId="583BCFBA" w:rsidR="00DC6C32" w:rsidRPr="00DC6C32" w:rsidRDefault="00DC6C32" w:rsidP="00DC6C32">
      <w:pPr>
        <w:pStyle w:val="Header"/>
        <w:tabs>
          <w:tab w:val="clear" w:pos="4153"/>
          <w:tab w:val="clear" w:pos="8306"/>
        </w:tabs>
      </w:pPr>
      <w:r>
        <w:t xml:space="preserve">The instrument commences on </w:t>
      </w:r>
      <w:r w:rsidR="00F45CDA">
        <w:t>the day after its notification day</w:t>
      </w:r>
      <w:r>
        <w:t>.</w:t>
      </w:r>
    </w:p>
    <w:p w14:paraId="492C80D3" w14:textId="41B466FD" w:rsidR="00C0748B" w:rsidRDefault="00C0748B" w:rsidP="005B740F">
      <w:pPr>
        <w:pStyle w:val="Header"/>
        <w:tabs>
          <w:tab w:val="clear" w:pos="4153"/>
          <w:tab w:val="clear" w:pos="8306"/>
        </w:tabs>
        <w:rPr>
          <w:lang w:val="en-AU"/>
        </w:rPr>
      </w:pPr>
    </w:p>
    <w:p w14:paraId="085300BC" w14:textId="71FB9E1D" w:rsidR="005B740F" w:rsidRPr="00543F67" w:rsidRDefault="005B740F" w:rsidP="005B740F">
      <w:pPr>
        <w:pStyle w:val="Header"/>
        <w:tabs>
          <w:tab w:val="clear" w:pos="4153"/>
          <w:tab w:val="clear" w:pos="8306"/>
        </w:tabs>
      </w:pPr>
      <w:r>
        <w:t xml:space="preserve">This instrument revokes the </w:t>
      </w:r>
      <w:r>
        <w:rPr>
          <w:i/>
        </w:rPr>
        <w:t xml:space="preserve">Construction Occupations (Licensing) (Fees) Determination </w:t>
      </w:r>
      <w:r w:rsidR="008C05D0">
        <w:rPr>
          <w:i/>
        </w:rPr>
        <w:t>202</w:t>
      </w:r>
      <w:r w:rsidR="00411D6C">
        <w:rPr>
          <w:i/>
        </w:rPr>
        <w:t>4</w:t>
      </w:r>
      <w:r w:rsidR="00666BC1">
        <w:rPr>
          <w:i/>
        </w:rPr>
        <w:t xml:space="preserve"> </w:t>
      </w:r>
      <w:r w:rsidR="001D3BB8">
        <w:rPr>
          <w:i/>
        </w:rPr>
        <w:t xml:space="preserve">(No </w:t>
      </w:r>
      <w:r w:rsidR="00885B4C">
        <w:rPr>
          <w:i/>
        </w:rPr>
        <w:t>2</w:t>
      </w:r>
      <w:r w:rsidR="001D3BB8">
        <w:rPr>
          <w:i/>
        </w:rPr>
        <w:t xml:space="preserve">) </w:t>
      </w:r>
      <w:r>
        <w:t>(DI</w:t>
      </w:r>
      <w:r w:rsidR="008C05D0">
        <w:t>202</w:t>
      </w:r>
      <w:r w:rsidR="00411D6C">
        <w:t>4</w:t>
      </w:r>
      <w:r w:rsidR="008C05D0">
        <w:t>-</w:t>
      </w:r>
      <w:r w:rsidR="00885B4C">
        <w:t>112</w:t>
      </w:r>
      <w:r>
        <w:t>).</w:t>
      </w:r>
    </w:p>
    <w:p w14:paraId="734FD43B" w14:textId="77777777" w:rsidR="005B740F" w:rsidRDefault="005B740F" w:rsidP="005B740F">
      <w:pPr>
        <w:pStyle w:val="Header"/>
        <w:tabs>
          <w:tab w:val="clear" w:pos="4153"/>
          <w:tab w:val="clear" w:pos="8306"/>
        </w:tabs>
      </w:pPr>
    </w:p>
    <w:p w14:paraId="588DD484" w14:textId="13962B7E" w:rsidR="005B740F" w:rsidRDefault="005B740F" w:rsidP="006C1147">
      <w:pPr>
        <w:pStyle w:val="LongTitle"/>
        <w:spacing w:before="0" w:after="0"/>
        <w:jc w:val="left"/>
      </w:pPr>
      <w:r>
        <w:t xml:space="preserve">The determination under section 127 of the Act is a disallowable instrument </w:t>
      </w:r>
      <w:r>
        <w:rPr>
          <w:lang w:eastAsia="en-AU"/>
        </w:rPr>
        <w:t xml:space="preserve">and must be presented to the Legislative Assembly within 6 sitting days after its notification pursuant to section 64 of </w:t>
      </w:r>
      <w:r w:rsidR="001D3BB8">
        <w:rPr>
          <w:lang w:eastAsia="en-AU"/>
        </w:rPr>
        <w:t xml:space="preserve">the </w:t>
      </w:r>
      <w:r w:rsidR="001D3BB8">
        <w:rPr>
          <w:i/>
          <w:iCs/>
          <w:lang w:eastAsia="en-AU"/>
        </w:rPr>
        <w:t xml:space="preserve">Legislation Act 2001 </w:t>
      </w:r>
      <w:r w:rsidR="001D3BB8">
        <w:rPr>
          <w:lang w:eastAsia="en-AU"/>
        </w:rPr>
        <w:t>(</w:t>
      </w:r>
      <w:r>
        <w:rPr>
          <w:lang w:eastAsia="en-AU"/>
        </w:rPr>
        <w:t xml:space="preserve">the </w:t>
      </w:r>
      <w:r w:rsidRPr="00AD7F36">
        <w:rPr>
          <w:b/>
          <w:bCs/>
          <w:i/>
          <w:lang w:eastAsia="en-AU"/>
        </w:rPr>
        <w:t>Legislation Act</w:t>
      </w:r>
      <w:r w:rsidR="001D3BB8">
        <w:rPr>
          <w:iCs/>
          <w:lang w:eastAsia="en-AU"/>
        </w:rPr>
        <w:t>)</w:t>
      </w:r>
      <w:r>
        <w:rPr>
          <w:lang w:eastAsia="en-AU"/>
        </w:rPr>
        <w:t>.</w:t>
      </w:r>
    </w:p>
    <w:p w14:paraId="541EBA2C" w14:textId="77777777" w:rsidR="005B740F" w:rsidRDefault="005B740F" w:rsidP="005B740F">
      <w:pPr>
        <w:pStyle w:val="Header"/>
        <w:tabs>
          <w:tab w:val="left" w:pos="720"/>
        </w:tabs>
      </w:pPr>
    </w:p>
    <w:p w14:paraId="39D90B3E" w14:textId="77777777" w:rsidR="005B740F" w:rsidRDefault="005B740F" w:rsidP="005B740F">
      <w:pPr>
        <w:keepNext/>
        <w:autoSpaceDE w:val="0"/>
        <w:autoSpaceDN w:val="0"/>
        <w:adjustRightInd w:val="0"/>
        <w:rPr>
          <w:b/>
          <w:lang w:eastAsia="en-AU"/>
        </w:rPr>
      </w:pPr>
      <w:r>
        <w:rPr>
          <w:b/>
          <w:lang w:eastAsia="en-AU"/>
        </w:rPr>
        <w:t>Regulatory Impact Statement (RIS)</w:t>
      </w:r>
    </w:p>
    <w:p w14:paraId="30E5AF6A" w14:textId="15921AF3" w:rsidR="00C234CD" w:rsidRDefault="00C234CD" w:rsidP="00C234CD">
      <w:r>
        <w:t xml:space="preserve">Section 34 of the </w:t>
      </w:r>
      <w:r w:rsidRPr="0027799D">
        <w:t>Legislation Act</w:t>
      </w:r>
      <w:r>
        <w:t xml:space="preserve"> provides that if a proposed subordinate law or disallowable instrument (the </w:t>
      </w:r>
      <w:r w:rsidRPr="0027799D">
        <w:rPr>
          <w:b/>
          <w:bCs/>
          <w:i/>
          <w:iCs/>
        </w:rPr>
        <w:t>proposed law</w:t>
      </w:r>
      <w:r>
        <w:t>) is likely to impose appreciable costs on the community, or a part of the community, then, before the proposed law is made, the Minister administering the authorising law must arrange for a RIS to be prepared for the proposed law.</w:t>
      </w:r>
    </w:p>
    <w:p w14:paraId="018194E1" w14:textId="77777777" w:rsidR="00C234CD" w:rsidRDefault="00C234CD" w:rsidP="005B740F">
      <w:pPr>
        <w:autoSpaceDE w:val="0"/>
        <w:autoSpaceDN w:val="0"/>
        <w:adjustRightInd w:val="0"/>
      </w:pPr>
    </w:p>
    <w:p w14:paraId="7C99BB15" w14:textId="791DDD73" w:rsidR="00A22BCF" w:rsidRDefault="00C234CD" w:rsidP="003C7988">
      <w:r>
        <w:t>A RIS is not required as this instrument is not expected to impose appreciable costs on the community or part of the community.</w:t>
      </w:r>
      <w:r w:rsidRPr="00523276">
        <w:t xml:space="preserve"> </w:t>
      </w:r>
      <w:r w:rsidR="003C7988">
        <w:t xml:space="preserve">The endorsement fees reinstated by this instrument are in line with existing government policy. </w:t>
      </w:r>
    </w:p>
    <w:p w14:paraId="17B347B8" w14:textId="77777777" w:rsidR="005B740F" w:rsidRDefault="005B740F" w:rsidP="0027799D">
      <w:pPr>
        <w:rPr>
          <w:lang w:eastAsia="en-AU"/>
        </w:rPr>
      </w:pPr>
    </w:p>
    <w:p w14:paraId="53D32ACB" w14:textId="77777777" w:rsidR="005B740F" w:rsidRDefault="005B740F" w:rsidP="005B740F">
      <w:pPr>
        <w:autoSpaceDE w:val="0"/>
        <w:autoSpaceDN w:val="0"/>
        <w:adjustRightInd w:val="0"/>
        <w:rPr>
          <w:b/>
          <w:color w:val="000000"/>
        </w:rPr>
      </w:pPr>
      <w:r>
        <w:rPr>
          <w:b/>
          <w:color w:val="000000"/>
        </w:rPr>
        <w:t>Human Rights</w:t>
      </w:r>
    </w:p>
    <w:p w14:paraId="671D9C7D" w14:textId="77777777" w:rsidR="005B740F" w:rsidRDefault="005B740F" w:rsidP="005B740F">
      <w:pPr>
        <w:pStyle w:val="Header"/>
        <w:tabs>
          <w:tab w:val="left" w:pos="720"/>
        </w:tabs>
      </w:pPr>
      <w:r>
        <w:t>The Standing Committee on Justice and Community Safety (Legislative Scrutiny Role) terms of reference require consideration of human rights impacts, among other matters. In this case, no human rights are impacted.</w:t>
      </w:r>
    </w:p>
    <w:p w14:paraId="76095314" w14:textId="77777777" w:rsidR="003C4CB7" w:rsidRDefault="003C4CB7" w:rsidP="00F53625">
      <w:pPr>
        <w:pStyle w:val="Header"/>
        <w:widowControl/>
        <w:tabs>
          <w:tab w:val="clear" w:pos="4153"/>
          <w:tab w:val="clear" w:pos="8306"/>
        </w:tabs>
        <w:spacing w:after="240"/>
      </w:pPr>
    </w:p>
    <w:sectPr w:rsidR="003C4CB7" w:rsidSect="000271A5">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6CE2" w14:textId="77777777" w:rsidR="00694838" w:rsidRDefault="00694838" w:rsidP="0072165A">
      <w:r>
        <w:separator/>
      </w:r>
    </w:p>
  </w:endnote>
  <w:endnote w:type="continuationSeparator" w:id="0">
    <w:p w14:paraId="2DAA078E" w14:textId="77777777" w:rsidR="00694838" w:rsidRDefault="00694838" w:rsidP="0072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B129" w14:textId="77777777" w:rsidR="00054350" w:rsidRDefault="00054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DC26" w14:textId="633722BA" w:rsidR="00A42C95" w:rsidRPr="00754780" w:rsidRDefault="00A42C95" w:rsidP="00A42C95">
    <w:pPr>
      <w:pStyle w:val="Footer"/>
      <w:jc w:val="center"/>
      <w:rPr>
        <w:sz w:val="16"/>
        <w:szCs w:val="16"/>
      </w:rPr>
    </w:pPr>
  </w:p>
  <w:p w14:paraId="0283BA4B" w14:textId="7244EC45" w:rsidR="00FF28C4" w:rsidRPr="00054350" w:rsidRDefault="00054350" w:rsidP="00054350">
    <w:pPr>
      <w:pStyle w:val="Footer"/>
      <w:jc w:val="center"/>
      <w:rPr>
        <w:rFonts w:ascii="Arial" w:hAnsi="Arial" w:cs="Arial"/>
        <w:sz w:val="14"/>
      </w:rPr>
    </w:pPr>
    <w:r w:rsidRPr="0005435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B48A" w14:textId="77777777" w:rsidR="00054350" w:rsidRDefault="0005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24A94" w14:textId="77777777" w:rsidR="00694838" w:rsidRDefault="00694838" w:rsidP="0072165A">
      <w:r>
        <w:separator/>
      </w:r>
    </w:p>
  </w:footnote>
  <w:footnote w:type="continuationSeparator" w:id="0">
    <w:p w14:paraId="7126D53F" w14:textId="77777777" w:rsidR="00694838" w:rsidRDefault="00694838" w:rsidP="0072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B64D" w14:textId="77777777" w:rsidR="00054350" w:rsidRDefault="00054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63F3" w14:textId="77777777" w:rsidR="00054350" w:rsidRDefault="00054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53C9" w14:textId="77777777" w:rsidR="00054350" w:rsidRDefault="00054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 w15:restartNumberingAfterBreak="0">
    <w:nsid w:val="31055311"/>
    <w:multiLevelType w:val="hybridMultilevel"/>
    <w:tmpl w:val="E05CE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C878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346C3F30"/>
    <w:multiLevelType w:val="hybridMultilevel"/>
    <w:tmpl w:val="9D821FEE"/>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27359"/>
    <w:multiLevelType w:val="hybridMultilevel"/>
    <w:tmpl w:val="BE2C4B78"/>
    <w:lvl w:ilvl="0" w:tplc="5136D7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8"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416E6"/>
    <w:multiLevelType w:val="hybridMultilevel"/>
    <w:tmpl w:val="71FEB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36913232">
    <w:abstractNumId w:val="10"/>
  </w:num>
  <w:num w:numId="2" w16cid:durableId="761418279">
    <w:abstractNumId w:val="6"/>
  </w:num>
  <w:num w:numId="3" w16cid:durableId="263415407">
    <w:abstractNumId w:val="8"/>
  </w:num>
  <w:num w:numId="4" w16cid:durableId="1855143305">
    <w:abstractNumId w:val="8"/>
  </w:num>
  <w:num w:numId="5" w16cid:durableId="1300570258">
    <w:abstractNumId w:val="7"/>
  </w:num>
  <w:num w:numId="6" w16cid:durableId="126438191">
    <w:abstractNumId w:val="0"/>
  </w:num>
  <w:num w:numId="7" w16cid:durableId="1836530665">
    <w:abstractNumId w:val="1"/>
  </w:num>
  <w:num w:numId="8" w16cid:durableId="952323578">
    <w:abstractNumId w:val="3"/>
  </w:num>
  <w:num w:numId="9" w16cid:durableId="898784564">
    <w:abstractNumId w:val="4"/>
  </w:num>
  <w:num w:numId="10" w16cid:durableId="1152403399">
    <w:abstractNumId w:val="9"/>
  </w:num>
  <w:num w:numId="11" w16cid:durableId="1420247654">
    <w:abstractNumId w:val="5"/>
  </w:num>
  <w:num w:numId="12" w16cid:durableId="186640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33"/>
    <w:rsid w:val="00021B33"/>
    <w:rsid w:val="0002692A"/>
    <w:rsid w:val="000271A5"/>
    <w:rsid w:val="00030978"/>
    <w:rsid w:val="00042B71"/>
    <w:rsid w:val="000446BB"/>
    <w:rsid w:val="00054350"/>
    <w:rsid w:val="00060A33"/>
    <w:rsid w:val="0006176E"/>
    <w:rsid w:val="00064D84"/>
    <w:rsid w:val="0007102B"/>
    <w:rsid w:val="0007274D"/>
    <w:rsid w:val="00082ECE"/>
    <w:rsid w:val="000A1A53"/>
    <w:rsid w:val="000A681C"/>
    <w:rsid w:val="000A6A00"/>
    <w:rsid w:val="000B5E07"/>
    <w:rsid w:val="000C511F"/>
    <w:rsid w:val="000D5C43"/>
    <w:rsid w:val="000D7A02"/>
    <w:rsid w:val="000E2514"/>
    <w:rsid w:val="00110808"/>
    <w:rsid w:val="00140735"/>
    <w:rsid w:val="001673C6"/>
    <w:rsid w:val="00176019"/>
    <w:rsid w:val="00187DEA"/>
    <w:rsid w:val="001A368B"/>
    <w:rsid w:val="001B524F"/>
    <w:rsid w:val="001C6B61"/>
    <w:rsid w:val="001D3BB8"/>
    <w:rsid w:val="001E44E9"/>
    <w:rsid w:val="00226B08"/>
    <w:rsid w:val="00234F61"/>
    <w:rsid w:val="00245CDA"/>
    <w:rsid w:val="002653F2"/>
    <w:rsid w:val="002675EF"/>
    <w:rsid w:val="0027799D"/>
    <w:rsid w:val="0028699B"/>
    <w:rsid w:val="00287BDE"/>
    <w:rsid w:val="002924EA"/>
    <w:rsid w:val="002B0395"/>
    <w:rsid w:val="002B0424"/>
    <w:rsid w:val="002C16C9"/>
    <w:rsid w:val="002C7E2A"/>
    <w:rsid w:val="002E0E5F"/>
    <w:rsid w:val="002E70BC"/>
    <w:rsid w:val="00314A33"/>
    <w:rsid w:val="00317CCC"/>
    <w:rsid w:val="003338AA"/>
    <w:rsid w:val="003547DE"/>
    <w:rsid w:val="00363207"/>
    <w:rsid w:val="00367713"/>
    <w:rsid w:val="00377AF7"/>
    <w:rsid w:val="00381764"/>
    <w:rsid w:val="003908BD"/>
    <w:rsid w:val="003C4CB7"/>
    <w:rsid w:val="003C5B94"/>
    <w:rsid w:val="003C7988"/>
    <w:rsid w:val="003D00F2"/>
    <w:rsid w:val="003E0B7E"/>
    <w:rsid w:val="00404B13"/>
    <w:rsid w:val="00411D6C"/>
    <w:rsid w:val="00414743"/>
    <w:rsid w:val="004172C1"/>
    <w:rsid w:val="004268B4"/>
    <w:rsid w:val="004573E0"/>
    <w:rsid w:val="004B773F"/>
    <w:rsid w:val="004C33A7"/>
    <w:rsid w:val="004F71B8"/>
    <w:rsid w:val="00517DF8"/>
    <w:rsid w:val="00527537"/>
    <w:rsid w:val="0053753A"/>
    <w:rsid w:val="00543F67"/>
    <w:rsid w:val="00544765"/>
    <w:rsid w:val="005530CA"/>
    <w:rsid w:val="00557456"/>
    <w:rsid w:val="00595C4E"/>
    <w:rsid w:val="005B740F"/>
    <w:rsid w:val="005C46B4"/>
    <w:rsid w:val="005D52EE"/>
    <w:rsid w:val="005F12C8"/>
    <w:rsid w:val="005F3DAA"/>
    <w:rsid w:val="0060793C"/>
    <w:rsid w:val="0064249B"/>
    <w:rsid w:val="00666BC1"/>
    <w:rsid w:val="00672A62"/>
    <w:rsid w:val="00673694"/>
    <w:rsid w:val="006803D3"/>
    <w:rsid w:val="00692DD3"/>
    <w:rsid w:val="00694838"/>
    <w:rsid w:val="006C0535"/>
    <w:rsid w:val="006C1147"/>
    <w:rsid w:val="006C1CEC"/>
    <w:rsid w:val="006D78B7"/>
    <w:rsid w:val="006E080A"/>
    <w:rsid w:val="006E40A4"/>
    <w:rsid w:val="006E76F2"/>
    <w:rsid w:val="006F3430"/>
    <w:rsid w:val="006F5CEE"/>
    <w:rsid w:val="007154B0"/>
    <w:rsid w:val="0072165A"/>
    <w:rsid w:val="00721826"/>
    <w:rsid w:val="00723AEB"/>
    <w:rsid w:val="0075507C"/>
    <w:rsid w:val="007644D3"/>
    <w:rsid w:val="00767118"/>
    <w:rsid w:val="00797477"/>
    <w:rsid w:val="007A2A8B"/>
    <w:rsid w:val="007B7CD7"/>
    <w:rsid w:val="007D3D99"/>
    <w:rsid w:val="007D7D7C"/>
    <w:rsid w:val="007E3174"/>
    <w:rsid w:val="0080011C"/>
    <w:rsid w:val="0080286E"/>
    <w:rsid w:val="00832A81"/>
    <w:rsid w:val="00832F78"/>
    <w:rsid w:val="008855E1"/>
    <w:rsid w:val="00885B4C"/>
    <w:rsid w:val="008B2BFA"/>
    <w:rsid w:val="008C05D0"/>
    <w:rsid w:val="008D062E"/>
    <w:rsid w:val="008D497B"/>
    <w:rsid w:val="008D751F"/>
    <w:rsid w:val="008E45F5"/>
    <w:rsid w:val="008E62C8"/>
    <w:rsid w:val="008F381F"/>
    <w:rsid w:val="008F4F49"/>
    <w:rsid w:val="008F7402"/>
    <w:rsid w:val="009113C5"/>
    <w:rsid w:val="009152DB"/>
    <w:rsid w:val="009201A2"/>
    <w:rsid w:val="009572C2"/>
    <w:rsid w:val="00964895"/>
    <w:rsid w:val="0099441E"/>
    <w:rsid w:val="009A586E"/>
    <w:rsid w:val="009B03F3"/>
    <w:rsid w:val="009B23D9"/>
    <w:rsid w:val="009B6376"/>
    <w:rsid w:val="009C1CD5"/>
    <w:rsid w:val="009C42B1"/>
    <w:rsid w:val="009C6916"/>
    <w:rsid w:val="009F0B34"/>
    <w:rsid w:val="009F7B50"/>
    <w:rsid w:val="00A01459"/>
    <w:rsid w:val="00A10D81"/>
    <w:rsid w:val="00A22BCF"/>
    <w:rsid w:val="00A23625"/>
    <w:rsid w:val="00A27E38"/>
    <w:rsid w:val="00A335A2"/>
    <w:rsid w:val="00A36468"/>
    <w:rsid w:val="00A42C95"/>
    <w:rsid w:val="00A4469D"/>
    <w:rsid w:val="00A70C28"/>
    <w:rsid w:val="00A72BFA"/>
    <w:rsid w:val="00A814CF"/>
    <w:rsid w:val="00A82EB1"/>
    <w:rsid w:val="00A92182"/>
    <w:rsid w:val="00AC5D3E"/>
    <w:rsid w:val="00AD7F36"/>
    <w:rsid w:val="00AE43BD"/>
    <w:rsid w:val="00B00A05"/>
    <w:rsid w:val="00B234BF"/>
    <w:rsid w:val="00B424AD"/>
    <w:rsid w:val="00B47C3D"/>
    <w:rsid w:val="00B64D44"/>
    <w:rsid w:val="00B800EB"/>
    <w:rsid w:val="00B81534"/>
    <w:rsid w:val="00BA2725"/>
    <w:rsid w:val="00BB5B38"/>
    <w:rsid w:val="00BC7D82"/>
    <w:rsid w:val="00BD4042"/>
    <w:rsid w:val="00C0748B"/>
    <w:rsid w:val="00C1504A"/>
    <w:rsid w:val="00C234CD"/>
    <w:rsid w:val="00C456D1"/>
    <w:rsid w:val="00C57E61"/>
    <w:rsid w:val="00C620F0"/>
    <w:rsid w:val="00C91BBE"/>
    <w:rsid w:val="00C92FD8"/>
    <w:rsid w:val="00C95817"/>
    <w:rsid w:val="00CE4425"/>
    <w:rsid w:val="00CF68D5"/>
    <w:rsid w:val="00D11C69"/>
    <w:rsid w:val="00D367C6"/>
    <w:rsid w:val="00D61E80"/>
    <w:rsid w:val="00D659EE"/>
    <w:rsid w:val="00D771CB"/>
    <w:rsid w:val="00D9185A"/>
    <w:rsid w:val="00D91BAA"/>
    <w:rsid w:val="00D95300"/>
    <w:rsid w:val="00D971E1"/>
    <w:rsid w:val="00DC6C32"/>
    <w:rsid w:val="00DF73B1"/>
    <w:rsid w:val="00E122A9"/>
    <w:rsid w:val="00E4002B"/>
    <w:rsid w:val="00E622EE"/>
    <w:rsid w:val="00E679CC"/>
    <w:rsid w:val="00E865F5"/>
    <w:rsid w:val="00E94D2B"/>
    <w:rsid w:val="00EA4279"/>
    <w:rsid w:val="00EA61B2"/>
    <w:rsid w:val="00EC1B63"/>
    <w:rsid w:val="00EC7D6A"/>
    <w:rsid w:val="00EF1AE9"/>
    <w:rsid w:val="00F02373"/>
    <w:rsid w:val="00F0413B"/>
    <w:rsid w:val="00F1053C"/>
    <w:rsid w:val="00F20ABC"/>
    <w:rsid w:val="00F2786D"/>
    <w:rsid w:val="00F37D26"/>
    <w:rsid w:val="00F45CDA"/>
    <w:rsid w:val="00F53625"/>
    <w:rsid w:val="00F62746"/>
    <w:rsid w:val="00F63C28"/>
    <w:rsid w:val="00F64A07"/>
    <w:rsid w:val="00FC1325"/>
    <w:rsid w:val="00FD1726"/>
    <w:rsid w:val="00FD5650"/>
    <w:rsid w:val="00FF28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6A7BCF"/>
  <w14:defaultImageDpi w14:val="0"/>
  <w15:docId w15:val="{B9956A1D-6941-4DC9-8CA1-B9FE67CF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link w:val="Heading3Char"/>
    <w:uiPriority w:val="9"/>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link w:val="Heading4Char"/>
    <w:uiPriority w:val="9"/>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link w:val="Heading5Char"/>
    <w:uiPriority w:val="9"/>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F20ABC"/>
    <w:rPr>
      <w:rFonts w:cs="Times New Roman"/>
      <w:sz w:val="24"/>
      <w:lang w:val="en-US" w:eastAsia="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x-none" w:eastAsia="en-US"/>
    </w:r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uiPriority w:val="35"/>
    <w:qFormat/>
    <w:rPr>
      <w:rFonts w:ascii="Arial" w:hAnsi="Arial" w:cs="Arial"/>
      <w:lang w:val="en-GB"/>
    </w:rPr>
  </w:style>
  <w:style w:type="paragraph" w:styleId="BalloonText">
    <w:name w:val="Balloon Text"/>
    <w:basedOn w:val="Normal"/>
    <w:link w:val="BalloonTextChar"/>
    <w:uiPriority w:val="99"/>
    <w:rsid w:val="00287BDE"/>
    <w:rPr>
      <w:rFonts w:ascii="Tahoma" w:hAnsi="Tahoma"/>
      <w:sz w:val="16"/>
      <w:szCs w:val="16"/>
    </w:rPr>
  </w:style>
  <w:style w:type="character" w:customStyle="1" w:styleId="BalloonTextChar">
    <w:name w:val="Balloon Text Char"/>
    <w:basedOn w:val="DefaultParagraphFont"/>
    <w:link w:val="BalloonText"/>
    <w:uiPriority w:val="99"/>
    <w:locked/>
    <w:rsid w:val="00287BDE"/>
    <w:rPr>
      <w:rFonts w:ascii="Tahoma" w:hAnsi="Tahoma" w:cs="Times New Roman"/>
      <w:sz w:val="16"/>
      <w:lang w:val="x-none" w:eastAsia="en-US"/>
    </w:rPr>
  </w:style>
  <w:style w:type="character" w:styleId="CommentReference">
    <w:name w:val="annotation reference"/>
    <w:basedOn w:val="DefaultParagraphFont"/>
    <w:uiPriority w:val="99"/>
    <w:rsid w:val="0072165A"/>
    <w:rPr>
      <w:rFonts w:cs="Times New Roman"/>
      <w:sz w:val="16"/>
    </w:rPr>
  </w:style>
  <w:style w:type="paragraph" w:styleId="CommentText">
    <w:name w:val="annotation text"/>
    <w:basedOn w:val="Normal"/>
    <w:link w:val="CommentTextChar"/>
    <w:uiPriority w:val="99"/>
    <w:rsid w:val="0072165A"/>
    <w:rPr>
      <w:sz w:val="20"/>
      <w:szCs w:val="20"/>
    </w:rPr>
  </w:style>
  <w:style w:type="character" w:customStyle="1" w:styleId="CommentTextChar">
    <w:name w:val="Comment Text Char"/>
    <w:basedOn w:val="DefaultParagraphFont"/>
    <w:link w:val="CommentText"/>
    <w:uiPriority w:val="99"/>
    <w:locked/>
    <w:rsid w:val="0072165A"/>
    <w:rPr>
      <w:rFonts w:cs="Times New Roman"/>
      <w:lang w:val="x-none" w:eastAsia="en-US"/>
    </w:rPr>
  </w:style>
  <w:style w:type="paragraph" w:styleId="CommentSubject">
    <w:name w:val="annotation subject"/>
    <w:basedOn w:val="CommentText"/>
    <w:next w:val="CommentText"/>
    <w:link w:val="CommentSubjectChar"/>
    <w:uiPriority w:val="99"/>
    <w:rsid w:val="0072165A"/>
    <w:rPr>
      <w:b/>
      <w:bCs/>
    </w:rPr>
  </w:style>
  <w:style w:type="character" w:customStyle="1" w:styleId="CommentSubjectChar">
    <w:name w:val="Comment Subject Char"/>
    <w:basedOn w:val="CommentTextChar"/>
    <w:link w:val="CommentSubject"/>
    <w:uiPriority w:val="99"/>
    <w:locked/>
    <w:rsid w:val="0072165A"/>
    <w:rPr>
      <w:rFonts w:cs="Times New Roman"/>
      <w:b/>
      <w:lang w:val="x-none" w:eastAsia="en-US"/>
    </w:rPr>
  </w:style>
  <w:style w:type="character" w:styleId="Hyperlink">
    <w:name w:val="Hyperlink"/>
    <w:basedOn w:val="DefaultParagraphFont"/>
    <w:uiPriority w:val="99"/>
    <w:rsid w:val="002675EF"/>
    <w:rPr>
      <w:rFonts w:cs="Times New Roman"/>
      <w:color w:val="0000FF" w:themeColor="hyperlink"/>
      <w:u w:val="single"/>
    </w:rPr>
  </w:style>
  <w:style w:type="paragraph" w:styleId="ListParagraph">
    <w:name w:val="List Paragraph"/>
    <w:basedOn w:val="Normal"/>
    <w:uiPriority w:val="34"/>
    <w:qFormat/>
    <w:rsid w:val="009113C5"/>
    <w:pPr>
      <w:ind w:left="720"/>
      <w:contextualSpacing/>
    </w:pPr>
  </w:style>
  <w:style w:type="paragraph" w:styleId="Revision">
    <w:name w:val="Revision"/>
    <w:hidden/>
    <w:uiPriority w:val="99"/>
    <w:semiHidden/>
    <w:rsid w:val="001D3BB8"/>
    <w:rPr>
      <w:sz w:val="24"/>
      <w:szCs w:val="24"/>
      <w:lang w:eastAsia="en-US"/>
    </w:rPr>
  </w:style>
  <w:style w:type="paragraph" w:customStyle="1" w:styleId="longtitle0">
    <w:name w:val="longtitle"/>
    <w:basedOn w:val="Normal"/>
    <w:rsid w:val="001D3BB8"/>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1725">
      <w:bodyDiv w:val="1"/>
      <w:marLeft w:val="0"/>
      <w:marRight w:val="0"/>
      <w:marTop w:val="0"/>
      <w:marBottom w:val="0"/>
      <w:divBdr>
        <w:top w:val="none" w:sz="0" w:space="0" w:color="auto"/>
        <w:left w:val="none" w:sz="0" w:space="0" w:color="auto"/>
        <w:bottom w:val="none" w:sz="0" w:space="0" w:color="auto"/>
        <w:right w:val="none" w:sz="0" w:space="0" w:color="auto"/>
      </w:divBdr>
    </w:div>
    <w:div w:id="1069114120">
      <w:marLeft w:val="0"/>
      <w:marRight w:val="0"/>
      <w:marTop w:val="0"/>
      <w:marBottom w:val="0"/>
      <w:divBdr>
        <w:top w:val="none" w:sz="0" w:space="0" w:color="auto"/>
        <w:left w:val="none" w:sz="0" w:space="0" w:color="auto"/>
        <w:bottom w:val="none" w:sz="0" w:space="0" w:color="auto"/>
        <w:right w:val="none" w:sz="0" w:space="0" w:color="auto"/>
      </w:divBdr>
    </w:div>
    <w:div w:id="1069114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A47627546</value>
    </field>
    <field name="Objective-Title">
      <value order="0">Attachment C - DI2024-XXX - Construction Occupations (Licensing) (Fees) Determination Explanatory Statement</value>
    </field>
    <field name="Objective-Description">
      <value order="0"/>
    </field>
    <field name="Objective-CreationStamp">
      <value order="0">2024-07-31T02:41:09Z</value>
    </field>
    <field name="Objective-IsApproved">
      <value order="0">false</value>
    </field>
    <field name="Objective-IsPublished">
      <value order="0">true</value>
    </field>
    <field name="Objective-DatePublished">
      <value order="0">2024-09-03T00:45:06Z</value>
    </field>
    <field name="Objective-ModificationStamp">
      <value order="0">2024-09-03T00:45:06Z</value>
    </field>
    <field name="Objective-Owner">
      <value order="0">Lachlan Atkinson</value>
    </field>
    <field name="Objective-Path">
      <value order="0">Whole of ACT Government:EPSDD - Environment Planning and Sustainable Development Directorate:07. Ministerial, Cabinet and Government Relations:06. Ministerials:2024 - Ministerials Briefs and Correspondence:Corporate Services and Operations (Chief Operating Officer):24/82909 Ministerial-Information Brief - Vassarotti - Fee Determination - COLA DER Endorsement Fee</value>
    </field>
    <field name="Objective-Parent">
      <value order="0">24/82909 Ministerial-Information Brief - Vassarotti - Fee Determination - COLA DER Endorsement Fee</value>
    </field>
    <field name="Objective-State">
      <value order="0">Published</value>
    </field>
    <field name="Objective-VersionId">
      <value order="0">vA60563392</value>
    </field>
    <field name="Objective-Version">
      <value order="0">10.0</value>
    </field>
    <field name="Objective-VersionNumber">
      <value order="0">13</value>
    </field>
    <field name="Objective-VersionComment">
      <value order="0"/>
    </field>
    <field name="Objective-FileNumber">
      <value order="0">1-2024/82909</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F809B79B-98C2-4C17-A73F-27153D0273C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3410</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2019-06-05T00:01:00Z</cp:lastPrinted>
  <dcterms:created xsi:type="dcterms:W3CDTF">2024-09-13T05:22:00Z</dcterms:created>
  <dcterms:modified xsi:type="dcterms:W3CDTF">2024-09-13T05:22:00Z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A47627546</vt:lpwstr>
  </property>
  <property fmtid="{D5CDD505-2E9C-101B-9397-08002B2CF9AE}" pid="3" name="Objective-Comment">
    <vt:lpwstr/>
  </property>
  <property fmtid="{D5CDD505-2E9C-101B-9397-08002B2CF9AE}" pid="4" name="Objective-CreationStamp">
    <vt:filetime>2024-07-31T02:41:09Z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2024-09-03T00:45:06Z</vt:filetime>
  </property>
  <property fmtid="{D5CDD505-2E9C-101B-9397-08002B2CF9AE}" pid="8" name="Objective-ModificationStamp">
    <vt:filetime>2024-09-03T00:45:06Z</vt:filetime>
  </property>
  <property fmtid="{D5CDD505-2E9C-101B-9397-08002B2CF9AE}" pid="9" name="Objective-Owner">
    <vt:lpwstr>Lachlan Atkinson</vt:lpwstr>
  </property>
  <property fmtid="{D5CDD505-2E9C-101B-9397-08002B2CF9AE}" pid="10" name="Objective-Path">
    <vt:lpwstr>Whole of ACT Government:EPSDD - Environment Planning and Sustainable Development Directorate:07. Ministerial, Cabinet and Government Relations:06. Ministerials:2024 - Ministerials Briefs and Correspondence:Corporate Services and Operations (Chief Operating Officer):24/82909 Ministerial-Information Brief - Vassarotti - Fee Determination - COLA DER Endorsement Fee:</vt:lpwstr>
  </property>
  <property fmtid="{D5CDD505-2E9C-101B-9397-08002B2CF9AE}" pid="11" name="Objective-Parent">
    <vt:lpwstr>24/82909 Ministerial-Information Brief - Vassarotti - Fee Determination - COLA DER Endorsement Fee</vt:lpwstr>
  </property>
  <property fmtid="{D5CDD505-2E9C-101B-9397-08002B2CF9AE}" pid="12" name="Objective-State">
    <vt:lpwstr>Published</vt:lpwstr>
  </property>
  <property fmtid="{D5CDD505-2E9C-101B-9397-08002B2CF9AE}" pid="13" name="Objective-Title">
    <vt:lpwstr>Attachment C - DI2024-XXX - Construction Occupations (Licensing) (Fees) Determination Explanatory Statement</vt:lpwstr>
  </property>
  <property fmtid="{D5CDD505-2E9C-101B-9397-08002B2CF9AE}" pid="14" name="Objective-Version">
    <vt:lpwstr>10.0</vt:lpwstr>
  </property>
  <property fmtid="{D5CDD505-2E9C-101B-9397-08002B2CF9AE}" pid="15" name="Objective-VersionComment">
    <vt:lpwstr/>
  </property>
  <property fmtid="{D5CDD505-2E9C-101B-9397-08002B2CF9AE}" pid="16" name="Objective-VersionNumber">
    <vt:r8>13</vt:r8>
  </property>
  <property fmtid="{D5CDD505-2E9C-101B-9397-08002B2CF9AE}" pid="17" name="Objective-FileNumber">
    <vt:lpwstr>1-2024/82909</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623d6324-093d-4f46-a038-78c85457b607</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vA60563392</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2024-04-15T04:44:26Z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446ec7ee-3788-4d11-ae78-a890b342b790</vt:lpwstr>
  </property>
  <property fmtid="{D5CDD505-2E9C-101B-9397-08002B2CF9AE}" pid="58" name="MSIP_Label_69af8531-eb46-4968-8cb3-105d2f5ea87e_ContentBits">
    <vt:lpwstr>0</vt:lpwstr>
  </property>
</Properties>
</file>