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9C719F"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26BFD428" w14:textId="123CFB45" w:rsidR="00C17FAB" w:rsidRDefault="00057746">
      <w:pPr>
        <w:pStyle w:val="Billname"/>
        <w:spacing w:before="700"/>
      </w:pPr>
      <w:r>
        <w:t>City Renewal Authority and Suburban Land Agency (Draft Revitalisation Plan) Approval 202</w:t>
      </w:r>
      <w:r w:rsidR="00B82FEC">
        <w:t>5</w:t>
      </w:r>
    </w:p>
    <w:p w14:paraId="283AB6FC" w14:textId="2CA1C15E" w:rsidR="00C17FAB" w:rsidRDefault="002D7C60" w:rsidP="00DA3B00">
      <w:pPr>
        <w:spacing w:before="340"/>
        <w:rPr>
          <w:rFonts w:ascii="Arial" w:hAnsi="Arial" w:cs="Arial"/>
          <w:b/>
          <w:bCs/>
        </w:rPr>
      </w:pPr>
      <w:r>
        <w:rPr>
          <w:rFonts w:ascii="Arial" w:hAnsi="Arial" w:cs="Arial"/>
          <w:b/>
          <w:bCs/>
        </w:rPr>
        <w:t xml:space="preserve">Disallowable instrument </w:t>
      </w:r>
      <w:r w:rsidR="00057746">
        <w:rPr>
          <w:rFonts w:ascii="Arial" w:hAnsi="Arial" w:cs="Arial"/>
          <w:b/>
          <w:bCs/>
        </w:rPr>
        <w:t>DI202</w:t>
      </w:r>
      <w:r w:rsidR="00B82FEC">
        <w:rPr>
          <w:rFonts w:ascii="Arial" w:hAnsi="Arial" w:cs="Arial"/>
          <w:b/>
          <w:bCs/>
        </w:rPr>
        <w:t>5</w:t>
      </w:r>
      <w:bookmarkStart w:id="1" w:name="_Hlk182834609"/>
      <w:r w:rsidR="00C17FAB">
        <w:rPr>
          <w:rFonts w:ascii="Arial" w:hAnsi="Arial" w:cs="Arial"/>
          <w:b/>
          <w:bCs/>
        </w:rPr>
        <w:t>–</w:t>
      </w:r>
      <w:bookmarkEnd w:id="1"/>
      <w:r w:rsidR="00E13010">
        <w:rPr>
          <w:rFonts w:ascii="Arial" w:hAnsi="Arial" w:cs="Arial"/>
          <w:b/>
          <w:bCs/>
        </w:rPr>
        <w:t>27</w:t>
      </w:r>
    </w:p>
    <w:p w14:paraId="6F8A9AB7" w14:textId="77777777" w:rsidR="00C17FAB" w:rsidRDefault="00C17FAB" w:rsidP="00DA3B00">
      <w:pPr>
        <w:pStyle w:val="madeunder"/>
        <w:spacing w:before="300" w:after="0"/>
      </w:pPr>
      <w:r>
        <w:t xml:space="preserve">made under the  </w:t>
      </w:r>
    </w:p>
    <w:p w14:paraId="335E4F06" w14:textId="3455E97D" w:rsidR="00C17FAB" w:rsidRDefault="00057746" w:rsidP="00DA3B00">
      <w:pPr>
        <w:pStyle w:val="CoverActName"/>
        <w:spacing w:before="320" w:after="0"/>
        <w:rPr>
          <w:rFonts w:cs="Arial"/>
          <w:sz w:val="20"/>
        </w:rPr>
      </w:pPr>
      <w:r>
        <w:rPr>
          <w:rFonts w:cs="Arial"/>
          <w:sz w:val="20"/>
        </w:rPr>
        <w:t>City Renewal Authority and Suburban Land Agency Act 2017, s 36D (Draft revitalisation plan—approval)</w:t>
      </w:r>
    </w:p>
    <w:p w14:paraId="440A6C6D"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5EEE63DE" w14:textId="77777777" w:rsidR="00C17FAB" w:rsidRDefault="00C17FAB">
      <w:pPr>
        <w:pStyle w:val="N-line3"/>
        <w:pBdr>
          <w:bottom w:val="none" w:sz="0" w:space="0" w:color="auto"/>
        </w:pBdr>
      </w:pPr>
    </w:p>
    <w:p w14:paraId="7A7A266B" w14:textId="77777777" w:rsidR="00C17FAB" w:rsidRDefault="00C17FAB">
      <w:pPr>
        <w:pStyle w:val="N-line3"/>
        <w:pBdr>
          <w:top w:val="single" w:sz="12" w:space="1" w:color="auto"/>
          <w:bottom w:val="none" w:sz="0" w:space="0" w:color="auto"/>
        </w:pBdr>
      </w:pPr>
    </w:p>
    <w:bookmarkEnd w:id="0"/>
    <w:p w14:paraId="6E3BBA03" w14:textId="510DB577" w:rsidR="00A87522" w:rsidRDefault="00057746" w:rsidP="00A87522">
      <w:r>
        <w:t xml:space="preserve">This explanatory statement relates to the </w:t>
      </w:r>
      <w:r w:rsidRPr="00057746">
        <w:rPr>
          <w:i/>
          <w:iCs/>
        </w:rPr>
        <w:t>City Renewal Authority and Suburban Land Agency (Draft Revitalisation Plan) Approval 202</w:t>
      </w:r>
      <w:r w:rsidR="00E13010">
        <w:rPr>
          <w:i/>
          <w:iCs/>
        </w:rPr>
        <w:t>5</w:t>
      </w:r>
      <w:r>
        <w:t xml:space="preserve"> (the </w:t>
      </w:r>
      <w:r w:rsidRPr="00057746">
        <w:rPr>
          <w:b/>
          <w:bCs/>
          <w:i/>
          <w:iCs/>
        </w:rPr>
        <w:t>instrument</w:t>
      </w:r>
      <w:r>
        <w:t>) as made by the Minister</w:t>
      </w:r>
      <w:r w:rsidR="00A87522">
        <w:t xml:space="preserve">, under section 36D of the </w:t>
      </w:r>
      <w:r w:rsidR="00A87522" w:rsidRPr="00057746">
        <w:rPr>
          <w:i/>
          <w:iCs/>
        </w:rPr>
        <w:t>City Renewal Authority and Suburban Land Agency Act 2017</w:t>
      </w:r>
      <w:r w:rsidR="00A87522">
        <w:t xml:space="preserve"> (the </w:t>
      </w:r>
      <w:r w:rsidR="00A87522" w:rsidRPr="00057746">
        <w:rPr>
          <w:b/>
          <w:bCs/>
          <w:i/>
          <w:iCs/>
        </w:rPr>
        <w:t>Act</w:t>
      </w:r>
      <w:r w:rsidR="00A87522">
        <w:t>).</w:t>
      </w:r>
    </w:p>
    <w:p w14:paraId="6AEDFF07" w14:textId="7BE6F9AD" w:rsidR="00057746" w:rsidRDefault="00057746"/>
    <w:p w14:paraId="3B20D0DB" w14:textId="7B677EBA" w:rsidR="00C17FAB" w:rsidRDefault="00057746">
      <w:r>
        <w:t xml:space="preserve">It has been prepared </w:t>
      </w:r>
      <w:r w:rsidR="00A62837">
        <w:t>to</w:t>
      </w:r>
      <w:r>
        <w:t xml:space="preserve"> assist the reader of the instrument. It does not form part of the instrument and has not been endorsed by the Legislative Assembly.</w:t>
      </w:r>
    </w:p>
    <w:p w14:paraId="15173964" w14:textId="77777777" w:rsidR="00057746" w:rsidRDefault="00057746"/>
    <w:p w14:paraId="4DB58B4A" w14:textId="3A4A6558" w:rsidR="00057746" w:rsidRPr="00057746" w:rsidRDefault="00057746" w:rsidP="000843AF">
      <w:pPr>
        <w:spacing w:after="120"/>
        <w:rPr>
          <w:b/>
          <w:bCs/>
        </w:rPr>
      </w:pPr>
      <w:r w:rsidRPr="00057746">
        <w:rPr>
          <w:b/>
          <w:bCs/>
        </w:rPr>
        <w:t>OVERVIEW</w:t>
      </w:r>
    </w:p>
    <w:p w14:paraId="18DE98C8" w14:textId="71975873" w:rsidR="001521D6" w:rsidRPr="001521D6" w:rsidRDefault="001521D6" w:rsidP="001521D6">
      <w:r w:rsidRPr="001521D6">
        <w:t xml:space="preserve">The Sydney and Melbourne Buildings </w:t>
      </w:r>
      <w:r w:rsidR="000843AF">
        <w:t xml:space="preserve">are historic buildings in Canberra City. The buildings </w:t>
      </w:r>
      <w:r w:rsidR="007C5399">
        <w:t xml:space="preserve">have </w:t>
      </w:r>
      <w:r w:rsidRPr="001521D6">
        <w:t xml:space="preserve">a unique ownership structure in that </w:t>
      </w:r>
      <w:r w:rsidR="000843AF">
        <w:t>each unit or shop in the buildings is a separate Crown lease. Each unit or shop is therefore individually leased</w:t>
      </w:r>
      <w:r w:rsidRPr="001521D6">
        <w:t xml:space="preserve"> </w:t>
      </w:r>
      <w:r w:rsidR="000843AF">
        <w:t>to different lessees</w:t>
      </w:r>
      <w:r w:rsidRPr="001521D6">
        <w:t xml:space="preserve">, each responsible for their own property. There is no single body </w:t>
      </w:r>
      <w:r w:rsidR="000843AF">
        <w:t xml:space="preserve">with overarching </w:t>
      </w:r>
      <w:r w:rsidRPr="001521D6">
        <w:t>responsib</w:t>
      </w:r>
      <w:r w:rsidR="000843AF">
        <w:t>ility</w:t>
      </w:r>
      <w:r w:rsidRPr="001521D6">
        <w:t xml:space="preserve"> for maintaining the buildings. As a result of this large and diverse </w:t>
      </w:r>
      <w:r w:rsidR="000843AF">
        <w:t>lease</w:t>
      </w:r>
      <w:r w:rsidRPr="001521D6">
        <w:t xml:space="preserve"> structure, there are significant challenges in achieving a uniform approach to the maintenance and appearance of the buildings.</w:t>
      </w:r>
    </w:p>
    <w:p w14:paraId="3D1EC80D" w14:textId="77777777" w:rsidR="001521D6" w:rsidRDefault="001521D6" w:rsidP="00A87522"/>
    <w:p w14:paraId="02D49804" w14:textId="67BAC0B2" w:rsidR="00A87522" w:rsidRDefault="00A87522" w:rsidP="00A87522">
      <w:r>
        <w:t xml:space="preserve">The </w:t>
      </w:r>
      <w:r w:rsidRPr="00A87522">
        <w:rPr>
          <w:i/>
          <w:iCs/>
        </w:rPr>
        <w:t>City Renewal Authority and Suburban Land Agency Amendment Act 2020</w:t>
      </w:r>
      <w:r>
        <w:t xml:space="preserve"> (the </w:t>
      </w:r>
      <w:r w:rsidR="000843AF">
        <w:rPr>
          <w:b/>
          <w:bCs/>
          <w:i/>
          <w:iCs/>
        </w:rPr>
        <w:t>a</w:t>
      </w:r>
      <w:r w:rsidRPr="00A87522">
        <w:rPr>
          <w:b/>
          <w:bCs/>
          <w:i/>
          <w:iCs/>
        </w:rPr>
        <w:t>mendment Act</w:t>
      </w:r>
      <w:r>
        <w:t xml:space="preserve">) inserted division </w:t>
      </w:r>
      <w:r w:rsidR="000843AF">
        <w:t xml:space="preserve">2.9 </w:t>
      </w:r>
      <w:r>
        <w:t xml:space="preserve">into the Act, detailing the process for revitalising the Sydney and Melbourne Buildings. The </w:t>
      </w:r>
      <w:r w:rsidR="000843AF">
        <w:t>a</w:t>
      </w:r>
      <w:r>
        <w:t xml:space="preserve">mendment Act established the process for the City Renewal Authority (the </w:t>
      </w:r>
      <w:r w:rsidRPr="00A87522">
        <w:rPr>
          <w:b/>
          <w:bCs/>
          <w:i/>
          <w:iCs/>
        </w:rPr>
        <w:t>authority</w:t>
      </w:r>
      <w:r>
        <w:t>) to compel revitalisation of the Sydney and Melbourne Buildings</w:t>
      </w:r>
      <w:r w:rsidR="000843AF">
        <w:t>, including through preparing a draft revitalisation plan for the buildings and consulting on the draft plan</w:t>
      </w:r>
      <w:r>
        <w:t>.</w:t>
      </w:r>
    </w:p>
    <w:p w14:paraId="3F0EB82F" w14:textId="77777777" w:rsidR="00A87522" w:rsidRDefault="00A87522" w:rsidP="00A87522"/>
    <w:p w14:paraId="5B3F5C66" w14:textId="3C569195" w:rsidR="00057746" w:rsidRDefault="00A87522">
      <w:r>
        <w:t>S</w:t>
      </w:r>
      <w:r w:rsidR="00057746">
        <w:t xml:space="preserve">ection </w:t>
      </w:r>
      <w:r>
        <w:t xml:space="preserve">36D of </w:t>
      </w:r>
      <w:r w:rsidR="00057746">
        <w:t xml:space="preserve">the </w:t>
      </w:r>
      <w:r>
        <w:t>Act provides that the Minister may approve the final version of the revitalisation plan for the Sydney</w:t>
      </w:r>
      <w:r w:rsidR="00BA12FB">
        <w:t xml:space="preserve"> and Melbourne</w:t>
      </w:r>
      <w:r>
        <w:t xml:space="preserve"> Buildings.</w:t>
      </w:r>
    </w:p>
    <w:p w14:paraId="3C29F83E" w14:textId="77777777" w:rsidR="00A87522" w:rsidRDefault="00A87522"/>
    <w:p w14:paraId="42F296B3" w14:textId="7315650B" w:rsidR="00A87522" w:rsidRPr="00A87522" w:rsidRDefault="00A87522" w:rsidP="00A87522">
      <w:r>
        <w:t xml:space="preserve">In accordance with section 36D of the Act, the Minister must </w:t>
      </w:r>
      <w:r w:rsidR="00511010">
        <w:t>only</w:t>
      </w:r>
      <w:r>
        <w:t xml:space="preserve"> approve a draft revitalisation plan </w:t>
      </w:r>
      <w:r w:rsidR="00511010">
        <w:t xml:space="preserve">if the plan is </w:t>
      </w:r>
      <w:r>
        <w:t>consistent with a</w:t>
      </w:r>
      <w:r w:rsidR="00511010">
        <w:t>ny</w:t>
      </w:r>
      <w:r>
        <w:t xml:space="preserve"> submission received from the </w:t>
      </w:r>
      <w:r>
        <w:lastRenderedPageBreak/>
        <w:t xml:space="preserve">Conservator of Flora and Fauna (the </w:t>
      </w:r>
      <w:r w:rsidRPr="00A87522">
        <w:rPr>
          <w:b/>
          <w:bCs/>
          <w:i/>
          <w:iCs/>
        </w:rPr>
        <w:t>conservator</w:t>
      </w:r>
      <w:r>
        <w:t>)</w:t>
      </w:r>
      <w:r w:rsidR="006124CA">
        <w:t>,</w:t>
      </w:r>
      <w:r w:rsidR="004841A2">
        <w:t xml:space="preserve"> </w:t>
      </w:r>
      <w:r>
        <w:t xml:space="preserve">the ACT Heritage Council (the </w:t>
      </w:r>
      <w:r w:rsidRPr="00A87522">
        <w:rPr>
          <w:b/>
          <w:bCs/>
          <w:i/>
          <w:iCs/>
        </w:rPr>
        <w:t>council</w:t>
      </w:r>
      <w:r>
        <w:t>)</w:t>
      </w:r>
      <w:r w:rsidR="001521D6">
        <w:t>,</w:t>
      </w:r>
      <w:r>
        <w:t xml:space="preserve"> </w:t>
      </w:r>
      <w:r w:rsidR="006124CA">
        <w:t xml:space="preserve">or the director-general responsible for the </w:t>
      </w:r>
      <w:r w:rsidR="006124CA" w:rsidRPr="004841A2">
        <w:rPr>
          <w:i/>
          <w:iCs/>
        </w:rPr>
        <w:t>Urban Forest Act 2023</w:t>
      </w:r>
      <w:r w:rsidR="006124CA">
        <w:t xml:space="preserve">, if the proposed plan involves works that may affect a public tree, as per </w:t>
      </w:r>
      <w:r>
        <w:t>under section 36B</w:t>
      </w:r>
      <w:r w:rsidR="006124CA">
        <w:t> </w:t>
      </w:r>
      <w:r>
        <w:t>(3) (c)</w:t>
      </w:r>
      <w:r w:rsidR="001521D6">
        <w:t xml:space="preserve"> of the Act</w:t>
      </w:r>
      <w:r>
        <w:t>.</w:t>
      </w:r>
    </w:p>
    <w:p w14:paraId="78E3577C" w14:textId="77777777" w:rsidR="00A87522" w:rsidRDefault="00A87522"/>
    <w:p w14:paraId="3315F5D2" w14:textId="75B8000B" w:rsidR="00F238E8" w:rsidRDefault="00511010">
      <w:r>
        <w:t>T</w:t>
      </w:r>
      <w:r w:rsidR="00A87522">
        <w:t>he revitalisation plan</w:t>
      </w:r>
      <w:r>
        <w:t>, once approved,</w:t>
      </w:r>
      <w:r w:rsidR="001521D6">
        <w:t xml:space="preserve"> requires </w:t>
      </w:r>
      <w:r w:rsidR="000843AF">
        <w:t xml:space="preserve">the owners of the Sydney </w:t>
      </w:r>
      <w:r w:rsidR="00BA12FB">
        <w:t xml:space="preserve">and Melbourne </w:t>
      </w:r>
      <w:r w:rsidR="000843AF">
        <w:t>Buildings</w:t>
      </w:r>
      <w:r>
        <w:t xml:space="preserve"> to carry out </w:t>
      </w:r>
      <w:r w:rsidR="001521D6">
        <w:t xml:space="preserve">work </w:t>
      </w:r>
      <w:r w:rsidR="000843AF">
        <w:t xml:space="preserve">stated in the revitalisation plan </w:t>
      </w:r>
      <w:r>
        <w:t xml:space="preserve">within a stated period. If </w:t>
      </w:r>
      <w:r w:rsidR="001521D6">
        <w:t xml:space="preserve">that work has not been carried </w:t>
      </w:r>
      <w:r>
        <w:t>out by the</w:t>
      </w:r>
      <w:r w:rsidR="000843AF">
        <w:t xml:space="preserve"> </w:t>
      </w:r>
      <w:r w:rsidR="00A36807">
        <w:t>owner</w:t>
      </w:r>
      <w:r>
        <w:t xml:space="preserve"> </w:t>
      </w:r>
      <w:r w:rsidR="001521D6">
        <w:t xml:space="preserve">within the stated period, </w:t>
      </w:r>
      <w:r>
        <w:t>section</w:t>
      </w:r>
      <w:r w:rsidR="000843AF">
        <w:t> </w:t>
      </w:r>
      <w:r>
        <w:t xml:space="preserve">36E of the Act provides that </w:t>
      </w:r>
      <w:r w:rsidR="001521D6">
        <w:t xml:space="preserve">the </w:t>
      </w:r>
      <w:r w:rsidR="00F238E8">
        <w:t>a</w:t>
      </w:r>
      <w:r w:rsidR="00F238E8" w:rsidRPr="00F238E8">
        <w:t xml:space="preserve">uthority </w:t>
      </w:r>
      <w:r w:rsidR="001521D6">
        <w:t xml:space="preserve">may </w:t>
      </w:r>
      <w:r w:rsidR="00F238E8" w:rsidRPr="00F238E8">
        <w:t xml:space="preserve">give an owner a written direction </w:t>
      </w:r>
      <w:r w:rsidR="001521D6">
        <w:t xml:space="preserve">requiring the stated work </w:t>
      </w:r>
      <w:r w:rsidR="00F238E8" w:rsidRPr="00F238E8">
        <w:t xml:space="preserve">to </w:t>
      </w:r>
      <w:r w:rsidR="001521D6">
        <w:t xml:space="preserve">be </w:t>
      </w:r>
      <w:r w:rsidR="00F238E8" w:rsidRPr="00F238E8">
        <w:t>complete</w:t>
      </w:r>
      <w:r w:rsidR="001521D6">
        <w:t>d</w:t>
      </w:r>
      <w:r w:rsidR="00F238E8" w:rsidRPr="00F238E8">
        <w:t>.</w:t>
      </w:r>
      <w:r>
        <w:t xml:space="preserve"> If the work is not completed in accordance with the direction, the authority may arrange someone else to carry out the work at the owner’s expense. </w:t>
      </w:r>
    </w:p>
    <w:p w14:paraId="13C125F5" w14:textId="77777777" w:rsidR="00F238E8" w:rsidRDefault="00F238E8"/>
    <w:p w14:paraId="7AC19FAA" w14:textId="77777777" w:rsidR="00F238E8" w:rsidRPr="00057746" w:rsidRDefault="00F238E8" w:rsidP="00BA12FB">
      <w:pPr>
        <w:spacing w:after="120"/>
        <w:rPr>
          <w:b/>
          <w:bCs/>
        </w:rPr>
      </w:pPr>
      <w:r w:rsidRPr="00057746">
        <w:rPr>
          <w:b/>
          <w:bCs/>
        </w:rPr>
        <w:t>CONSULTATION</w:t>
      </w:r>
    </w:p>
    <w:p w14:paraId="74F81CEA" w14:textId="5421B916" w:rsidR="00A41C20" w:rsidRDefault="00A41C20">
      <w:r>
        <w:t>The authority has undertaken an extensi</w:t>
      </w:r>
      <w:r w:rsidR="00A36807">
        <w:t>ve</w:t>
      </w:r>
      <w:r>
        <w:t xml:space="preserve"> community engagement program since 2019 </w:t>
      </w:r>
      <w:r w:rsidR="004159A5">
        <w:t>to</w:t>
      </w:r>
      <w:r w:rsidR="00F238E8">
        <w:t xml:space="preserve"> develop the </w:t>
      </w:r>
      <w:r>
        <w:t>draft revitalisation plan. This includes both statutory and non-statutory engagement with building owners, businesses, members of the public</w:t>
      </w:r>
      <w:r w:rsidR="00BA12FB">
        <w:t xml:space="preserve"> and government entities, including </w:t>
      </w:r>
      <w:r>
        <w:t>the conservator and the council.</w:t>
      </w:r>
      <w:r w:rsidR="00571E2F">
        <w:t xml:space="preserve"> </w:t>
      </w:r>
      <w:r w:rsidR="001521D6">
        <w:t>In addition to the revitalisation plan</w:t>
      </w:r>
      <w:r>
        <w:t xml:space="preserve">, the authority </w:t>
      </w:r>
      <w:r w:rsidR="001521D6">
        <w:t xml:space="preserve">has also </w:t>
      </w:r>
      <w:r>
        <w:t xml:space="preserve">developed a </w:t>
      </w:r>
      <w:r w:rsidRPr="00CD27E6">
        <w:rPr>
          <w:i/>
          <w:iCs/>
        </w:rPr>
        <w:t>Sydney and Melbourne Buildings Conservation Management Plan</w:t>
      </w:r>
      <w:r w:rsidR="00A36807">
        <w:t xml:space="preserve"> (</w:t>
      </w:r>
      <w:r w:rsidR="00A36807" w:rsidRPr="00A36807">
        <w:rPr>
          <w:b/>
          <w:bCs/>
          <w:i/>
          <w:iCs/>
        </w:rPr>
        <w:t>SMB CMP</w:t>
      </w:r>
      <w:r w:rsidR="00A36807">
        <w:t xml:space="preserve">) </w:t>
      </w:r>
      <w:r w:rsidR="00CD27E6">
        <w:t xml:space="preserve">approved by the council </w:t>
      </w:r>
      <w:r w:rsidR="00A36807" w:rsidRPr="00CD27E6">
        <w:t>under</w:t>
      </w:r>
      <w:r w:rsidR="00CD27E6" w:rsidRPr="00CD27E6">
        <w:t xml:space="preserve"> </w:t>
      </w:r>
      <w:r w:rsidR="00A36807" w:rsidRPr="00CD27E6">
        <w:t xml:space="preserve">the </w:t>
      </w:r>
      <w:r w:rsidR="00A36807" w:rsidRPr="00CD27E6">
        <w:rPr>
          <w:i/>
          <w:iCs/>
        </w:rPr>
        <w:t>Heritage Act 2004</w:t>
      </w:r>
      <w:r w:rsidR="00CD27E6">
        <w:t>, section 61K and section 110 on 2 February 2022</w:t>
      </w:r>
      <w:r>
        <w:t>.</w:t>
      </w:r>
      <w:r w:rsidR="00CD27E6">
        <w:t xml:space="preserve"> The SMB CMP is available on the ACT Heritage register.</w:t>
      </w:r>
    </w:p>
    <w:p w14:paraId="355F73C5" w14:textId="77777777" w:rsidR="00057746" w:rsidRDefault="00057746"/>
    <w:p w14:paraId="6F5C61FF" w14:textId="18A1AA74" w:rsidR="00057746" w:rsidRPr="00057746" w:rsidRDefault="00057746" w:rsidP="00BA12FB">
      <w:pPr>
        <w:spacing w:after="120"/>
        <w:rPr>
          <w:b/>
          <w:bCs/>
        </w:rPr>
      </w:pPr>
      <w:r w:rsidRPr="00057746">
        <w:rPr>
          <w:b/>
          <w:bCs/>
        </w:rPr>
        <w:t>REGULATORY IMPACT STATEMENT (RIS)</w:t>
      </w:r>
    </w:p>
    <w:p w14:paraId="290FD89E" w14:textId="065AE5B9" w:rsidR="002F22C0" w:rsidRPr="00BA12FB" w:rsidRDefault="002F22C0">
      <w:r w:rsidRPr="00BA12FB">
        <w:t xml:space="preserve">The approval of the draft revitalisation plan is likely to impose appreciable costs on part of the community and therefore a regulatory impact statement (a </w:t>
      </w:r>
      <w:r w:rsidRPr="00BA12FB">
        <w:rPr>
          <w:b/>
          <w:bCs/>
          <w:i/>
          <w:iCs/>
        </w:rPr>
        <w:t>RIS</w:t>
      </w:r>
      <w:r w:rsidRPr="00BA12FB">
        <w:t xml:space="preserve">) is required under section 34 of the Legislation Act 2001 (the </w:t>
      </w:r>
      <w:r w:rsidRPr="00BA12FB">
        <w:rPr>
          <w:b/>
          <w:bCs/>
          <w:i/>
          <w:iCs/>
        </w:rPr>
        <w:t>Legislation Act</w:t>
      </w:r>
      <w:r w:rsidRPr="00BA12FB">
        <w:t>).</w:t>
      </w:r>
    </w:p>
    <w:p w14:paraId="795F2F13" w14:textId="77777777" w:rsidR="002F22C0" w:rsidRPr="00BA12FB" w:rsidRDefault="002F22C0"/>
    <w:p w14:paraId="22FA2109" w14:textId="0434130C" w:rsidR="002F22C0" w:rsidRDefault="002F22C0">
      <w:r w:rsidRPr="00BA12FB">
        <w:t>A RIS has been prepared to accompany this instrument, in accordance with the requirements set out in section 35 of the Legislation Act.</w:t>
      </w:r>
    </w:p>
    <w:p w14:paraId="3FA244AD" w14:textId="77777777" w:rsidR="00057746" w:rsidRDefault="00057746"/>
    <w:p w14:paraId="357C434C" w14:textId="47D4BB30" w:rsidR="00057746" w:rsidRPr="00057746" w:rsidRDefault="00057746" w:rsidP="00BA12FB">
      <w:pPr>
        <w:spacing w:after="120"/>
        <w:rPr>
          <w:b/>
          <w:bCs/>
        </w:rPr>
      </w:pPr>
      <w:r w:rsidRPr="00057746">
        <w:rPr>
          <w:b/>
          <w:bCs/>
        </w:rPr>
        <w:t>CONSISTENCY WITH HUMAN RIGHTS</w:t>
      </w:r>
    </w:p>
    <w:p w14:paraId="52E057DB" w14:textId="685B178E" w:rsidR="00942EF6" w:rsidRDefault="00DE39E7" w:rsidP="00DE39E7">
      <w:r w:rsidRPr="00DE39E7">
        <w:t xml:space="preserve">The Standing Committee on </w:t>
      </w:r>
      <w:r w:rsidR="006124CA">
        <w:t>Legal Affairs</w:t>
      </w:r>
      <w:r w:rsidRPr="00DE39E7">
        <w:t xml:space="preserve"> (Legislative Scrutiny Role) terms of reference require consideration of human rights impacts, among other matters.</w:t>
      </w:r>
    </w:p>
    <w:p w14:paraId="5CF32E8B" w14:textId="77777777" w:rsidR="00942EF6" w:rsidRDefault="00942EF6" w:rsidP="00DE39E7"/>
    <w:p w14:paraId="7C6FFD4C" w14:textId="3966A9E2" w:rsidR="00942EF6" w:rsidRDefault="00942EF6" w:rsidP="00DE39E7">
      <w:r>
        <w:t xml:space="preserve">As outlined in the </w:t>
      </w:r>
      <w:r w:rsidR="005F3CF2">
        <w:t>explanatory statement to the City Renewal Authority and Suburban Land Agency Amendment Bill 2020</w:t>
      </w:r>
      <w:r>
        <w:t xml:space="preserve">, if a lease is owned by or whose tenants are individuals (that is, not a corporation), there may be an engagement of human rights under the </w:t>
      </w:r>
      <w:r w:rsidRPr="00942EF6">
        <w:rPr>
          <w:i/>
          <w:iCs/>
        </w:rPr>
        <w:t>Human Rights Act 2024</w:t>
      </w:r>
      <w:r>
        <w:t xml:space="preserve"> (the </w:t>
      </w:r>
      <w:r w:rsidRPr="00942EF6">
        <w:rPr>
          <w:b/>
          <w:bCs/>
          <w:i/>
          <w:iCs/>
        </w:rPr>
        <w:t>HR Act</w:t>
      </w:r>
      <w:r>
        <w:t>). Specifically, the rights that may be engaged are</w:t>
      </w:r>
      <w:r w:rsidR="004472DC">
        <w:t>:</w:t>
      </w:r>
    </w:p>
    <w:p w14:paraId="16B35267" w14:textId="77777777" w:rsidR="00942EF6" w:rsidRDefault="00942EF6" w:rsidP="00DE39E7"/>
    <w:p w14:paraId="06D9F295" w14:textId="11A41196" w:rsidR="00942EF6" w:rsidRPr="004472DC" w:rsidRDefault="00942EF6" w:rsidP="004472DC">
      <w:pPr>
        <w:pStyle w:val="ListParagraph"/>
        <w:numPr>
          <w:ilvl w:val="0"/>
          <w:numId w:val="11"/>
        </w:numPr>
        <w:rPr>
          <w:b/>
          <w:bCs/>
          <w:u w:val="single"/>
        </w:rPr>
      </w:pPr>
      <w:r w:rsidRPr="004472DC">
        <w:rPr>
          <w:b/>
          <w:bCs/>
          <w:u w:val="single"/>
        </w:rPr>
        <w:t>Section 8 – recognition and equality before the law</w:t>
      </w:r>
    </w:p>
    <w:p w14:paraId="4FA112E9" w14:textId="0AC1E965" w:rsidR="0014274B" w:rsidRDefault="00942EF6" w:rsidP="00DE39E7">
      <w:r>
        <w:t xml:space="preserve">The approval of the draft revitalisation plan may discriminate against specific property owners – those owning leases within the Sydney </w:t>
      </w:r>
      <w:r w:rsidR="004472DC">
        <w:t xml:space="preserve">and / </w:t>
      </w:r>
      <w:r>
        <w:t>or Melbourne Buildings</w:t>
      </w:r>
      <w:r w:rsidR="004472DC">
        <w:t>,</w:t>
      </w:r>
      <w:r>
        <w:t xml:space="preserve"> </w:t>
      </w:r>
      <w:r w:rsidR="004472DC">
        <w:t>who</w:t>
      </w:r>
      <w:r>
        <w:t xml:space="preserve"> have no</w:t>
      </w:r>
      <w:r w:rsidR="004472DC">
        <w:t>t</w:t>
      </w:r>
      <w:r>
        <w:t xml:space="preserve"> elected to participate in the grant program.</w:t>
      </w:r>
    </w:p>
    <w:p w14:paraId="3521C477" w14:textId="020A2DB8" w:rsidR="00942EF6" w:rsidRDefault="0014274B" w:rsidP="00DE39E7">
      <w:r>
        <w:t xml:space="preserve">In developing the draft revitalisation plan, the authority extensively consulted with all building owners and considered submissions </w:t>
      </w:r>
      <w:r w:rsidR="004472DC">
        <w:t xml:space="preserve">and feedback </w:t>
      </w:r>
      <w:r>
        <w:t>from building owners</w:t>
      </w:r>
      <w:r w:rsidR="004472DC">
        <w:t xml:space="preserve">. This extensive engagement was undertaken </w:t>
      </w:r>
      <w:r>
        <w:t xml:space="preserve">prior to commencing the legislated process, which included a public consultation period of 30 days under section 36C of </w:t>
      </w:r>
      <w:r>
        <w:lastRenderedPageBreak/>
        <w:t xml:space="preserve">the Act, </w:t>
      </w:r>
      <w:r w:rsidR="004472DC">
        <w:t xml:space="preserve">in order </w:t>
      </w:r>
      <w:r>
        <w:t xml:space="preserve">to compel remaining owners to undertake the required works in accordance with the </w:t>
      </w:r>
      <w:r w:rsidR="004472DC">
        <w:t xml:space="preserve">approved </w:t>
      </w:r>
      <w:r>
        <w:t>revitalisation plan</w:t>
      </w:r>
      <w:r w:rsidR="004472DC">
        <w:t xml:space="preserve"> and SMB CMP</w:t>
      </w:r>
      <w:r>
        <w:t>.</w:t>
      </w:r>
    </w:p>
    <w:p w14:paraId="7BDEEFE6" w14:textId="77777777" w:rsidR="0014274B" w:rsidRDefault="0014274B" w:rsidP="00DE39E7"/>
    <w:p w14:paraId="308EC639" w14:textId="14C59B3E" w:rsidR="0014274B" w:rsidRDefault="0014274B" w:rsidP="00DE39E7">
      <w:r>
        <w:t xml:space="preserve">The limitations on section 8 of the HR Act, are proportionate to achieving the purposes of conserving buildings of such historical and cultural significance. Moreover, the Act provides for </w:t>
      </w:r>
      <w:r w:rsidRPr="0014274B">
        <w:t>safeguards;</w:t>
      </w:r>
      <w:r>
        <w:t xml:space="preserve"> </w:t>
      </w:r>
      <w:r w:rsidRPr="0014274B">
        <w:t>in providing that the issuing of a direction to an owner</w:t>
      </w:r>
      <w:r>
        <w:t xml:space="preserve"> </w:t>
      </w:r>
      <w:r w:rsidRPr="0014274B">
        <w:t xml:space="preserve">to undertake works to comply with </w:t>
      </w:r>
      <w:r w:rsidR="004472DC">
        <w:t>the</w:t>
      </w:r>
      <w:r w:rsidRPr="0014274B">
        <w:t xml:space="preserve"> revitalisation plan is a</w:t>
      </w:r>
      <w:r>
        <w:t xml:space="preserve"> </w:t>
      </w:r>
      <w:r w:rsidRPr="0014274B">
        <w:t>decision</w:t>
      </w:r>
      <w:r>
        <w:t xml:space="preserve"> </w:t>
      </w:r>
      <w:r w:rsidRPr="0014274B">
        <w:t xml:space="preserve">reviewable by </w:t>
      </w:r>
      <w:r>
        <w:t xml:space="preserve">the ACT </w:t>
      </w:r>
      <w:r w:rsidRPr="0014274B">
        <w:t>C</w:t>
      </w:r>
      <w:r>
        <w:t xml:space="preserve">ivil and Administrative </w:t>
      </w:r>
      <w:r w:rsidRPr="0014274B">
        <w:t>T</w:t>
      </w:r>
      <w:r>
        <w:t>ribunal (ACAT)</w:t>
      </w:r>
      <w:r w:rsidRPr="0014274B">
        <w:t xml:space="preserve"> and requiring</w:t>
      </w:r>
      <w:r>
        <w:t xml:space="preserve"> </w:t>
      </w:r>
      <w:r w:rsidRPr="0014274B">
        <w:t>the</w:t>
      </w:r>
      <w:r>
        <w:t xml:space="preserve"> </w:t>
      </w:r>
      <w:r w:rsidRPr="0014274B">
        <w:t>authority to consult with building owners in the development of a revitalisation plan.</w:t>
      </w:r>
    </w:p>
    <w:p w14:paraId="64A5385D" w14:textId="77777777" w:rsidR="00942EF6" w:rsidRDefault="00942EF6" w:rsidP="00DE39E7"/>
    <w:p w14:paraId="6222F893" w14:textId="77777777" w:rsidR="006124CA" w:rsidRPr="004472DC" w:rsidRDefault="006124CA" w:rsidP="006124CA">
      <w:pPr>
        <w:pStyle w:val="ListParagraph"/>
        <w:numPr>
          <w:ilvl w:val="0"/>
          <w:numId w:val="11"/>
        </w:numPr>
        <w:rPr>
          <w:b/>
          <w:bCs/>
          <w:u w:val="single"/>
        </w:rPr>
      </w:pPr>
      <w:r w:rsidRPr="004472DC">
        <w:rPr>
          <w:b/>
          <w:bCs/>
          <w:u w:val="single"/>
        </w:rPr>
        <w:t>Section 12 – right to privacy and reputation</w:t>
      </w:r>
    </w:p>
    <w:p w14:paraId="72A70201" w14:textId="77777777" w:rsidR="006124CA" w:rsidRDefault="006124CA" w:rsidP="006124CA">
      <w:r>
        <w:t>The approval of the draft revitalisation plan does not specifically engage with the right to privacy and reputation, however, as its approval is required for the issuance of a direction by the authority, a direction to an individual could be construed as engaging with the right to privacy and reputation, particularly unlawful and arbitrary interference with the home.</w:t>
      </w:r>
    </w:p>
    <w:p w14:paraId="0C04E211" w14:textId="77777777" w:rsidR="006124CA" w:rsidRDefault="006124CA" w:rsidP="006124CA"/>
    <w:p w14:paraId="326169D6" w14:textId="77777777" w:rsidR="006124CA" w:rsidRDefault="006124CA" w:rsidP="006124CA">
      <w:r>
        <w:t>However, as the leases for the Sydney and Melbourne buildings are commercial leases, a direction to comply, following the approval of the draft revitalisation plan cannot be considered unlawful or arbitrary interference with home. Moreover, with the review rights in the Act, it is considered a proportionate measure to ensure alignment with the approved revitalisation plan and SMB CMP.</w:t>
      </w:r>
    </w:p>
    <w:p w14:paraId="7D9134E6" w14:textId="77777777" w:rsidR="006124CA" w:rsidRDefault="006124CA" w:rsidP="00DE39E7"/>
    <w:p w14:paraId="5C754631" w14:textId="4BEA549C" w:rsidR="00942EF6" w:rsidRPr="004472DC" w:rsidRDefault="00942EF6" w:rsidP="004472DC">
      <w:pPr>
        <w:pStyle w:val="ListParagraph"/>
        <w:numPr>
          <w:ilvl w:val="0"/>
          <w:numId w:val="11"/>
        </w:numPr>
        <w:rPr>
          <w:b/>
          <w:bCs/>
          <w:u w:val="single"/>
        </w:rPr>
      </w:pPr>
      <w:r w:rsidRPr="004472DC">
        <w:rPr>
          <w:b/>
          <w:bCs/>
          <w:u w:val="single"/>
        </w:rPr>
        <w:t>Section 16 – freedom of expression</w:t>
      </w:r>
    </w:p>
    <w:p w14:paraId="10C2E313" w14:textId="77777777" w:rsidR="004472DC" w:rsidRDefault="0014274B" w:rsidP="0014274B">
      <w:r>
        <w:t>T</w:t>
      </w:r>
      <w:r w:rsidRPr="0014274B">
        <w:t xml:space="preserve">here is potential that enforcing </w:t>
      </w:r>
      <w:r w:rsidR="004472DC">
        <w:t xml:space="preserve">an owner to comply with </w:t>
      </w:r>
      <w:r w:rsidRPr="0014274B">
        <w:t>a direction</w:t>
      </w:r>
      <w:r w:rsidR="004472DC">
        <w:t>,</w:t>
      </w:r>
      <w:r w:rsidRPr="0014274B">
        <w:t xml:space="preserve"> </w:t>
      </w:r>
      <w:r w:rsidR="004472DC">
        <w:t xml:space="preserve">in accordance </w:t>
      </w:r>
      <w:r w:rsidRPr="0014274B">
        <w:t>with an approved revitalisation plan</w:t>
      </w:r>
      <w:r w:rsidR="004472DC">
        <w:t>,</w:t>
      </w:r>
      <w:r w:rsidRPr="0014274B">
        <w:t xml:space="preserve"> may engage the human right of freedom of expression</w:t>
      </w:r>
      <w:r w:rsidR="004472DC">
        <w:t>,</w:t>
      </w:r>
      <w:r w:rsidRPr="0014274B">
        <w:t xml:space="preserve"> including limiting a person’s right to communicate their religious, political or social beliefs.</w:t>
      </w:r>
      <w:r w:rsidR="004472DC">
        <w:t xml:space="preserve"> </w:t>
      </w:r>
    </w:p>
    <w:p w14:paraId="2797413B" w14:textId="77777777" w:rsidR="004472DC" w:rsidRDefault="004472DC" w:rsidP="0014274B"/>
    <w:p w14:paraId="021A1AA4" w14:textId="068FDF00" w:rsidR="0014274B" w:rsidRPr="0014274B" w:rsidRDefault="004472DC" w:rsidP="0014274B">
      <w:r>
        <w:t>It is important to note that the approval of the draft revitalisation plan itself, as per this instrument, does not specifically engage this right, rather, this right may be engaged under section 36E of Act.</w:t>
      </w:r>
    </w:p>
    <w:p w14:paraId="1877C64B" w14:textId="77777777" w:rsidR="0014274B" w:rsidRDefault="0014274B" w:rsidP="0014274B"/>
    <w:p w14:paraId="395E9F6A" w14:textId="629574F2" w:rsidR="00942EF6" w:rsidRDefault="006D4714" w:rsidP="00DE39E7">
      <w:r w:rsidRPr="006D4714">
        <w:t>To minimise the restriction on this human right</w:t>
      </w:r>
      <w:r w:rsidR="008746D0">
        <w:t>, as regards the direction to comply</w:t>
      </w:r>
      <w:r w:rsidRPr="006D4714">
        <w:t>, safeguard</w:t>
      </w:r>
      <w:r>
        <w:t>s were included in the Act, as the revitalisation plan is required to be approved by the Minister, in the form of a disallowable instrument. As such, this explanatory statement and discussion of the human rights engaged in the approval of the draft revitalisation plan, as well as the potential disallowance process and consideration by the Scrutiny of Bills Committee consideration, is consider proportion to achieve the uniform approach to the maintenance and appearance of the buildings.</w:t>
      </w:r>
    </w:p>
    <w:p w14:paraId="48CCD0C7" w14:textId="77777777" w:rsidR="0014274B" w:rsidRDefault="0014274B" w:rsidP="00DE39E7"/>
    <w:p w14:paraId="1E41A0A3" w14:textId="2B382894" w:rsidR="00942EF6" w:rsidRPr="004472DC" w:rsidRDefault="00942EF6" w:rsidP="004472DC">
      <w:pPr>
        <w:pStyle w:val="ListParagraph"/>
        <w:numPr>
          <w:ilvl w:val="0"/>
          <w:numId w:val="11"/>
        </w:numPr>
        <w:rPr>
          <w:b/>
          <w:bCs/>
          <w:u w:val="single"/>
        </w:rPr>
      </w:pPr>
      <w:r w:rsidRPr="004472DC">
        <w:rPr>
          <w:b/>
          <w:bCs/>
          <w:u w:val="single"/>
        </w:rPr>
        <w:t>Section 21 – fair trial</w:t>
      </w:r>
    </w:p>
    <w:p w14:paraId="3358547D" w14:textId="52ABA84F" w:rsidR="00203397" w:rsidRDefault="00203397" w:rsidP="00203397">
      <w:r>
        <w:t xml:space="preserve">While the Minister’s approval of the draft revitalisation plan is required </w:t>
      </w:r>
      <w:r w:rsidR="008746D0">
        <w:t xml:space="preserve">for, </w:t>
      </w:r>
      <w:r>
        <w:t xml:space="preserve">the authority to issue a direction to an owner to comply with </w:t>
      </w:r>
      <w:r w:rsidR="005F3CF2">
        <w:t>an</w:t>
      </w:r>
      <w:r>
        <w:t xml:space="preserve"> approved revitalisation</w:t>
      </w:r>
      <w:r w:rsidR="008746D0">
        <w:t xml:space="preserve">, </w:t>
      </w:r>
      <w:r>
        <w:t>merit review is provided for under section 36F of the Act.</w:t>
      </w:r>
      <w:r w:rsidR="008746D0">
        <w:t xml:space="preserve"> As such, any restriction to the right to fair trial is limited.</w:t>
      </w:r>
    </w:p>
    <w:p w14:paraId="3ACC9B8D" w14:textId="77777777" w:rsidR="00203397" w:rsidRDefault="00203397" w:rsidP="00203397">
      <w:bookmarkStart w:id="2" w:name="_Hlk22561849"/>
    </w:p>
    <w:p w14:paraId="6709C938" w14:textId="2EE6AF31" w:rsidR="00057746" w:rsidRDefault="00203397">
      <w:r w:rsidRPr="006D4714">
        <w:t>The direction to comply</w:t>
      </w:r>
      <w:r w:rsidR="008746D0">
        <w:t>, which is further to the power under section 36D,</w:t>
      </w:r>
      <w:r w:rsidRPr="006D4714">
        <w:t xml:space="preserve"> gives the owner notice that the revitalisation plan is being enforced and there is a requirement to provide a reasonable time in which to comply. </w:t>
      </w:r>
      <w:bookmarkEnd w:id="2"/>
    </w:p>
    <w:sectPr w:rsidR="00057746"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978719" w14:textId="77777777" w:rsidR="006F59DD" w:rsidRDefault="006F59DD" w:rsidP="00C17FAB">
      <w:r>
        <w:separator/>
      </w:r>
    </w:p>
  </w:endnote>
  <w:endnote w:type="continuationSeparator" w:id="0">
    <w:p w14:paraId="5B46B620" w14:textId="77777777" w:rsidR="006F59DD" w:rsidRDefault="006F59DD"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4CAE8A"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48F11" w14:textId="2A9AC16F" w:rsidR="00DA3B00" w:rsidRPr="007D3C7C" w:rsidRDefault="007D3C7C" w:rsidP="007D3C7C">
    <w:pPr>
      <w:pStyle w:val="Footer"/>
      <w:jc w:val="center"/>
      <w:rPr>
        <w:rFonts w:cs="Arial"/>
        <w:sz w:val="14"/>
      </w:rPr>
    </w:pPr>
    <w:r w:rsidRPr="007D3C7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B6738"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9CBF76" w14:textId="77777777" w:rsidR="006F59DD" w:rsidRDefault="006F59DD" w:rsidP="00C17FAB">
      <w:r>
        <w:separator/>
      </w:r>
    </w:p>
  </w:footnote>
  <w:footnote w:type="continuationSeparator" w:id="0">
    <w:p w14:paraId="713C9F2B" w14:textId="77777777" w:rsidR="006F59DD" w:rsidRDefault="006F59DD"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408F7"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E3129"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967577"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1733F68"/>
    <w:multiLevelType w:val="hybridMultilevel"/>
    <w:tmpl w:val="E15661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1A1068D"/>
    <w:multiLevelType w:val="multilevel"/>
    <w:tmpl w:val="20FEFF02"/>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180698055">
    <w:abstractNumId w:val="3"/>
  </w:num>
  <w:num w:numId="2" w16cid:durableId="696733289">
    <w:abstractNumId w:val="0"/>
  </w:num>
  <w:num w:numId="3" w16cid:durableId="821851867">
    <w:abstractNumId w:val="4"/>
  </w:num>
  <w:num w:numId="4" w16cid:durableId="586886342">
    <w:abstractNumId w:val="8"/>
  </w:num>
  <w:num w:numId="5" w16cid:durableId="881984508">
    <w:abstractNumId w:val="9"/>
  </w:num>
  <w:num w:numId="6" w16cid:durableId="1892960961">
    <w:abstractNumId w:val="2"/>
  </w:num>
  <w:num w:numId="7" w16cid:durableId="345641366">
    <w:abstractNumId w:val="6"/>
  </w:num>
  <w:num w:numId="8" w16cid:durableId="1969049986">
    <w:abstractNumId w:val="7"/>
  </w:num>
  <w:num w:numId="9" w16cid:durableId="545216414">
    <w:abstractNumId w:val="10"/>
  </w:num>
  <w:num w:numId="10" w16cid:durableId="1005591613">
    <w:abstractNumId w:val="5"/>
  </w:num>
  <w:num w:numId="11" w16cid:durableId="13962017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57746"/>
    <w:rsid w:val="000663DD"/>
    <w:rsid w:val="000843AF"/>
    <w:rsid w:val="00085DD1"/>
    <w:rsid w:val="0009180A"/>
    <w:rsid w:val="0014274B"/>
    <w:rsid w:val="001521D6"/>
    <w:rsid w:val="001B0AC6"/>
    <w:rsid w:val="001C4C6D"/>
    <w:rsid w:val="00203397"/>
    <w:rsid w:val="002A2DA7"/>
    <w:rsid w:val="002D457D"/>
    <w:rsid w:val="002D7C60"/>
    <w:rsid w:val="002F22C0"/>
    <w:rsid w:val="002F35D8"/>
    <w:rsid w:val="00300876"/>
    <w:rsid w:val="00307340"/>
    <w:rsid w:val="0033026D"/>
    <w:rsid w:val="00403EA0"/>
    <w:rsid w:val="004159A5"/>
    <w:rsid w:val="004472DC"/>
    <w:rsid w:val="004841A2"/>
    <w:rsid w:val="00492680"/>
    <w:rsid w:val="004A011B"/>
    <w:rsid w:val="004C0D47"/>
    <w:rsid w:val="00511010"/>
    <w:rsid w:val="00536B74"/>
    <w:rsid w:val="00571E2F"/>
    <w:rsid w:val="005A00FC"/>
    <w:rsid w:val="005A4D61"/>
    <w:rsid w:val="005E5546"/>
    <w:rsid w:val="005F3CF2"/>
    <w:rsid w:val="006124CA"/>
    <w:rsid w:val="00613701"/>
    <w:rsid w:val="006D4714"/>
    <w:rsid w:val="006F0623"/>
    <w:rsid w:val="006F59DD"/>
    <w:rsid w:val="007346AC"/>
    <w:rsid w:val="00776FA3"/>
    <w:rsid w:val="007B02AB"/>
    <w:rsid w:val="007C5399"/>
    <w:rsid w:val="007D1D8B"/>
    <w:rsid w:val="007D3C7C"/>
    <w:rsid w:val="007E7D37"/>
    <w:rsid w:val="0083099C"/>
    <w:rsid w:val="008746D0"/>
    <w:rsid w:val="008B741D"/>
    <w:rsid w:val="00927587"/>
    <w:rsid w:val="00942EF6"/>
    <w:rsid w:val="009508A5"/>
    <w:rsid w:val="009943A1"/>
    <w:rsid w:val="009D3973"/>
    <w:rsid w:val="00A03CC4"/>
    <w:rsid w:val="00A36807"/>
    <w:rsid w:val="00A41C20"/>
    <w:rsid w:val="00A62837"/>
    <w:rsid w:val="00A87522"/>
    <w:rsid w:val="00AB648E"/>
    <w:rsid w:val="00AB7FCE"/>
    <w:rsid w:val="00AC2339"/>
    <w:rsid w:val="00AF3997"/>
    <w:rsid w:val="00B071CC"/>
    <w:rsid w:val="00B33AF3"/>
    <w:rsid w:val="00B82FEC"/>
    <w:rsid w:val="00BA12FB"/>
    <w:rsid w:val="00C17FAB"/>
    <w:rsid w:val="00C54778"/>
    <w:rsid w:val="00CD0E6C"/>
    <w:rsid w:val="00CD27E6"/>
    <w:rsid w:val="00CE1DCD"/>
    <w:rsid w:val="00CE599C"/>
    <w:rsid w:val="00D25199"/>
    <w:rsid w:val="00D72D68"/>
    <w:rsid w:val="00DA3B00"/>
    <w:rsid w:val="00DD154F"/>
    <w:rsid w:val="00DE39E7"/>
    <w:rsid w:val="00E117B8"/>
    <w:rsid w:val="00E13010"/>
    <w:rsid w:val="00E575E3"/>
    <w:rsid w:val="00EE1A93"/>
    <w:rsid w:val="00EF44C2"/>
    <w:rsid w:val="00F238E8"/>
    <w:rsid w:val="00F635BF"/>
    <w:rsid w:val="00F8677C"/>
    <w:rsid w:val="00FD43F0"/>
    <w:rsid w:val="00FD75CE"/>
    <w:rsid w:val="00FE6C4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F9A426C"/>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character" w:styleId="CommentReference">
    <w:name w:val="annotation reference"/>
    <w:basedOn w:val="DefaultParagraphFont"/>
    <w:uiPriority w:val="99"/>
    <w:semiHidden/>
    <w:unhideWhenUsed/>
    <w:rsid w:val="005A00FC"/>
    <w:rPr>
      <w:sz w:val="16"/>
      <w:szCs w:val="16"/>
    </w:rPr>
  </w:style>
  <w:style w:type="paragraph" w:styleId="CommentText">
    <w:name w:val="annotation text"/>
    <w:basedOn w:val="Normal"/>
    <w:link w:val="CommentTextChar"/>
    <w:uiPriority w:val="99"/>
    <w:unhideWhenUsed/>
    <w:rsid w:val="005A00FC"/>
    <w:rPr>
      <w:sz w:val="20"/>
    </w:rPr>
  </w:style>
  <w:style w:type="character" w:customStyle="1" w:styleId="CommentTextChar">
    <w:name w:val="Comment Text Char"/>
    <w:basedOn w:val="DefaultParagraphFont"/>
    <w:link w:val="CommentText"/>
    <w:uiPriority w:val="99"/>
    <w:rsid w:val="005A00FC"/>
    <w:rPr>
      <w:lang w:eastAsia="en-US"/>
    </w:rPr>
  </w:style>
  <w:style w:type="paragraph" w:styleId="CommentSubject">
    <w:name w:val="annotation subject"/>
    <w:basedOn w:val="CommentText"/>
    <w:next w:val="CommentText"/>
    <w:link w:val="CommentSubjectChar"/>
    <w:uiPriority w:val="99"/>
    <w:semiHidden/>
    <w:unhideWhenUsed/>
    <w:rsid w:val="005A00FC"/>
    <w:rPr>
      <w:b/>
      <w:bCs/>
    </w:rPr>
  </w:style>
  <w:style w:type="character" w:customStyle="1" w:styleId="CommentSubjectChar">
    <w:name w:val="Comment Subject Char"/>
    <w:basedOn w:val="CommentTextChar"/>
    <w:link w:val="CommentSubject"/>
    <w:uiPriority w:val="99"/>
    <w:semiHidden/>
    <w:rsid w:val="005A00FC"/>
    <w:rPr>
      <w:b/>
      <w:bCs/>
      <w:lang w:eastAsia="en-US"/>
    </w:rPr>
  </w:style>
  <w:style w:type="paragraph" w:styleId="ListParagraph">
    <w:name w:val="List Paragraph"/>
    <w:basedOn w:val="Normal"/>
    <w:uiPriority w:val="34"/>
    <w:qFormat/>
    <w:rsid w:val="004472DC"/>
    <w:pPr>
      <w:ind w:left="720"/>
      <w:contextualSpacing/>
    </w:pPr>
  </w:style>
  <w:style w:type="paragraph" w:styleId="Revision">
    <w:name w:val="Revision"/>
    <w:hidden/>
    <w:uiPriority w:val="99"/>
    <w:semiHidden/>
    <w:rsid w:val="00B82FEC"/>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740512">
      <w:bodyDiv w:val="1"/>
      <w:marLeft w:val="0"/>
      <w:marRight w:val="0"/>
      <w:marTop w:val="0"/>
      <w:marBottom w:val="0"/>
      <w:divBdr>
        <w:top w:val="none" w:sz="0" w:space="0" w:color="auto"/>
        <w:left w:val="none" w:sz="0" w:space="0" w:color="auto"/>
        <w:bottom w:val="none" w:sz="0" w:space="0" w:color="auto"/>
        <w:right w:val="none" w:sz="0" w:space="0" w:color="auto"/>
      </w:divBdr>
    </w:div>
    <w:div w:id="70350217">
      <w:bodyDiv w:val="1"/>
      <w:marLeft w:val="0"/>
      <w:marRight w:val="0"/>
      <w:marTop w:val="0"/>
      <w:marBottom w:val="0"/>
      <w:divBdr>
        <w:top w:val="none" w:sz="0" w:space="0" w:color="auto"/>
        <w:left w:val="none" w:sz="0" w:space="0" w:color="auto"/>
        <w:bottom w:val="none" w:sz="0" w:space="0" w:color="auto"/>
        <w:right w:val="none" w:sz="0" w:space="0" w:color="auto"/>
      </w:divBdr>
    </w:div>
    <w:div w:id="75715707">
      <w:bodyDiv w:val="1"/>
      <w:marLeft w:val="0"/>
      <w:marRight w:val="0"/>
      <w:marTop w:val="0"/>
      <w:marBottom w:val="0"/>
      <w:divBdr>
        <w:top w:val="none" w:sz="0" w:space="0" w:color="auto"/>
        <w:left w:val="none" w:sz="0" w:space="0" w:color="auto"/>
        <w:bottom w:val="none" w:sz="0" w:space="0" w:color="auto"/>
        <w:right w:val="none" w:sz="0" w:space="0" w:color="auto"/>
      </w:divBdr>
    </w:div>
    <w:div w:id="385952092">
      <w:bodyDiv w:val="1"/>
      <w:marLeft w:val="0"/>
      <w:marRight w:val="0"/>
      <w:marTop w:val="0"/>
      <w:marBottom w:val="0"/>
      <w:divBdr>
        <w:top w:val="none" w:sz="0" w:space="0" w:color="auto"/>
        <w:left w:val="none" w:sz="0" w:space="0" w:color="auto"/>
        <w:bottom w:val="none" w:sz="0" w:space="0" w:color="auto"/>
        <w:right w:val="none" w:sz="0" w:space="0" w:color="auto"/>
      </w:divBdr>
    </w:div>
    <w:div w:id="1281650839">
      <w:bodyDiv w:val="1"/>
      <w:marLeft w:val="0"/>
      <w:marRight w:val="0"/>
      <w:marTop w:val="0"/>
      <w:marBottom w:val="0"/>
      <w:divBdr>
        <w:top w:val="none" w:sz="0" w:space="0" w:color="auto"/>
        <w:left w:val="none" w:sz="0" w:space="0" w:color="auto"/>
        <w:bottom w:val="none" w:sz="0" w:space="0" w:color="auto"/>
        <w:right w:val="none" w:sz="0" w:space="0" w:color="auto"/>
      </w:divBdr>
    </w:div>
    <w:div w:id="1668753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A50528294</value>
    </field>
    <field name="Objective-Title">
      <value order="0">Attachment D - Disallowable Instrument - Explanatory Statement</value>
    </field>
    <field name="Objective-Description">
      <value order="0"/>
    </field>
    <field name="Objective-CreationStamp">
      <value order="0">2025-03-04T22:10:13Z</value>
    </field>
    <field name="Objective-IsApproved">
      <value order="0">false</value>
    </field>
    <field name="Objective-IsPublished">
      <value order="0">false</value>
    </field>
    <field name="Objective-DatePublished">
      <value order="0"/>
    </field>
    <field name="Objective-ModificationStamp">
      <value order="0">2025-03-05T04:46:01Z</value>
    </field>
    <field name="Objective-Owner">
      <value order="0">Jessica Hanigan</value>
    </field>
    <field name="Objective-Path">
      <value order="0">Whole of ACT Government:EPSDD - Environment Planning and Sustainable Development Directorate:DIVISION - Climate Change, Energy and Water:DIVISION - Communication, Government Services and Legislation:SECTION -  Legislation:Legal policy advice:Legal Policy 2024 advices:City Renewal Authority:20240905 Sydney and Melbourne Buildings - Revitalisation:Instrument, ES and RIS</value>
    </field>
    <field name="Objective-Parent">
      <value order="0">Instrument, ES and RIS</value>
    </field>
    <field name="Objective-State">
      <value order="0">Being Drafted</value>
    </field>
    <field name="Objective-VersionId">
      <value order="0">vA63921865</value>
    </field>
    <field name="Objective-Version">
      <value order="0">2.1</value>
    </field>
    <field name="Objective-VersionNumber">
      <value order="0">4</value>
    </field>
    <field name="Objective-VersionComment">
      <value order="0"/>
    </field>
    <field name="Objective-FileNumber">
      <value order="0"/>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field name="Objective-Status">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1271</Words>
  <Characters>6840</Characters>
  <Application>Microsoft Office Word</Application>
  <DocSecurity>0</DocSecurity>
  <Lines>139</Lines>
  <Paragraphs>36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8087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2025-03-14T05:31:00Z</dcterms:created>
  <dcterms:modified xsi:type="dcterms:W3CDTF">2025-03-14T05:31:00Z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2024-11-18T04:29:07Z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4afd1598-42ea-4645-bb93-5f198a7f143e</vt:lpwstr>
  </property>
  <property fmtid="{D5CDD505-2E9C-101B-9397-08002B2CF9AE}" pid="8" name="MSIP_Label_69af8531-eb46-4968-8cb3-105d2f5ea87e_ContentBits">
    <vt:lpwstr>0</vt:lpwstr>
  </property>
  <property fmtid="{D5CDD505-2E9C-101B-9397-08002B2CF9AE}" pid="9" name="Objective-Id">
    <vt:lpwstr>A50528294</vt:lpwstr>
  </property>
  <property fmtid="{D5CDD505-2E9C-101B-9397-08002B2CF9AE}" pid="10" name="Objective-Title">
    <vt:lpwstr>Attachment D - Disallowable Instrument - Explanatory Statement</vt:lpwstr>
  </property>
  <property fmtid="{D5CDD505-2E9C-101B-9397-08002B2CF9AE}" pid="11" name="Objective-Description">
    <vt:lpwstr/>
  </property>
  <property fmtid="{D5CDD505-2E9C-101B-9397-08002B2CF9AE}" pid="12" name="Objective-CreationStamp">
    <vt:filetime>2025-03-04T22:10:13Z</vt:filetime>
  </property>
  <property fmtid="{D5CDD505-2E9C-101B-9397-08002B2CF9AE}" pid="13" name="Objective-IsApproved">
    <vt:bool>false</vt:bool>
  </property>
  <property fmtid="{D5CDD505-2E9C-101B-9397-08002B2CF9AE}" pid="14" name="Objective-IsPublished">
    <vt:bool>false</vt:bool>
  </property>
  <property fmtid="{D5CDD505-2E9C-101B-9397-08002B2CF9AE}" pid="15" name="Objective-DatePublished">
    <vt:lpwstr/>
  </property>
  <property fmtid="{D5CDD505-2E9C-101B-9397-08002B2CF9AE}" pid="16" name="Objective-ModificationStamp">
    <vt:filetime>2025-03-05T04:46:01Z</vt:filetime>
  </property>
  <property fmtid="{D5CDD505-2E9C-101B-9397-08002B2CF9AE}" pid="17" name="Objective-Owner">
    <vt:lpwstr>Jessica Hanigan</vt:lpwstr>
  </property>
  <property fmtid="{D5CDD505-2E9C-101B-9397-08002B2CF9AE}" pid="18" name="Objective-Path">
    <vt:lpwstr>Whole of ACT Government:EPSDD - Environment Planning and Sustainable Development Directorate:DIVISION - Climate Change, Energy and Water:DIVISION - Communication, Government Services and Legislation:SECTION -  Legislation:Legal policy advice:Legal Policy 2024 advices:City Renewal Authority:20240905 Sydney and Melbourne Buildings - Revitalisation:Instrument, ES and RIS:</vt:lpwstr>
  </property>
  <property fmtid="{D5CDD505-2E9C-101B-9397-08002B2CF9AE}" pid="19" name="Objective-Parent">
    <vt:lpwstr>Instrument, ES and RIS</vt:lpwstr>
  </property>
  <property fmtid="{D5CDD505-2E9C-101B-9397-08002B2CF9AE}" pid="20" name="Objective-State">
    <vt:lpwstr>Being Drafted</vt:lpwstr>
  </property>
  <property fmtid="{D5CDD505-2E9C-101B-9397-08002B2CF9AE}" pid="21" name="Objective-VersionId">
    <vt:lpwstr>vA63921865</vt:lpwstr>
  </property>
  <property fmtid="{D5CDD505-2E9C-101B-9397-08002B2CF9AE}" pid="22" name="Objective-Version">
    <vt:lpwstr>2.1</vt:lpwstr>
  </property>
  <property fmtid="{D5CDD505-2E9C-101B-9397-08002B2CF9AE}" pid="23" name="Objective-VersionNumber">
    <vt:r8>4</vt:r8>
  </property>
  <property fmtid="{D5CDD505-2E9C-101B-9397-08002B2CF9AE}" pid="24" name="Objective-VersionComment">
    <vt:lpwstr/>
  </property>
  <property fmtid="{D5CDD505-2E9C-101B-9397-08002B2CF9AE}" pid="25" name="Objective-FileNumber">
    <vt:lpwstr/>
  </property>
  <property fmtid="{D5CDD505-2E9C-101B-9397-08002B2CF9AE}" pid="26" name="Objective-Classification">
    <vt:lpwstr>[Inherited - none]</vt:lpwstr>
  </property>
  <property fmtid="{D5CDD505-2E9C-101B-9397-08002B2CF9AE}" pid="27" name="Objective-Caveats">
    <vt:lpwstr/>
  </property>
  <property fmtid="{D5CDD505-2E9C-101B-9397-08002B2CF9AE}" pid="28" name="Objective-Owner Agency">
    <vt:lpwstr>EPSDD</vt:lpwstr>
  </property>
  <property fmtid="{D5CDD505-2E9C-101B-9397-08002B2CF9AE}" pid="29" name="Objective-Document Type">
    <vt:lpwstr>0-Document</vt:lpwstr>
  </property>
  <property fmtid="{D5CDD505-2E9C-101B-9397-08002B2CF9AE}" pid="30" name="Objective-Language">
    <vt:lpwstr>English (en)</vt:lpwstr>
  </property>
  <property fmtid="{D5CDD505-2E9C-101B-9397-08002B2CF9AE}" pid="31" name="Objective-Jurisdiction">
    <vt:lpwstr>ACT</vt:lpwstr>
  </property>
  <property fmtid="{D5CDD505-2E9C-101B-9397-08002B2CF9AE}" pid="32" name="Objective-Customers">
    <vt:lpwstr/>
  </property>
  <property fmtid="{D5CDD505-2E9C-101B-9397-08002B2CF9AE}" pid="33" name="Objective-Places">
    <vt:lpwstr/>
  </property>
  <property fmtid="{D5CDD505-2E9C-101B-9397-08002B2CF9AE}" pid="34" name="Objective-Transaction Reference">
    <vt:lpwstr/>
  </property>
  <property fmtid="{D5CDD505-2E9C-101B-9397-08002B2CF9AE}" pid="35" name="Objective-Document Created By">
    <vt:lpwstr/>
  </property>
  <property fmtid="{D5CDD505-2E9C-101B-9397-08002B2CF9AE}" pid="36" name="Objective-Document Created On">
    <vt:lpwstr/>
  </property>
  <property fmtid="{D5CDD505-2E9C-101B-9397-08002B2CF9AE}" pid="37" name="Objective-Covers Period From">
    <vt:lpwstr/>
  </property>
  <property fmtid="{D5CDD505-2E9C-101B-9397-08002B2CF9AE}" pid="38" name="Objective-Covers Period To">
    <vt:lpwstr/>
  </property>
  <property fmtid="{D5CDD505-2E9C-101B-9397-08002B2CF9AE}" pid="39" name="Objective-Comment">
    <vt:lpwstr/>
  </property>
  <property fmtid="{D5CDD505-2E9C-101B-9397-08002B2CF9AE}" pid="40" name="Objective-Status">
    <vt:lpwstr/>
  </property>
</Properties>
</file>