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06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170C837" w14:textId="77777777" w:rsidR="00FC1AC2" w:rsidRDefault="00FC1AC2" w:rsidP="00FC1AC2">
      <w:pPr>
        <w:pStyle w:val="Billname"/>
        <w:spacing w:before="700"/>
      </w:pPr>
      <w:bookmarkStart w:id="1" w:name="_Hlk39756552"/>
      <w:r w:rsidRPr="00B22193">
        <w:t xml:space="preserve">Long Service Leave (Portable Schemes) </w:t>
      </w:r>
      <w:r>
        <w:t>Limitation to Coverage</w:t>
      </w:r>
      <w:r w:rsidRPr="00B22193">
        <w:t xml:space="preserve"> Declaration 20</w:t>
      </w:r>
      <w:r>
        <w:t>25</w:t>
      </w:r>
    </w:p>
    <w:bookmarkEnd w:id="1"/>
    <w:p w14:paraId="6EBDB627" w14:textId="08E94116" w:rsidR="00FC1AC2" w:rsidRDefault="00FC1AC2" w:rsidP="00FC1AC2">
      <w:pPr>
        <w:spacing w:before="340"/>
        <w:rPr>
          <w:rFonts w:ascii="Arial" w:hAnsi="Arial" w:cs="Arial"/>
          <w:b/>
          <w:bCs/>
        </w:rPr>
      </w:pPr>
      <w:r>
        <w:rPr>
          <w:rFonts w:ascii="Arial" w:hAnsi="Arial" w:cs="Arial"/>
          <w:b/>
          <w:bCs/>
        </w:rPr>
        <w:t xml:space="preserve">Disallowable instrument </w:t>
      </w:r>
      <w:r w:rsidRPr="0063223D">
        <w:rPr>
          <w:rFonts w:ascii="Arial" w:hAnsi="Arial" w:cs="Arial"/>
          <w:b/>
          <w:bCs/>
        </w:rPr>
        <w:t>DI20</w:t>
      </w:r>
      <w:r>
        <w:rPr>
          <w:rFonts w:ascii="Arial" w:hAnsi="Arial" w:cs="Arial"/>
          <w:b/>
          <w:bCs/>
        </w:rPr>
        <w:t>25-</w:t>
      </w:r>
      <w:r w:rsidR="00A51AA4">
        <w:rPr>
          <w:rFonts w:ascii="Arial" w:hAnsi="Arial" w:cs="Arial"/>
          <w:b/>
          <w:bCs/>
        </w:rPr>
        <w:t>31</w:t>
      </w:r>
    </w:p>
    <w:p w14:paraId="7F01DDA4" w14:textId="77777777" w:rsidR="00FC1AC2" w:rsidRDefault="00FC1AC2" w:rsidP="00FC1AC2">
      <w:pPr>
        <w:pStyle w:val="madeunder"/>
        <w:spacing w:before="300" w:after="0"/>
      </w:pPr>
      <w:r>
        <w:t xml:space="preserve">made under the  </w:t>
      </w:r>
    </w:p>
    <w:p w14:paraId="05A0D6F1" w14:textId="77777777" w:rsidR="00FC1AC2" w:rsidRDefault="00FC1AC2" w:rsidP="00FC1AC2">
      <w:pPr>
        <w:pStyle w:val="CoverActName"/>
        <w:spacing w:before="320" w:after="0"/>
        <w:jc w:val="left"/>
        <w:rPr>
          <w:rFonts w:cs="Arial"/>
          <w:sz w:val="20"/>
        </w:rPr>
      </w:pPr>
      <w:r w:rsidRPr="00AF63EE">
        <w:rPr>
          <w:rFonts w:cs="Arial"/>
          <w:i/>
          <w:iCs/>
          <w:sz w:val="20"/>
        </w:rPr>
        <w:t>Long Service Leave (Portable Schemes) Act 2009</w:t>
      </w:r>
      <w:r>
        <w:rPr>
          <w:rFonts w:cs="Arial"/>
          <w:sz w:val="20"/>
        </w:rPr>
        <w:t>, s 13 (</w:t>
      </w:r>
      <w:r w:rsidRPr="00893686">
        <w:rPr>
          <w:rFonts w:cs="Arial"/>
          <w:sz w:val="20"/>
        </w:rPr>
        <w:t>Declarations by Minister—</w:t>
      </w:r>
      <w:r>
        <w:rPr>
          <w:rFonts w:cs="Arial"/>
          <w:sz w:val="20"/>
        </w:rPr>
        <w:t>limitation to</w:t>
      </w:r>
      <w:r w:rsidRPr="00893686">
        <w:rPr>
          <w:rFonts w:cs="Arial"/>
          <w:sz w:val="20"/>
        </w:rPr>
        <w:t xml:space="preserve"> coverage of Act</w:t>
      </w:r>
      <w:r>
        <w:rPr>
          <w:rFonts w:cs="Arial"/>
          <w:sz w:val="20"/>
        </w:rPr>
        <w:t>)</w:t>
      </w:r>
    </w:p>
    <w:p w14:paraId="376F755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9F5EA57" w14:textId="77777777" w:rsidR="00C17FAB" w:rsidRDefault="00C17FAB">
      <w:pPr>
        <w:pStyle w:val="N-line3"/>
        <w:pBdr>
          <w:bottom w:val="none" w:sz="0" w:space="0" w:color="auto"/>
        </w:pBdr>
      </w:pPr>
    </w:p>
    <w:p w14:paraId="7A2BF3FA" w14:textId="77777777" w:rsidR="00C17FAB" w:rsidRDefault="00C17FAB">
      <w:pPr>
        <w:pStyle w:val="N-line3"/>
        <w:pBdr>
          <w:top w:val="single" w:sz="12" w:space="1" w:color="auto"/>
          <w:bottom w:val="none" w:sz="0" w:space="0" w:color="auto"/>
        </w:pBdr>
      </w:pPr>
    </w:p>
    <w:bookmarkEnd w:id="0"/>
    <w:p w14:paraId="033BBF00" w14:textId="45F1800F" w:rsidR="00C17FAB" w:rsidRDefault="00FC1AC2">
      <w:r w:rsidRPr="00D45FAC">
        <w:t xml:space="preserve">Section 13 of the </w:t>
      </w:r>
      <w:r w:rsidRPr="00D45FAC">
        <w:rPr>
          <w:i/>
          <w:iCs/>
        </w:rPr>
        <w:t>Long Service Leave (Portable Schemes) Act 2009</w:t>
      </w:r>
      <w:r w:rsidRPr="00D45FAC">
        <w:t xml:space="preserve"> (the Act) allows the Minister</w:t>
      </w:r>
      <w:r w:rsidR="00D45FAC" w:rsidRPr="00D45FAC">
        <w:t xml:space="preserve"> to determine that the Act does not apply to a person, work or activity to which the Act applies,</w:t>
      </w:r>
      <w:r w:rsidRPr="00D45FAC">
        <w:t xml:space="preserve"> if satisfied on reasonable grounds that </w:t>
      </w:r>
      <w:r w:rsidR="00D45FAC" w:rsidRPr="00D45FAC">
        <w:t>it should not do so</w:t>
      </w:r>
      <w:r w:rsidRPr="00D45FAC">
        <w:t>.</w:t>
      </w:r>
      <w:r>
        <w:t xml:space="preserve"> </w:t>
      </w:r>
    </w:p>
    <w:p w14:paraId="7EE55909" w14:textId="77777777" w:rsidR="00FC1AC2" w:rsidRDefault="00FC1AC2"/>
    <w:p w14:paraId="2904CDC5" w14:textId="07D3E783" w:rsidR="00292173" w:rsidRDefault="00FC1AC2">
      <w:r>
        <w:t xml:space="preserve">Under section 6 of the Act, a covered industry </w:t>
      </w:r>
      <w:r w:rsidR="00292173">
        <w:t xml:space="preserve">will, from 1 April 2025 </w:t>
      </w:r>
      <w:r>
        <w:t xml:space="preserve">include the services industry which </w:t>
      </w:r>
      <w:r w:rsidR="00292173">
        <w:t>will be</w:t>
      </w:r>
      <w:r>
        <w:t xml:space="preserve"> defined in schedule 2, section 2.1 </w:t>
      </w:r>
      <w:r w:rsidR="00292173">
        <w:t xml:space="preserve">as amended by the </w:t>
      </w:r>
      <w:r w:rsidR="00292173" w:rsidRPr="00292173">
        <w:rPr>
          <w:i/>
          <w:iCs/>
        </w:rPr>
        <w:t>Long Service Leave (Portable Schemes) Amendment Act 2023</w:t>
      </w:r>
      <w:r w:rsidR="00292173">
        <w:t xml:space="preserve"> </w:t>
      </w:r>
      <w:r>
        <w:t>to include</w:t>
      </w:r>
      <w:r w:rsidR="00292173">
        <w:t>:</w:t>
      </w:r>
    </w:p>
    <w:p w14:paraId="054CB47E" w14:textId="3337D3C3" w:rsidR="00292173" w:rsidRDefault="00292173" w:rsidP="00292173">
      <w:pPr>
        <w:pStyle w:val="ListParagraph"/>
        <w:numPr>
          <w:ilvl w:val="0"/>
          <w:numId w:val="10"/>
        </w:numPr>
        <w:spacing w:before="120" w:after="120"/>
        <w:ind w:left="782" w:hanging="357"/>
        <w:contextualSpacing w:val="0"/>
      </w:pPr>
      <w:r>
        <w:t xml:space="preserve">the industry in which employers provide </w:t>
      </w:r>
      <w:r w:rsidR="00FC1AC2">
        <w:t>cleaning work to other people through the provision of workers’ services (the cleaning services industry)</w:t>
      </w:r>
    </w:p>
    <w:p w14:paraId="3B74A1CD" w14:textId="77777777" w:rsidR="00292173" w:rsidRDefault="00FC1AC2" w:rsidP="00292173">
      <w:pPr>
        <w:pStyle w:val="ListParagraph"/>
        <w:numPr>
          <w:ilvl w:val="0"/>
          <w:numId w:val="10"/>
        </w:numPr>
        <w:spacing w:before="120" w:after="120"/>
        <w:ind w:left="782" w:hanging="357"/>
        <w:contextualSpacing w:val="0"/>
      </w:pPr>
      <w:r>
        <w:t xml:space="preserve">the industry that provides hairdressing or beauty services within the meaning of the ANZSIC, Division S, Class 9511, Hairdressing and Beauty Services (the hairdressing and beauty services industry); and </w:t>
      </w:r>
    </w:p>
    <w:p w14:paraId="6A2E2254" w14:textId="6AB4F700" w:rsidR="00FC1AC2" w:rsidRDefault="00FC1AC2" w:rsidP="00292173">
      <w:pPr>
        <w:pStyle w:val="ListParagraph"/>
        <w:numPr>
          <w:ilvl w:val="0"/>
          <w:numId w:val="10"/>
        </w:numPr>
        <w:spacing w:before="120" w:after="120"/>
        <w:ind w:left="782" w:hanging="357"/>
        <w:contextualSpacing w:val="0"/>
      </w:pPr>
      <w:r>
        <w:t xml:space="preserve">the industry that provides accommodation, food, beverage and hospitality services within the meaning of the ANZSIC, Division H, Accommodation and Food Services (the accommodation and food services industry). </w:t>
      </w:r>
    </w:p>
    <w:p w14:paraId="47268EFF" w14:textId="77777777" w:rsidR="00FC1AC2" w:rsidRDefault="00FC1AC2"/>
    <w:p w14:paraId="445CCB75" w14:textId="3B01C8FA" w:rsidR="00292173" w:rsidRDefault="00FC1AC2">
      <w:r>
        <w:t xml:space="preserve">This instrument is made by the Minister being satisfied that the coverage of the Act should not apply to </w:t>
      </w:r>
      <w:r w:rsidR="00292173">
        <w:t>employers in the industry that provides hairdressing and beauty services and the industry that provides accommodation, food, beverage and hospitality services to allow additional transition time for employers (new entrants) in these industries to get ready.</w:t>
      </w:r>
    </w:p>
    <w:p w14:paraId="34215F83" w14:textId="77777777" w:rsidR="00292173" w:rsidRDefault="00292173"/>
    <w:p w14:paraId="582FDC18" w14:textId="33AA13EB" w:rsidR="00FC1AC2" w:rsidRDefault="003C480D">
      <w:r>
        <w:t xml:space="preserve">This instrument is considered to be </w:t>
      </w:r>
      <w:r w:rsidR="00FC1AC2">
        <w:t>consistent with the objects of the Act as required under section 13 (3)</w:t>
      </w:r>
      <w:r>
        <w:t xml:space="preserve"> of the Act and notes the relevant industries have not yet commenced coverage under the portable schemes legislation</w:t>
      </w:r>
      <w:r w:rsidR="00FC1AC2">
        <w:t>.</w:t>
      </w:r>
    </w:p>
    <w:p w14:paraId="4763F472" w14:textId="77777777" w:rsidR="00FC1AC2" w:rsidRDefault="00FC1AC2"/>
    <w:p w14:paraId="4D8D1993" w14:textId="27C31EE0" w:rsidR="00FC1AC2" w:rsidRDefault="00FC1AC2">
      <w:r>
        <w:t>Th</w:t>
      </w:r>
      <w:r w:rsidR="003C480D">
        <w:t>e period of this declaration is time limited to 30 June 2026 and will result in the coverage of industries referred to in this instrument within the Services Industry scheme commencing 1 July 2026.</w:t>
      </w:r>
      <w:r>
        <w:t xml:space="preserve"> </w:t>
      </w:r>
    </w:p>
    <w:sectPr w:rsidR="00FC1AC2"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4AEF" w14:textId="77777777" w:rsidR="003315C2" w:rsidRDefault="003315C2" w:rsidP="00C17FAB">
      <w:r>
        <w:separator/>
      </w:r>
    </w:p>
  </w:endnote>
  <w:endnote w:type="continuationSeparator" w:id="0">
    <w:p w14:paraId="63FA7506" w14:textId="77777777" w:rsidR="003315C2" w:rsidRDefault="003315C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2269"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C038" w14:textId="7ACA0096" w:rsidR="00DA3B00" w:rsidRPr="003733B6" w:rsidRDefault="003733B6" w:rsidP="003733B6">
    <w:pPr>
      <w:pStyle w:val="Footer"/>
      <w:jc w:val="center"/>
      <w:rPr>
        <w:rFonts w:cs="Arial"/>
        <w:sz w:val="14"/>
      </w:rPr>
    </w:pPr>
    <w:r w:rsidRPr="003733B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06D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0FDB" w14:textId="77777777" w:rsidR="003315C2" w:rsidRDefault="003315C2" w:rsidP="00C17FAB">
      <w:r>
        <w:separator/>
      </w:r>
    </w:p>
  </w:footnote>
  <w:footnote w:type="continuationSeparator" w:id="0">
    <w:p w14:paraId="4C6FA7A3" w14:textId="77777777" w:rsidR="003315C2" w:rsidRDefault="003315C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808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5B5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23B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48562A8"/>
    <w:multiLevelType w:val="hybridMultilevel"/>
    <w:tmpl w:val="1C646A1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2020040">
    <w:abstractNumId w:val="2"/>
  </w:num>
  <w:num w:numId="2" w16cid:durableId="672997807">
    <w:abstractNumId w:val="0"/>
  </w:num>
  <w:num w:numId="3" w16cid:durableId="1555772807">
    <w:abstractNumId w:val="3"/>
  </w:num>
  <w:num w:numId="4" w16cid:durableId="1960913620">
    <w:abstractNumId w:val="6"/>
  </w:num>
  <w:num w:numId="5" w16cid:durableId="1334256058">
    <w:abstractNumId w:val="8"/>
  </w:num>
  <w:num w:numId="6" w16cid:durableId="2096628151">
    <w:abstractNumId w:val="1"/>
  </w:num>
  <w:num w:numId="7" w16cid:durableId="1072316808">
    <w:abstractNumId w:val="4"/>
  </w:num>
  <w:num w:numId="8" w16cid:durableId="748845295">
    <w:abstractNumId w:val="5"/>
  </w:num>
  <w:num w:numId="9" w16cid:durableId="273095032">
    <w:abstractNumId w:val="9"/>
  </w:num>
  <w:num w:numId="10" w16cid:durableId="333462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92173"/>
    <w:rsid w:val="002D7C60"/>
    <w:rsid w:val="003315C2"/>
    <w:rsid w:val="003733B6"/>
    <w:rsid w:val="003C480D"/>
    <w:rsid w:val="00492680"/>
    <w:rsid w:val="004D4DD6"/>
    <w:rsid w:val="00583C8E"/>
    <w:rsid w:val="005A01E8"/>
    <w:rsid w:val="00666999"/>
    <w:rsid w:val="006B4EE2"/>
    <w:rsid w:val="006D1322"/>
    <w:rsid w:val="007346AC"/>
    <w:rsid w:val="009508A5"/>
    <w:rsid w:val="00A24B5B"/>
    <w:rsid w:val="00A51AA4"/>
    <w:rsid w:val="00BB46AD"/>
    <w:rsid w:val="00C17FAB"/>
    <w:rsid w:val="00CB02A2"/>
    <w:rsid w:val="00CE599C"/>
    <w:rsid w:val="00D45FAC"/>
    <w:rsid w:val="00DA3B00"/>
    <w:rsid w:val="00FC1AC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548D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292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1798</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2025-03-19T23:04:00Z</dcterms:created>
  <dcterms:modified xsi:type="dcterms:W3CDTF">2025-03-19T23:04:00Z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2025-03-17T05:26:49Z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321ade5b-a039-43d1-bdd2-6691a86dd034</vt:lpwstr>
  </property>
  <property fmtid="{D5CDD505-2E9C-101B-9397-08002B2CF9AE}" pid="8" name="MSIP_Label_69af8531-eb46-4968-8cb3-105d2f5ea87e_ContentBits">
    <vt:lpwstr>0</vt:lpwstr>
  </property>
</Properties>
</file>