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E042" w14:textId="7F45976C" w:rsidR="00C17FAB" w:rsidRDefault="00C17FAB">
      <w:pPr>
        <w:spacing w:before="120"/>
        <w:rPr>
          <w:rFonts w:ascii="Arial" w:hAnsi="Arial" w:cs="Arial"/>
        </w:rPr>
      </w:pPr>
      <w:bookmarkStart w:id="0" w:name="_Toc44738651"/>
      <w:r>
        <w:rPr>
          <w:rFonts w:ascii="Arial" w:hAnsi="Arial" w:cs="Arial"/>
        </w:rPr>
        <w:t>Australian Capital Territory</w:t>
      </w:r>
    </w:p>
    <w:p w14:paraId="69A18486" w14:textId="7BDF94E3" w:rsidR="001E78C1" w:rsidRPr="0042338F" w:rsidRDefault="001E78C1" w:rsidP="0042338F">
      <w:pPr>
        <w:pStyle w:val="Billname"/>
        <w:spacing w:before="700"/>
      </w:pPr>
      <w:r w:rsidRPr="001E78C1">
        <w:t xml:space="preserve">Electronic Conveyancing National Law (ACT) </w:t>
      </w:r>
      <w:r w:rsidR="00DD5946">
        <w:t>Operating Requirements</w:t>
      </w:r>
      <w:r w:rsidRPr="001E78C1">
        <w:t xml:space="preserve"> 20</w:t>
      </w:r>
      <w:r w:rsidR="00815C82">
        <w:t>2</w:t>
      </w:r>
      <w:r w:rsidR="00E0023D">
        <w:t>5</w:t>
      </w:r>
    </w:p>
    <w:p w14:paraId="2ECDAE8E" w14:textId="374B9D13" w:rsidR="00C17FAB" w:rsidRDefault="002D7C60" w:rsidP="00DA3B00">
      <w:pPr>
        <w:spacing w:before="340"/>
        <w:rPr>
          <w:rFonts w:ascii="Arial" w:hAnsi="Arial" w:cs="Arial"/>
          <w:b/>
          <w:bCs/>
        </w:rPr>
      </w:pPr>
      <w:r>
        <w:rPr>
          <w:rFonts w:ascii="Arial" w:hAnsi="Arial" w:cs="Arial"/>
          <w:b/>
          <w:bCs/>
        </w:rPr>
        <w:t xml:space="preserve">Disallowable instrument </w:t>
      </w:r>
      <w:r w:rsidRPr="000F0402">
        <w:rPr>
          <w:rFonts w:ascii="Arial" w:hAnsi="Arial" w:cs="Arial"/>
          <w:b/>
          <w:bCs/>
        </w:rPr>
        <w:t>DI</w:t>
      </w:r>
      <w:r w:rsidR="00E926A0" w:rsidRPr="000F0402">
        <w:rPr>
          <w:rFonts w:ascii="Arial" w:hAnsi="Arial" w:cs="Arial"/>
          <w:b/>
          <w:bCs/>
        </w:rPr>
        <w:t>202</w:t>
      </w:r>
      <w:r w:rsidR="00AC194D" w:rsidRPr="000F0402">
        <w:rPr>
          <w:rFonts w:ascii="Arial" w:hAnsi="Arial" w:cs="Arial"/>
          <w:b/>
          <w:bCs/>
        </w:rPr>
        <w:t>5</w:t>
      </w:r>
      <w:r w:rsidR="00C17FAB" w:rsidRPr="0042338F">
        <w:rPr>
          <w:rFonts w:ascii="Arial" w:hAnsi="Arial" w:cs="Arial"/>
          <w:b/>
          <w:bCs/>
        </w:rPr>
        <w:t>–</w:t>
      </w:r>
      <w:r w:rsidR="0042338F">
        <w:rPr>
          <w:rFonts w:ascii="Arial" w:hAnsi="Arial" w:cs="Arial"/>
          <w:b/>
          <w:bCs/>
        </w:rPr>
        <w:t>38</w:t>
      </w:r>
    </w:p>
    <w:p w14:paraId="23AE4EBC" w14:textId="77777777" w:rsidR="00C17FAB" w:rsidRDefault="00C17FAB" w:rsidP="00DA3B00">
      <w:pPr>
        <w:pStyle w:val="madeunder"/>
        <w:spacing w:before="300" w:after="0"/>
      </w:pPr>
      <w:r>
        <w:t xml:space="preserve">made under the  </w:t>
      </w:r>
    </w:p>
    <w:p w14:paraId="710F5145" w14:textId="7B92300A" w:rsidR="00C17FAB" w:rsidRDefault="001E78C1" w:rsidP="00F0170D">
      <w:pPr>
        <w:pStyle w:val="CoverActName"/>
        <w:spacing w:before="320" w:after="0" w:line="276" w:lineRule="auto"/>
        <w:rPr>
          <w:rFonts w:cs="Arial"/>
          <w:sz w:val="20"/>
        </w:rPr>
      </w:pPr>
      <w:r w:rsidRPr="001E78C1">
        <w:rPr>
          <w:rFonts w:cs="Arial"/>
          <w:sz w:val="20"/>
        </w:rPr>
        <w:t>Electronic Conveyancing National Law (ACT), s 2</w:t>
      </w:r>
      <w:r w:rsidR="00E90BBF">
        <w:rPr>
          <w:rFonts w:cs="Arial"/>
          <w:sz w:val="20"/>
        </w:rPr>
        <w:t>2</w:t>
      </w:r>
      <w:r w:rsidRPr="001E78C1">
        <w:rPr>
          <w:rFonts w:cs="Arial"/>
          <w:sz w:val="20"/>
        </w:rPr>
        <w:t xml:space="preserve"> (</w:t>
      </w:r>
      <w:r w:rsidR="00E90BBF">
        <w:rPr>
          <w:rFonts w:cs="Arial"/>
          <w:sz w:val="20"/>
        </w:rPr>
        <w:t>Operating Requirements for ELNOs</w:t>
      </w:r>
      <w:r w:rsidRPr="001E78C1">
        <w:rPr>
          <w:rFonts w:cs="Arial"/>
          <w:sz w:val="20"/>
        </w:rPr>
        <w:t>) and s25</w:t>
      </w:r>
      <w:r>
        <w:rPr>
          <w:rFonts w:cs="Arial"/>
          <w:sz w:val="20"/>
        </w:rPr>
        <w:t xml:space="preserve"> </w:t>
      </w:r>
      <w:r w:rsidRPr="001E78C1">
        <w:rPr>
          <w:rFonts w:cs="Arial"/>
          <w:sz w:val="20"/>
        </w:rPr>
        <w:t>(Publication of operating requirements and participation rules)</w:t>
      </w:r>
    </w:p>
    <w:p w14:paraId="73ADAF2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bookmarkEnd w:id="0"/>
    <w:p w14:paraId="654625B4" w14:textId="77777777" w:rsidR="0042338F" w:rsidRDefault="0042338F" w:rsidP="0042338F">
      <w:pPr>
        <w:pStyle w:val="N-line3"/>
        <w:pBdr>
          <w:bottom w:val="none" w:sz="0" w:space="0" w:color="auto"/>
        </w:pBdr>
      </w:pPr>
    </w:p>
    <w:p w14:paraId="4F214AE6" w14:textId="77777777" w:rsidR="0042338F" w:rsidRDefault="0042338F" w:rsidP="0042338F">
      <w:pPr>
        <w:pStyle w:val="N-line3"/>
        <w:pBdr>
          <w:top w:val="single" w:sz="12" w:space="1" w:color="auto"/>
          <w:bottom w:val="none" w:sz="0" w:space="0" w:color="auto"/>
        </w:pBdr>
      </w:pPr>
    </w:p>
    <w:p w14:paraId="507254D8" w14:textId="0607C167" w:rsidR="00E926A0" w:rsidRDefault="00E926A0" w:rsidP="00E926A0">
      <w:pPr>
        <w:rPr>
          <w:b/>
        </w:rPr>
      </w:pPr>
      <w:r>
        <w:rPr>
          <w:b/>
        </w:rPr>
        <w:t>Overview</w:t>
      </w:r>
    </w:p>
    <w:p w14:paraId="4D2DC3F3" w14:textId="77777777" w:rsidR="00E926A0" w:rsidRDefault="00E926A0" w:rsidP="00E926A0">
      <w:pPr>
        <w:rPr>
          <w:b/>
        </w:rPr>
      </w:pPr>
    </w:p>
    <w:p w14:paraId="2CE25974" w14:textId="018B7AB3" w:rsidR="00F0170D" w:rsidRPr="00F0170D" w:rsidRDefault="00F0170D" w:rsidP="00F0170D">
      <w:pPr>
        <w:spacing w:after="200" w:line="276" w:lineRule="auto"/>
        <w:rPr>
          <w:rFonts w:eastAsia="Calibri"/>
          <w:szCs w:val="22"/>
        </w:rPr>
      </w:pPr>
      <w:r w:rsidRPr="00F0170D">
        <w:rPr>
          <w:rFonts w:eastAsia="Calibri"/>
          <w:szCs w:val="22"/>
        </w:rPr>
        <w:t xml:space="preserve">The purpose of this </w:t>
      </w:r>
      <w:r>
        <w:rPr>
          <w:rFonts w:eastAsia="Calibri"/>
          <w:szCs w:val="22"/>
        </w:rPr>
        <w:t>explanatory statement</w:t>
      </w:r>
      <w:r w:rsidRPr="00F0170D">
        <w:rPr>
          <w:rFonts w:eastAsia="Calibri"/>
          <w:szCs w:val="22"/>
        </w:rPr>
        <w:t xml:space="preserve"> is to </w:t>
      </w:r>
      <w:r w:rsidR="00FD53C1">
        <w:rPr>
          <w:rFonts w:eastAsia="Calibri"/>
          <w:szCs w:val="22"/>
        </w:rPr>
        <w:t xml:space="preserve">describe </w:t>
      </w:r>
      <w:r>
        <w:rPr>
          <w:rFonts w:eastAsia="Calibri"/>
          <w:szCs w:val="22"/>
        </w:rPr>
        <w:t xml:space="preserve">the </w:t>
      </w:r>
      <w:r w:rsidR="00E90BBF">
        <w:rPr>
          <w:rFonts w:eastAsia="Calibri"/>
          <w:szCs w:val="22"/>
        </w:rPr>
        <w:t xml:space="preserve">changes to the </w:t>
      </w:r>
      <w:r w:rsidR="00631B54">
        <w:rPr>
          <w:rFonts w:eastAsia="Calibri"/>
          <w:szCs w:val="22"/>
        </w:rPr>
        <w:t>Electronic Conveyancing National Law (ACT) Operating Requirements (</w:t>
      </w:r>
      <w:r w:rsidR="00E90BBF" w:rsidRPr="000807CA">
        <w:rPr>
          <w:rFonts w:eastAsia="Calibri"/>
          <w:b/>
          <w:bCs/>
          <w:szCs w:val="22"/>
        </w:rPr>
        <w:t>Operating Requirements</w:t>
      </w:r>
      <w:r w:rsidR="00631B54">
        <w:rPr>
          <w:rFonts w:eastAsia="Calibri"/>
          <w:szCs w:val="22"/>
        </w:rPr>
        <w:t>)</w:t>
      </w:r>
      <w:r w:rsidR="00E90BBF">
        <w:rPr>
          <w:rFonts w:eastAsia="Calibri"/>
          <w:szCs w:val="22"/>
        </w:rPr>
        <w:t xml:space="preserve"> relating to operation of an Electronic Lodgment Network </w:t>
      </w:r>
      <w:r w:rsidR="00F70458">
        <w:rPr>
          <w:rFonts w:eastAsia="Calibri"/>
          <w:szCs w:val="22"/>
        </w:rPr>
        <w:t>(</w:t>
      </w:r>
      <w:r w:rsidR="00F70458" w:rsidRPr="000807CA">
        <w:rPr>
          <w:rFonts w:eastAsia="Calibri"/>
          <w:b/>
          <w:bCs/>
          <w:szCs w:val="22"/>
        </w:rPr>
        <w:t>ELN</w:t>
      </w:r>
      <w:r w:rsidR="00F70458">
        <w:rPr>
          <w:rFonts w:eastAsia="Calibri"/>
          <w:szCs w:val="22"/>
        </w:rPr>
        <w:t xml:space="preserve">) </w:t>
      </w:r>
      <w:r w:rsidR="00E90BBF">
        <w:rPr>
          <w:rFonts w:eastAsia="Calibri"/>
          <w:szCs w:val="22"/>
        </w:rPr>
        <w:t>by Electronic Lodgment Network Operators</w:t>
      </w:r>
      <w:r w:rsidR="00F70458">
        <w:rPr>
          <w:rFonts w:eastAsia="Calibri"/>
          <w:szCs w:val="22"/>
        </w:rPr>
        <w:t xml:space="preserve"> (</w:t>
      </w:r>
      <w:r w:rsidR="00F70458" w:rsidRPr="000807CA">
        <w:rPr>
          <w:rFonts w:eastAsia="Calibri"/>
          <w:b/>
          <w:bCs/>
          <w:szCs w:val="22"/>
        </w:rPr>
        <w:t>ELNOs</w:t>
      </w:r>
      <w:r w:rsidR="00F70458">
        <w:rPr>
          <w:rFonts w:eastAsia="Calibri"/>
          <w:szCs w:val="22"/>
        </w:rPr>
        <w:t>)</w:t>
      </w:r>
      <w:r w:rsidRPr="00F0170D">
        <w:rPr>
          <w:rFonts w:eastAsia="Calibri"/>
          <w:szCs w:val="22"/>
        </w:rPr>
        <w:t>. The rules have been determined pursuant to section 2</w:t>
      </w:r>
      <w:r w:rsidR="00E90BBF">
        <w:rPr>
          <w:rFonts w:eastAsia="Calibri"/>
          <w:szCs w:val="22"/>
        </w:rPr>
        <w:t>2</w:t>
      </w:r>
      <w:r w:rsidRPr="00F0170D">
        <w:rPr>
          <w:rFonts w:eastAsia="Calibri"/>
          <w:szCs w:val="22"/>
        </w:rPr>
        <w:t xml:space="preserve"> of the </w:t>
      </w:r>
      <w:r w:rsidRPr="00EC1A05">
        <w:rPr>
          <w:rFonts w:eastAsia="Calibri"/>
          <w:i/>
          <w:iCs/>
          <w:szCs w:val="22"/>
        </w:rPr>
        <w:t>Electronic Conveyancing National Law (ACT)</w:t>
      </w:r>
      <w:r w:rsidR="00EC1A05">
        <w:rPr>
          <w:rFonts w:eastAsia="Calibri"/>
          <w:szCs w:val="22"/>
        </w:rPr>
        <w:t xml:space="preserve"> (</w:t>
      </w:r>
      <w:r w:rsidR="00EC1A05" w:rsidRPr="000807CA">
        <w:rPr>
          <w:rFonts w:eastAsia="Calibri"/>
          <w:b/>
          <w:bCs/>
          <w:szCs w:val="22"/>
        </w:rPr>
        <w:t>ECNL</w:t>
      </w:r>
      <w:r w:rsidR="00EC1A05">
        <w:rPr>
          <w:rFonts w:eastAsia="Calibri"/>
          <w:szCs w:val="22"/>
        </w:rPr>
        <w:t>)</w:t>
      </w:r>
      <w:r w:rsidRPr="00F0170D">
        <w:rPr>
          <w:rFonts w:eastAsia="Calibri"/>
          <w:szCs w:val="22"/>
        </w:rPr>
        <w:t>.</w:t>
      </w:r>
      <w:r w:rsidR="00003D0D">
        <w:rPr>
          <w:rFonts w:eastAsia="Calibri"/>
          <w:szCs w:val="22"/>
        </w:rPr>
        <w:t xml:space="preserve"> Commencement complies with section 25(1)(b) of </w:t>
      </w:r>
      <w:r w:rsidR="00EC1A05" w:rsidRPr="00EC1A05">
        <w:rPr>
          <w:rFonts w:eastAsia="Calibri"/>
          <w:i/>
          <w:iCs/>
          <w:szCs w:val="22"/>
        </w:rPr>
        <w:t>ECNL</w:t>
      </w:r>
      <w:r w:rsidR="00EC1A05">
        <w:rPr>
          <w:rFonts w:eastAsia="Calibri"/>
          <w:szCs w:val="22"/>
        </w:rPr>
        <w:t>.</w:t>
      </w:r>
    </w:p>
    <w:p w14:paraId="19680176" w14:textId="02699986" w:rsidR="00FD53C1" w:rsidRDefault="00FD53C1" w:rsidP="00FD53C1">
      <w:pPr>
        <w:spacing w:line="276" w:lineRule="auto"/>
        <w:rPr>
          <w:rFonts w:eastAsia="Calibri"/>
          <w:szCs w:val="22"/>
        </w:rPr>
      </w:pPr>
      <w:r w:rsidRPr="00FD53C1">
        <w:rPr>
          <w:rFonts w:eastAsia="Calibri"/>
          <w:szCs w:val="22"/>
        </w:rPr>
        <w:t xml:space="preserve">The Operating Requirements made by this instrument have adopted in the Model Operating Requirements Version </w:t>
      </w:r>
      <w:r w:rsidR="00815C82">
        <w:rPr>
          <w:rFonts w:eastAsia="Calibri"/>
          <w:szCs w:val="22"/>
        </w:rPr>
        <w:t>7</w:t>
      </w:r>
      <w:r w:rsidR="00E0023D">
        <w:rPr>
          <w:rFonts w:eastAsia="Calibri"/>
          <w:szCs w:val="22"/>
        </w:rPr>
        <w:t>.1</w:t>
      </w:r>
      <w:r w:rsidRPr="00FD53C1">
        <w:rPr>
          <w:rFonts w:eastAsia="Calibri"/>
          <w:szCs w:val="22"/>
        </w:rPr>
        <w:t xml:space="preserve"> developed and approved by the Australian Registrars' National Electronic Conveyancing Council (</w:t>
      </w:r>
      <w:r w:rsidRPr="000807CA">
        <w:rPr>
          <w:rFonts w:eastAsia="Calibri"/>
          <w:b/>
          <w:bCs/>
          <w:szCs w:val="22"/>
        </w:rPr>
        <w:t>ARNECC</w:t>
      </w:r>
      <w:r w:rsidRPr="00FD53C1">
        <w:rPr>
          <w:rFonts w:eastAsia="Calibri"/>
          <w:szCs w:val="22"/>
        </w:rPr>
        <w:t>)</w:t>
      </w:r>
      <w:r w:rsidR="00D01885">
        <w:rPr>
          <w:rFonts w:eastAsia="Calibri"/>
          <w:szCs w:val="22"/>
        </w:rPr>
        <w:t xml:space="preserve">, subject to a minor change to the commencement </w:t>
      </w:r>
      <w:r w:rsidR="00CE3DC6">
        <w:rPr>
          <w:rFonts w:eastAsia="Calibri"/>
          <w:szCs w:val="22"/>
        </w:rPr>
        <w:t xml:space="preserve">date </w:t>
      </w:r>
      <w:r w:rsidR="00D01885">
        <w:rPr>
          <w:rFonts w:eastAsia="Calibri"/>
          <w:szCs w:val="22"/>
        </w:rPr>
        <w:t>of the application of interoperability fees</w:t>
      </w:r>
      <w:r w:rsidR="0027602E">
        <w:rPr>
          <w:rFonts w:eastAsia="Calibri"/>
          <w:szCs w:val="22"/>
        </w:rPr>
        <w:t xml:space="preserve"> and ELNO Service Fees</w:t>
      </w:r>
      <w:r w:rsidR="00D01885">
        <w:rPr>
          <w:rFonts w:eastAsia="Calibri"/>
          <w:szCs w:val="22"/>
        </w:rPr>
        <w:t xml:space="preserve"> so that the</w:t>
      </w:r>
      <w:r w:rsidR="0027602E">
        <w:rPr>
          <w:rFonts w:eastAsia="Calibri"/>
          <w:szCs w:val="22"/>
        </w:rPr>
        <w:t>se</w:t>
      </w:r>
      <w:r w:rsidR="00D01885">
        <w:rPr>
          <w:rFonts w:eastAsia="Calibri"/>
          <w:szCs w:val="22"/>
        </w:rPr>
        <w:t xml:space="preserve"> provision</w:t>
      </w:r>
      <w:r w:rsidR="0027602E">
        <w:rPr>
          <w:rFonts w:eastAsia="Calibri"/>
          <w:szCs w:val="22"/>
        </w:rPr>
        <w:t>s</w:t>
      </w:r>
      <w:r w:rsidR="00D01885">
        <w:rPr>
          <w:rFonts w:eastAsia="Calibri"/>
          <w:szCs w:val="22"/>
        </w:rPr>
        <w:t xml:space="preserve"> in the ACT commences from the date of commencement of this instrument</w:t>
      </w:r>
      <w:r w:rsidR="00C91A29">
        <w:rPr>
          <w:rFonts w:eastAsia="Calibri"/>
          <w:szCs w:val="22"/>
        </w:rPr>
        <w:t>, rather than from 1 July 2024</w:t>
      </w:r>
      <w:r w:rsidR="0027602E">
        <w:rPr>
          <w:rFonts w:eastAsia="Calibri"/>
          <w:szCs w:val="22"/>
        </w:rPr>
        <w:t xml:space="preserve"> and 1 July 2019 respectively</w:t>
      </w:r>
      <w:r w:rsidRPr="00FD53C1">
        <w:rPr>
          <w:rFonts w:eastAsia="Calibri"/>
          <w:szCs w:val="22"/>
        </w:rPr>
        <w:t>. The Model Operating Requirements</w:t>
      </w:r>
      <w:r w:rsidR="000D562E">
        <w:rPr>
          <w:rFonts w:eastAsia="Calibri"/>
          <w:szCs w:val="22"/>
        </w:rPr>
        <w:t xml:space="preserve"> (</w:t>
      </w:r>
      <w:r w:rsidR="000D562E" w:rsidRPr="000807CA">
        <w:rPr>
          <w:rFonts w:eastAsia="Calibri"/>
          <w:b/>
          <w:bCs/>
          <w:szCs w:val="22"/>
        </w:rPr>
        <w:t>MOR</w:t>
      </w:r>
      <w:r w:rsidR="000D562E">
        <w:rPr>
          <w:rFonts w:eastAsia="Calibri"/>
          <w:szCs w:val="22"/>
        </w:rPr>
        <w:t>)</w:t>
      </w:r>
      <w:r w:rsidRPr="00FD53C1">
        <w:rPr>
          <w:rFonts w:eastAsia="Calibri"/>
          <w:szCs w:val="22"/>
        </w:rPr>
        <w:t xml:space="preserve"> have been determined by ARNECC for promulgation by each Registrar before coming into effect in that jurisdiction as Operating Requirements.</w:t>
      </w:r>
    </w:p>
    <w:p w14:paraId="74E1246F" w14:textId="77777777" w:rsidR="00FD53C1" w:rsidRDefault="00FD53C1" w:rsidP="00FD53C1">
      <w:pPr>
        <w:spacing w:line="276" w:lineRule="auto"/>
        <w:rPr>
          <w:rFonts w:eastAsia="Calibri"/>
          <w:szCs w:val="22"/>
        </w:rPr>
      </w:pPr>
    </w:p>
    <w:p w14:paraId="7972FA48" w14:textId="207101D7" w:rsidR="00FD53C1" w:rsidRPr="00FD53C1" w:rsidRDefault="00FD53C1" w:rsidP="00FD53C1">
      <w:pPr>
        <w:spacing w:line="276" w:lineRule="auto"/>
        <w:rPr>
          <w:rFonts w:eastAsia="Calibri"/>
          <w:szCs w:val="22"/>
        </w:rPr>
      </w:pPr>
      <w:r w:rsidRPr="00FD53C1">
        <w:rPr>
          <w:rFonts w:eastAsia="Calibri"/>
          <w:szCs w:val="22"/>
        </w:rPr>
        <w:t xml:space="preserve">The </w:t>
      </w:r>
      <w:r w:rsidR="008517CC">
        <w:rPr>
          <w:rFonts w:eastAsia="Calibri"/>
          <w:szCs w:val="22"/>
        </w:rPr>
        <w:t xml:space="preserve">amended </w:t>
      </w:r>
      <w:r w:rsidRPr="00FD53C1">
        <w:rPr>
          <w:rFonts w:eastAsia="Calibri"/>
          <w:szCs w:val="22"/>
        </w:rPr>
        <w:t xml:space="preserve">operating requirements </w:t>
      </w:r>
      <w:r w:rsidR="008517CC">
        <w:rPr>
          <w:rFonts w:eastAsia="Calibri"/>
          <w:szCs w:val="22"/>
        </w:rPr>
        <w:t>incorporate</w:t>
      </w:r>
      <w:r w:rsidR="008517CC" w:rsidRPr="00FD53C1">
        <w:rPr>
          <w:rFonts w:eastAsia="Calibri"/>
          <w:szCs w:val="22"/>
        </w:rPr>
        <w:t xml:space="preserve"> </w:t>
      </w:r>
      <w:r w:rsidR="008517CC">
        <w:rPr>
          <w:rFonts w:eastAsia="Calibri"/>
          <w:szCs w:val="22"/>
        </w:rPr>
        <w:t xml:space="preserve">new </w:t>
      </w:r>
      <w:r w:rsidRPr="00FD53C1">
        <w:rPr>
          <w:rFonts w:eastAsia="Calibri"/>
          <w:szCs w:val="22"/>
        </w:rPr>
        <w:t>topics</w:t>
      </w:r>
      <w:r w:rsidR="008517CC">
        <w:rPr>
          <w:rFonts w:eastAsia="Calibri"/>
          <w:szCs w:val="22"/>
        </w:rPr>
        <w:t>,</w:t>
      </w:r>
      <w:r w:rsidRPr="00FD53C1">
        <w:rPr>
          <w:rFonts w:eastAsia="Calibri"/>
          <w:szCs w:val="22"/>
        </w:rPr>
        <w:t xml:space="preserve"> </w:t>
      </w:r>
      <w:r w:rsidR="008517CC">
        <w:rPr>
          <w:rFonts w:eastAsia="Calibri"/>
          <w:szCs w:val="22"/>
        </w:rPr>
        <w:t>including</w:t>
      </w:r>
      <w:r w:rsidRPr="00FD53C1">
        <w:rPr>
          <w:rFonts w:eastAsia="Calibri"/>
          <w:szCs w:val="22"/>
        </w:rPr>
        <w:t>:</w:t>
      </w:r>
    </w:p>
    <w:p w14:paraId="3C603727" w14:textId="13C5FE77" w:rsidR="00E0023D" w:rsidRDefault="00FD53C1" w:rsidP="00912504">
      <w:pPr>
        <w:pStyle w:val="ListParagraph"/>
        <w:numPr>
          <w:ilvl w:val="0"/>
          <w:numId w:val="16"/>
        </w:numPr>
        <w:spacing w:line="276" w:lineRule="auto"/>
        <w:rPr>
          <w:rFonts w:eastAsia="Calibri"/>
          <w:szCs w:val="22"/>
        </w:rPr>
      </w:pPr>
      <w:r w:rsidRPr="00C6473A">
        <w:rPr>
          <w:rFonts w:eastAsia="Calibri"/>
          <w:szCs w:val="22"/>
        </w:rPr>
        <w:t xml:space="preserve">the </w:t>
      </w:r>
      <w:r w:rsidR="00E0023D">
        <w:rPr>
          <w:rFonts w:eastAsia="Calibri"/>
          <w:szCs w:val="22"/>
        </w:rPr>
        <w:t xml:space="preserve">fee charging model for ELNO interoperability </w:t>
      </w:r>
    </w:p>
    <w:p w14:paraId="401FF552" w14:textId="5AA950D1" w:rsidR="00FD53C1" w:rsidRPr="00912504" w:rsidRDefault="00E0023D" w:rsidP="00912504">
      <w:pPr>
        <w:pStyle w:val="ListParagraph"/>
        <w:numPr>
          <w:ilvl w:val="0"/>
          <w:numId w:val="16"/>
        </w:numPr>
        <w:spacing w:line="276" w:lineRule="auto"/>
        <w:rPr>
          <w:rFonts w:eastAsia="Calibri"/>
          <w:szCs w:val="22"/>
        </w:rPr>
      </w:pPr>
      <w:r>
        <w:rPr>
          <w:rFonts w:eastAsia="Calibri"/>
          <w:szCs w:val="22"/>
        </w:rPr>
        <w:t>use of national electronic data</w:t>
      </w:r>
      <w:r w:rsidR="00FD53C1" w:rsidRPr="00912504">
        <w:rPr>
          <w:rFonts w:eastAsia="Calibri"/>
          <w:szCs w:val="22"/>
        </w:rPr>
        <w:t xml:space="preserve"> </w:t>
      </w:r>
      <w:r>
        <w:rPr>
          <w:rFonts w:eastAsia="Calibri"/>
          <w:szCs w:val="22"/>
        </w:rPr>
        <w:t xml:space="preserve">interoperability </w:t>
      </w:r>
      <w:r w:rsidR="00FD53C1" w:rsidRPr="00912504">
        <w:rPr>
          <w:rFonts w:eastAsia="Calibri"/>
          <w:szCs w:val="22"/>
        </w:rPr>
        <w:t>standards</w:t>
      </w:r>
      <w:r>
        <w:rPr>
          <w:rFonts w:eastAsia="Calibri"/>
          <w:szCs w:val="22"/>
        </w:rPr>
        <w:t xml:space="preserve"> related to future ELNO Interoperability</w:t>
      </w:r>
    </w:p>
    <w:p w14:paraId="251331E4" w14:textId="748DA82C" w:rsidR="00FD53C1" w:rsidRPr="00CE3DC6" w:rsidRDefault="008517CC" w:rsidP="00912504">
      <w:pPr>
        <w:pStyle w:val="ListParagraph"/>
        <w:numPr>
          <w:ilvl w:val="0"/>
          <w:numId w:val="16"/>
        </w:numPr>
        <w:spacing w:line="276" w:lineRule="auto"/>
        <w:rPr>
          <w:rFonts w:eastAsia="Calibri"/>
          <w:szCs w:val="22"/>
        </w:rPr>
      </w:pPr>
      <w:r w:rsidRPr="000807CA">
        <w:rPr>
          <w:rFonts w:eastAsia="Calibri"/>
          <w:szCs w:val="22"/>
        </w:rPr>
        <w:t xml:space="preserve">an </w:t>
      </w:r>
      <w:r w:rsidR="00081BB0" w:rsidRPr="00CE3DC6">
        <w:rPr>
          <w:rFonts w:eastAsia="Calibri"/>
          <w:szCs w:val="22"/>
        </w:rPr>
        <w:t>obligation on</w:t>
      </w:r>
      <w:r w:rsidR="00903144" w:rsidRPr="00CE3DC6">
        <w:rPr>
          <w:rFonts w:eastAsia="Calibri"/>
          <w:szCs w:val="22"/>
        </w:rPr>
        <w:t xml:space="preserve"> ELNO</w:t>
      </w:r>
      <w:r w:rsidR="00081BB0" w:rsidRPr="00CE3DC6">
        <w:rPr>
          <w:rFonts w:eastAsia="Calibri"/>
          <w:szCs w:val="22"/>
        </w:rPr>
        <w:t>s</w:t>
      </w:r>
      <w:r w:rsidR="00903144" w:rsidRPr="00CE3DC6">
        <w:rPr>
          <w:rFonts w:eastAsia="Calibri"/>
          <w:szCs w:val="22"/>
        </w:rPr>
        <w:t xml:space="preserve"> to be members of the </w:t>
      </w:r>
      <w:r w:rsidR="00903144" w:rsidRPr="00CE3DC6">
        <w:t xml:space="preserve">Industry Code </w:t>
      </w:r>
      <w:r w:rsidR="00CE3DC6" w:rsidRPr="000807CA">
        <w:t xml:space="preserve">for e-Conveyancing Payments </w:t>
      </w:r>
      <w:r w:rsidR="008140B1" w:rsidRPr="00CE3DC6">
        <w:t>(</w:t>
      </w:r>
      <w:r w:rsidR="008140B1" w:rsidRPr="000807CA">
        <w:rPr>
          <w:b/>
          <w:bCs/>
        </w:rPr>
        <w:t>the Code</w:t>
      </w:r>
      <w:r w:rsidR="008140B1" w:rsidRPr="00CE3DC6">
        <w:t xml:space="preserve">) </w:t>
      </w:r>
      <w:r w:rsidR="00CE3DC6" w:rsidRPr="000807CA">
        <w:t>prepared by</w:t>
      </w:r>
      <w:r w:rsidR="00903144" w:rsidRPr="00CE3DC6">
        <w:t xml:space="preserve"> the Australian Payments Network Limited (AusPayNet)</w:t>
      </w:r>
      <w:r w:rsidR="00903144" w:rsidRPr="00CE3DC6">
        <w:rPr>
          <w:sz w:val="22"/>
          <w:szCs w:val="22"/>
        </w:rPr>
        <w:t>;</w:t>
      </w:r>
      <w:r w:rsidR="00903144" w:rsidRPr="000807CA">
        <w:rPr>
          <w:szCs w:val="24"/>
        </w:rPr>
        <w:t xml:space="preserve"> and</w:t>
      </w:r>
    </w:p>
    <w:p w14:paraId="2BDF6881" w14:textId="4232C970" w:rsidR="00A91F80" w:rsidRDefault="00903144" w:rsidP="000F0402">
      <w:pPr>
        <w:pStyle w:val="ListParagraph"/>
        <w:numPr>
          <w:ilvl w:val="0"/>
          <w:numId w:val="16"/>
        </w:numPr>
        <w:spacing w:line="276" w:lineRule="auto"/>
        <w:rPr>
          <w:rFonts w:eastAsia="Calibri"/>
          <w:szCs w:val="22"/>
        </w:rPr>
      </w:pPr>
      <w:r>
        <w:rPr>
          <w:rFonts w:eastAsia="Calibri"/>
          <w:szCs w:val="22"/>
        </w:rPr>
        <w:lastRenderedPageBreak/>
        <w:t xml:space="preserve">reporting requirements </w:t>
      </w:r>
      <w:r w:rsidR="00081BB0">
        <w:rPr>
          <w:rFonts w:eastAsia="Calibri"/>
          <w:szCs w:val="22"/>
        </w:rPr>
        <w:t>placed on</w:t>
      </w:r>
      <w:r w:rsidR="00CE3DC6">
        <w:rPr>
          <w:rFonts w:eastAsia="Calibri"/>
          <w:szCs w:val="22"/>
        </w:rPr>
        <w:t xml:space="preserve"> ELNOs, including </w:t>
      </w:r>
      <w:r w:rsidR="00403856">
        <w:rPr>
          <w:rFonts w:eastAsia="Calibri"/>
          <w:szCs w:val="22"/>
        </w:rPr>
        <w:t xml:space="preserve">reporting </w:t>
      </w:r>
      <w:r w:rsidR="00CE3DC6">
        <w:rPr>
          <w:rFonts w:eastAsia="Calibri"/>
          <w:szCs w:val="22"/>
        </w:rPr>
        <w:t xml:space="preserve">requirements that must be met before an ELNO can have their </w:t>
      </w:r>
      <w:r w:rsidR="0027602E">
        <w:rPr>
          <w:rFonts w:eastAsia="Calibri"/>
          <w:szCs w:val="22"/>
        </w:rPr>
        <w:t xml:space="preserve">approval </w:t>
      </w:r>
      <w:r w:rsidR="00CE3DC6">
        <w:rPr>
          <w:rFonts w:eastAsia="Calibri"/>
          <w:szCs w:val="22"/>
        </w:rPr>
        <w:t>to operate renewed</w:t>
      </w:r>
      <w:r w:rsidR="0027602E">
        <w:rPr>
          <w:rFonts w:eastAsia="Calibri"/>
          <w:szCs w:val="22"/>
        </w:rPr>
        <w:t>.</w:t>
      </w:r>
    </w:p>
    <w:p w14:paraId="6A685AC9" w14:textId="77777777" w:rsidR="000F0402" w:rsidRPr="000F0402" w:rsidRDefault="000F0402" w:rsidP="000F0402">
      <w:pPr>
        <w:pStyle w:val="ListParagraph"/>
        <w:spacing w:line="276" w:lineRule="auto"/>
        <w:ind w:left="1080"/>
        <w:rPr>
          <w:rFonts w:eastAsia="Calibri"/>
          <w:szCs w:val="22"/>
        </w:rPr>
      </w:pPr>
    </w:p>
    <w:p w14:paraId="1C08AB64" w14:textId="779737C8" w:rsidR="00A91F80" w:rsidRDefault="00A91F80" w:rsidP="00A91F80">
      <w:pPr>
        <w:spacing w:line="276" w:lineRule="auto"/>
        <w:rPr>
          <w:rFonts w:eastAsia="Calibri"/>
          <w:szCs w:val="22"/>
        </w:rPr>
      </w:pPr>
      <w:r w:rsidRPr="00D24F61">
        <w:rPr>
          <w:rFonts w:eastAsia="Calibri"/>
          <w:szCs w:val="22"/>
        </w:rPr>
        <w:t xml:space="preserve">ARNECC </w:t>
      </w:r>
      <w:r>
        <w:rPr>
          <w:rFonts w:eastAsia="Calibri"/>
          <w:szCs w:val="22"/>
        </w:rPr>
        <w:t>publish</w:t>
      </w:r>
      <w:r w:rsidRPr="00D24F61">
        <w:rPr>
          <w:rFonts w:eastAsia="Calibri"/>
          <w:szCs w:val="22"/>
        </w:rPr>
        <w:t xml:space="preserve"> Guidance Notes on the </w:t>
      </w:r>
      <w:r>
        <w:rPr>
          <w:rFonts w:eastAsia="Calibri"/>
          <w:szCs w:val="22"/>
        </w:rPr>
        <w:t>Operating Requirements</w:t>
      </w:r>
      <w:r w:rsidRPr="00D24F61">
        <w:rPr>
          <w:rFonts w:eastAsia="Calibri"/>
          <w:szCs w:val="22"/>
        </w:rPr>
        <w:t xml:space="preserve"> </w:t>
      </w:r>
      <w:r>
        <w:rPr>
          <w:rFonts w:eastAsia="Calibri"/>
          <w:szCs w:val="22"/>
        </w:rPr>
        <w:t xml:space="preserve">on the ARNECC website, </w:t>
      </w:r>
      <w:hyperlink r:id="rId9" w:history="1">
        <w:r w:rsidRPr="0062755C">
          <w:rPr>
            <w:rStyle w:val="Hyperlink"/>
            <w:rFonts w:eastAsia="Calibri"/>
            <w:szCs w:val="22"/>
          </w:rPr>
          <w:t>https://www.arnecc.gov.au/</w:t>
        </w:r>
      </w:hyperlink>
      <w:r>
        <w:rPr>
          <w:rFonts w:eastAsia="Calibri"/>
          <w:szCs w:val="22"/>
        </w:rPr>
        <w:t xml:space="preserve">,  </w:t>
      </w:r>
      <w:r w:rsidRPr="00D24F61">
        <w:rPr>
          <w:rFonts w:eastAsia="Calibri"/>
          <w:szCs w:val="22"/>
        </w:rPr>
        <w:t xml:space="preserve">to assist </w:t>
      </w:r>
      <w:r>
        <w:t>ELNOs</w:t>
      </w:r>
      <w:r w:rsidRPr="00D24F61">
        <w:rPr>
          <w:rFonts w:eastAsia="Calibri"/>
          <w:szCs w:val="22"/>
        </w:rPr>
        <w:t xml:space="preserve"> understand</w:t>
      </w:r>
      <w:r>
        <w:rPr>
          <w:rFonts w:eastAsia="Calibri"/>
          <w:szCs w:val="22"/>
        </w:rPr>
        <w:t xml:space="preserve"> </w:t>
      </w:r>
      <w:r w:rsidRPr="00D24F61">
        <w:rPr>
          <w:rFonts w:eastAsia="Calibri"/>
          <w:szCs w:val="22"/>
        </w:rPr>
        <w:t>what is expected in complying with the r</w:t>
      </w:r>
      <w:r>
        <w:rPr>
          <w:rFonts w:eastAsia="Calibri"/>
          <w:szCs w:val="22"/>
        </w:rPr>
        <w:t>equirements. ARNECC has also undertaken considerable consultation and information sharing activities with ELNOs and their subscribers to confirm these changes.</w:t>
      </w:r>
      <w:r w:rsidRPr="0049668C">
        <w:rPr>
          <w:rFonts w:eastAsia="Calibri"/>
          <w:szCs w:val="22"/>
        </w:rPr>
        <w:t xml:space="preserve"> </w:t>
      </w:r>
    </w:p>
    <w:p w14:paraId="7985DB22" w14:textId="77777777" w:rsidR="00A91F80" w:rsidRDefault="00A91F80" w:rsidP="00FD53C1">
      <w:pPr>
        <w:spacing w:after="200" w:line="276" w:lineRule="auto"/>
        <w:rPr>
          <w:rFonts w:eastAsia="Calibri"/>
          <w:b/>
          <w:bCs/>
          <w:szCs w:val="22"/>
        </w:rPr>
      </w:pPr>
    </w:p>
    <w:p w14:paraId="2FC09E14" w14:textId="05E9E86A" w:rsidR="00CE3DC6" w:rsidRPr="000807CA" w:rsidRDefault="00CE3DC6" w:rsidP="00FD53C1">
      <w:pPr>
        <w:spacing w:after="200" w:line="276" w:lineRule="auto"/>
        <w:rPr>
          <w:rFonts w:eastAsia="Calibri"/>
          <w:b/>
          <w:bCs/>
          <w:szCs w:val="22"/>
        </w:rPr>
      </w:pPr>
      <w:r w:rsidRPr="000807CA">
        <w:rPr>
          <w:rFonts w:eastAsia="Calibri"/>
          <w:b/>
          <w:bCs/>
          <w:szCs w:val="22"/>
        </w:rPr>
        <w:t>Regulatory Impact Statement – not required</w:t>
      </w:r>
    </w:p>
    <w:p w14:paraId="2B3A9027" w14:textId="5576E867" w:rsidR="00E926A0" w:rsidRDefault="00F0170D" w:rsidP="000807CA">
      <w:pPr>
        <w:spacing w:after="200" w:line="276" w:lineRule="auto"/>
      </w:pPr>
      <w:r w:rsidRPr="00F0170D">
        <w:rPr>
          <w:rFonts w:eastAsia="Calibri"/>
          <w:szCs w:val="22"/>
        </w:rPr>
        <w:t>Pursuant to section 36</w:t>
      </w:r>
      <w:r w:rsidR="00CE3DC6">
        <w:rPr>
          <w:rFonts w:eastAsia="Calibri"/>
          <w:szCs w:val="22"/>
        </w:rPr>
        <w:t xml:space="preserve"> </w:t>
      </w:r>
      <w:r w:rsidRPr="00F0170D">
        <w:rPr>
          <w:rFonts w:eastAsia="Calibri"/>
          <w:szCs w:val="22"/>
        </w:rPr>
        <w:t>(1)</w:t>
      </w:r>
      <w:r w:rsidR="00CE3DC6">
        <w:rPr>
          <w:rFonts w:eastAsia="Calibri"/>
          <w:szCs w:val="22"/>
        </w:rPr>
        <w:t xml:space="preserve"> </w:t>
      </w:r>
      <w:r w:rsidRPr="00F0170D">
        <w:rPr>
          <w:rFonts w:eastAsia="Calibri"/>
          <w:szCs w:val="22"/>
        </w:rPr>
        <w:t xml:space="preserve">(g) of the </w:t>
      </w:r>
      <w:r w:rsidRPr="00A571D7">
        <w:rPr>
          <w:rFonts w:eastAsia="Calibri"/>
          <w:i/>
          <w:iCs/>
          <w:szCs w:val="22"/>
        </w:rPr>
        <w:t>Legislation Act 2001</w:t>
      </w:r>
      <w:r w:rsidRPr="00F0170D">
        <w:rPr>
          <w:rFonts w:eastAsia="Calibri"/>
          <w:szCs w:val="22"/>
        </w:rPr>
        <w:t xml:space="preserve"> a regulatory impact statement is not required for these </w:t>
      </w:r>
      <w:r w:rsidR="00DA0832">
        <w:rPr>
          <w:rFonts w:eastAsia="Calibri"/>
          <w:szCs w:val="22"/>
        </w:rPr>
        <w:t>Operating Requirements</w:t>
      </w:r>
      <w:r w:rsidRPr="00F0170D">
        <w:rPr>
          <w:rFonts w:eastAsia="Calibri"/>
          <w:szCs w:val="22"/>
        </w:rPr>
        <w:t xml:space="preserve"> as they are part of a nationally uniform scheme of legislation.</w:t>
      </w:r>
    </w:p>
    <w:p w14:paraId="11F4AC9B" w14:textId="77777777" w:rsidR="000F08B8" w:rsidRDefault="000F08B8" w:rsidP="00E926A0"/>
    <w:p w14:paraId="00B8F3DA" w14:textId="77777777" w:rsidR="00E926A0" w:rsidRDefault="00E926A0" w:rsidP="00E926A0">
      <w:pPr>
        <w:rPr>
          <w:b/>
        </w:rPr>
      </w:pPr>
      <w:r>
        <w:rPr>
          <w:b/>
        </w:rPr>
        <w:t xml:space="preserve">Human Rights </w:t>
      </w:r>
    </w:p>
    <w:p w14:paraId="526F90D7" w14:textId="77777777" w:rsidR="00E926A0" w:rsidRDefault="00E926A0" w:rsidP="00E926A0">
      <w:pPr>
        <w:rPr>
          <w:b/>
        </w:rPr>
      </w:pPr>
    </w:p>
    <w:p w14:paraId="18E2C5B3" w14:textId="752063F6" w:rsidR="00403856" w:rsidRDefault="00190E1A" w:rsidP="004E4682">
      <w:pPr>
        <w:spacing w:line="276" w:lineRule="auto"/>
        <w:rPr>
          <w:rFonts w:eastAsia="Calibri"/>
          <w:szCs w:val="22"/>
        </w:rPr>
      </w:pPr>
      <w:r w:rsidRPr="00AA0D98">
        <w:rPr>
          <w:rFonts w:eastAsia="Calibri"/>
          <w:szCs w:val="22"/>
        </w:rPr>
        <w:t xml:space="preserve">Section 12 of the </w:t>
      </w:r>
      <w:r w:rsidRPr="00AA0D98">
        <w:rPr>
          <w:rFonts w:eastAsia="Calibri"/>
          <w:i/>
          <w:iCs/>
          <w:szCs w:val="22"/>
        </w:rPr>
        <w:t>Human Rights Act 2004</w:t>
      </w:r>
      <w:r w:rsidRPr="00AA0D98">
        <w:rPr>
          <w:rFonts w:eastAsia="Calibri"/>
          <w:szCs w:val="22"/>
        </w:rPr>
        <w:t xml:space="preserve"> (HRA) provides that everyone has the right not to have his or her privacy, family, home or correspondence interfered with unlawfully or arbitrarily and not to have his or her reputation unlawfully attacked. </w:t>
      </w:r>
    </w:p>
    <w:p w14:paraId="782EE2E3" w14:textId="77777777" w:rsidR="00403856" w:rsidRDefault="00403856" w:rsidP="004E4682">
      <w:pPr>
        <w:spacing w:line="276" w:lineRule="auto"/>
        <w:rPr>
          <w:rFonts w:eastAsia="Calibri"/>
          <w:szCs w:val="22"/>
        </w:rPr>
      </w:pPr>
    </w:p>
    <w:p w14:paraId="3B4163DB" w14:textId="76A7CFC5" w:rsidR="008743DC" w:rsidRPr="00AA0D98" w:rsidRDefault="00403856" w:rsidP="004E4682">
      <w:pPr>
        <w:spacing w:line="276" w:lineRule="auto"/>
        <w:rPr>
          <w:rFonts w:eastAsia="Calibri"/>
          <w:szCs w:val="22"/>
        </w:rPr>
      </w:pPr>
      <w:r w:rsidRPr="00AA0D98">
        <w:rPr>
          <w:rFonts w:eastAsia="Calibri"/>
          <w:szCs w:val="22"/>
        </w:rPr>
        <w:t>Th</w:t>
      </w:r>
      <w:r>
        <w:rPr>
          <w:rFonts w:eastAsia="Calibri"/>
          <w:szCs w:val="22"/>
        </w:rPr>
        <w:t>is</w:t>
      </w:r>
      <w:r w:rsidRPr="00AA0D98">
        <w:rPr>
          <w:rFonts w:eastAsia="Calibri"/>
          <w:szCs w:val="22"/>
        </w:rPr>
        <w:t xml:space="preserve"> </w:t>
      </w:r>
      <w:r w:rsidR="004E4682" w:rsidRPr="00AA0D98">
        <w:rPr>
          <w:rFonts w:eastAsia="Calibri"/>
          <w:szCs w:val="22"/>
        </w:rPr>
        <w:t>disallowable instrument</w:t>
      </w:r>
      <w:r w:rsidR="00190E1A" w:rsidRPr="00AA0D98">
        <w:rPr>
          <w:rFonts w:eastAsia="Calibri"/>
          <w:szCs w:val="22"/>
        </w:rPr>
        <w:t xml:space="preserve"> </w:t>
      </w:r>
      <w:r w:rsidR="004E4682" w:rsidRPr="00AA0D98">
        <w:rPr>
          <w:rFonts w:eastAsia="Calibri"/>
          <w:szCs w:val="22"/>
        </w:rPr>
        <w:t>introduces changes to the Operating Requirements of the ELN by ELNOs. As the ELN contain</w:t>
      </w:r>
      <w:r w:rsidR="00B0117E" w:rsidRPr="00AA0D98">
        <w:rPr>
          <w:rFonts w:eastAsia="Calibri"/>
          <w:szCs w:val="22"/>
        </w:rPr>
        <w:t>s</w:t>
      </w:r>
      <w:r w:rsidR="004E4682" w:rsidRPr="00AA0D98">
        <w:rPr>
          <w:rFonts w:eastAsia="Calibri"/>
          <w:szCs w:val="22"/>
        </w:rPr>
        <w:t xml:space="preserve"> </w:t>
      </w:r>
      <w:r w:rsidR="00B0117E" w:rsidRPr="00AA0D98">
        <w:rPr>
          <w:rFonts w:eastAsia="Calibri"/>
          <w:szCs w:val="22"/>
        </w:rPr>
        <w:t xml:space="preserve">individual’s </w:t>
      </w:r>
      <w:r w:rsidR="004E4682" w:rsidRPr="00AA0D98">
        <w:rPr>
          <w:rFonts w:eastAsia="Calibri"/>
          <w:szCs w:val="22"/>
        </w:rPr>
        <w:t xml:space="preserve">personal information for the purpose of lodging land title registry instruments and other documents, </w:t>
      </w:r>
      <w:r w:rsidR="006853E1" w:rsidRPr="00AA0D98">
        <w:rPr>
          <w:rFonts w:eastAsia="Calibri"/>
          <w:szCs w:val="22"/>
        </w:rPr>
        <w:t xml:space="preserve">the </w:t>
      </w:r>
      <w:r w:rsidR="004E4682" w:rsidRPr="00AA0D98">
        <w:rPr>
          <w:rFonts w:eastAsia="Calibri"/>
          <w:szCs w:val="22"/>
        </w:rPr>
        <w:t xml:space="preserve">changes engage </w:t>
      </w:r>
      <w:r w:rsidR="008743DC">
        <w:rPr>
          <w:rFonts w:eastAsia="Calibri"/>
          <w:szCs w:val="22"/>
        </w:rPr>
        <w:t xml:space="preserve">and may limit </w:t>
      </w:r>
      <w:r w:rsidR="004E4682" w:rsidRPr="00AA0D98">
        <w:rPr>
          <w:rFonts w:eastAsia="Calibri"/>
          <w:szCs w:val="22"/>
        </w:rPr>
        <w:t xml:space="preserve">the right to privacy under section 12. </w:t>
      </w:r>
      <w:r w:rsidR="00190E1A" w:rsidRPr="00AA0D98">
        <w:rPr>
          <w:rFonts w:eastAsia="Calibri"/>
          <w:szCs w:val="22"/>
        </w:rPr>
        <w:t xml:space="preserve">  </w:t>
      </w:r>
    </w:p>
    <w:p w14:paraId="079E802B" w14:textId="7EC26AE2" w:rsidR="00B26DA3" w:rsidRDefault="00B26DA3" w:rsidP="00F0170D">
      <w:pPr>
        <w:spacing w:line="276" w:lineRule="auto"/>
        <w:rPr>
          <w:rFonts w:eastAsia="Calibri"/>
          <w:szCs w:val="22"/>
          <w:highlight w:val="yellow"/>
        </w:rPr>
      </w:pPr>
      <w:bookmarkStart w:id="1" w:name="_Hlk68175870"/>
      <w:bookmarkStart w:id="2" w:name="_Hlk68596017"/>
    </w:p>
    <w:p w14:paraId="5F83ECFE" w14:textId="77777777" w:rsidR="00C91212" w:rsidRDefault="00C91212" w:rsidP="00C91212">
      <w:pPr>
        <w:spacing w:line="276" w:lineRule="auto"/>
        <w:rPr>
          <w:rFonts w:eastAsia="Calibri"/>
          <w:szCs w:val="22"/>
        </w:rPr>
      </w:pPr>
      <w:r>
        <w:rPr>
          <w:rFonts w:eastAsia="Calibri"/>
          <w:szCs w:val="22"/>
        </w:rPr>
        <w:t xml:space="preserve">The legitimate purpose of including an individual’s personal information in the ELN is to </w:t>
      </w:r>
      <w:r w:rsidRPr="00233D2A">
        <w:rPr>
          <w:rFonts w:eastAsia="Calibri"/>
          <w:szCs w:val="22"/>
        </w:rPr>
        <w:t>facilitat</w:t>
      </w:r>
      <w:r>
        <w:rPr>
          <w:rFonts w:eastAsia="Calibri"/>
          <w:szCs w:val="22"/>
        </w:rPr>
        <w:t>e</w:t>
      </w:r>
      <w:r w:rsidRPr="00233D2A">
        <w:rPr>
          <w:rFonts w:eastAsia="Calibri"/>
          <w:szCs w:val="22"/>
        </w:rPr>
        <w:t xml:space="preserve"> a property transaction</w:t>
      </w:r>
      <w:r>
        <w:rPr>
          <w:rFonts w:eastAsia="Calibri"/>
          <w:szCs w:val="22"/>
        </w:rPr>
        <w:t xml:space="preserve"> by</w:t>
      </w:r>
      <w:r w:rsidRPr="00233D2A">
        <w:rPr>
          <w:rFonts w:eastAsia="Calibri"/>
          <w:szCs w:val="22"/>
        </w:rPr>
        <w:t xml:space="preserve"> affect</w:t>
      </w:r>
      <w:r>
        <w:rPr>
          <w:rFonts w:eastAsia="Calibri"/>
          <w:szCs w:val="22"/>
        </w:rPr>
        <w:t>ing</w:t>
      </w:r>
      <w:r w:rsidRPr="00233D2A">
        <w:rPr>
          <w:rFonts w:eastAsia="Calibri"/>
          <w:szCs w:val="22"/>
        </w:rPr>
        <w:t xml:space="preserve"> a legal transfer of land or register interests in land</w:t>
      </w:r>
      <w:r>
        <w:rPr>
          <w:rFonts w:eastAsia="Calibri"/>
          <w:szCs w:val="22"/>
        </w:rPr>
        <w:t xml:space="preserve"> and to ensure the integrity of the Land Titles Register. </w:t>
      </w:r>
    </w:p>
    <w:p w14:paraId="6327C761" w14:textId="77777777" w:rsidR="00C91212" w:rsidRDefault="00C91212" w:rsidP="00C91212">
      <w:pPr>
        <w:spacing w:line="276" w:lineRule="auto"/>
        <w:rPr>
          <w:rFonts w:eastAsia="Calibri"/>
          <w:szCs w:val="22"/>
        </w:rPr>
      </w:pPr>
    </w:p>
    <w:p w14:paraId="0818BECA" w14:textId="77777777" w:rsidR="00C91212" w:rsidRPr="00233D2A" w:rsidRDefault="00C91212" w:rsidP="00C91212">
      <w:pPr>
        <w:spacing w:line="276" w:lineRule="auto"/>
        <w:rPr>
          <w:rFonts w:eastAsia="Calibri"/>
          <w:szCs w:val="22"/>
        </w:rPr>
      </w:pPr>
      <w:r>
        <w:rPr>
          <w:rFonts w:eastAsia="Calibri"/>
          <w:szCs w:val="22"/>
        </w:rPr>
        <w:t>To the extent that the right to privacy is limited by this inclusion of personal information in the ELN, the limitation is considered proportionate on the basis that:</w:t>
      </w:r>
    </w:p>
    <w:p w14:paraId="385C0A19" w14:textId="77777777" w:rsidR="00C91212" w:rsidRPr="00233D2A" w:rsidRDefault="00C91212" w:rsidP="00C91212">
      <w:pPr>
        <w:spacing w:line="276" w:lineRule="auto"/>
        <w:rPr>
          <w:rFonts w:eastAsia="Calibri"/>
          <w:szCs w:val="22"/>
        </w:rPr>
      </w:pPr>
      <w:r w:rsidRPr="00233D2A">
        <w:rPr>
          <w:rFonts w:eastAsia="Calibri"/>
          <w:szCs w:val="22"/>
        </w:rPr>
        <w:t> </w:t>
      </w:r>
    </w:p>
    <w:p w14:paraId="3DFC3C32" w14:textId="77777777" w:rsidR="00C91212" w:rsidRDefault="00C91212" w:rsidP="00C91212">
      <w:pPr>
        <w:numPr>
          <w:ilvl w:val="0"/>
          <w:numId w:val="21"/>
        </w:numPr>
        <w:spacing w:line="276" w:lineRule="auto"/>
        <w:rPr>
          <w:rFonts w:eastAsia="Calibri"/>
          <w:szCs w:val="22"/>
        </w:rPr>
      </w:pPr>
      <w:r w:rsidRPr="00233D2A">
        <w:rPr>
          <w:rFonts w:eastAsia="Calibri"/>
          <w:szCs w:val="22"/>
        </w:rPr>
        <w:t xml:space="preserve">the </w:t>
      </w:r>
      <w:r>
        <w:rPr>
          <w:rFonts w:eastAsia="Calibri"/>
          <w:szCs w:val="22"/>
        </w:rPr>
        <w:t xml:space="preserve">ECNL </w:t>
      </w:r>
      <w:r w:rsidRPr="00233D2A">
        <w:rPr>
          <w:rFonts w:eastAsia="Calibri"/>
          <w:szCs w:val="22"/>
        </w:rPr>
        <w:t>framework allows for the lawful collection and use of personal information, and imposes obligations on subscribers and ELNOs to protect that data; </w:t>
      </w:r>
      <w:r w:rsidRPr="002D2864">
        <w:rPr>
          <w:rFonts w:eastAsia="Calibri"/>
          <w:szCs w:val="22"/>
        </w:rPr>
        <w:t>and</w:t>
      </w:r>
    </w:p>
    <w:p w14:paraId="1D201450" w14:textId="1982B5C9" w:rsidR="00C91212" w:rsidRPr="000F0402" w:rsidRDefault="00C91212" w:rsidP="0042338F">
      <w:pPr>
        <w:numPr>
          <w:ilvl w:val="0"/>
          <w:numId w:val="21"/>
        </w:numPr>
        <w:spacing w:after="200" w:line="276" w:lineRule="auto"/>
        <w:ind w:left="714" w:hanging="357"/>
        <w:rPr>
          <w:rFonts w:eastAsia="Calibri"/>
          <w:szCs w:val="22"/>
        </w:rPr>
      </w:pPr>
      <w:r>
        <w:rPr>
          <w:rFonts w:eastAsia="Calibri"/>
          <w:szCs w:val="22"/>
        </w:rPr>
        <w:t>i</w:t>
      </w:r>
      <w:r w:rsidRPr="00233D2A">
        <w:rPr>
          <w:rFonts w:eastAsia="Calibri"/>
          <w:szCs w:val="22"/>
        </w:rPr>
        <w:t xml:space="preserve">nteroperability does not require subscribers to provide any additional personal information to an </w:t>
      </w:r>
      <w:r>
        <w:rPr>
          <w:rFonts w:eastAsia="Calibri"/>
          <w:szCs w:val="22"/>
        </w:rPr>
        <w:t>ELN</w:t>
      </w:r>
      <w:r w:rsidRPr="00233D2A">
        <w:rPr>
          <w:rFonts w:eastAsia="Calibri"/>
          <w:szCs w:val="22"/>
        </w:rPr>
        <w:t xml:space="preserve"> </w:t>
      </w:r>
      <w:r>
        <w:rPr>
          <w:rFonts w:eastAsia="Calibri"/>
          <w:szCs w:val="22"/>
        </w:rPr>
        <w:t xml:space="preserve">than </w:t>
      </w:r>
      <w:r w:rsidRPr="00233D2A">
        <w:rPr>
          <w:rFonts w:eastAsia="Calibri"/>
          <w:szCs w:val="22"/>
        </w:rPr>
        <w:t xml:space="preserve">that </w:t>
      </w:r>
      <w:r>
        <w:rPr>
          <w:rFonts w:eastAsia="Calibri"/>
          <w:szCs w:val="22"/>
        </w:rPr>
        <w:t xml:space="preserve">which </w:t>
      </w:r>
      <w:r w:rsidRPr="00233D2A">
        <w:rPr>
          <w:rFonts w:eastAsia="Calibri"/>
          <w:szCs w:val="22"/>
        </w:rPr>
        <w:t xml:space="preserve">is currently required for a land transaction and is publicly available from the </w:t>
      </w:r>
      <w:r>
        <w:rPr>
          <w:rFonts w:eastAsia="Calibri"/>
          <w:szCs w:val="22"/>
        </w:rPr>
        <w:t>Land Titles Register.</w:t>
      </w:r>
      <w:r w:rsidRPr="00233D2A">
        <w:rPr>
          <w:rFonts w:eastAsia="Calibri"/>
          <w:szCs w:val="22"/>
        </w:rPr>
        <w:t xml:space="preserve"> </w:t>
      </w:r>
    </w:p>
    <w:bookmarkEnd w:id="1"/>
    <w:bookmarkEnd w:id="2"/>
    <w:p w14:paraId="272C9C13" w14:textId="77777777" w:rsidR="000F0402" w:rsidRDefault="000F0402" w:rsidP="00F0170D">
      <w:pPr>
        <w:rPr>
          <w:b/>
          <w:bCs/>
        </w:rPr>
      </w:pPr>
    </w:p>
    <w:p w14:paraId="42D69AE3" w14:textId="3E0028DE" w:rsidR="00F0170D" w:rsidRDefault="00F0170D" w:rsidP="0042338F">
      <w:pPr>
        <w:keepNext/>
        <w:rPr>
          <w:b/>
          <w:bCs/>
        </w:rPr>
      </w:pPr>
      <w:r w:rsidRPr="0049086C">
        <w:rPr>
          <w:b/>
          <w:bCs/>
        </w:rPr>
        <w:lastRenderedPageBreak/>
        <w:t>Detail</w:t>
      </w:r>
    </w:p>
    <w:p w14:paraId="35AB9C70" w14:textId="77777777" w:rsidR="00F0170D" w:rsidRPr="0049086C" w:rsidRDefault="00F0170D" w:rsidP="0042338F">
      <w:pPr>
        <w:keepNext/>
        <w:rPr>
          <w:b/>
          <w:bCs/>
        </w:rPr>
      </w:pPr>
    </w:p>
    <w:p w14:paraId="19E0B9BD" w14:textId="4C44FB97" w:rsidR="003A0BF7" w:rsidRDefault="001B453B" w:rsidP="001B453B">
      <w:pPr>
        <w:spacing w:line="276" w:lineRule="auto"/>
      </w:pPr>
      <w:r>
        <w:t xml:space="preserve">This Explanatory Statement deals </w:t>
      </w:r>
      <w:r w:rsidR="00815C82">
        <w:t xml:space="preserve">specifically </w:t>
      </w:r>
      <w:r>
        <w:t>with the</w:t>
      </w:r>
      <w:r w:rsidR="003A0BF7">
        <w:t xml:space="preserve"> </w:t>
      </w:r>
      <w:r w:rsidR="005E1388">
        <w:t xml:space="preserve">two key changes to the </w:t>
      </w:r>
      <w:r>
        <w:t xml:space="preserve">Operating Requirements </w:t>
      </w:r>
      <w:r w:rsidR="003A0BF7">
        <w:t>being amended</w:t>
      </w:r>
      <w:r w:rsidR="005E1388">
        <w:t>: the introduction of provision to set fees for interoperability</w:t>
      </w:r>
      <w:r w:rsidR="00815C82">
        <w:t>,</w:t>
      </w:r>
      <w:r w:rsidR="008140B1">
        <w:t xml:space="preserve"> and the introduction of the Code</w:t>
      </w:r>
      <w:r w:rsidR="005E1388">
        <w:t xml:space="preserve">. Other changes to the Operating Requirements </w:t>
      </w:r>
      <w:r w:rsidR="00815C82">
        <w:t xml:space="preserve">are considered to be either consequential to these </w:t>
      </w:r>
      <w:r w:rsidR="005E1388">
        <w:t xml:space="preserve">changes </w:t>
      </w:r>
      <w:r w:rsidR="00815C82">
        <w:t xml:space="preserve">or </w:t>
      </w:r>
      <w:r w:rsidR="00081BB0">
        <w:t xml:space="preserve">are </w:t>
      </w:r>
      <w:r w:rsidR="00815C82">
        <w:t xml:space="preserve">otherwise </w:t>
      </w:r>
      <w:r w:rsidR="00081BB0">
        <w:t>minor and technical in nature</w:t>
      </w:r>
      <w:r w:rsidR="003A0BF7">
        <w:t>.</w:t>
      </w:r>
    </w:p>
    <w:p w14:paraId="63F0C30E" w14:textId="77777777" w:rsidR="005E1388" w:rsidRPr="000807CA" w:rsidRDefault="005E1388" w:rsidP="00E2487A">
      <w:pPr>
        <w:autoSpaceDE w:val="0"/>
        <w:autoSpaceDN w:val="0"/>
        <w:adjustRightInd w:val="0"/>
        <w:spacing w:line="276" w:lineRule="auto"/>
        <w:rPr>
          <w:i/>
          <w:iCs/>
        </w:rPr>
      </w:pPr>
    </w:p>
    <w:p w14:paraId="37A86F40" w14:textId="775EC763" w:rsidR="005E1388" w:rsidRPr="0027602E" w:rsidRDefault="005E1388" w:rsidP="001B453B">
      <w:pPr>
        <w:spacing w:line="276" w:lineRule="auto"/>
        <w:rPr>
          <w:u w:val="single"/>
        </w:rPr>
      </w:pPr>
      <w:r w:rsidRPr="0027602E">
        <w:rPr>
          <w:u w:val="single"/>
        </w:rPr>
        <w:t>Interoperability</w:t>
      </w:r>
    </w:p>
    <w:p w14:paraId="7A081D1C" w14:textId="09ED383F" w:rsidR="00992848" w:rsidRDefault="00992848" w:rsidP="00E2487A">
      <w:pPr>
        <w:autoSpaceDE w:val="0"/>
        <w:autoSpaceDN w:val="0"/>
        <w:adjustRightInd w:val="0"/>
        <w:spacing w:line="276" w:lineRule="auto"/>
        <w:rPr>
          <w:rFonts w:eastAsia="Calibri"/>
          <w:szCs w:val="22"/>
        </w:rPr>
      </w:pPr>
    </w:p>
    <w:p w14:paraId="2451BDC6" w14:textId="77777777" w:rsidR="00992848" w:rsidRPr="00992848" w:rsidRDefault="00992848" w:rsidP="00992848">
      <w:pPr>
        <w:autoSpaceDE w:val="0"/>
        <w:autoSpaceDN w:val="0"/>
        <w:adjustRightInd w:val="0"/>
        <w:spacing w:line="276" w:lineRule="auto"/>
        <w:rPr>
          <w:rFonts w:eastAsia="Calibri"/>
          <w:szCs w:val="22"/>
        </w:rPr>
      </w:pPr>
      <w:r w:rsidRPr="00992848">
        <w:rPr>
          <w:rFonts w:eastAsia="Calibri"/>
          <w:szCs w:val="22"/>
        </w:rPr>
        <w:t xml:space="preserve">Interoperability has been a key focus of national electronic conveyancing reforms for many years and is a central pillar in ARNECC’s policy and regulatory attempts to increase competition. </w:t>
      </w:r>
    </w:p>
    <w:p w14:paraId="6EEA2DDE" w14:textId="77777777" w:rsidR="00992848" w:rsidRPr="00992848" w:rsidRDefault="00992848" w:rsidP="00992848">
      <w:pPr>
        <w:autoSpaceDE w:val="0"/>
        <w:autoSpaceDN w:val="0"/>
        <w:adjustRightInd w:val="0"/>
        <w:spacing w:line="276" w:lineRule="auto"/>
        <w:rPr>
          <w:rFonts w:eastAsia="Calibri"/>
          <w:szCs w:val="22"/>
        </w:rPr>
      </w:pPr>
    </w:p>
    <w:p w14:paraId="28EE8ECB" w14:textId="6C93898C" w:rsidR="00992848" w:rsidRPr="00992848" w:rsidRDefault="00992848" w:rsidP="00992848">
      <w:pPr>
        <w:autoSpaceDE w:val="0"/>
        <w:autoSpaceDN w:val="0"/>
        <w:adjustRightInd w:val="0"/>
        <w:spacing w:line="276" w:lineRule="auto"/>
        <w:rPr>
          <w:rFonts w:eastAsia="Calibri"/>
          <w:szCs w:val="22"/>
        </w:rPr>
      </w:pPr>
      <w:r w:rsidRPr="00992848">
        <w:rPr>
          <w:rFonts w:eastAsia="Calibri"/>
          <w:szCs w:val="22"/>
        </w:rPr>
        <w:t>Following its announcement of the interoperability release timetable in July 2023, ARNECC conducted a series of stakeholder consultation workshops, to determine the appropriate scope for the interoperability releases. A guiding principle of the interoperability project is that it must maintain or enhance the customer experience in keeping with the capability and experience of the ELN chosen by the customer.</w:t>
      </w:r>
    </w:p>
    <w:p w14:paraId="62E8C002" w14:textId="77777777" w:rsidR="00992848" w:rsidRPr="00992848" w:rsidRDefault="00992848" w:rsidP="00992848">
      <w:pPr>
        <w:autoSpaceDE w:val="0"/>
        <w:autoSpaceDN w:val="0"/>
        <w:adjustRightInd w:val="0"/>
        <w:spacing w:line="276" w:lineRule="auto"/>
        <w:rPr>
          <w:rFonts w:eastAsia="Calibri"/>
          <w:szCs w:val="22"/>
        </w:rPr>
      </w:pPr>
    </w:p>
    <w:p w14:paraId="161B0AC2" w14:textId="77777777" w:rsidR="00992848" w:rsidRPr="00992848" w:rsidRDefault="00992848" w:rsidP="00992848">
      <w:pPr>
        <w:autoSpaceDE w:val="0"/>
        <w:autoSpaceDN w:val="0"/>
        <w:adjustRightInd w:val="0"/>
        <w:spacing w:line="276" w:lineRule="auto"/>
        <w:rPr>
          <w:rFonts w:eastAsia="Calibri"/>
          <w:szCs w:val="22"/>
        </w:rPr>
      </w:pPr>
      <w:r w:rsidRPr="00992848">
        <w:rPr>
          <w:rFonts w:eastAsia="Calibri"/>
          <w:szCs w:val="22"/>
        </w:rPr>
        <w:t>On 20 September 2024 ARNECC announced that work progressing Interoperability would be paused until matters relating to financial institutions could be resolved.</w:t>
      </w:r>
    </w:p>
    <w:p w14:paraId="26787BE3" w14:textId="77777777" w:rsidR="00992848" w:rsidRPr="00992848" w:rsidRDefault="00992848" w:rsidP="00992848">
      <w:pPr>
        <w:autoSpaceDE w:val="0"/>
        <w:autoSpaceDN w:val="0"/>
        <w:adjustRightInd w:val="0"/>
        <w:spacing w:line="276" w:lineRule="auto"/>
        <w:rPr>
          <w:rFonts w:eastAsia="Calibri"/>
          <w:szCs w:val="22"/>
        </w:rPr>
      </w:pPr>
    </w:p>
    <w:p w14:paraId="77356AE9" w14:textId="77777777" w:rsidR="00992848" w:rsidRPr="00992848" w:rsidRDefault="00992848" w:rsidP="00992848">
      <w:pPr>
        <w:autoSpaceDE w:val="0"/>
        <w:autoSpaceDN w:val="0"/>
        <w:adjustRightInd w:val="0"/>
        <w:spacing w:line="276" w:lineRule="auto"/>
        <w:rPr>
          <w:rFonts w:eastAsia="Calibri"/>
          <w:szCs w:val="22"/>
        </w:rPr>
      </w:pPr>
      <w:r w:rsidRPr="00992848">
        <w:rPr>
          <w:rFonts w:eastAsia="Calibri"/>
          <w:szCs w:val="22"/>
        </w:rPr>
        <w:t>On 19 February 2025 ARNECC announced that it is undertaking the following immediate steps to inform future direction regarding Interoperability:</w:t>
      </w:r>
    </w:p>
    <w:p w14:paraId="5753565E" w14:textId="77777777" w:rsidR="00992848" w:rsidRPr="00992848" w:rsidRDefault="00992848" w:rsidP="00992848">
      <w:pPr>
        <w:autoSpaceDE w:val="0"/>
        <w:autoSpaceDN w:val="0"/>
        <w:adjustRightInd w:val="0"/>
        <w:spacing w:line="276" w:lineRule="auto"/>
        <w:rPr>
          <w:rFonts w:eastAsia="Calibri"/>
          <w:szCs w:val="22"/>
        </w:rPr>
      </w:pPr>
      <w:r w:rsidRPr="00992848">
        <w:rPr>
          <w:rFonts w:eastAsia="Calibri"/>
          <w:szCs w:val="22"/>
        </w:rPr>
        <w:t xml:space="preserve"> </w:t>
      </w:r>
    </w:p>
    <w:p w14:paraId="33253961" w14:textId="4DBE9B12" w:rsidR="00992848" w:rsidRPr="002B114D" w:rsidRDefault="00992848" w:rsidP="000807CA">
      <w:pPr>
        <w:pStyle w:val="ListParagraph"/>
        <w:numPr>
          <w:ilvl w:val="0"/>
          <w:numId w:val="19"/>
        </w:numPr>
        <w:autoSpaceDE w:val="0"/>
        <w:autoSpaceDN w:val="0"/>
        <w:adjustRightInd w:val="0"/>
        <w:spacing w:line="276" w:lineRule="auto"/>
        <w:rPr>
          <w:rFonts w:eastAsia="Calibri"/>
          <w:szCs w:val="22"/>
        </w:rPr>
      </w:pPr>
      <w:r w:rsidRPr="002B114D">
        <w:rPr>
          <w:rFonts w:eastAsia="Calibri"/>
          <w:szCs w:val="22"/>
        </w:rPr>
        <w:t xml:space="preserve">an in-depth review of the functional requirements for interoperability. This will involve an independent consultant engaging with ELNOs and Subscribers to develop a functional scope for interoperability that are necessary to maintain an equivalent subscriber experience for interoperable and noninteroperable transactions </w:t>
      </w:r>
    </w:p>
    <w:p w14:paraId="361700ED" w14:textId="244FF1B5" w:rsidR="00992848" w:rsidRPr="002B114D" w:rsidRDefault="00992848" w:rsidP="000807CA">
      <w:pPr>
        <w:pStyle w:val="ListParagraph"/>
        <w:numPr>
          <w:ilvl w:val="0"/>
          <w:numId w:val="19"/>
        </w:numPr>
        <w:autoSpaceDE w:val="0"/>
        <w:autoSpaceDN w:val="0"/>
        <w:adjustRightInd w:val="0"/>
        <w:spacing w:line="276" w:lineRule="auto"/>
        <w:rPr>
          <w:rFonts w:eastAsia="Calibri"/>
          <w:szCs w:val="22"/>
        </w:rPr>
      </w:pPr>
      <w:r w:rsidRPr="002B114D">
        <w:rPr>
          <w:rFonts w:eastAsia="Calibri"/>
          <w:szCs w:val="22"/>
        </w:rPr>
        <w:t>an updated cost benefit analysis to test whether the direct connect interoperability model continues to be the most appropriate model. This review will take place at the same time as the functional requirements review</w:t>
      </w:r>
      <w:r w:rsidR="00445AC2">
        <w:rPr>
          <w:rFonts w:eastAsia="Calibri"/>
          <w:szCs w:val="22"/>
        </w:rPr>
        <w:t>; and</w:t>
      </w:r>
    </w:p>
    <w:p w14:paraId="2B8B50E7" w14:textId="4F5B34EB" w:rsidR="00992848" w:rsidRPr="002B114D" w:rsidRDefault="00992848" w:rsidP="000807CA">
      <w:pPr>
        <w:pStyle w:val="ListParagraph"/>
        <w:numPr>
          <w:ilvl w:val="0"/>
          <w:numId w:val="19"/>
        </w:numPr>
        <w:autoSpaceDE w:val="0"/>
        <w:autoSpaceDN w:val="0"/>
        <w:adjustRightInd w:val="0"/>
        <w:spacing w:line="276" w:lineRule="auto"/>
        <w:rPr>
          <w:rFonts w:eastAsia="Calibri"/>
          <w:szCs w:val="22"/>
        </w:rPr>
      </w:pPr>
      <w:r w:rsidRPr="002B114D">
        <w:rPr>
          <w:rFonts w:eastAsia="Calibri"/>
          <w:szCs w:val="22"/>
        </w:rPr>
        <w:t>the creation of a new governance structure to oversee the review program of work.</w:t>
      </w:r>
    </w:p>
    <w:p w14:paraId="1AAB685D" w14:textId="77777777" w:rsidR="00992848" w:rsidRPr="00992848" w:rsidRDefault="00992848" w:rsidP="00992848">
      <w:pPr>
        <w:autoSpaceDE w:val="0"/>
        <w:autoSpaceDN w:val="0"/>
        <w:adjustRightInd w:val="0"/>
        <w:spacing w:line="276" w:lineRule="auto"/>
        <w:rPr>
          <w:rFonts w:eastAsia="Calibri"/>
          <w:szCs w:val="22"/>
        </w:rPr>
      </w:pPr>
    </w:p>
    <w:p w14:paraId="3CCF8556" w14:textId="77777777" w:rsidR="00992848" w:rsidRDefault="00992848" w:rsidP="00992848">
      <w:pPr>
        <w:autoSpaceDE w:val="0"/>
        <w:autoSpaceDN w:val="0"/>
        <w:adjustRightInd w:val="0"/>
        <w:spacing w:line="276" w:lineRule="auto"/>
        <w:rPr>
          <w:rFonts w:eastAsia="Calibri"/>
          <w:szCs w:val="22"/>
        </w:rPr>
      </w:pPr>
      <w:r w:rsidRPr="00992848">
        <w:rPr>
          <w:rFonts w:eastAsia="Calibri"/>
          <w:szCs w:val="22"/>
        </w:rPr>
        <w:t xml:space="preserve">These actions, combined with the publication of these Operating Requirements which outline a proposed future state of Interoperability fee schedules and methods, will provide certainty and clarity to ELNOs and Subscribers of the regulatory and legislative obligations required to maintain compliance with the ECNL and subordinate instruments at the point that Interoperability is able to commence. </w:t>
      </w:r>
    </w:p>
    <w:p w14:paraId="5A33D73C" w14:textId="77777777" w:rsidR="00196900" w:rsidRDefault="00196900" w:rsidP="00992848">
      <w:pPr>
        <w:autoSpaceDE w:val="0"/>
        <w:autoSpaceDN w:val="0"/>
        <w:adjustRightInd w:val="0"/>
        <w:spacing w:line="276" w:lineRule="auto"/>
        <w:rPr>
          <w:rFonts w:eastAsia="Calibri"/>
          <w:szCs w:val="22"/>
        </w:rPr>
      </w:pPr>
    </w:p>
    <w:p w14:paraId="2EBA886C" w14:textId="79CFC9E2" w:rsidR="00936A69" w:rsidRPr="000807CA" w:rsidRDefault="00936A69" w:rsidP="00992848">
      <w:pPr>
        <w:autoSpaceDE w:val="0"/>
        <w:autoSpaceDN w:val="0"/>
        <w:adjustRightInd w:val="0"/>
        <w:spacing w:line="276" w:lineRule="auto"/>
        <w:rPr>
          <w:rFonts w:eastAsia="Calibri"/>
          <w:szCs w:val="22"/>
          <w:u w:val="single"/>
        </w:rPr>
      </w:pPr>
      <w:r w:rsidRPr="000807CA">
        <w:rPr>
          <w:rFonts w:eastAsia="Calibri"/>
          <w:szCs w:val="22"/>
          <w:u w:val="single"/>
        </w:rPr>
        <w:lastRenderedPageBreak/>
        <w:t>Interoperability Fees</w:t>
      </w:r>
    </w:p>
    <w:p w14:paraId="7422F6F7" w14:textId="77777777" w:rsidR="00936A69" w:rsidRDefault="00936A69" w:rsidP="00992848">
      <w:pPr>
        <w:autoSpaceDE w:val="0"/>
        <w:autoSpaceDN w:val="0"/>
        <w:adjustRightInd w:val="0"/>
        <w:spacing w:line="276" w:lineRule="auto"/>
        <w:rPr>
          <w:rFonts w:eastAsia="Calibri"/>
          <w:szCs w:val="22"/>
        </w:rPr>
      </w:pPr>
    </w:p>
    <w:p w14:paraId="2549DCC1" w14:textId="200C7E4B" w:rsidR="00936A69" w:rsidRDefault="00936A69" w:rsidP="00992848">
      <w:pPr>
        <w:autoSpaceDE w:val="0"/>
        <w:autoSpaceDN w:val="0"/>
        <w:adjustRightInd w:val="0"/>
        <w:spacing w:line="276" w:lineRule="auto"/>
        <w:rPr>
          <w:rFonts w:eastAsia="Calibri"/>
          <w:szCs w:val="22"/>
        </w:rPr>
      </w:pPr>
      <w:r>
        <w:rPr>
          <w:rFonts w:eastAsia="Calibri"/>
          <w:szCs w:val="22"/>
        </w:rPr>
        <w:t xml:space="preserve">Part 5 of the Operating Requirements deals with how ELNs are operated. To support interoperability, Part 5 has been amended to insert </w:t>
      </w:r>
      <w:r w:rsidR="00C91A29">
        <w:rPr>
          <w:rFonts w:eastAsia="Calibri"/>
          <w:szCs w:val="22"/>
        </w:rPr>
        <w:t xml:space="preserve">new </w:t>
      </w:r>
      <w:r>
        <w:rPr>
          <w:rFonts w:eastAsia="Calibri"/>
          <w:szCs w:val="22"/>
        </w:rPr>
        <w:t xml:space="preserve">Part 5.9 which creates a framework around what fees can be charged between ELNOs that interoperate as well as setting limits on the amount of fees that can be charged. </w:t>
      </w:r>
    </w:p>
    <w:p w14:paraId="147EB006" w14:textId="77777777" w:rsidR="00476C44" w:rsidRDefault="00476C44" w:rsidP="00992848">
      <w:pPr>
        <w:autoSpaceDE w:val="0"/>
        <w:autoSpaceDN w:val="0"/>
        <w:adjustRightInd w:val="0"/>
        <w:spacing w:line="276" w:lineRule="auto"/>
        <w:rPr>
          <w:rFonts w:eastAsia="Calibri"/>
          <w:szCs w:val="22"/>
        </w:rPr>
      </w:pPr>
    </w:p>
    <w:p w14:paraId="769580C0" w14:textId="5323325D" w:rsidR="00476C44" w:rsidRDefault="00476C44" w:rsidP="00992848">
      <w:pPr>
        <w:autoSpaceDE w:val="0"/>
        <w:autoSpaceDN w:val="0"/>
        <w:adjustRightInd w:val="0"/>
        <w:spacing w:line="276" w:lineRule="auto"/>
        <w:rPr>
          <w:rFonts w:eastAsia="Calibri"/>
          <w:szCs w:val="22"/>
        </w:rPr>
      </w:pPr>
      <w:r>
        <w:rPr>
          <w:rFonts w:eastAsia="Calibri"/>
          <w:szCs w:val="22"/>
        </w:rPr>
        <w:t>Currently, only one ELNO is approved to operate in the ACT, and therefore there is no ability for interoperability between ELNO’s to occur</w:t>
      </w:r>
      <w:r w:rsidR="00584689">
        <w:rPr>
          <w:rFonts w:eastAsia="Calibri"/>
          <w:szCs w:val="22"/>
        </w:rPr>
        <w:t xml:space="preserve"> for conveyancing transactions on ACT land</w:t>
      </w:r>
      <w:r>
        <w:rPr>
          <w:rFonts w:eastAsia="Calibri"/>
          <w:szCs w:val="22"/>
        </w:rPr>
        <w:t>.</w:t>
      </w:r>
    </w:p>
    <w:p w14:paraId="4FD2A53F" w14:textId="77777777" w:rsidR="00476C44" w:rsidRDefault="00476C44" w:rsidP="00992848">
      <w:pPr>
        <w:autoSpaceDE w:val="0"/>
        <w:autoSpaceDN w:val="0"/>
        <w:adjustRightInd w:val="0"/>
        <w:spacing w:line="276" w:lineRule="auto"/>
        <w:rPr>
          <w:rFonts w:eastAsia="Calibri"/>
          <w:szCs w:val="22"/>
        </w:rPr>
      </w:pPr>
    </w:p>
    <w:p w14:paraId="3999BFFC" w14:textId="3AEB8AF9" w:rsidR="00476C44" w:rsidRPr="00476C44" w:rsidRDefault="00476C44" w:rsidP="00992848">
      <w:pPr>
        <w:autoSpaceDE w:val="0"/>
        <w:autoSpaceDN w:val="0"/>
        <w:adjustRightInd w:val="0"/>
        <w:spacing w:line="276" w:lineRule="auto"/>
        <w:rPr>
          <w:rFonts w:eastAsia="Calibri"/>
          <w:szCs w:val="22"/>
        </w:rPr>
      </w:pPr>
      <w:r>
        <w:rPr>
          <w:rFonts w:eastAsia="Calibri"/>
          <w:szCs w:val="22"/>
        </w:rPr>
        <w:t xml:space="preserve">This is recognised in </w:t>
      </w:r>
      <w:r w:rsidRPr="00476C44">
        <w:rPr>
          <w:rFonts w:eastAsia="Calibri"/>
          <w:szCs w:val="22"/>
        </w:rPr>
        <w:t xml:space="preserve">the </w:t>
      </w:r>
      <w:r w:rsidRPr="00476C44">
        <w:rPr>
          <w:rFonts w:eastAsia="Calibri"/>
          <w:i/>
          <w:iCs/>
          <w:szCs w:val="22"/>
        </w:rPr>
        <w:t>Electronic Conveyancing National Law (ACT) Waiver OR 1/2024 – Operating Requirements</w:t>
      </w:r>
      <w:r>
        <w:rPr>
          <w:rFonts w:eastAsia="Calibri"/>
          <w:i/>
          <w:iCs/>
          <w:szCs w:val="22"/>
        </w:rPr>
        <w:t xml:space="preserve">, </w:t>
      </w:r>
      <w:r w:rsidRPr="00476C44">
        <w:rPr>
          <w:rFonts w:eastAsia="Calibri"/>
          <w:szCs w:val="22"/>
        </w:rPr>
        <w:t>under which the Registrar has granted all ELNOs approved under section 15 of the National Law a total waiver of their obligation to comply with the Interoperability Requirement</w:t>
      </w:r>
    </w:p>
    <w:p w14:paraId="6FAC437B" w14:textId="77777777" w:rsidR="005E1388" w:rsidRDefault="005E1388" w:rsidP="00992848">
      <w:pPr>
        <w:autoSpaceDE w:val="0"/>
        <w:autoSpaceDN w:val="0"/>
        <w:adjustRightInd w:val="0"/>
        <w:spacing w:line="276" w:lineRule="auto"/>
        <w:rPr>
          <w:rFonts w:eastAsia="Calibri"/>
          <w:szCs w:val="22"/>
        </w:rPr>
      </w:pPr>
    </w:p>
    <w:p w14:paraId="07C26001" w14:textId="61BF1CEA" w:rsidR="005E1388" w:rsidRPr="00476C44" w:rsidRDefault="005E1388" w:rsidP="00476C44">
      <w:pPr>
        <w:autoSpaceDE w:val="0"/>
        <w:autoSpaceDN w:val="0"/>
        <w:adjustRightInd w:val="0"/>
        <w:spacing w:line="276" w:lineRule="auto"/>
        <w:rPr>
          <w:rFonts w:eastAsia="Calibri"/>
          <w:szCs w:val="22"/>
          <w:u w:val="single"/>
        </w:rPr>
      </w:pPr>
      <w:r w:rsidRPr="00476C44">
        <w:rPr>
          <w:rFonts w:eastAsia="Calibri"/>
          <w:szCs w:val="22"/>
          <w:u w:val="single"/>
        </w:rPr>
        <w:t>Change to the MOR made to the ACT’s Operating requirements</w:t>
      </w:r>
    </w:p>
    <w:p w14:paraId="2B6C0E58" w14:textId="77777777" w:rsidR="005E1388" w:rsidRDefault="005E1388" w:rsidP="00992848">
      <w:pPr>
        <w:autoSpaceDE w:val="0"/>
        <w:autoSpaceDN w:val="0"/>
        <w:adjustRightInd w:val="0"/>
        <w:spacing w:line="276" w:lineRule="auto"/>
        <w:rPr>
          <w:rFonts w:eastAsia="Calibri"/>
          <w:szCs w:val="22"/>
        </w:rPr>
      </w:pPr>
    </w:p>
    <w:p w14:paraId="5C097B1C" w14:textId="7904E088" w:rsidR="005E1388" w:rsidRDefault="005E1388" w:rsidP="00992848">
      <w:pPr>
        <w:autoSpaceDE w:val="0"/>
        <w:autoSpaceDN w:val="0"/>
        <w:adjustRightInd w:val="0"/>
        <w:spacing w:line="276" w:lineRule="auto"/>
        <w:rPr>
          <w:rFonts w:eastAsia="Calibri"/>
          <w:szCs w:val="22"/>
        </w:rPr>
      </w:pPr>
      <w:r>
        <w:rPr>
          <w:rFonts w:eastAsia="Calibri"/>
          <w:szCs w:val="22"/>
        </w:rPr>
        <w:t xml:space="preserve">At 5.9.1 of version 7.1 of the MORs, fees are described as being applicable from 1 July 2024. Although interoperability does not currently occur in the ACT, to avoid any suggestion of the retrospective application of laws, 5.9.1 in the ACT’s Operating Requirements as introduced by the Disallowable Instrument, clarifies that the applicable interoperability fee applies from the commencement of the Disallowable Instrument rather than 1 July 2024.  </w:t>
      </w:r>
    </w:p>
    <w:p w14:paraId="63B18C96" w14:textId="77777777" w:rsidR="00476C44" w:rsidRDefault="00476C44" w:rsidP="00992848">
      <w:pPr>
        <w:autoSpaceDE w:val="0"/>
        <w:autoSpaceDN w:val="0"/>
        <w:adjustRightInd w:val="0"/>
        <w:spacing w:line="276" w:lineRule="auto"/>
        <w:rPr>
          <w:rFonts w:eastAsia="Calibri"/>
          <w:szCs w:val="22"/>
        </w:rPr>
      </w:pPr>
    </w:p>
    <w:p w14:paraId="734F3D7E" w14:textId="19C90636" w:rsidR="00476C44" w:rsidRDefault="00476C44" w:rsidP="00992848">
      <w:pPr>
        <w:autoSpaceDE w:val="0"/>
        <w:autoSpaceDN w:val="0"/>
        <w:adjustRightInd w:val="0"/>
        <w:spacing w:line="276" w:lineRule="auto"/>
        <w:rPr>
          <w:rFonts w:eastAsia="Calibri"/>
          <w:szCs w:val="22"/>
        </w:rPr>
      </w:pPr>
      <w:r>
        <w:rPr>
          <w:rFonts w:eastAsia="Calibri"/>
          <w:szCs w:val="22"/>
        </w:rPr>
        <w:t xml:space="preserve">A similar clarification is provided at 5.4.3 for the avoidance of any doubt that the ELNO Service Fees are retrospective to 1 July 2019. </w:t>
      </w:r>
    </w:p>
    <w:p w14:paraId="6A94609B" w14:textId="77777777" w:rsidR="00936A69" w:rsidRDefault="00936A69" w:rsidP="00992848">
      <w:pPr>
        <w:autoSpaceDE w:val="0"/>
        <w:autoSpaceDN w:val="0"/>
        <w:adjustRightInd w:val="0"/>
        <w:spacing w:line="276" w:lineRule="auto"/>
        <w:rPr>
          <w:rFonts w:eastAsia="Calibri"/>
          <w:szCs w:val="22"/>
        </w:rPr>
      </w:pPr>
    </w:p>
    <w:p w14:paraId="31112D07" w14:textId="790A0637" w:rsidR="00196900" w:rsidRDefault="00C91A29" w:rsidP="00992848">
      <w:pPr>
        <w:autoSpaceDE w:val="0"/>
        <w:autoSpaceDN w:val="0"/>
        <w:adjustRightInd w:val="0"/>
        <w:spacing w:line="276" w:lineRule="auto"/>
        <w:rPr>
          <w:rFonts w:eastAsia="Calibri"/>
          <w:szCs w:val="22"/>
          <w:u w:val="single"/>
        </w:rPr>
      </w:pPr>
      <w:r>
        <w:rPr>
          <w:rFonts w:eastAsia="Calibri"/>
          <w:szCs w:val="22"/>
          <w:u w:val="single"/>
        </w:rPr>
        <w:t>The</w:t>
      </w:r>
      <w:r w:rsidRPr="00725B60">
        <w:rPr>
          <w:rFonts w:eastAsia="Calibri"/>
          <w:szCs w:val="22"/>
          <w:u w:val="single"/>
        </w:rPr>
        <w:t xml:space="preserve"> </w:t>
      </w:r>
      <w:r w:rsidR="00725B60" w:rsidRPr="00725B60">
        <w:rPr>
          <w:rFonts w:eastAsia="Calibri"/>
          <w:szCs w:val="22"/>
          <w:u w:val="single"/>
        </w:rPr>
        <w:t>Code</w:t>
      </w:r>
    </w:p>
    <w:p w14:paraId="7A88265D" w14:textId="77777777" w:rsidR="00725B60" w:rsidRPr="00992848" w:rsidRDefault="00725B60" w:rsidP="00992848">
      <w:pPr>
        <w:autoSpaceDE w:val="0"/>
        <w:autoSpaceDN w:val="0"/>
        <w:adjustRightInd w:val="0"/>
        <w:spacing w:line="276" w:lineRule="auto"/>
        <w:rPr>
          <w:rFonts w:eastAsia="Calibri"/>
          <w:szCs w:val="22"/>
          <w:u w:val="single"/>
        </w:rPr>
      </w:pPr>
    </w:p>
    <w:p w14:paraId="66AC420A" w14:textId="6DA5879E" w:rsidR="00725B60" w:rsidRDefault="00725B60" w:rsidP="00725B60">
      <w:pPr>
        <w:autoSpaceDE w:val="0"/>
        <w:autoSpaceDN w:val="0"/>
        <w:adjustRightInd w:val="0"/>
        <w:spacing w:line="276" w:lineRule="auto"/>
        <w:rPr>
          <w:rFonts w:eastAsia="Calibri"/>
          <w:szCs w:val="22"/>
        </w:rPr>
      </w:pPr>
      <w:r w:rsidRPr="00725B60">
        <w:rPr>
          <w:rFonts w:eastAsia="Calibri"/>
          <w:szCs w:val="22"/>
        </w:rPr>
        <w:t xml:space="preserve">The ECNL </w:t>
      </w:r>
      <w:r w:rsidR="00DD730E">
        <w:rPr>
          <w:rFonts w:eastAsia="Calibri"/>
          <w:szCs w:val="22"/>
        </w:rPr>
        <w:t xml:space="preserve">(at Section 40) and the Operating Requirements (at clause 10.3.2) </w:t>
      </w:r>
      <w:r w:rsidRPr="00725B60">
        <w:rPr>
          <w:rFonts w:eastAsia="Calibri"/>
          <w:szCs w:val="22"/>
        </w:rPr>
        <w:t>specifies that the land title Registrars are not responsible for regulating ‘Associated Financial Transactions</w:t>
      </w:r>
      <w:r w:rsidR="002B114D">
        <w:rPr>
          <w:rFonts w:eastAsia="Calibri"/>
          <w:szCs w:val="22"/>
        </w:rPr>
        <w:t>,</w:t>
      </w:r>
      <w:r w:rsidRPr="00725B60">
        <w:rPr>
          <w:rFonts w:eastAsia="Calibri"/>
          <w:szCs w:val="22"/>
        </w:rPr>
        <w:t>’ the payment-related financial settlement which forms part of an overall eConveyancing transaction.</w:t>
      </w:r>
    </w:p>
    <w:p w14:paraId="30613C49" w14:textId="77777777" w:rsidR="00725B60" w:rsidRPr="00725B60" w:rsidRDefault="00725B60" w:rsidP="00725B60">
      <w:pPr>
        <w:autoSpaceDE w:val="0"/>
        <w:autoSpaceDN w:val="0"/>
        <w:adjustRightInd w:val="0"/>
        <w:spacing w:line="276" w:lineRule="auto"/>
        <w:rPr>
          <w:rFonts w:eastAsia="Calibri"/>
          <w:szCs w:val="22"/>
        </w:rPr>
      </w:pPr>
    </w:p>
    <w:p w14:paraId="796E544B" w14:textId="471ECBBE" w:rsidR="00725B60" w:rsidRDefault="00725B60" w:rsidP="00725B60">
      <w:pPr>
        <w:autoSpaceDE w:val="0"/>
        <w:autoSpaceDN w:val="0"/>
        <w:adjustRightInd w:val="0"/>
        <w:spacing w:line="276" w:lineRule="auto"/>
        <w:rPr>
          <w:rFonts w:eastAsia="Calibri"/>
          <w:szCs w:val="22"/>
        </w:rPr>
      </w:pPr>
      <w:r w:rsidRPr="00725B60">
        <w:rPr>
          <w:rFonts w:eastAsia="Calibri"/>
          <w:szCs w:val="22"/>
        </w:rPr>
        <w:t xml:space="preserve">Linked to the changes in ECNL to support interoperability, </w:t>
      </w:r>
      <w:r w:rsidR="00C91A29">
        <w:rPr>
          <w:rFonts w:eastAsia="Calibri"/>
          <w:szCs w:val="22"/>
        </w:rPr>
        <w:t>the Australian Payments Network Limited (</w:t>
      </w:r>
      <w:r w:rsidRPr="000807CA">
        <w:rPr>
          <w:rFonts w:eastAsia="Calibri"/>
          <w:b/>
          <w:bCs/>
          <w:szCs w:val="22"/>
        </w:rPr>
        <w:t>AusPayNet</w:t>
      </w:r>
      <w:r w:rsidR="00C91A29">
        <w:rPr>
          <w:rFonts w:eastAsia="Calibri"/>
          <w:szCs w:val="22"/>
        </w:rPr>
        <w:t>)</w:t>
      </w:r>
      <w:r w:rsidRPr="00725B60">
        <w:rPr>
          <w:rFonts w:eastAsia="Calibri"/>
          <w:szCs w:val="22"/>
        </w:rPr>
        <w:t xml:space="preserve"> was asked by the Council of Financial Regulators (</w:t>
      </w:r>
      <w:r w:rsidRPr="000807CA">
        <w:rPr>
          <w:rFonts w:eastAsia="Calibri"/>
          <w:b/>
          <w:bCs/>
          <w:szCs w:val="22"/>
        </w:rPr>
        <w:t>CFR</w:t>
      </w:r>
      <w:r w:rsidRPr="00725B60">
        <w:rPr>
          <w:rFonts w:eastAsia="Calibri"/>
          <w:szCs w:val="22"/>
        </w:rPr>
        <w:t>) to create an industry framework covering the regulation of the financial settlement aspects of eConveyancing transactions</w:t>
      </w:r>
      <w:r>
        <w:rPr>
          <w:rFonts w:eastAsia="Calibri"/>
          <w:szCs w:val="22"/>
        </w:rPr>
        <w:t>.</w:t>
      </w:r>
    </w:p>
    <w:p w14:paraId="4BBAD9C5" w14:textId="77777777" w:rsidR="00725B60" w:rsidRDefault="00725B60" w:rsidP="00725B60">
      <w:pPr>
        <w:autoSpaceDE w:val="0"/>
        <w:autoSpaceDN w:val="0"/>
        <w:adjustRightInd w:val="0"/>
        <w:spacing w:line="276" w:lineRule="auto"/>
        <w:rPr>
          <w:rFonts w:eastAsia="Calibri"/>
          <w:szCs w:val="22"/>
        </w:rPr>
      </w:pPr>
    </w:p>
    <w:p w14:paraId="128A0B33" w14:textId="7BA4CC4E" w:rsidR="00725B60" w:rsidRDefault="00584689" w:rsidP="00725B60">
      <w:pPr>
        <w:autoSpaceDE w:val="0"/>
        <w:autoSpaceDN w:val="0"/>
        <w:adjustRightInd w:val="0"/>
        <w:spacing w:line="276" w:lineRule="auto"/>
        <w:rPr>
          <w:rFonts w:eastAsia="Calibri"/>
          <w:szCs w:val="22"/>
        </w:rPr>
      </w:pPr>
      <w:r>
        <w:rPr>
          <w:rFonts w:eastAsia="Calibri"/>
          <w:szCs w:val="22"/>
        </w:rPr>
        <w:t xml:space="preserve">The Code, as developed by </w:t>
      </w:r>
      <w:r w:rsidR="00725B60" w:rsidRPr="00725B60">
        <w:rPr>
          <w:rFonts w:eastAsia="Calibri"/>
          <w:szCs w:val="22"/>
        </w:rPr>
        <w:t>AusPayNet ,</w:t>
      </w:r>
      <w:r w:rsidR="00725B60">
        <w:rPr>
          <w:rFonts w:eastAsia="Calibri"/>
          <w:szCs w:val="22"/>
        </w:rPr>
        <w:t xml:space="preserve"> has been the subject of ongoing consultation and subject to iterative updates with ELNOs, financial institutions and ARNECC.</w:t>
      </w:r>
    </w:p>
    <w:p w14:paraId="4DC36160" w14:textId="77777777" w:rsidR="00725B60" w:rsidRDefault="00725B60" w:rsidP="00725B60">
      <w:pPr>
        <w:autoSpaceDE w:val="0"/>
        <w:autoSpaceDN w:val="0"/>
        <w:adjustRightInd w:val="0"/>
        <w:spacing w:line="276" w:lineRule="auto"/>
        <w:rPr>
          <w:rFonts w:eastAsia="Calibri"/>
          <w:szCs w:val="22"/>
        </w:rPr>
      </w:pPr>
    </w:p>
    <w:p w14:paraId="2CDC1D6D" w14:textId="7E6ADF17" w:rsidR="00725B60" w:rsidRDefault="00725B60" w:rsidP="00725B60">
      <w:pPr>
        <w:autoSpaceDE w:val="0"/>
        <w:autoSpaceDN w:val="0"/>
        <w:adjustRightInd w:val="0"/>
        <w:spacing w:line="276" w:lineRule="auto"/>
        <w:rPr>
          <w:rFonts w:eastAsia="Calibri"/>
          <w:szCs w:val="22"/>
        </w:rPr>
      </w:pPr>
      <w:r w:rsidRPr="00725B60">
        <w:rPr>
          <w:rFonts w:eastAsia="Calibri"/>
          <w:szCs w:val="22"/>
        </w:rPr>
        <w:lastRenderedPageBreak/>
        <w:t xml:space="preserve">The Code </w:t>
      </w:r>
      <w:r>
        <w:rPr>
          <w:rFonts w:eastAsia="Calibri"/>
          <w:szCs w:val="22"/>
        </w:rPr>
        <w:t xml:space="preserve">will </w:t>
      </w:r>
      <w:r w:rsidRPr="00725B60">
        <w:rPr>
          <w:rFonts w:eastAsia="Calibri"/>
          <w:szCs w:val="22"/>
        </w:rPr>
        <w:t>provide</w:t>
      </w:r>
      <w:r>
        <w:rPr>
          <w:rFonts w:eastAsia="Calibri"/>
          <w:szCs w:val="22"/>
        </w:rPr>
        <w:t xml:space="preserve"> for the</w:t>
      </w:r>
      <w:r w:rsidRPr="00725B60">
        <w:rPr>
          <w:rFonts w:eastAsia="Calibri"/>
          <w:szCs w:val="22"/>
        </w:rPr>
        <w:t xml:space="preserve"> standardisation of relevant parts of the financial settlement process for both interoperable (multiple ELNO) and single-ELNO eConveyancing transactions</w:t>
      </w:r>
      <w:r>
        <w:rPr>
          <w:rFonts w:eastAsia="Calibri"/>
          <w:szCs w:val="22"/>
        </w:rPr>
        <w:t>.</w:t>
      </w:r>
    </w:p>
    <w:p w14:paraId="73E55C6C" w14:textId="77777777" w:rsidR="00C91A29" w:rsidRDefault="00C91A29" w:rsidP="00725B60">
      <w:pPr>
        <w:autoSpaceDE w:val="0"/>
        <w:autoSpaceDN w:val="0"/>
        <w:adjustRightInd w:val="0"/>
        <w:spacing w:line="276" w:lineRule="auto"/>
        <w:rPr>
          <w:rFonts w:eastAsia="Calibri"/>
          <w:szCs w:val="22"/>
        </w:rPr>
      </w:pPr>
    </w:p>
    <w:p w14:paraId="3D6A4DA1" w14:textId="6270A76E" w:rsidR="00C91A29" w:rsidRDefault="00C91A29" w:rsidP="00725B60">
      <w:pPr>
        <w:autoSpaceDE w:val="0"/>
        <w:autoSpaceDN w:val="0"/>
        <w:adjustRightInd w:val="0"/>
        <w:spacing w:line="276" w:lineRule="auto"/>
        <w:rPr>
          <w:rFonts w:eastAsia="Calibri"/>
          <w:szCs w:val="22"/>
        </w:rPr>
      </w:pPr>
      <w:r>
        <w:rPr>
          <w:rFonts w:eastAsia="Calibri"/>
          <w:szCs w:val="22"/>
        </w:rPr>
        <w:t xml:space="preserve">Changes to the Operating Requirements introduced in 7.1 of the MORs is the introduction of a new general obligation on all ELNOs to obtain and maintain approval as a Code Operatory member and to comply with the Code once it has taken effect. </w:t>
      </w:r>
    </w:p>
    <w:p w14:paraId="67E1DFBB" w14:textId="77777777" w:rsidR="00725B60" w:rsidRDefault="00725B60" w:rsidP="00725B60">
      <w:pPr>
        <w:autoSpaceDE w:val="0"/>
        <w:autoSpaceDN w:val="0"/>
        <w:adjustRightInd w:val="0"/>
        <w:spacing w:line="276" w:lineRule="auto"/>
        <w:rPr>
          <w:rFonts w:eastAsia="Calibri"/>
          <w:szCs w:val="22"/>
        </w:rPr>
      </w:pPr>
    </w:p>
    <w:p w14:paraId="4290789F" w14:textId="60C0CE13" w:rsidR="00725B60" w:rsidRDefault="00725B60" w:rsidP="00725B60">
      <w:pPr>
        <w:autoSpaceDE w:val="0"/>
        <w:autoSpaceDN w:val="0"/>
        <w:adjustRightInd w:val="0"/>
        <w:spacing w:line="276" w:lineRule="auto"/>
        <w:rPr>
          <w:rFonts w:eastAsia="Calibri"/>
          <w:szCs w:val="22"/>
        </w:rPr>
      </w:pPr>
      <w:r>
        <w:rPr>
          <w:rFonts w:eastAsia="Calibri"/>
          <w:szCs w:val="22"/>
        </w:rPr>
        <w:t xml:space="preserve">The Code implementation will be staggered across a period of months in work lead by AusPayNet once the Operating Requirements have been updated to </w:t>
      </w:r>
      <w:r w:rsidR="00AC194D">
        <w:rPr>
          <w:rFonts w:eastAsia="Calibri"/>
          <w:szCs w:val="22"/>
        </w:rPr>
        <w:t>obligate ELNOs to become members, and ARNECC (and individual State and Territory Registrar-Generals) will have only a limited role in its ongoing functions.</w:t>
      </w:r>
    </w:p>
    <w:p w14:paraId="12069FBA" w14:textId="77777777" w:rsidR="00DD730E" w:rsidRDefault="00DD730E" w:rsidP="00725B60">
      <w:pPr>
        <w:autoSpaceDE w:val="0"/>
        <w:autoSpaceDN w:val="0"/>
        <w:adjustRightInd w:val="0"/>
        <w:spacing w:line="276" w:lineRule="auto"/>
        <w:rPr>
          <w:rFonts w:eastAsia="Calibri"/>
          <w:szCs w:val="22"/>
        </w:rPr>
      </w:pPr>
    </w:p>
    <w:p w14:paraId="050D6D7D" w14:textId="6CD27EF6" w:rsidR="00DD730E" w:rsidRDefault="00DD730E" w:rsidP="00725B60">
      <w:pPr>
        <w:autoSpaceDE w:val="0"/>
        <w:autoSpaceDN w:val="0"/>
        <w:adjustRightInd w:val="0"/>
        <w:spacing w:line="276" w:lineRule="auto"/>
        <w:rPr>
          <w:rFonts w:eastAsia="Calibri"/>
          <w:szCs w:val="22"/>
        </w:rPr>
      </w:pPr>
      <w:r w:rsidRPr="00DD730E">
        <w:rPr>
          <w:rFonts w:eastAsia="Calibri"/>
          <w:szCs w:val="22"/>
        </w:rPr>
        <w:t xml:space="preserve">Members </w:t>
      </w:r>
      <w:r w:rsidR="000B0D21">
        <w:rPr>
          <w:rFonts w:eastAsia="Calibri"/>
          <w:szCs w:val="22"/>
        </w:rPr>
        <w:t xml:space="preserve">of the Code </w:t>
      </w:r>
      <w:r w:rsidRPr="00DD730E">
        <w:rPr>
          <w:rFonts w:eastAsia="Calibri"/>
          <w:szCs w:val="22"/>
        </w:rPr>
        <w:t>will have the opportunity to participate in the Management Committee responsible for overseeing the administration and ongoing development of the Industry Code. The Industry Code Regulations and Operating Procedures will be published, and the Industry Code will be effective, once reviewed by the Management Committee.</w:t>
      </w:r>
    </w:p>
    <w:p w14:paraId="70B04AC7" w14:textId="77777777" w:rsidR="00DD730E" w:rsidRDefault="00DD730E" w:rsidP="00725B60">
      <w:pPr>
        <w:autoSpaceDE w:val="0"/>
        <w:autoSpaceDN w:val="0"/>
        <w:adjustRightInd w:val="0"/>
        <w:spacing w:line="276" w:lineRule="auto"/>
        <w:rPr>
          <w:rFonts w:eastAsia="Calibri"/>
          <w:szCs w:val="22"/>
        </w:rPr>
      </w:pPr>
    </w:p>
    <w:p w14:paraId="2AC3C408" w14:textId="51BFE8BD" w:rsidR="00DD730E" w:rsidRPr="00725B60" w:rsidRDefault="00DD730E" w:rsidP="00725B60">
      <w:pPr>
        <w:autoSpaceDE w:val="0"/>
        <w:autoSpaceDN w:val="0"/>
        <w:adjustRightInd w:val="0"/>
        <w:spacing w:line="276" w:lineRule="auto"/>
        <w:rPr>
          <w:rFonts w:eastAsia="Calibri"/>
          <w:szCs w:val="22"/>
        </w:rPr>
      </w:pPr>
      <w:r>
        <w:rPr>
          <w:rFonts w:eastAsia="Calibri"/>
          <w:szCs w:val="22"/>
        </w:rPr>
        <w:t xml:space="preserve">For the avoidance of doubt, </w:t>
      </w:r>
      <w:r w:rsidRPr="00DD730E">
        <w:rPr>
          <w:rFonts w:eastAsia="Calibri"/>
          <w:szCs w:val="22"/>
        </w:rPr>
        <w:t>ARNECC (and individual State and Territory Registrar-Generals)</w:t>
      </w:r>
      <w:r>
        <w:rPr>
          <w:rFonts w:eastAsia="Calibri"/>
          <w:szCs w:val="22"/>
        </w:rPr>
        <w:t xml:space="preserve"> will only require certification of ELNO membership and compliance with the Code for the purposes of regulatory approval as an ELNO.</w:t>
      </w:r>
    </w:p>
    <w:p w14:paraId="6FD1511F" w14:textId="77777777" w:rsidR="00FA2196" w:rsidRDefault="00FA2196" w:rsidP="00E2487A">
      <w:pPr>
        <w:autoSpaceDE w:val="0"/>
        <w:autoSpaceDN w:val="0"/>
        <w:adjustRightInd w:val="0"/>
        <w:spacing w:line="276" w:lineRule="auto"/>
        <w:rPr>
          <w:rFonts w:eastAsia="Calibri"/>
          <w:szCs w:val="22"/>
        </w:rPr>
      </w:pPr>
    </w:p>
    <w:p w14:paraId="458A30D1" w14:textId="5BB233ED" w:rsidR="00FA2196" w:rsidRPr="00FA2196" w:rsidRDefault="00FA2196" w:rsidP="00FA2196">
      <w:pPr>
        <w:spacing w:line="276" w:lineRule="auto"/>
        <w:rPr>
          <w:rFonts w:eastAsia="Calibri"/>
          <w:szCs w:val="22"/>
          <w:u w:val="single"/>
        </w:rPr>
      </w:pPr>
      <w:r>
        <w:rPr>
          <w:rFonts w:eastAsia="Calibri"/>
          <w:szCs w:val="22"/>
          <w:u w:val="single"/>
        </w:rPr>
        <w:t>Definitions</w:t>
      </w:r>
    </w:p>
    <w:p w14:paraId="39D7EE83" w14:textId="618BFE79" w:rsidR="00196900" w:rsidRDefault="00FA2196" w:rsidP="00E2487A">
      <w:pPr>
        <w:autoSpaceDE w:val="0"/>
        <w:autoSpaceDN w:val="0"/>
        <w:adjustRightInd w:val="0"/>
        <w:spacing w:line="276" w:lineRule="auto"/>
        <w:rPr>
          <w:b/>
          <w:bCs/>
        </w:rPr>
      </w:pPr>
      <w:r w:rsidRPr="00FA2196">
        <w:t>To support these changes</w:t>
      </w:r>
      <w:r w:rsidR="00196900">
        <w:t xml:space="preserve"> and the understanding of the impacts of the amendments</w:t>
      </w:r>
      <w:r w:rsidRPr="00FA2196">
        <w:t xml:space="preserve">, </w:t>
      </w:r>
      <w:r w:rsidR="00196900" w:rsidRPr="00FA2196">
        <w:t>several</w:t>
      </w:r>
      <w:r w:rsidR="00196900">
        <w:t xml:space="preserve"> terms</w:t>
      </w:r>
      <w:r w:rsidRPr="00FA2196">
        <w:t xml:space="preserve"> have been added to the Operating Requirements</w:t>
      </w:r>
      <w:r w:rsidR="00196900">
        <w:t xml:space="preserve"> over previous versions</w:t>
      </w:r>
      <w:r w:rsidR="001B0DCA">
        <w:t>.</w:t>
      </w:r>
      <w:r w:rsidR="00196900">
        <w:t xml:space="preserve"> </w:t>
      </w:r>
    </w:p>
    <w:p w14:paraId="15F8C663" w14:textId="77777777" w:rsidR="00196900" w:rsidRDefault="00196900" w:rsidP="00E2487A">
      <w:pPr>
        <w:autoSpaceDE w:val="0"/>
        <w:autoSpaceDN w:val="0"/>
        <w:adjustRightInd w:val="0"/>
        <w:spacing w:line="276" w:lineRule="auto"/>
      </w:pPr>
    </w:p>
    <w:p w14:paraId="2DA2CF32" w14:textId="21460349" w:rsidR="00196900" w:rsidRPr="00196900" w:rsidRDefault="00196900" w:rsidP="00E2487A">
      <w:pPr>
        <w:autoSpaceDE w:val="0"/>
        <w:autoSpaceDN w:val="0"/>
        <w:adjustRightInd w:val="0"/>
        <w:spacing w:line="276" w:lineRule="auto"/>
      </w:pPr>
      <w:r w:rsidRPr="00196900">
        <w:t xml:space="preserve">The below are </w:t>
      </w:r>
      <w:r w:rsidRPr="00AC194D">
        <w:rPr>
          <w:u w:val="single"/>
        </w:rPr>
        <w:t>new</w:t>
      </w:r>
      <w:r w:rsidRPr="00196900">
        <w:t xml:space="preserve"> definitions inserted in Version 7.1 of the Operating Requirements:</w:t>
      </w:r>
    </w:p>
    <w:p w14:paraId="3033B2AC" w14:textId="77777777" w:rsidR="00196900" w:rsidRDefault="00196900" w:rsidP="00E2487A">
      <w:pPr>
        <w:autoSpaceDE w:val="0"/>
        <w:autoSpaceDN w:val="0"/>
        <w:adjustRightInd w:val="0"/>
        <w:spacing w:line="276" w:lineRule="auto"/>
        <w:rPr>
          <w:b/>
          <w:bCs/>
        </w:rPr>
      </w:pPr>
    </w:p>
    <w:p w14:paraId="46AF88CA" w14:textId="2BE5E584" w:rsidR="0049668C" w:rsidRDefault="00196900" w:rsidP="00E2487A">
      <w:pPr>
        <w:autoSpaceDE w:val="0"/>
        <w:autoSpaceDN w:val="0"/>
        <w:adjustRightInd w:val="0"/>
        <w:spacing w:line="276" w:lineRule="auto"/>
      </w:pPr>
      <w:r w:rsidRPr="00196900">
        <w:rPr>
          <w:b/>
          <w:bCs/>
        </w:rPr>
        <w:t>Code Operator Member</w:t>
      </w:r>
      <w:r>
        <w:t xml:space="preserve"> has the meaning given to it in the Industry Code for e-Conveyancing Payments.</w:t>
      </w:r>
    </w:p>
    <w:p w14:paraId="59DB94E3" w14:textId="77777777" w:rsidR="00196900" w:rsidRDefault="00196900" w:rsidP="00E2487A">
      <w:pPr>
        <w:autoSpaceDE w:val="0"/>
        <w:autoSpaceDN w:val="0"/>
        <w:adjustRightInd w:val="0"/>
        <w:spacing w:line="276" w:lineRule="auto"/>
      </w:pPr>
    </w:p>
    <w:p w14:paraId="04B5E7E9" w14:textId="27E91215" w:rsidR="00196900" w:rsidRDefault="00196900" w:rsidP="00E2487A">
      <w:pPr>
        <w:autoSpaceDE w:val="0"/>
        <w:autoSpaceDN w:val="0"/>
        <w:adjustRightInd w:val="0"/>
        <w:spacing w:line="276" w:lineRule="auto"/>
        <w:rPr>
          <w:rFonts w:eastAsia="Calibri"/>
          <w:szCs w:val="22"/>
        </w:rPr>
      </w:pPr>
      <w:r w:rsidRPr="00196900">
        <w:rPr>
          <w:rFonts w:eastAsia="Calibri"/>
          <w:b/>
          <w:bCs/>
          <w:szCs w:val="22"/>
        </w:rPr>
        <w:t>Default Responsible ELNO Surcharge</w:t>
      </w:r>
      <w:r w:rsidRPr="00196900">
        <w:rPr>
          <w:rFonts w:eastAsia="Calibri"/>
          <w:szCs w:val="22"/>
        </w:rPr>
        <w:t xml:space="preserve"> means a fee payable to the Responsible ELNO by a Participating ELNO for an Interoperable Lodgment Case where at Lodgment, the Participating ELNO should have been the Responsible ELNO but does not perform the Responsible ELNO role.</w:t>
      </w:r>
    </w:p>
    <w:p w14:paraId="59099A7D" w14:textId="77777777" w:rsidR="00196900" w:rsidRDefault="00196900" w:rsidP="00E2487A">
      <w:pPr>
        <w:autoSpaceDE w:val="0"/>
        <w:autoSpaceDN w:val="0"/>
        <w:adjustRightInd w:val="0"/>
        <w:spacing w:line="276" w:lineRule="auto"/>
        <w:rPr>
          <w:rFonts w:eastAsia="Calibri"/>
          <w:szCs w:val="22"/>
        </w:rPr>
      </w:pPr>
    </w:p>
    <w:p w14:paraId="0AEC53CC" w14:textId="002E7B9C" w:rsidR="00196900" w:rsidRDefault="00196900" w:rsidP="00E2487A">
      <w:pPr>
        <w:autoSpaceDE w:val="0"/>
        <w:autoSpaceDN w:val="0"/>
        <w:adjustRightInd w:val="0"/>
        <w:spacing w:line="276" w:lineRule="auto"/>
        <w:rPr>
          <w:rFonts w:eastAsia="Calibri"/>
          <w:szCs w:val="22"/>
        </w:rPr>
      </w:pPr>
      <w:r w:rsidRPr="00196900">
        <w:rPr>
          <w:rFonts w:eastAsia="Calibri"/>
          <w:b/>
          <w:bCs/>
          <w:szCs w:val="22"/>
        </w:rPr>
        <w:t>Industry Code for e-Conveyancing Payments</w:t>
      </w:r>
      <w:r w:rsidRPr="00196900">
        <w:rPr>
          <w:rFonts w:eastAsia="Calibri"/>
          <w:szCs w:val="22"/>
        </w:rPr>
        <w:t xml:space="preserve"> has the meaning given to it in the industry code for electronic conveyancing payments prepared by Australian Payments Network Limited, as amended from time to time.</w:t>
      </w:r>
    </w:p>
    <w:p w14:paraId="23DA63C3" w14:textId="77777777" w:rsidR="00196900" w:rsidRDefault="00196900" w:rsidP="00E2487A">
      <w:pPr>
        <w:autoSpaceDE w:val="0"/>
        <w:autoSpaceDN w:val="0"/>
        <w:adjustRightInd w:val="0"/>
        <w:spacing w:line="276" w:lineRule="auto"/>
        <w:rPr>
          <w:rFonts w:eastAsia="Calibri"/>
          <w:szCs w:val="22"/>
        </w:rPr>
      </w:pPr>
    </w:p>
    <w:p w14:paraId="3EBD8339" w14:textId="77777777" w:rsidR="00196900" w:rsidRDefault="00196900" w:rsidP="00E2487A">
      <w:pPr>
        <w:autoSpaceDE w:val="0"/>
        <w:autoSpaceDN w:val="0"/>
        <w:adjustRightInd w:val="0"/>
        <w:spacing w:line="276" w:lineRule="auto"/>
        <w:rPr>
          <w:rFonts w:eastAsia="Calibri"/>
          <w:szCs w:val="22"/>
        </w:rPr>
      </w:pPr>
      <w:r w:rsidRPr="00196900">
        <w:rPr>
          <w:rFonts w:eastAsia="Calibri"/>
          <w:b/>
          <w:bCs/>
          <w:szCs w:val="22"/>
        </w:rPr>
        <w:t>Interoperability Fees</w:t>
      </w:r>
      <w:r w:rsidRPr="00196900">
        <w:rPr>
          <w:rFonts w:eastAsia="Calibri"/>
          <w:szCs w:val="22"/>
        </w:rPr>
        <w:t xml:space="preserve"> means a Responsible ELNO Fee or a Default Responsible ELNO Surcharge. </w:t>
      </w:r>
    </w:p>
    <w:p w14:paraId="05D51778" w14:textId="77777777" w:rsidR="00196900" w:rsidRDefault="00196900" w:rsidP="00E2487A">
      <w:pPr>
        <w:autoSpaceDE w:val="0"/>
        <w:autoSpaceDN w:val="0"/>
        <w:adjustRightInd w:val="0"/>
        <w:spacing w:line="276" w:lineRule="auto"/>
        <w:rPr>
          <w:rFonts w:eastAsia="Calibri"/>
          <w:szCs w:val="22"/>
        </w:rPr>
      </w:pPr>
    </w:p>
    <w:p w14:paraId="735D0FE7" w14:textId="03F66E6F" w:rsidR="00196900" w:rsidRDefault="00196900" w:rsidP="00E2487A">
      <w:pPr>
        <w:autoSpaceDE w:val="0"/>
        <w:autoSpaceDN w:val="0"/>
        <w:adjustRightInd w:val="0"/>
        <w:spacing w:line="276" w:lineRule="auto"/>
        <w:rPr>
          <w:rFonts w:eastAsia="Calibri"/>
          <w:szCs w:val="22"/>
        </w:rPr>
      </w:pPr>
      <w:r w:rsidRPr="00196900">
        <w:rPr>
          <w:rFonts w:eastAsia="Calibri"/>
          <w:b/>
          <w:bCs/>
          <w:szCs w:val="22"/>
        </w:rPr>
        <w:t>Interoperability Fees Pricing Table</w:t>
      </w:r>
      <w:r w:rsidRPr="00196900">
        <w:rPr>
          <w:rFonts w:eastAsia="Calibri"/>
          <w:szCs w:val="22"/>
        </w:rPr>
        <w:t xml:space="preserve"> means the table of Interoperability Fees prepared by the ELNO in accordance with the requirements set out in Operating Requirement 5.9, as amended from time to time</w:t>
      </w:r>
      <w:r>
        <w:rPr>
          <w:rFonts w:eastAsia="Calibri"/>
          <w:szCs w:val="22"/>
        </w:rPr>
        <w:t>.</w:t>
      </w:r>
    </w:p>
    <w:p w14:paraId="6BF8D698" w14:textId="77777777" w:rsidR="00196900" w:rsidRDefault="00196900" w:rsidP="00E2487A">
      <w:pPr>
        <w:autoSpaceDE w:val="0"/>
        <w:autoSpaceDN w:val="0"/>
        <w:adjustRightInd w:val="0"/>
        <w:spacing w:line="276" w:lineRule="auto"/>
        <w:rPr>
          <w:rFonts w:eastAsia="Calibri"/>
          <w:szCs w:val="22"/>
        </w:rPr>
      </w:pPr>
    </w:p>
    <w:p w14:paraId="68304997" w14:textId="484C5BFC" w:rsidR="00196900" w:rsidRDefault="00196900" w:rsidP="00E2487A">
      <w:pPr>
        <w:autoSpaceDE w:val="0"/>
        <w:autoSpaceDN w:val="0"/>
        <w:adjustRightInd w:val="0"/>
        <w:spacing w:line="276" w:lineRule="auto"/>
        <w:rPr>
          <w:rFonts w:eastAsia="Calibri"/>
          <w:szCs w:val="22"/>
        </w:rPr>
      </w:pPr>
      <w:r w:rsidRPr="00196900">
        <w:rPr>
          <w:rFonts w:eastAsia="Calibri"/>
          <w:b/>
          <w:bCs/>
          <w:szCs w:val="22"/>
        </w:rPr>
        <w:t>Responsible ELNO Fee</w:t>
      </w:r>
      <w:r w:rsidRPr="00196900">
        <w:rPr>
          <w:rFonts w:eastAsia="Calibri"/>
          <w:szCs w:val="22"/>
        </w:rPr>
        <w:t xml:space="preserve"> means the fee payable to the Responsible ELNO by a Participating ELNO for each Subscriber that used the ELN of the Participating ELNO in a Lodged Interoperable Electronic Workspace.</w:t>
      </w:r>
    </w:p>
    <w:sectPr w:rsidR="00196900" w:rsidSect="007346AC">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E41A" w14:textId="77777777" w:rsidR="00D50FBC" w:rsidRDefault="00D50FBC" w:rsidP="00C17FAB">
      <w:r>
        <w:separator/>
      </w:r>
    </w:p>
  </w:endnote>
  <w:endnote w:type="continuationSeparator" w:id="0">
    <w:p w14:paraId="50556235" w14:textId="77777777" w:rsidR="00D50FBC" w:rsidRDefault="00D50FBC"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33D3" w14:textId="77777777" w:rsidR="00CE0746" w:rsidRDefault="00CE0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8B6A" w14:textId="26FBB1FB" w:rsidR="00040493" w:rsidRPr="00CE0746" w:rsidRDefault="00CE0746" w:rsidP="00CE0746">
    <w:pPr>
      <w:pStyle w:val="Footer"/>
      <w:jc w:val="center"/>
      <w:rPr>
        <w:rFonts w:cs="Arial"/>
        <w:sz w:val="14"/>
      </w:rPr>
    </w:pPr>
    <w:r w:rsidRPr="00CE074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A3A5" w14:textId="77777777" w:rsidR="00CE0746" w:rsidRDefault="00CE0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3C1D" w14:textId="77777777" w:rsidR="00D50FBC" w:rsidRDefault="00D50FBC" w:rsidP="00C17FAB">
      <w:r>
        <w:separator/>
      </w:r>
    </w:p>
  </w:footnote>
  <w:footnote w:type="continuationSeparator" w:id="0">
    <w:p w14:paraId="5CF52FF1" w14:textId="77777777" w:rsidR="00D50FBC" w:rsidRDefault="00D50FBC"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73B3" w14:textId="77777777" w:rsidR="00CE0746" w:rsidRDefault="00CE0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F001" w14:textId="77777777" w:rsidR="00CE0746" w:rsidRDefault="00CE07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2CE4" w14:textId="77777777" w:rsidR="00CE0746" w:rsidRDefault="00CE0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59F5A1F"/>
    <w:multiLevelType w:val="hybridMultilevel"/>
    <w:tmpl w:val="470E5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512467"/>
    <w:multiLevelType w:val="multilevel"/>
    <w:tmpl w:val="9A42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1E68D9"/>
    <w:multiLevelType w:val="hybridMultilevel"/>
    <w:tmpl w:val="4E4E76B4"/>
    <w:lvl w:ilvl="0" w:tplc="4F28240E">
      <w:start w:val="1"/>
      <w:numFmt w:val="lowerLetter"/>
      <w:lvlText w:val="%1)"/>
      <w:lvlJc w:val="left"/>
      <w:pPr>
        <w:ind w:left="1020" w:hanging="360"/>
      </w:pPr>
    </w:lvl>
    <w:lvl w:ilvl="1" w:tplc="8A8A4024">
      <w:start w:val="1"/>
      <w:numFmt w:val="lowerLetter"/>
      <w:lvlText w:val="%2)"/>
      <w:lvlJc w:val="left"/>
      <w:pPr>
        <w:ind w:left="1020" w:hanging="360"/>
      </w:pPr>
    </w:lvl>
    <w:lvl w:ilvl="2" w:tplc="FF5E568A">
      <w:start w:val="1"/>
      <w:numFmt w:val="lowerLetter"/>
      <w:lvlText w:val="%3)"/>
      <w:lvlJc w:val="left"/>
      <w:pPr>
        <w:ind w:left="1020" w:hanging="360"/>
      </w:pPr>
    </w:lvl>
    <w:lvl w:ilvl="3" w:tplc="8082A318">
      <w:start w:val="1"/>
      <w:numFmt w:val="lowerLetter"/>
      <w:lvlText w:val="%4)"/>
      <w:lvlJc w:val="left"/>
      <w:pPr>
        <w:ind w:left="1020" w:hanging="360"/>
      </w:pPr>
    </w:lvl>
    <w:lvl w:ilvl="4" w:tplc="5016E844">
      <w:start w:val="1"/>
      <w:numFmt w:val="lowerLetter"/>
      <w:lvlText w:val="%5)"/>
      <w:lvlJc w:val="left"/>
      <w:pPr>
        <w:ind w:left="1020" w:hanging="360"/>
      </w:pPr>
    </w:lvl>
    <w:lvl w:ilvl="5" w:tplc="2A882466">
      <w:start w:val="1"/>
      <w:numFmt w:val="lowerLetter"/>
      <w:lvlText w:val="%6)"/>
      <w:lvlJc w:val="left"/>
      <w:pPr>
        <w:ind w:left="1020" w:hanging="360"/>
      </w:pPr>
    </w:lvl>
    <w:lvl w:ilvl="6" w:tplc="AD483040">
      <w:start w:val="1"/>
      <w:numFmt w:val="lowerLetter"/>
      <w:lvlText w:val="%7)"/>
      <w:lvlJc w:val="left"/>
      <w:pPr>
        <w:ind w:left="1020" w:hanging="360"/>
      </w:pPr>
    </w:lvl>
    <w:lvl w:ilvl="7" w:tplc="8E18B854">
      <w:start w:val="1"/>
      <w:numFmt w:val="lowerLetter"/>
      <w:lvlText w:val="%8)"/>
      <w:lvlJc w:val="left"/>
      <w:pPr>
        <w:ind w:left="1020" w:hanging="360"/>
      </w:pPr>
    </w:lvl>
    <w:lvl w:ilvl="8" w:tplc="13AC2C84">
      <w:start w:val="1"/>
      <w:numFmt w:val="lowerLetter"/>
      <w:lvlText w:val="%9)"/>
      <w:lvlJc w:val="left"/>
      <w:pPr>
        <w:ind w:left="1020" w:hanging="360"/>
      </w:pPr>
    </w:lvl>
  </w:abstractNum>
  <w:abstractNum w:abstractNumId="7" w15:restartNumberingAfterBreak="0">
    <w:nsid w:val="276F7987"/>
    <w:multiLevelType w:val="hybridMultilevel"/>
    <w:tmpl w:val="93081F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3A5D3EC4"/>
    <w:multiLevelType w:val="hybridMultilevel"/>
    <w:tmpl w:val="6D06DA3C"/>
    <w:lvl w:ilvl="0" w:tplc="FF32BEF0">
      <w:numFmt w:val="bullet"/>
      <w:lvlText w:val="•"/>
      <w:lvlJc w:val="left"/>
      <w:pPr>
        <w:ind w:left="1080" w:hanging="72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F7188"/>
    <w:multiLevelType w:val="hybridMultilevel"/>
    <w:tmpl w:val="57EC8B4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7576D09"/>
    <w:multiLevelType w:val="hybridMultilevel"/>
    <w:tmpl w:val="A066D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7360EF"/>
    <w:multiLevelType w:val="hybridMultilevel"/>
    <w:tmpl w:val="EA7AE0CA"/>
    <w:lvl w:ilvl="0" w:tplc="31060520">
      <w:start w:val="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50159C"/>
    <w:multiLevelType w:val="hybridMultilevel"/>
    <w:tmpl w:val="E8D00B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CBB204F"/>
    <w:multiLevelType w:val="multilevel"/>
    <w:tmpl w:val="5004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722A0DBB"/>
    <w:multiLevelType w:val="hybridMultilevel"/>
    <w:tmpl w:val="6A1AEE70"/>
    <w:lvl w:ilvl="0" w:tplc="986AC628">
      <w:start w:val="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042588838">
    <w:abstractNumId w:val="3"/>
  </w:num>
  <w:num w:numId="2" w16cid:durableId="708141907">
    <w:abstractNumId w:val="0"/>
  </w:num>
  <w:num w:numId="3" w16cid:durableId="768354897">
    <w:abstractNumId w:val="4"/>
  </w:num>
  <w:num w:numId="4" w16cid:durableId="1767384861">
    <w:abstractNumId w:val="11"/>
  </w:num>
  <w:num w:numId="5" w16cid:durableId="1408767762">
    <w:abstractNumId w:val="18"/>
  </w:num>
  <w:num w:numId="6" w16cid:durableId="1673796153">
    <w:abstractNumId w:val="2"/>
  </w:num>
  <w:num w:numId="7" w16cid:durableId="425854268">
    <w:abstractNumId w:val="9"/>
  </w:num>
  <w:num w:numId="8" w16cid:durableId="1243031090">
    <w:abstractNumId w:val="10"/>
  </w:num>
  <w:num w:numId="9" w16cid:durableId="420567275">
    <w:abstractNumId w:val="20"/>
  </w:num>
  <w:num w:numId="10" w16cid:durableId="1226524296">
    <w:abstractNumId w:val="16"/>
  </w:num>
  <w:num w:numId="11" w16cid:durableId="458449613">
    <w:abstractNumId w:val="17"/>
  </w:num>
  <w:num w:numId="12" w16cid:durableId="482165049">
    <w:abstractNumId w:val="19"/>
  </w:num>
  <w:num w:numId="13" w16cid:durableId="1161854405">
    <w:abstractNumId w:val="15"/>
  </w:num>
  <w:num w:numId="14" w16cid:durableId="102190751">
    <w:abstractNumId w:val="8"/>
  </w:num>
  <w:num w:numId="15" w16cid:durableId="972902910">
    <w:abstractNumId w:val="14"/>
  </w:num>
  <w:num w:numId="16" w16cid:durableId="625161511">
    <w:abstractNumId w:val="12"/>
  </w:num>
  <w:num w:numId="17" w16cid:durableId="770054130">
    <w:abstractNumId w:val="13"/>
  </w:num>
  <w:num w:numId="18" w16cid:durableId="689068652">
    <w:abstractNumId w:val="7"/>
  </w:num>
  <w:num w:numId="19" w16cid:durableId="398526490">
    <w:abstractNumId w:val="1"/>
  </w:num>
  <w:num w:numId="20" w16cid:durableId="319424920">
    <w:abstractNumId w:val="6"/>
  </w:num>
  <w:num w:numId="21" w16cid:durableId="1004895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3D0D"/>
    <w:rsid w:val="00004F32"/>
    <w:rsid w:val="000115B3"/>
    <w:rsid w:val="00011DCE"/>
    <w:rsid w:val="00040493"/>
    <w:rsid w:val="000433CB"/>
    <w:rsid w:val="000807CA"/>
    <w:rsid w:val="00081BB0"/>
    <w:rsid w:val="00082769"/>
    <w:rsid w:val="000B0D21"/>
    <w:rsid w:val="000B17C5"/>
    <w:rsid w:val="000B339F"/>
    <w:rsid w:val="000B65B6"/>
    <w:rsid w:val="000D3EFE"/>
    <w:rsid w:val="000D562E"/>
    <w:rsid w:val="000F0402"/>
    <w:rsid w:val="000F08B8"/>
    <w:rsid w:val="001016F3"/>
    <w:rsid w:val="00130823"/>
    <w:rsid w:val="00136803"/>
    <w:rsid w:val="00171492"/>
    <w:rsid w:val="001741E1"/>
    <w:rsid w:val="00190E1A"/>
    <w:rsid w:val="00196900"/>
    <w:rsid w:val="001B0DCA"/>
    <w:rsid w:val="001B453B"/>
    <w:rsid w:val="001D3D53"/>
    <w:rsid w:val="001E78C1"/>
    <w:rsid w:val="002017F6"/>
    <w:rsid w:val="00214798"/>
    <w:rsid w:val="0025745E"/>
    <w:rsid w:val="0027602E"/>
    <w:rsid w:val="002927D9"/>
    <w:rsid w:val="002A7A1C"/>
    <w:rsid w:val="002B114D"/>
    <w:rsid w:val="002D5BBB"/>
    <w:rsid w:val="002D7C60"/>
    <w:rsid w:val="00323DE2"/>
    <w:rsid w:val="00390D74"/>
    <w:rsid w:val="00390DF9"/>
    <w:rsid w:val="003A0BF7"/>
    <w:rsid w:val="003A6C8F"/>
    <w:rsid w:val="003B09CF"/>
    <w:rsid w:val="003B4916"/>
    <w:rsid w:val="003C5594"/>
    <w:rsid w:val="003F3E5A"/>
    <w:rsid w:val="00403856"/>
    <w:rsid w:val="00417B0D"/>
    <w:rsid w:val="0042338F"/>
    <w:rsid w:val="00433730"/>
    <w:rsid w:val="004417BD"/>
    <w:rsid w:val="00445AC2"/>
    <w:rsid w:val="004560CB"/>
    <w:rsid w:val="00473549"/>
    <w:rsid w:val="00476C44"/>
    <w:rsid w:val="0049431D"/>
    <w:rsid w:val="0049668C"/>
    <w:rsid w:val="004A3FAA"/>
    <w:rsid w:val="004E1E25"/>
    <w:rsid w:val="004E3048"/>
    <w:rsid w:val="004E4682"/>
    <w:rsid w:val="0050353E"/>
    <w:rsid w:val="00531815"/>
    <w:rsid w:val="00553923"/>
    <w:rsid w:val="00584689"/>
    <w:rsid w:val="005B5E5E"/>
    <w:rsid w:val="005B6FFC"/>
    <w:rsid w:val="005D011A"/>
    <w:rsid w:val="005E1388"/>
    <w:rsid w:val="005E2B12"/>
    <w:rsid w:val="00604809"/>
    <w:rsid w:val="00607A1F"/>
    <w:rsid w:val="00631B54"/>
    <w:rsid w:val="0064706D"/>
    <w:rsid w:val="00663DC9"/>
    <w:rsid w:val="00665E60"/>
    <w:rsid w:val="006853E1"/>
    <w:rsid w:val="00685DDF"/>
    <w:rsid w:val="006A0FD7"/>
    <w:rsid w:val="006A10CD"/>
    <w:rsid w:val="006B56E0"/>
    <w:rsid w:val="00704FE3"/>
    <w:rsid w:val="007051D9"/>
    <w:rsid w:val="00721713"/>
    <w:rsid w:val="00722D1A"/>
    <w:rsid w:val="00723D30"/>
    <w:rsid w:val="00725B60"/>
    <w:rsid w:val="007346AC"/>
    <w:rsid w:val="007639C9"/>
    <w:rsid w:val="00785F27"/>
    <w:rsid w:val="007975E8"/>
    <w:rsid w:val="007B5AC2"/>
    <w:rsid w:val="007D3C82"/>
    <w:rsid w:val="007F2EE0"/>
    <w:rsid w:val="008140B1"/>
    <w:rsid w:val="00815C82"/>
    <w:rsid w:val="008517CC"/>
    <w:rsid w:val="008743DC"/>
    <w:rsid w:val="00885B86"/>
    <w:rsid w:val="008A6251"/>
    <w:rsid w:val="00903144"/>
    <w:rsid w:val="0090739F"/>
    <w:rsid w:val="00907DAE"/>
    <w:rsid w:val="00912504"/>
    <w:rsid w:val="00931AC9"/>
    <w:rsid w:val="009355A2"/>
    <w:rsid w:val="00936A69"/>
    <w:rsid w:val="00942E4F"/>
    <w:rsid w:val="00943CE3"/>
    <w:rsid w:val="009508A5"/>
    <w:rsid w:val="009509FB"/>
    <w:rsid w:val="00956A2F"/>
    <w:rsid w:val="00964A17"/>
    <w:rsid w:val="00992848"/>
    <w:rsid w:val="00996A24"/>
    <w:rsid w:val="009A36D5"/>
    <w:rsid w:val="009B6666"/>
    <w:rsid w:val="009D63D8"/>
    <w:rsid w:val="00A02DFD"/>
    <w:rsid w:val="00A221C3"/>
    <w:rsid w:val="00A571D7"/>
    <w:rsid w:val="00A91F80"/>
    <w:rsid w:val="00AA0D98"/>
    <w:rsid w:val="00AC194D"/>
    <w:rsid w:val="00AC2A16"/>
    <w:rsid w:val="00AD3CDD"/>
    <w:rsid w:val="00AD661D"/>
    <w:rsid w:val="00AE4ED5"/>
    <w:rsid w:val="00B0117E"/>
    <w:rsid w:val="00B26303"/>
    <w:rsid w:val="00B26DA3"/>
    <w:rsid w:val="00B458B1"/>
    <w:rsid w:val="00B46526"/>
    <w:rsid w:val="00B500F1"/>
    <w:rsid w:val="00B640EB"/>
    <w:rsid w:val="00B650E6"/>
    <w:rsid w:val="00B86E29"/>
    <w:rsid w:val="00BC1695"/>
    <w:rsid w:val="00BC5CDB"/>
    <w:rsid w:val="00BE5A1D"/>
    <w:rsid w:val="00BF5DA3"/>
    <w:rsid w:val="00C07E7C"/>
    <w:rsid w:val="00C13C52"/>
    <w:rsid w:val="00C17FAB"/>
    <w:rsid w:val="00C21B6B"/>
    <w:rsid w:val="00C50277"/>
    <w:rsid w:val="00C6473A"/>
    <w:rsid w:val="00C73307"/>
    <w:rsid w:val="00C91212"/>
    <w:rsid w:val="00C91A29"/>
    <w:rsid w:val="00CC0B2A"/>
    <w:rsid w:val="00CE0746"/>
    <w:rsid w:val="00CE3DC6"/>
    <w:rsid w:val="00CE599C"/>
    <w:rsid w:val="00CF49A9"/>
    <w:rsid w:val="00D01885"/>
    <w:rsid w:val="00D40AAF"/>
    <w:rsid w:val="00D50FBC"/>
    <w:rsid w:val="00D53F2F"/>
    <w:rsid w:val="00D62CB8"/>
    <w:rsid w:val="00D82F55"/>
    <w:rsid w:val="00D91630"/>
    <w:rsid w:val="00DA0832"/>
    <w:rsid w:val="00DA3B00"/>
    <w:rsid w:val="00DC468C"/>
    <w:rsid w:val="00DD5946"/>
    <w:rsid w:val="00DD730E"/>
    <w:rsid w:val="00E0023D"/>
    <w:rsid w:val="00E2487A"/>
    <w:rsid w:val="00E33952"/>
    <w:rsid w:val="00E42A78"/>
    <w:rsid w:val="00E6187C"/>
    <w:rsid w:val="00E90BBF"/>
    <w:rsid w:val="00E926A0"/>
    <w:rsid w:val="00EC1A05"/>
    <w:rsid w:val="00EF28A3"/>
    <w:rsid w:val="00F0170D"/>
    <w:rsid w:val="00F51AF6"/>
    <w:rsid w:val="00F572C7"/>
    <w:rsid w:val="00F70458"/>
    <w:rsid w:val="00F760AF"/>
    <w:rsid w:val="00F95AE8"/>
    <w:rsid w:val="00FA2196"/>
    <w:rsid w:val="00FD48AB"/>
    <w:rsid w:val="00FD53C1"/>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C49A1"/>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BF7"/>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E926A0"/>
    <w:pPr>
      <w:ind w:left="720"/>
      <w:contextualSpacing/>
    </w:pPr>
  </w:style>
  <w:style w:type="character" w:styleId="CommentReference">
    <w:name w:val="annotation reference"/>
    <w:basedOn w:val="DefaultParagraphFont"/>
    <w:uiPriority w:val="99"/>
    <w:semiHidden/>
    <w:unhideWhenUsed/>
    <w:rsid w:val="00AE4ED5"/>
    <w:rPr>
      <w:sz w:val="16"/>
      <w:szCs w:val="16"/>
    </w:rPr>
  </w:style>
  <w:style w:type="paragraph" w:styleId="CommentText">
    <w:name w:val="annotation text"/>
    <w:basedOn w:val="Normal"/>
    <w:link w:val="CommentTextChar"/>
    <w:uiPriority w:val="99"/>
    <w:unhideWhenUsed/>
    <w:rsid w:val="00AE4ED5"/>
    <w:rPr>
      <w:sz w:val="20"/>
    </w:rPr>
  </w:style>
  <w:style w:type="character" w:customStyle="1" w:styleId="CommentTextChar">
    <w:name w:val="Comment Text Char"/>
    <w:basedOn w:val="DefaultParagraphFont"/>
    <w:link w:val="CommentText"/>
    <w:uiPriority w:val="99"/>
    <w:rsid w:val="00AE4ED5"/>
    <w:rPr>
      <w:lang w:eastAsia="en-US"/>
    </w:rPr>
  </w:style>
  <w:style w:type="paragraph" w:styleId="CommentSubject">
    <w:name w:val="annotation subject"/>
    <w:basedOn w:val="CommentText"/>
    <w:next w:val="CommentText"/>
    <w:link w:val="CommentSubjectChar"/>
    <w:uiPriority w:val="99"/>
    <w:semiHidden/>
    <w:unhideWhenUsed/>
    <w:rsid w:val="00AE4ED5"/>
    <w:rPr>
      <w:b/>
      <w:bCs/>
    </w:rPr>
  </w:style>
  <w:style w:type="character" w:customStyle="1" w:styleId="CommentSubjectChar">
    <w:name w:val="Comment Subject Char"/>
    <w:basedOn w:val="CommentTextChar"/>
    <w:link w:val="CommentSubject"/>
    <w:uiPriority w:val="99"/>
    <w:semiHidden/>
    <w:rsid w:val="00AE4ED5"/>
    <w:rPr>
      <w:b/>
      <w:bCs/>
      <w:lang w:eastAsia="en-US"/>
    </w:rPr>
  </w:style>
  <w:style w:type="paragraph" w:styleId="BalloonText">
    <w:name w:val="Balloon Text"/>
    <w:basedOn w:val="Normal"/>
    <w:link w:val="BalloonTextChar"/>
    <w:uiPriority w:val="99"/>
    <w:semiHidden/>
    <w:unhideWhenUsed/>
    <w:rsid w:val="00AE4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ED5"/>
    <w:rPr>
      <w:rFonts w:ascii="Segoe UI" w:hAnsi="Segoe UI" w:cs="Segoe UI"/>
      <w:sz w:val="18"/>
      <w:szCs w:val="18"/>
      <w:lang w:eastAsia="en-US"/>
    </w:rPr>
  </w:style>
  <w:style w:type="paragraph" w:styleId="Revision">
    <w:name w:val="Revision"/>
    <w:hidden/>
    <w:uiPriority w:val="99"/>
    <w:semiHidden/>
    <w:rsid w:val="00956A2F"/>
    <w:rPr>
      <w:sz w:val="24"/>
      <w:lang w:eastAsia="en-US"/>
    </w:rPr>
  </w:style>
  <w:style w:type="paragraph" w:customStyle="1" w:styleId="CS-Paragraphnumbering">
    <w:name w:val="CS - Paragraph numbering"/>
    <w:basedOn w:val="Normal"/>
    <w:rsid w:val="003A0BF7"/>
    <w:pPr>
      <w:numPr>
        <w:numId w:val="14"/>
      </w:numPr>
      <w:spacing w:after="120" w:line="276" w:lineRule="auto"/>
      <w:ind w:left="567" w:right="-45" w:hanging="567"/>
    </w:pPr>
    <w:rPr>
      <w:rFonts w:asciiTheme="minorHAnsi" w:eastAsiaTheme="minorHAnsi" w:hAnsiTheme="minorHAnsi" w:cstheme="minorBidi"/>
      <w:szCs w:val="24"/>
    </w:rPr>
  </w:style>
  <w:style w:type="character" w:styleId="UnresolvedMention">
    <w:name w:val="Unresolved Mention"/>
    <w:basedOn w:val="DefaultParagraphFont"/>
    <w:uiPriority w:val="99"/>
    <w:semiHidden/>
    <w:unhideWhenUsed/>
    <w:rsid w:val="00A91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189">
      <w:bodyDiv w:val="1"/>
      <w:marLeft w:val="0"/>
      <w:marRight w:val="0"/>
      <w:marTop w:val="0"/>
      <w:marBottom w:val="0"/>
      <w:divBdr>
        <w:top w:val="none" w:sz="0" w:space="0" w:color="auto"/>
        <w:left w:val="none" w:sz="0" w:space="0" w:color="auto"/>
        <w:bottom w:val="none" w:sz="0" w:space="0" w:color="auto"/>
        <w:right w:val="none" w:sz="0" w:space="0" w:color="auto"/>
      </w:divBdr>
    </w:div>
    <w:div w:id="992491118">
      <w:bodyDiv w:val="1"/>
      <w:marLeft w:val="0"/>
      <w:marRight w:val="0"/>
      <w:marTop w:val="0"/>
      <w:marBottom w:val="0"/>
      <w:divBdr>
        <w:top w:val="none" w:sz="0" w:space="0" w:color="auto"/>
        <w:left w:val="none" w:sz="0" w:space="0" w:color="auto"/>
        <w:bottom w:val="none" w:sz="0" w:space="0" w:color="auto"/>
        <w:right w:val="none" w:sz="0" w:space="0" w:color="auto"/>
      </w:divBdr>
      <w:divsChild>
        <w:div w:id="15232519">
          <w:marLeft w:val="0"/>
          <w:marRight w:val="0"/>
          <w:marTop w:val="0"/>
          <w:marBottom w:val="0"/>
          <w:divBdr>
            <w:top w:val="none" w:sz="0" w:space="0" w:color="auto"/>
            <w:left w:val="none" w:sz="0" w:space="0" w:color="auto"/>
            <w:bottom w:val="none" w:sz="0" w:space="0" w:color="auto"/>
            <w:right w:val="none" w:sz="0" w:space="0" w:color="auto"/>
          </w:divBdr>
        </w:div>
        <w:div w:id="607658395">
          <w:marLeft w:val="0"/>
          <w:marRight w:val="0"/>
          <w:marTop w:val="0"/>
          <w:marBottom w:val="0"/>
          <w:divBdr>
            <w:top w:val="none" w:sz="0" w:space="0" w:color="auto"/>
            <w:left w:val="none" w:sz="0" w:space="0" w:color="auto"/>
            <w:bottom w:val="none" w:sz="0" w:space="0" w:color="auto"/>
            <w:right w:val="none" w:sz="0" w:space="0" w:color="auto"/>
          </w:divBdr>
        </w:div>
        <w:div w:id="1127892121">
          <w:marLeft w:val="0"/>
          <w:marRight w:val="0"/>
          <w:marTop w:val="0"/>
          <w:marBottom w:val="0"/>
          <w:divBdr>
            <w:top w:val="none" w:sz="0" w:space="0" w:color="auto"/>
            <w:left w:val="none" w:sz="0" w:space="0" w:color="auto"/>
            <w:bottom w:val="none" w:sz="0" w:space="0" w:color="auto"/>
            <w:right w:val="none" w:sz="0" w:space="0" w:color="auto"/>
          </w:divBdr>
        </w:div>
        <w:div w:id="1009218349">
          <w:marLeft w:val="0"/>
          <w:marRight w:val="0"/>
          <w:marTop w:val="0"/>
          <w:marBottom w:val="0"/>
          <w:divBdr>
            <w:top w:val="none" w:sz="0" w:space="0" w:color="auto"/>
            <w:left w:val="none" w:sz="0" w:space="0" w:color="auto"/>
            <w:bottom w:val="none" w:sz="0" w:space="0" w:color="auto"/>
            <w:right w:val="none" w:sz="0" w:space="0" w:color="auto"/>
          </w:divBdr>
        </w:div>
      </w:divsChild>
    </w:div>
    <w:div w:id="179629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rnecc.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A51622161</value>
    </field>
    <field name="Objective-Title">
      <value order="0">Attachment D - Electronic Conveyancing National Law (ACT) Operating Requirements 2025 Explanatory Statement</value>
    </field>
    <field name="Objective-Description">
      <value order="0"/>
    </field>
    <field name="Objective-CreationStamp">
      <value order="0">2025-04-15T05:47:29Z</value>
    </field>
    <field name="Objective-IsApproved">
      <value order="0">false</value>
    </field>
    <field name="Objective-IsPublished">
      <value order="0">true</value>
    </field>
    <field name="Objective-DatePublished">
      <value order="0">2025-04-15T05:47:29Z</value>
    </field>
    <field name="Objective-ModificationStamp">
      <value order="0">2025-04-16T04:14:43Z</value>
    </field>
    <field name="Objective-Owner">
      <value order="0">Fred Arugay</value>
    </field>
    <field name="Objective-Path">
      <value order="0">Whole of ACT Government:AC - Access Canberra:07. Executive:06. Executive Correspondence:Correspondence - Deputy Director-General:2025 - Access Canberra Office of the Deputy Director-General (DDG):25/0144270 - Registrar-General - Model Operating Requirements (MOR) Version 7.1 (Disallowable Instrument):1. Minute</value>
    </field>
    <field name="Objective-Parent">
      <value order="0">1. Minute</value>
    </field>
    <field name="Objective-State">
      <value order="0">Published</value>
    </field>
    <field name="Objective-VersionId">
      <value order="0">vA65227028</value>
    </field>
    <field name="Objective-Version">
      <value order="0">1.0</value>
    </field>
    <field name="Objective-VersionNumber">
      <value order="0">1</value>
    </field>
    <field name="Objective-VersionComment">
      <value order="0">Copied from document A51604951.4</value>
    </field>
    <field name="Objective-FileNumber">
      <value order="0">1-2025/0144270</value>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274F9ABD-0A08-4442-8A1E-5B441D6C824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1636</Words>
  <Characters>9430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2025-04-27T23:55:00Z</dcterms:created>
  <dcterms:modified xsi:type="dcterms:W3CDTF">2025-04-27T23:55:00Z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A51622161</vt:lpwstr>
  </property>
  <property fmtid="{D5CDD505-2E9C-101B-9397-08002B2CF9AE}" pid="4" name="Objective-Title">
    <vt:lpwstr>Attachment D - Electronic Conveyancing National Law (ACT) Operating Requirements 2025 Explanatory Statement</vt:lpwstr>
  </property>
  <property fmtid="{D5CDD505-2E9C-101B-9397-08002B2CF9AE}" pid="5" name="Objective-Comment">
    <vt:lpwstr/>
  </property>
  <property fmtid="{D5CDD505-2E9C-101B-9397-08002B2CF9AE}" pid="6" name="Objective-CreationStamp">
    <vt:filetime>2025-04-15T05:47:29Z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2025-04-15T05:47:29Z</vt:filetime>
  </property>
  <property fmtid="{D5CDD505-2E9C-101B-9397-08002B2CF9AE}" pid="10" name="Objective-ModificationStamp">
    <vt:filetime>2025-04-16T04:14:43Z</vt:filetime>
  </property>
  <property fmtid="{D5CDD505-2E9C-101B-9397-08002B2CF9AE}" pid="11" name="Objective-Owner">
    <vt:lpwstr>Fred Arugay</vt:lpwstr>
  </property>
  <property fmtid="{D5CDD505-2E9C-101B-9397-08002B2CF9AE}" pid="12" name="Objective-Path">
    <vt:lpwstr>Whole of ACT Government:AC - Access Canberra:07. Executive:06. Executive Correspondence:Correspondence - Deputy Director-General:2025 - Access Canberra Office of the Deputy Director-General (DDG):25/0144270 - Registrar-General - Model Operating Requirements (MOR) Version 7.1 (Disallowable Instrument):1. Minute</vt:lpwstr>
  </property>
  <property fmtid="{D5CDD505-2E9C-101B-9397-08002B2CF9AE}" pid="13" name="Objective-Parent">
    <vt:lpwstr>1. Minute</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Copied from document A51604951.4</vt:lpwstr>
  </property>
  <property fmtid="{D5CDD505-2E9C-101B-9397-08002B2CF9AE}" pid="18" name="Objective-FileNumber">
    <vt:lpwstr>1-2025/0144270</vt:lpwstr>
  </property>
  <property fmtid="{D5CDD505-2E9C-101B-9397-08002B2CF9AE}" pid="19" name="Objective-Classification">
    <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ACCESS CANBERRA</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CHECKEDOUTFROMJMS">
    <vt:lpwstr/>
  </property>
  <property fmtid="{D5CDD505-2E9C-101B-9397-08002B2CF9AE}" pid="44" name="DMSID">
    <vt:lpwstr>14115561</vt:lpwstr>
  </property>
  <property fmtid="{D5CDD505-2E9C-101B-9397-08002B2CF9AE}" pid="45" name="JMSREQUIREDCHECKIN">
    <vt:lpwstr/>
  </property>
  <property fmtid="{D5CDD505-2E9C-101B-9397-08002B2CF9AE}" pid="46" name="Objective-Description">
    <vt:lpwstr/>
  </property>
  <property fmtid="{D5CDD505-2E9C-101B-9397-08002B2CF9AE}" pid="47" name="Objective-VersionId">
    <vt:lpwstr>vA65227028</vt:lpwstr>
  </property>
  <property fmtid="{D5CDD505-2E9C-101B-9397-08002B2CF9AE}" pid="48" name="Objective-Status">
    <vt:lpwstr/>
  </property>
  <property fmtid="{D5CDD505-2E9C-101B-9397-08002B2CF9AE}" pid="49" name="MSIP_Label_69af8531-eb46-4968-8cb3-105d2f5ea87e_Enabled">
    <vt:lpwstr>true</vt:lpwstr>
  </property>
  <property fmtid="{D5CDD505-2E9C-101B-9397-08002B2CF9AE}" pid="50" name="MSIP_Label_69af8531-eb46-4968-8cb3-105d2f5ea87e_SetDate">
    <vt:lpwstr>2025-03-03T19:23:57Z</vt:lpwstr>
  </property>
  <property fmtid="{D5CDD505-2E9C-101B-9397-08002B2CF9AE}" pid="51" name="MSIP_Label_69af8531-eb46-4968-8cb3-105d2f5ea87e_Method">
    <vt:lpwstr>Standard</vt:lpwstr>
  </property>
  <property fmtid="{D5CDD505-2E9C-101B-9397-08002B2CF9AE}" pid="52" name="MSIP_Label_69af8531-eb46-4968-8cb3-105d2f5ea87e_Name">
    <vt:lpwstr>Official - No Marking</vt:lpwstr>
  </property>
  <property fmtid="{D5CDD505-2E9C-101B-9397-08002B2CF9AE}" pid="53" name="MSIP_Label_69af8531-eb46-4968-8cb3-105d2f5ea87e_SiteId">
    <vt:lpwstr>b46c1908-0334-4236-b978-585ee88e4199</vt:lpwstr>
  </property>
  <property fmtid="{D5CDD505-2E9C-101B-9397-08002B2CF9AE}" pid="54" name="MSIP_Label_69af8531-eb46-4968-8cb3-105d2f5ea87e_ActionId">
    <vt:lpwstr>4905b839-7023-4481-a670-f603e1047416</vt:lpwstr>
  </property>
  <property fmtid="{D5CDD505-2E9C-101B-9397-08002B2CF9AE}" pid="55" name="MSIP_Label_69af8531-eb46-4968-8cb3-105d2f5ea87e_ContentBits">
    <vt:lpwstr>0</vt:lpwstr>
  </property>
</Properties>
</file>