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7A1C" w14:textId="77777777" w:rsidR="00CD7090" w:rsidRDefault="00CD7090" w:rsidP="00CD7090">
      <w:pPr>
        <w:spacing w:before="120"/>
        <w:rPr>
          <w:rFonts w:ascii="Arial" w:hAnsi="Arial" w:cs="Arial"/>
        </w:rPr>
      </w:pPr>
      <w:bookmarkStart w:id="0" w:name="_Toc44738651"/>
      <w:r>
        <w:rPr>
          <w:rFonts w:ascii="Arial" w:hAnsi="Arial" w:cs="Arial"/>
        </w:rPr>
        <w:t>Australian Capital Territory</w:t>
      </w:r>
    </w:p>
    <w:p w14:paraId="152830C2" w14:textId="170CD6C9" w:rsidR="00CD7090" w:rsidRDefault="002B70E2" w:rsidP="00CD7090">
      <w:pPr>
        <w:pStyle w:val="Billname"/>
        <w:spacing w:before="700"/>
      </w:pPr>
      <w:r>
        <w:t>Magistrates Court (</w:t>
      </w:r>
      <w:r w:rsidR="00CD7090">
        <w:t xml:space="preserve">Biosecurity </w:t>
      </w:r>
      <w:r>
        <w:t xml:space="preserve">Infringement Notices) </w:t>
      </w:r>
      <w:r w:rsidR="00CD7090">
        <w:t>Regulation 2025</w:t>
      </w:r>
      <w:r w:rsidR="00514FF4" w:rsidDel="00514FF4">
        <w:t xml:space="preserve"> </w:t>
      </w:r>
    </w:p>
    <w:p w14:paraId="41E338E0" w14:textId="259DFB37" w:rsidR="00CD7090" w:rsidRDefault="00CD7090" w:rsidP="005D6FCB">
      <w:pPr>
        <w:pStyle w:val="Billname"/>
        <w:spacing w:before="700"/>
        <w:rPr>
          <w:rFonts w:cs="Arial"/>
          <w:bCs/>
        </w:rPr>
      </w:pPr>
      <w:r>
        <w:rPr>
          <w:rFonts w:cs="Arial"/>
          <w:bCs/>
        </w:rPr>
        <w:t>Subordinate law SL2025–</w:t>
      </w:r>
      <w:r w:rsidR="00B02010">
        <w:rPr>
          <w:rFonts w:cs="Arial"/>
          <w:bCs/>
        </w:rPr>
        <w:t>5</w:t>
      </w:r>
    </w:p>
    <w:p w14:paraId="4509BE45" w14:textId="77777777" w:rsidR="00CD7090" w:rsidRDefault="00CD7090" w:rsidP="00CD7090">
      <w:pPr>
        <w:pStyle w:val="madeunder"/>
        <w:spacing w:before="300" w:after="0"/>
      </w:pPr>
      <w:r>
        <w:t xml:space="preserve">made under the  </w:t>
      </w:r>
    </w:p>
    <w:p w14:paraId="64DF2F4A" w14:textId="77777777" w:rsidR="00CD7090" w:rsidRDefault="00CD7090" w:rsidP="00CD7090">
      <w:pPr>
        <w:pStyle w:val="CoverActName"/>
        <w:spacing w:before="320" w:after="0"/>
        <w:rPr>
          <w:rFonts w:cs="Arial"/>
          <w:sz w:val="20"/>
        </w:rPr>
      </w:pPr>
      <w:r>
        <w:rPr>
          <w:rFonts w:cs="Arial"/>
          <w:sz w:val="20"/>
        </w:rPr>
        <w:t>Biosecurity Act 2023, section 234 (regulation-making power)</w:t>
      </w:r>
    </w:p>
    <w:p w14:paraId="0A802147" w14:textId="77777777" w:rsidR="00CD7090" w:rsidRDefault="00CD7090" w:rsidP="00CD7090">
      <w:pPr>
        <w:spacing w:before="360"/>
        <w:ind w:right="565"/>
        <w:rPr>
          <w:rFonts w:ascii="Arial" w:hAnsi="Arial" w:cs="Arial"/>
          <w:b/>
          <w:bCs/>
          <w:sz w:val="28"/>
          <w:szCs w:val="28"/>
        </w:rPr>
      </w:pPr>
      <w:r>
        <w:rPr>
          <w:rFonts w:ascii="Arial" w:hAnsi="Arial" w:cs="Arial"/>
          <w:b/>
          <w:bCs/>
          <w:sz w:val="28"/>
          <w:szCs w:val="28"/>
        </w:rPr>
        <w:t>EXPLANATORY STATEMENT</w:t>
      </w:r>
    </w:p>
    <w:p w14:paraId="7089564A" w14:textId="77777777" w:rsidR="00CD7090" w:rsidRDefault="00CD7090" w:rsidP="00CD7090">
      <w:pPr>
        <w:pStyle w:val="N-line3"/>
        <w:pBdr>
          <w:bottom w:val="none" w:sz="0" w:space="0" w:color="auto"/>
        </w:pBdr>
      </w:pPr>
    </w:p>
    <w:p w14:paraId="5FC0493F" w14:textId="77777777" w:rsidR="00CD7090" w:rsidRDefault="00CD7090" w:rsidP="00CD7090">
      <w:pPr>
        <w:pStyle w:val="N-line3"/>
        <w:pBdr>
          <w:top w:val="single" w:sz="12" w:space="1" w:color="auto"/>
          <w:bottom w:val="none" w:sz="0" w:space="0" w:color="auto"/>
        </w:pBdr>
      </w:pPr>
    </w:p>
    <w:bookmarkEnd w:id="0"/>
    <w:p w14:paraId="6C56B273" w14:textId="41403017" w:rsidR="00D33519" w:rsidRDefault="00D33519" w:rsidP="00D33519">
      <w:pPr>
        <w:spacing w:after="0"/>
        <w:contextualSpacing/>
        <w:rPr>
          <w:rFonts w:ascii="Arial" w:hAnsi="Arial" w:cs="Arial"/>
          <w:bCs/>
          <w:sz w:val="24"/>
          <w:szCs w:val="24"/>
        </w:rPr>
      </w:pPr>
      <w:r w:rsidRPr="00D33519">
        <w:rPr>
          <w:rFonts w:ascii="Arial" w:hAnsi="Arial" w:cs="Arial"/>
          <w:bCs/>
          <w:sz w:val="24"/>
          <w:szCs w:val="24"/>
        </w:rPr>
        <w:t xml:space="preserve">This explanatory statement relates to the </w:t>
      </w:r>
      <w:r w:rsidR="00ED1693">
        <w:rPr>
          <w:rFonts w:ascii="Arial" w:hAnsi="Arial" w:cs="Arial"/>
          <w:b/>
          <w:sz w:val="24"/>
          <w:szCs w:val="24"/>
        </w:rPr>
        <w:t>Magistrates Court (Biosecurity Infringement Notices</w:t>
      </w:r>
      <w:r w:rsidR="002C7497">
        <w:rPr>
          <w:rFonts w:ascii="Arial" w:hAnsi="Arial" w:cs="Arial"/>
          <w:b/>
          <w:sz w:val="24"/>
          <w:szCs w:val="24"/>
        </w:rPr>
        <w:t>)</w:t>
      </w:r>
      <w:r w:rsidR="00ED1693">
        <w:rPr>
          <w:rFonts w:ascii="Arial" w:hAnsi="Arial" w:cs="Arial"/>
          <w:b/>
          <w:sz w:val="24"/>
          <w:szCs w:val="24"/>
        </w:rPr>
        <w:t xml:space="preserve"> Regulation 2025</w:t>
      </w:r>
      <w:r>
        <w:rPr>
          <w:rFonts w:ascii="Arial" w:hAnsi="Arial" w:cs="Arial"/>
          <w:b/>
          <w:sz w:val="24"/>
          <w:szCs w:val="24"/>
        </w:rPr>
        <w:t xml:space="preserve"> </w:t>
      </w:r>
      <w:r w:rsidRPr="00D33519">
        <w:rPr>
          <w:rFonts w:ascii="Arial" w:hAnsi="Arial" w:cs="Arial"/>
          <w:bCs/>
          <w:sz w:val="24"/>
          <w:szCs w:val="24"/>
        </w:rPr>
        <w:t>(</w:t>
      </w:r>
      <w:r w:rsidR="002A0D65">
        <w:rPr>
          <w:rFonts w:ascii="Arial" w:hAnsi="Arial" w:cs="Arial"/>
          <w:bCs/>
          <w:sz w:val="24"/>
          <w:szCs w:val="24"/>
        </w:rPr>
        <w:t>r</w:t>
      </w:r>
      <w:r w:rsidR="00ED1693">
        <w:rPr>
          <w:rFonts w:ascii="Arial" w:hAnsi="Arial" w:cs="Arial"/>
          <w:bCs/>
          <w:sz w:val="24"/>
          <w:szCs w:val="24"/>
        </w:rPr>
        <w:t>egulation</w:t>
      </w:r>
      <w:r w:rsidRPr="00D33519">
        <w:rPr>
          <w:rFonts w:ascii="Arial" w:hAnsi="Arial" w:cs="Arial"/>
          <w:bCs/>
          <w:sz w:val="24"/>
          <w:szCs w:val="24"/>
        </w:rPr>
        <w:t xml:space="preserve">) as </w:t>
      </w:r>
      <w:r w:rsidR="006E673A">
        <w:rPr>
          <w:rFonts w:ascii="Arial" w:hAnsi="Arial" w:cs="Arial"/>
          <w:bCs/>
          <w:sz w:val="24"/>
          <w:szCs w:val="24"/>
        </w:rPr>
        <w:t>made by the Executive</w:t>
      </w:r>
      <w:r w:rsidRPr="00D33519">
        <w:rPr>
          <w:rFonts w:ascii="Arial" w:hAnsi="Arial" w:cs="Arial"/>
          <w:bCs/>
          <w:sz w:val="24"/>
          <w:szCs w:val="24"/>
        </w:rPr>
        <w:t xml:space="preserve">. It has been prepared to assist the reader of the </w:t>
      </w:r>
      <w:r w:rsidR="00CD2687">
        <w:rPr>
          <w:rFonts w:ascii="Arial" w:hAnsi="Arial" w:cs="Arial"/>
          <w:bCs/>
          <w:sz w:val="24"/>
          <w:szCs w:val="24"/>
        </w:rPr>
        <w:t>regulation</w:t>
      </w:r>
      <w:r w:rsidRPr="00D33519">
        <w:rPr>
          <w:rFonts w:ascii="Arial" w:hAnsi="Arial" w:cs="Arial"/>
          <w:bCs/>
          <w:sz w:val="24"/>
          <w:szCs w:val="24"/>
        </w:rPr>
        <w:t xml:space="preserve">. It does not form part of the </w:t>
      </w:r>
      <w:r w:rsidR="00CD2687">
        <w:rPr>
          <w:rFonts w:ascii="Arial" w:hAnsi="Arial" w:cs="Arial"/>
          <w:bCs/>
          <w:sz w:val="24"/>
          <w:szCs w:val="24"/>
        </w:rPr>
        <w:t>regulation</w:t>
      </w:r>
      <w:r w:rsidRPr="00D33519">
        <w:rPr>
          <w:rFonts w:ascii="Arial" w:hAnsi="Arial" w:cs="Arial"/>
          <w:bCs/>
          <w:sz w:val="24"/>
          <w:szCs w:val="24"/>
        </w:rPr>
        <w:t xml:space="preserve"> and has not been endorsed by the Legislative Assembly.</w:t>
      </w:r>
    </w:p>
    <w:p w14:paraId="2140EB00" w14:textId="77777777" w:rsidR="00D33519" w:rsidRPr="00D33519" w:rsidRDefault="00D33519" w:rsidP="00D33519">
      <w:pPr>
        <w:spacing w:after="0"/>
        <w:contextualSpacing/>
        <w:rPr>
          <w:rFonts w:ascii="Arial" w:hAnsi="Arial" w:cs="Arial"/>
          <w:bCs/>
          <w:sz w:val="24"/>
          <w:szCs w:val="24"/>
        </w:rPr>
      </w:pPr>
    </w:p>
    <w:p w14:paraId="5508D6FE" w14:textId="4C48610D" w:rsidR="00D33519" w:rsidRDefault="00D33519" w:rsidP="00D33519">
      <w:pPr>
        <w:spacing w:after="0"/>
        <w:contextualSpacing/>
        <w:rPr>
          <w:rFonts w:ascii="Arial" w:hAnsi="Arial" w:cs="Arial"/>
          <w:bCs/>
          <w:sz w:val="24"/>
          <w:szCs w:val="24"/>
        </w:rPr>
      </w:pPr>
      <w:r w:rsidRPr="00D33519">
        <w:rPr>
          <w:rFonts w:ascii="Arial" w:hAnsi="Arial" w:cs="Arial"/>
          <w:bCs/>
          <w:sz w:val="24"/>
          <w:szCs w:val="24"/>
        </w:rPr>
        <w:t xml:space="preserve">The statement must be read in conjunction with the </w:t>
      </w:r>
      <w:r w:rsidR="00CD2687">
        <w:rPr>
          <w:rFonts w:ascii="Arial" w:hAnsi="Arial" w:cs="Arial"/>
          <w:bCs/>
          <w:sz w:val="24"/>
          <w:szCs w:val="24"/>
        </w:rPr>
        <w:t>regulation</w:t>
      </w:r>
      <w:r w:rsidRPr="00D33519">
        <w:rPr>
          <w:rFonts w:ascii="Arial" w:hAnsi="Arial" w:cs="Arial"/>
          <w:bCs/>
          <w:sz w:val="24"/>
          <w:szCs w:val="24"/>
        </w:rPr>
        <w:t xml:space="preserve">. It is not, and is not meant to be, a comprehensive description of the </w:t>
      </w:r>
      <w:r w:rsidR="00CD2687">
        <w:rPr>
          <w:rFonts w:ascii="Arial" w:hAnsi="Arial" w:cs="Arial"/>
          <w:bCs/>
          <w:sz w:val="24"/>
          <w:szCs w:val="24"/>
        </w:rPr>
        <w:t>regulation</w:t>
      </w:r>
      <w:r w:rsidRPr="00D33519">
        <w:rPr>
          <w:rFonts w:ascii="Arial" w:hAnsi="Arial" w:cs="Arial"/>
          <w:bCs/>
          <w:sz w:val="24"/>
          <w:szCs w:val="24"/>
        </w:rPr>
        <w:t>. What is said about a provision is not to be taken as an authoritative guide to the meaning of a provision, this being a task for the courts.</w:t>
      </w:r>
    </w:p>
    <w:p w14:paraId="1C19185D" w14:textId="77777777" w:rsidR="002A0D65" w:rsidRDefault="002A0D65" w:rsidP="00D33519">
      <w:pPr>
        <w:spacing w:after="0"/>
        <w:contextualSpacing/>
        <w:rPr>
          <w:rFonts w:ascii="Arial" w:hAnsi="Arial" w:cs="Arial"/>
          <w:bCs/>
          <w:sz w:val="24"/>
          <w:szCs w:val="24"/>
        </w:rPr>
      </w:pPr>
    </w:p>
    <w:p w14:paraId="04010BFE" w14:textId="51C3F4F7" w:rsidR="00E90DF9" w:rsidRPr="00834FC9" w:rsidRDefault="00E90DF9" w:rsidP="00E90DF9">
      <w:pPr>
        <w:spacing w:after="0"/>
        <w:contextualSpacing/>
        <w:rPr>
          <w:rFonts w:ascii="Arial" w:hAnsi="Arial" w:cs="Arial"/>
          <w:bCs/>
          <w:sz w:val="24"/>
          <w:szCs w:val="24"/>
        </w:rPr>
      </w:pPr>
      <w:r w:rsidRPr="00CB029A">
        <w:rPr>
          <w:rFonts w:ascii="Arial" w:hAnsi="Arial" w:cs="Arial"/>
          <w:bCs/>
          <w:sz w:val="24"/>
          <w:szCs w:val="24"/>
        </w:rPr>
        <w:t xml:space="preserve">The </w:t>
      </w:r>
      <w:r w:rsidR="002A0D65" w:rsidRPr="00CB029A">
        <w:rPr>
          <w:rFonts w:ascii="Arial" w:hAnsi="Arial" w:cs="Arial"/>
          <w:bCs/>
          <w:sz w:val="24"/>
          <w:szCs w:val="24"/>
        </w:rPr>
        <w:t>r</w:t>
      </w:r>
      <w:r w:rsidR="00CD2687" w:rsidRPr="00CB029A">
        <w:rPr>
          <w:rFonts w:ascii="Arial" w:hAnsi="Arial" w:cs="Arial"/>
          <w:bCs/>
          <w:sz w:val="24"/>
          <w:szCs w:val="24"/>
        </w:rPr>
        <w:t>egulation</w:t>
      </w:r>
      <w:r w:rsidRPr="00CB029A">
        <w:rPr>
          <w:rFonts w:ascii="Arial" w:hAnsi="Arial" w:cs="Arial"/>
          <w:bCs/>
          <w:sz w:val="24"/>
          <w:szCs w:val="24"/>
        </w:rPr>
        <w:t xml:space="preserve"> </w:t>
      </w:r>
      <w:r w:rsidR="005F59AB" w:rsidRPr="00CB029A">
        <w:rPr>
          <w:rFonts w:ascii="Arial" w:hAnsi="Arial" w:cs="Arial"/>
          <w:b/>
          <w:sz w:val="24"/>
          <w:szCs w:val="24"/>
        </w:rPr>
        <w:t>is not</w:t>
      </w:r>
      <w:r w:rsidRPr="00CB029A">
        <w:rPr>
          <w:rFonts w:ascii="Arial" w:hAnsi="Arial" w:cs="Arial"/>
          <w:bCs/>
          <w:sz w:val="24"/>
          <w:szCs w:val="24"/>
        </w:rPr>
        <w:t xml:space="preserve"> a Significant </w:t>
      </w:r>
      <w:r w:rsidR="002A0D65" w:rsidRPr="00CB029A">
        <w:rPr>
          <w:rFonts w:ascii="Arial" w:hAnsi="Arial" w:cs="Arial"/>
          <w:bCs/>
          <w:sz w:val="24"/>
          <w:szCs w:val="24"/>
        </w:rPr>
        <w:t>Regulation</w:t>
      </w:r>
      <w:r w:rsidRPr="00CB029A">
        <w:rPr>
          <w:rFonts w:ascii="Arial" w:hAnsi="Arial" w:cs="Arial"/>
          <w:bCs/>
          <w:sz w:val="24"/>
          <w:szCs w:val="24"/>
        </w:rPr>
        <w:t xml:space="preserve">. Significant </w:t>
      </w:r>
      <w:r w:rsidR="00400ACE" w:rsidRPr="00CB029A">
        <w:rPr>
          <w:rFonts w:ascii="Arial" w:hAnsi="Arial" w:cs="Arial"/>
          <w:bCs/>
          <w:sz w:val="24"/>
          <w:szCs w:val="24"/>
        </w:rPr>
        <w:t>Regulation</w:t>
      </w:r>
      <w:r w:rsidRPr="00CB029A">
        <w:rPr>
          <w:rFonts w:ascii="Arial" w:hAnsi="Arial" w:cs="Arial"/>
          <w:bCs/>
          <w:sz w:val="24"/>
          <w:szCs w:val="24"/>
        </w:rPr>
        <w:t xml:space="preserve">s are </w:t>
      </w:r>
      <w:r w:rsidR="00400ACE" w:rsidRPr="00CB029A">
        <w:rPr>
          <w:rFonts w:ascii="Arial" w:hAnsi="Arial" w:cs="Arial"/>
          <w:bCs/>
          <w:sz w:val="24"/>
          <w:szCs w:val="24"/>
        </w:rPr>
        <w:t>regulation</w:t>
      </w:r>
      <w:r w:rsidRPr="00CB029A">
        <w:rPr>
          <w:rFonts w:ascii="Arial" w:hAnsi="Arial" w:cs="Arial"/>
          <w:bCs/>
          <w:sz w:val="24"/>
          <w:szCs w:val="24"/>
        </w:rPr>
        <w:t xml:space="preserve">s that have been assessed as likely to have significant engagement of human rights and require more detailed reasoning in relation to compatibility with the </w:t>
      </w:r>
      <w:r w:rsidRPr="00CB029A">
        <w:rPr>
          <w:rFonts w:ascii="Arial" w:hAnsi="Arial" w:cs="Arial"/>
          <w:bCs/>
          <w:i/>
          <w:iCs/>
          <w:sz w:val="24"/>
          <w:szCs w:val="24"/>
        </w:rPr>
        <w:t>Human Rights Act 2004</w:t>
      </w:r>
      <w:r w:rsidRPr="00CB029A">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4387B35D" w:rsidR="00E90DF9" w:rsidRDefault="00E90DF9" w:rsidP="00E90DF9">
      <w:pPr>
        <w:pStyle w:val="Heading2"/>
      </w:pPr>
      <w:r>
        <w:t xml:space="preserve">OVERVIEW OF THE </w:t>
      </w:r>
      <w:r w:rsidR="004512EB">
        <w:t>REGULATION</w:t>
      </w:r>
    </w:p>
    <w:p w14:paraId="0A95B56E" w14:textId="5B4F1EFD" w:rsidR="004512EB" w:rsidRDefault="004512EB" w:rsidP="004512EB">
      <w:pPr>
        <w:spacing w:after="0"/>
        <w:contextualSpacing/>
        <w:rPr>
          <w:rFonts w:ascii="Arial" w:hAnsi="Arial" w:cs="Arial"/>
          <w:bCs/>
          <w:sz w:val="24"/>
          <w:szCs w:val="24"/>
        </w:rPr>
      </w:pPr>
      <w:r w:rsidRPr="002A0D65">
        <w:rPr>
          <w:rFonts w:ascii="Arial" w:hAnsi="Arial" w:cs="Arial"/>
          <w:bCs/>
          <w:sz w:val="24"/>
          <w:szCs w:val="24"/>
        </w:rPr>
        <w:t>The </w:t>
      </w:r>
      <w:r>
        <w:rPr>
          <w:rFonts w:ascii="Arial" w:hAnsi="Arial" w:cs="Arial"/>
          <w:bCs/>
          <w:i/>
          <w:iCs/>
          <w:sz w:val="24"/>
          <w:szCs w:val="24"/>
        </w:rPr>
        <w:t>Biosecurity Act 2023</w:t>
      </w:r>
      <w:r w:rsidRPr="002A0D65">
        <w:rPr>
          <w:rFonts w:ascii="Arial" w:hAnsi="Arial" w:cs="Arial"/>
          <w:bCs/>
          <w:sz w:val="24"/>
          <w:szCs w:val="24"/>
        </w:rPr>
        <w:t> </w:t>
      </w:r>
      <w:r w:rsidR="00E713B8">
        <w:rPr>
          <w:rFonts w:ascii="Arial" w:hAnsi="Arial" w:cs="Arial"/>
          <w:bCs/>
          <w:sz w:val="24"/>
          <w:szCs w:val="24"/>
        </w:rPr>
        <w:t xml:space="preserve">(Biosecurity Act) </w:t>
      </w:r>
      <w:r w:rsidRPr="002A0D65">
        <w:rPr>
          <w:rFonts w:ascii="Arial" w:hAnsi="Arial" w:cs="Arial"/>
          <w:bCs/>
          <w:sz w:val="24"/>
          <w:szCs w:val="24"/>
        </w:rPr>
        <w:t>repeal</w:t>
      </w:r>
      <w:r w:rsidR="002103F4">
        <w:rPr>
          <w:rFonts w:ascii="Arial" w:hAnsi="Arial" w:cs="Arial"/>
          <w:bCs/>
          <w:sz w:val="24"/>
          <w:szCs w:val="24"/>
        </w:rPr>
        <w:t>s</w:t>
      </w:r>
      <w:r w:rsidRPr="002A0D65">
        <w:rPr>
          <w:rFonts w:ascii="Arial" w:hAnsi="Arial" w:cs="Arial"/>
          <w:bCs/>
          <w:sz w:val="24"/>
          <w:szCs w:val="24"/>
        </w:rPr>
        <w:t xml:space="preserve"> the </w:t>
      </w:r>
      <w:r>
        <w:rPr>
          <w:rFonts w:ascii="Arial" w:hAnsi="Arial" w:cs="Arial"/>
          <w:bCs/>
          <w:i/>
          <w:iCs/>
          <w:sz w:val="24"/>
          <w:szCs w:val="24"/>
        </w:rPr>
        <w:t>Animal Diseases Act 2005, Plant Diseases Act 2002, and Pest Plants and Animals Act 2005,</w:t>
      </w:r>
      <w:r w:rsidRPr="002A0D65">
        <w:rPr>
          <w:rFonts w:ascii="Arial" w:hAnsi="Arial" w:cs="Arial"/>
          <w:bCs/>
          <w:sz w:val="24"/>
          <w:szCs w:val="24"/>
        </w:rPr>
        <w:t> and provides a</w:t>
      </w:r>
      <w:r>
        <w:rPr>
          <w:rFonts w:ascii="Arial" w:hAnsi="Arial" w:cs="Arial"/>
          <w:bCs/>
          <w:sz w:val="24"/>
          <w:szCs w:val="24"/>
        </w:rPr>
        <w:t xml:space="preserve"> </w:t>
      </w:r>
      <w:r w:rsidR="007E6348">
        <w:rPr>
          <w:rFonts w:ascii="Arial" w:hAnsi="Arial" w:cs="Arial"/>
          <w:bCs/>
          <w:sz w:val="24"/>
          <w:szCs w:val="24"/>
        </w:rPr>
        <w:t xml:space="preserve">unified and </w:t>
      </w:r>
      <w:r>
        <w:rPr>
          <w:rFonts w:ascii="Arial" w:hAnsi="Arial" w:cs="Arial"/>
          <w:bCs/>
          <w:sz w:val="24"/>
          <w:szCs w:val="24"/>
        </w:rPr>
        <w:t xml:space="preserve">updated legislative </w:t>
      </w:r>
      <w:r w:rsidRPr="002A0D65">
        <w:rPr>
          <w:rFonts w:ascii="Arial" w:hAnsi="Arial" w:cs="Arial"/>
          <w:bCs/>
          <w:sz w:val="24"/>
          <w:szCs w:val="24"/>
        </w:rPr>
        <w:t>framework for</w:t>
      </w:r>
      <w:r>
        <w:rPr>
          <w:rFonts w:ascii="Arial" w:hAnsi="Arial" w:cs="Arial"/>
          <w:bCs/>
          <w:sz w:val="24"/>
          <w:szCs w:val="24"/>
        </w:rPr>
        <w:t xml:space="preserve"> the ACT’s biosecurity system, consistent with </w:t>
      </w:r>
      <w:r w:rsidR="00CB029A">
        <w:rPr>
          <w:rFonts w:ascii="Arial" w:hAnsi="Arial" w:cs="Arial"/>
          <w:bCs/>
          <w:sz w:val="24"/>
          <w:szCs w:val="24"/>
        </w:rPr>
        <w:t xml:space="preserve">the Territory’s </w:t>
      </w:r>
      <w:r>
        <w:rPr>
          <w:rFonts w:ascii="Arial" w:hAnsi="Arial" w:cs="Arial"/>
          <w:bCs/>
          <w:sz w:val="24"/>
          <w:szCs w:val="24"/>
        </w:rPr>
        <w:t>national obligations and operational requirements.</w:t>
      </w:r>
    </w:p>
    <w:p w14:paraId="0E23B2F9" w14:textId="77777777" w:rsidR="004512EB" w:rsidRDefault="004512EB" w:rsidP="004512EB">
      <w:pPr>
        <w:spacing w:after="0"/>
        <w:contextualSpacing/>
        <w:rPr>
          <w:rFonts w:ascii="Arial" w:hAnsi="Arial" w:cs="Arial"/>
          <w:bCs/>
          <w:sz w:val="24"/>
          <w:szCs w:val="24"/>
        </w:rPr>
      </w:pPr>
    </w:p>
    <w:p w14:paraId="5932756D" w14:textId="19CDF4F2" w:rsidR="004512EB" w:rsidRPr="002A0D65" w:rsidRDefault="004512EB" w:rsidP="004512EB">
      <w:pPr>
        <w:spacing w:after="0"/>
        <w:contextualSpacing/>
        <w:rPr>
          <w:rFonts w:ascii="Arial" w:hAnsi="Arial" w:cs="Arial"/>
          <w:bCs/>
          <w:sz w:val="24"/>
          <w:szCs w:val="24"/>
        </w:rPr>
      </w:pPr>
      <w:r w:rsidRPr="002A0D65">
        <w:rPr>
          <w:rFonts w:ascii="Arial" w:hAnsi="Arial" w:cs="Arial"/>
          <w:bCs/>
          <w:sz w:val="24"/>
          <w:szCs w:val="24"/>
        </w:rPr>
        <w:t xml:space="preserve">The </w:t>
      </w:r>
      <w:r>
        <w:rPr>
          <w:rFonts w:ascii="Arial" w:hAnsi="Arial" w:cs="Arial"/>
          <w:bCs/>
          <w:sz w:val="24"/>
          <w:szCs w:val="24"/>
        </w:rPr>
        <w:t>r</w:t>
      </w:r>
      <w:r w:rsidRPr="002A0D65">
        <w:rPr>
          <w:rFonts w:ascii="Arial" w:hAnsi="Arial" w:cs="Arial"/>
          <w:bCs/>
          <w:sz w:val="24"/>
          <w:szCs w:val="24"/>
        </w:rPr>
        <w:t>egulation enables authorised persons under section 1</w:t>
      </w:r>
      <w:r>
        <w:rPr>
          <w:rFonts w:ascii="Arial" w:hAnsi="Arial" w:cs="Arial"/>
          <w:bCs/>
          <w:sz w:val="24"/>
          <w:szCs w:val="24"/>
        </w:rPr>
        <w:t>68</w:t>
      </w:r>
      <w:r w:rsidR="002103F4">
        <w:rPr>
          <w:rFonts w:ascii="Arial" w:hAnsi="Arial" w:cs="Arial"/>
          <w:bCs/>
          <w:sz w:val="24"/>
          <w:szCs w:val="24"/>
        </w:rPr>
        <w:t xml:space="preserve"> of</w:t>
      </w:r>
      <w:r w:rsidRPr="002A0D65">
        <w:rPr>
          <w:rFonts w:ascii="Arial" w:hAnsi="Arial" w:cs="Arial"/>
          <w:bCs/>
          <w:sz w:val="24"/>
          <w:szCs w:val="24"/>
        </w:rPr>
        <w:t> the </w:t>
      </w:r>
      <w:r w:rsidR="00E713B8">
        <w:rPr>
          <w:rFonts w:ascii="Arial" w:hAnsi="Arial" w:cs="Arial"/>
          <w:bCs/>
          <w:sz w:val="24"/>
          <w:szCs w:val="24"/>
        </w:rPr>
        <w:t>Biosecurity Act</w:t>
      </w:r>
      <w:r w:rsidRPr="002A0D65">
        <w:rPr>
          <w:rFonts w:ascii="Arial" w:hAnsi="Arial" w:cs="Arial"/>
          <w:bCs/>
          <w:sz w:val="24"/>
          <w:szCs w:val="24"/>
        </w:rPr>
        <w:t> to </w:t>
      </w:r>
      <w:r w:rsidR="007E6348">
        <w:rPr>
          <w:rFonts w:ascii="Arial" w:hAnsi="Arial" w:cs="Arial"/>
          <w:bCs/>
          <w:sz w:val="24"/>
          <w:szCs w:val="24"/>
        </w:rPr>
        <w:t>serv</w:t>
      </w:r>
      <w:r w:rsidRPr="002A0D65">
        <w:rPr>
          <w:rFonts w:ascii="Arial" w:hAnsi="Arial" w:cs="Arial"/>
          <w:bCs/>
          <w:sz w:val="24"/>
          <w:szCs w:val="24"/>
        </w:rPr>
        <w:t xml:space="preserve">e infringement notices and </w:t>
      </w:r>
      <w:r w:rsidR="007E6348">
        <w:rPr>
          <w:rFonts w:ascii="Arial" w:hAnsi="Arial" w:cs="Arial"/>
          <w:bCs/>
          <w:sz w:val="24"/>
          <w:szCs w:val="24"/>
        </w:rPr>
        <w:t xml:space="preserve">infringement </w:t>
      </w:r>
      <w:r w:rsidRPr="002A0D65">
        <w:rPr>
          <w:rFonts w:ascii="Arial" w:hAnsi="Arial" w:cs="Arial"/>
          <w:bCs/>
          <w:sz w:val="24"/>
          <w:szCs w:val="24"/>
        </w:rPr>
        <w:t xml:space="preserve">reminder notices. </w:t>
      </w:r>
      <w:r w:rsidR="00737AC3" w:rsidRPr="00737AC3">
        <w:rPr>
          <w:rFonts w:ascii="Arial" w:hAnsi="Arial" w:cs="Arial"/>
          <w:bCs/>
          <w:sz w:val="24"/>
          <w:szCs w:val="24"/>
        </w:rPr>
        <w:t>Part 3.8 of the </w:t>
      </w:r>
      <w:r w:rsidR="00737AC3" w:rsidRPr="00737AC3">
        <w:rPr>
          <w:rFonts w:ascii="Arial" w:hAnsi="Arial" w:cs="Arial"/>
          <w:bCs/>
          <w:i/>
          <w:iCs/>
          <w:sz w:val="24"/>
          <w:szCs w:val="24"/>
        </w:rPr>
        <w:t>Magistrates Court Act 1930</w:t>
      </w:r>
      <w:r w:rsidR="00737AC3" w:rsidRPr="00737AC3">
        <w:rPr>
          <w:rFonts w:ascii="Arial" w:hAnsi="Arial" w:cs="Arial"/>
          <w:bCs/>
          <w:sz w:val="24"/>
          <w:szCs w:val="24"/>
        </w:rPr>
        <w:t> </w:t>
      </w:r>
      <w:r w:rsidR="002103F4">
        <w:rPr>
          <w:rFonts w:ascii="Arial" w:hAnsi="Arial" w:cs="Arial"/>
          <w:bCs/>
          <w:sz w:val="24"/>
          <w:szCs w:val="24"/>
        </w:rPr>
        <w:t xml:space="preserve">(Magistrates Court Act) </w:t>
      </w:r>
      <w:r w:rsidR="00737AC3" w:rsidRPr="00737AC3">
        <w:rPr>
          <w:rFonts w:ascii="Arial" w:hAnsi="Arial" w:cs="Arial"/>
          <w:bCs/>
          <w:sz w:val="24"/>
          <w:szCs w:val="24"/>
        </w:rPr>
        <w:t xml:space="preserve">provides for the </w:t>
      </w:r>
      <w:r w:rsidR="007E6348">
        <w:rPr>
          <w:rFonts w:ascii="Arial" w:hAnsi="Arial" w:cs="Arial"/>
          <w:bCs/>
          <w:sz w:val="24"/>
          <w:szCs w:val="24"/>
        </w:rPr>
        <w:t>serv</w:t>
      </w:r>
      <w:r w:rsidR="00737AC3" w:rsidRPr="00737AC3">
        <w:rPr>
          <w:rFonts w:ascii="Arial" w:hAnsi="Arial" w:cs="Arial"/>
          <w:bCs/>
          <w:sz w:val="24"/>
          <w:szCs w:val="24"/>
        </w:rPr>
        <w:t>ing of infringement notices for offences listed in regulation. </w:t>
      </w:r>
      <w:r w:rsidRPr="002A0D65">
        <w:rPr>
          <w:rFonts w:ascii="Arial" w:hAnsi="Arial" w:cs="Arial"/>
          <w:bCs/>
          <w:sz w:val="24"/>
          <w:szCs w:val="24"/>
        </w:rPr>
        <w:t>Under the</w:t>
      </w:r>
      <w:r w:rsidR="002103F4">
        <w:rPr>
          <w:rFonts w:ascii="Arial" w:hAnsi="Arial" w:cs="Arial"/>
          <w:bCs/>
          <w:sz w:val="24"/>
          <w:szCs w:val="24"/>
        </w:rPr>
        <w:t xml:space="preserve"> Magistrates Court </w:t>
      </w:r>
      <w:r w:rsidR="002103F4">
        <w:rPr>
          <w:rFonts w:ascii="Arial" w:hAnsi="Arial" w:cs="Arial"/>
          <w:bCs/>
          <w:sz w:val="24"/>
          <w:szCs w:val="24"/>
        </w:rPr>
        <w:lastRenderedPageBreak/>
        <w:t>Act</w:t>
      </w:r>
      <w:r>
        <w:rPr>
          <w:rFonts w:ascii="Arial" w:hAnsi="Arial" w:cs="Arial"/>
          <w:bCs/>
          <w:i/>
          <w:iCs/>
          <w:sz w:val="24"/>
          <w:szCs w:val="24"/>
        </w:rPr>
        <w:t xml:space="preserve"> </w:t>
      </w:r>
      <w:r w:rsidRPr="002A0D65">
        <w:rPr>
          <w:rFonts w:ascii="Arial" w:hAnsi="Arial" w:cs="Arial"/>
          <w:bCs/>
          <w:sz w:val="24"/>
          <w:szCs w:val="24"/>
        </w:rPr>
        <w:t xml:space="preserve">a person authorised to issue an infringement notice for an offence has the discretion to decide whether or not to </w:t>
      </w:r>
      <w:r w:rsidR="007E6348">
        <w:rPr>
          <w:rFonts w:ascii="Arial" w:hAnsi="Arial" w:cs="Arial"/>
          <w:bCs/>
          <w:sz w:val="24"/>
          <w:szCs w:val="24"/>
        </w:rPr>
        <w:t>serv</w:t>
      </w:r>
      <w:r w:rsidRPr="002A0D65">
        <w:rPr>
          <w:rFonts w:ascii="Arial" w:hAnsi="Arial" w:cs="Arial"/>
          <w:bCs/>
          <w:sz w:val="24"/>
          <w:szCs w:val="24"/>
        </w:rPr>
        <w:t>e a notice</w:t>
      </w:r>
      <w:r w:rsidR="00560886">
        <w:rPr>
          <w:rFonts w:ascii="Arial" w:hAnsi="Arial" w:cs="Arial"/>
          <w:bCs/>
          <w:sz w:val="24"/>
          <w:szCs w:val="24"/>
        </w:rPr>
        <w:t xml:space="preserve">, </w:t>
      </w:r>
      <w:r w:rsidR="00560886" w:rsidRPr="00560886">
        <w:rPr>
          <w:rFonts w:ascii="Arial" w:hAnsi="Arial" w:cs="Arial"/>
          <w:bCs/>
          <w:sz w:val="24"/>
          <w:szCs w:val="24"/>
        </w:rPr>
        <w:t>and will be guided by the compliance policy in place at that time.</w:t>
      </w:r>
    </w:p>
    <w:p w14:paraId="4195C062" w14:textId="77777777" w:rsidR="004512EB" w:rsidRDefault="004512EB" w:rsidP="004512EB">
      <w:pPr>
        <w:spacing w:after="0"/>
        <w:contextualSpacing/>
        <w:rPr>
          <w:rFonts w:ascii="Arial" w:hAnsi="Arial" w:cs="Arial"/>
          <w:bCs/>
          <w:sz w:val="24"/>
          <w:szCs w:val="24"/>
        </w:rPr>
      </w:pPr>
    </w:p>
    <w:p w14:paraId="46848CF9" w14:textId="29A88454" w:rsidR="004512EB" w:rsidRDefault="004512EB" w:rsidP="004512EB">
      <w:pPr>
        <w:spacing w:after="0"/>
        <w:contextualSpacing/>
        <w:rPr>
          <w:rFonts w:ascii="Arial" w:hAnsi="Arial" w:cs="Arial"/>
          <w:bCs/>
          <w:sz w:val="24"/>
          <w:szCs w:val="24"/>
        </w:rPr>
      </w:pPr>
      <w:r w:rsidRPr="002A0D65">
        <w:rPr>
          <w:rFonts w:ascii="Arial" w:hAnsi="Arial" w:cs="Arial"/>
          <w:bCs/>
          <w:sz w:val="24"/>
          <w:szCs w:val="24"/>
        </w:rPr>
        <w:t>Infringement notices are intended to provide an alternative to prosecution. The ability to issue infringement notices for offences against the </w:t>
      </w:r>
      <w:r w:rsidR="00E713B8">
        <w:rPr>
          <w:rFonts w:ascii="Arial" w:hAnsi="Arial" w:cs="Arial"/>
          <w:bCs/>
          <w:sz w:val="24"/>
          <w:szCs w:val="24"/>
        </w:rPr>
        <w:t>Biosecurity Act</w:t>
      </w:r>
      <w:r w:rsidR="00E713B8" w:rsidRPr="002A0D65">
        <w:rPr>
          <w:rFonts w:ascii="Arial" w:hAnsi="Arial" w:cs="Arial"/>
          <w:bCs/>
          <w:sz w:val="24"/>
          <w:szCs w:val="24"/>
        </w:rPr>
        <w:t xml:space="preserve"> </w:t>
      </w:r>
      <w:r w:rsidRPr="002A0D65">
        <w:rPr>
          <w:rFonts w:ascii="Arial" w:hAnsi="Arial" w:cs="Arial"/>
          <w:bCs/>
          <w:sz w:val="24"/>
          <w:szCs w:val="24"/>
        </w:rPr>
        <w:t>will encourage compliance with the legislation and will allow for immediate action to be taken against people who are breaching the law.</w:t>
      </w:r>
    </w:p>
    <w:p w14:paraId="2EA89871" w14:textId="77777777" w:rsidR="004512EB" w:rsidRPr="00C364EE" w:rsidRDefault="004512EB" w:rsidP="00C364EE">
      <w:pPr>
        <w:spacing w:after="0"/>
        <w:rPr>
          <w:rFonts w:ascii="Arial" w:hAnsi="Arial" w:cs="Arial"/>
          <w:bCs/>
          <w:sz w:val="24"/>
          <w:szCs w:val="24"/>
          <w:highlight w:val="yellow"/>
        </w:rPr>
      </w:pPr>
    </w:p>
    <w:p w14:paraId="25E5EC3A" w14:textId="770FA7E3" w:rsidR="00E90DF9" w:rsidRPr="00B22551" w:rsidRDefault="00E90DF9" w:rsidP="00B22551">
      <w:pPr>
        <w:pStyle w:val="Heading2"/>
      </w:pPr>
      <w:r w:rsidRPr="00B22551">
        <w:t>CONSULTATION ON THE PROPOSED APPROACH</w:t>
      </w:r>
    </w:p>
    <w:p w14:paraId="385B34AA" w14:textId="09F6DFC4" w:rsidR="00E90DF9" w:rsidRDefault="000872E0" w:rsidP="00C364EE">
      <w:pPr>
        <w:spacing w:after="0"/>
        <w:contextualSpacing/>
        <w:rPr>
          <w:rFonts w:ascii="Arial" w:hAnsi="Arial" w:cs="Arial"/>
          <w:bCs/>
          <w:sz w:val="24"/>
          <w:szCs w:val="24"/>
        </w:rPr>
      </w:pPr>
      <w:r>
        <w:rPr>
          <w:rFonts w:ascii="Arial" w:hAnsi="Arial" w:cs="Arial"/>
          <w:iCs/>
          <w:color w:val="000000" w:themeColor="text1"/>
          <w:sz w:val="24"/>
          <w:szCs w:val="24"/>
        </w:rPr>
        <w:t>Public and stakeholder c</w:t>
      </w:r>
      <w:r w:rsidR="00FE3177">
        <w:rPr>
          <w:rFonts w:ascii="Arial" w:hAnsi="Arial" w:cs="Arial"/>
          <w:iCs/>
          <w:color w:val="000000" w:themeColor="text1"/>
          <w:sz w:val="24"/>
          <w:szCs w:val="24"/>
        </w:rPr>
        <w:t xml:space="preserve">onsultation on the requirements for </w:t>
      </w:r>
      <w:r>
        <w:rPr>
          <w:rFonts w:ascii="Arial" w:hAnsi="Arial" w:cs="Arial"/>
          <w:iCs/>
          <w:color w:val="000000" w:themeColor="text1"/>
          <w:sz w:val="24"/>
          <w:szCs w:val="24"/>
        </w:rPr>
        <w:t xml:space="preserve">the ACT’s </w:t>
      </w:r>
      <w:r w:rsidR="00FE3177">
        <w:rPr>
          <w:rFonts w:ascii="Arial" w:hAnsi="Arial" w:cs="Arial"/>
          <w:iCs/>
          <w:color w:val="000000" w:themeColor="text1"/>
          <w:sz w:val="24"/>
          <w:szCs w:val="24"/>
        </w:rPr>
        <w:t xml:space="preserve">biosecurity legislation, </w:t>
      </w:r>
      <w:r w:rsidR="00FE3177" w:rsidRPr="00C364EE">
        <w:rPr>
          <w:rFonts w:ascii="Arial" w:hAnsi="Arial" w:cs="Arial"/>
          <w:bCs/>
          <w:sz w:val="24"/>
          <w:szCs w:val="24"/>
        </w:rPr>
        <w:t>including its sub</w:t>
      </w:r>
      <w:r w:rsidR="00785890" w:rsidRPr="00C364EE">
        <w:rPr>
          <w:rFonts w:ascii="Arial" w:hAnsi="Arial" w:cs="Arial"/>
          <w:bCs/>
          <w:sz w:val="24"/>
          <w:szCs w:val="24"/>
        </w:rPr>
        <w:t xml:space="preserve">ordinate </w:t>
      </w:r>
      <w:r w:rsidR="00FE3177" w:rsidRPr="00C364EE">
        <w:rPr>
          <w:rFonts w:ascii="Arial" w:hAnsi="Arial" w:cs="Arial"/>
          <w:bCs/>
          <w:sz w:val="24"/>
          <w:szCs w:val="24"/>
        </w:rPr>
        <w:t xml:space="preserve">laws, was undertaken at the time of developing the </w:t>
      </w:r>
      <w:r w:rsidR="00E713B8">
        <w:rPr>
          <w:rFonts w:ascii="Arial" w:hAnsi="Arial" w:cs="Arial"/>
          <w:bCs/>
          <w:sz w:val="24"/>
          <w:szCs w:val="24"/>
        </w:rPr>
        <w:t xml:space="preserve">Biosecurity Act </w:t>
      </w:r>
      <w:r w:rsidR="00FE3177">
        <w:rPr>
          <w:rFonts w:ascii="Arial" w:hAnsi="Arial" w:cs="Arial"/>
          <w:bCs/>
          <w:sz w:val="24"/>
          <w:szCs w:val="24"/>
        </w:rPr>
        <w:t>which was passed in November 2023.</w:t>
      </w:r>
    </w:p>
    <w:p w14:paraId="4B7B409E" w14:textId="77777777" w:rsidR="00C364EE" w:rsidRDefault="00C364EE" w:rsidP="00C364EE">
      <w:pPr>
        <w:spacing w:after="0"/>
        <w:contextualSpacing/>
        <w:rPr>
          <w:rFonts w:ascii="Arial" w:hAnsi="Arial" w:cs="Arial"/>
          <w:bCs/>
          <w:sz w:val="24"/>
          <w:szCs w:val="24"/>
        </w:rPr>
      </w:pPr>
    </w:p>
    <w:p w14:paraId="652A049E" w14:textId="14E37DE5" w:rsidR="007E6348" w:rsidRDefault="007E6348" w:rsidP="00C364EE">
      <w:pPr>
        <w:spacing w:after="0"/>
        <w:contextualSpacing/>
        <w:rPr>
          <w:rFonts w:ascii="Arial" w:hAnsi="Arial" w:cs="Arial"/>
          <w:bCs/>
          <w:sz w:val="24"/>
          <w:szCs w:val="24"/>
        </w:rPr>
      </w:pPr>
      <w:r w:rsidRPr="00C364EE">
        <w:rPr>
          <w:rFonts w:ascii="Arial" w:hAnsi="Arial" w:cs="Arial"/>
          <w:bCs/>
          <w:sz w:val="24"/>
          <w:szCs w:val="24"/>
        </w:rPr>
        <w:t xml:space="preserve">Consultation with the Parliamentary Counsel’s Office, and Legislation, Policy and Programs (ACT Government Justice and Community Safety Directorate) informed the development of civil and criminal offence provisions, </w:t>
      </w:r>
      <w:r>
        <w:rPr>
          <w:rFonts w:ascii="Arial" w:hAnsi="Arial" w:cs="Arial"/>
          <w:bCs/>
          <w:sz w:val="24"/>
          <w:szCs w:val="24"/>
        </w:rPr>
        <w:t>to ensure consistency with the ACT’s</w:t>
      </w:r>
      <w:r w:rsidRPr="00C364EE">
        <w:rPr>
          <w:rFonts w:ascii="Arial" w:hAnsi="Arial" w:cs="Arial"/>
          <w:bCs/>
          <w:sz w:val="24"/>
          <w:szCs w:val="24"/>
        </w:rPr>
        <w:t xml:space="preserve"> </w:t>
      </w:r>
      <w:r>
        <w:rPr>
          <w:rFonts w:ascii="Arial" w:hAnsi="Arial" w:cs="Arial"/>
          <w:bCs/>
          <w:sz w:val="24"/>
          <w:szCs w:val="24"/>
        </w:rPr>
        <w:t xml:space="preserve">civil and criminal law frameworks and guiding principles, and the requirements of the </w:t>
      </w:r>
      <w:r>
        <w:rPr>
          <w:rFonts w:ascii="Arial" w:hAnsi="Arial" w:cs="Arial"/>
          <w:bCs/>
          <w:i/>
          <w:iCs/>
          <w:sz w:val="24"/>
          <w:szCs w:val="24"/>
        </w:rPr>
        <w:t xml:space="preserve">Human Rights Act 2004. </w:t>
      </w:r>
      <w:r w:rsidRPr="00B2398C">
        <w:rPr>
          <w:rFonts w:ascii="Arial" w:hAnsi="Arial" w:cs="Arial"/>
          <w:bCs/>
          <w:sz w:val="24"/>
          <w:szCs w:val="24"/>
        </w:rPr>
        <w:t>Economic and Regulatory Policy</w:t>
      </w:r>
      <w:r>
        <w:rPr>
          <w:rFonts w:ascii="Arial" w:hAnsi="Arial" w:cs="Arial"/>
          <w:bCs/>
          <w:sz w:val="24"/>
          <w:szCs w:val="24"/>
        </w:rPr>
        <w:t xml:space="preserve"> (</w:t>
      </w:r>
      <w:r>
        <w:rPr>
          <w:rFonts w:ascii="Arial" w:hAnsi="Arial" w:cs="Arial"/>
          <w:iCs/>
          <w:sz w:val="24"/>
          <w:szCs w:val="24"/>
        </w:rPr>
        <w:t xml:space="preserve">ACT Government </w:t>
      </w:r>
      <w:r>
        <w:rPr>
          <w:rFonts w:ascii="Arial" w:hAnsi="Arial" w:cs="Arial"/>
          <w:bCs/>
          <w:sz w:val="24"/>
          <w:szCs w:val="24"/>
        </w:rPr>
        <w:t>Treasury) was consulted for advice on the requirements for a regulatory impact statement. Policy and Cabinet Division (</w:t>
      </w:r>
      <w:r>
        <w:rPr>
          <w:rFonts w:ascii="Arial" w:hAnsi="Arial" w:cs="Arial"/>
          <w:iCs/>
          <w:sz w:val="24"/>
          <w:szCs w:val="24"/>
        </w:rPr>
        <w:t xml:space="preserve">ACT Government </w:t>
      </w:r>
      <w:r>
        <w:rPr>
          <w:rFonts w:ascii="Arial" w:hAnsi="Arial" w:cs="Arial"/>
          <w:bCs/>
          <w:sz w:val="24"/>
          <w:szCs w:val="24"/>
        </w:rPr>
        <w:t>Chief Minister, Treasury and Economic Development Directorate) was consulted on the broader policy implications of the regulation.</w:t>
      </w:r>
    </w:p>
    <w:p w14:paraId="164979B1" w14:textId="77777777" w:rsidR="00C364EE" w:rsidRPr="00C364EE" w:rsidRDefault="00C364EE" w:rsidP="00C364EE">
      <w:pPr>
        <w:spacing w:after="0"/>
        <w:rPr>
          <w:rFonts w:ascii="Arial" w:hAnsi="Arial" w:cs="Arial"/>
          <w:bCs/>
          <w:sz w:val="24"/>
          <w:szCs w:val="24"/>
          <w:highlight w:val="yellow"/>
        </w:rPr>
      </w:pPr>
    </w:p>
    <w:p w14:paraId="46AB25BF" w14:textId="293DA505" w:rsidR="00B22551" w:rsidRPr="00B22551" w:rsidRDefault="00B22551" w:rsidP="00B22551">
      <w:pPr>
        <w:pStyle w:val="Heading2"/>
      </w:pPr>
      <w:r w:rsidRPr="00B22551">
        <w:t>REGULATORY IMPACT</w:t>
      </w:r>
    </w:p>
    <w:p w14:paraId="2ED3E090" w14:textId="17181A82" w:rsidR="00B22551" w:rsidRDefault="00B22551" w:rsidP="00B22551">
      <w:pPr>
        <w:spacing w:after="0"/>
        <w:contextualSpacing/>
        <w:rPr>
          <w:rFonts w:ascii="Arial" w:hAnsi="Arial" w:cs="Arial"/>
          <w:bCs/>
          <w:sz w:val="24"/>
          <w:szCs w:val="24"/>
        </w:rPr>
      </w:pPr>
      <w:r>
        <w:rPr>
          <w:rFonts w:ascii="Arial" w:hAnsi="Arial" w:cs="Arial"/>
          <w:bCs/>
          <w:sz w:val="24"/>
          <w:szCs w:val="24"/>
        </w:rPr>
        <w:t xml:space="preserve">A regulatory impact statement is </w:t>
      </w:r>
      <w:r w:rsidRPr="00B22551">
        <w:rPr>
          <w:rFonts w:ascii="Arial" w:hAnsi="Arial" w:cs="Arial"/>
          <w:bCs/>
          <w:sz w:val="24"/>
          <w:szCs w:val="24"/>
        </w:rPr>
        <w:t>not required as this regulation relates to the issuing of infringement notices under the</w:t>
      </w:r>
      <w:r w:rsidR="002103F4">
        <w:rPr>
          <w:rFonts w:ascii="Arial" w:hAnsi="Arial" w:cs="Arial"/>
          <w:bCs/>
          <w:sz w:val="24"/>
          <w:szCs w:val="24"/>
        </w:rPr>
        <w:t xml:space="preserve"> </w:t>
      </w:r>
      <w:r w:rsidR="00E713B8">
        <w:rPr>
          <w:rFonts w:ascii="Arial" w:hAnsi="Arial" w:cs="Arial"/>
          <w:bCs/>
          <w:sz w:val="24"/>
          <w:szCs w:val="24"/>
        </w:rPr>
        <w:t xml:space="preserve">Magistrates Court Act </w:t>
      </w:r>
      <w:r w:rsidRPr="00B22551">
        <w:rPr>
          <w:rFonts w:ascii="Arial" w:hAnsi="Arial" w:cs="Arial"/>
          <w:bCs/>
          <w:sz w:val="24"/>
          <w:szCs w:val="24"/>
        </w:rPr>
        <w:t>and does not impose any new obligations).</w:t>
      </w:r>
    </w:p>
    <w:p w14:paraId="67CBA56A" w14:textId="77777777" w:rsidR="00C364EE" w:rsidRPr="00B22551" w:rsidRDefault="00C364EE" w:rsidP="00B22551">
      <w:pPr>
        <w:spacing w:after="0"/>
        <w:contextualSpacing/>
        <w:rPr>
          <w:rFonts w:ascii="Arial" w:hAnsi="Arial" w:cs="Arial"/>
          <w:bCs/>
          <w:i/>
          <w:iCs/>
          <w:sz w:val="24"/>
          <w:szCs w:val="24"/>
        </w:rPr>
      </w:pPr>
    </w:p>
    <w:p w14:paraId="23CB6687" w14:textId="0B517A49" w:rsidR="00CF76B1" w:rsidRPr="00B22551" w:rsidRDefault="00CF76B1" w:rsidP="00B22551">
      <w:pPr>
        <w:pStyle w:val="Heading2"/>
      </w:pPr>
      <w:r w:rsidRPr="00B22551">
        <w:t>CLIMATE IMPACT</w:t>
      </w:r>
    </w:p>
    <w:p w14:paraId="48607FCE" w14:textId="11408AF1" w:rsidR="00E73B8B" w:rsidRDefault="00E73B8B" w:rsidP="00E73B8B">
      <w:pPr>
        <w:spacing w:after="0"/>
        <w:contextualSpacing/>
        <w:rPr>
          <w:rFonts w:ascii="Arial" w:hAnsi="Arial" w:cs="Arial"/>
          <w:bCs/>
          <w:sz w:val="24"/>
          <w:szCs w:val="24"/>
        </w:rPr>
      </w:pPr>
      <w:r>
        <w:rPr>
          <w:rFonts w:ascii="Arial" w:hAnsi="Arial" w:cs="Arial"/>
          <w:bCs/>
          <w:sz w:val="24"/>
          <w:szCs w:val="24"/>
        </w:rPr>
        <w:t>There are no climate impacts associated with this regulation</w:t>
      </w:r>
      <w:r w:rsidRPr="002A0D65">
        <w:rPr>
          <w:rFonts w:ascii="Arial" w:hAnsi="Arial" w:cs="Arial"/>
          <w:bCs/>
          <w:sz w:val="24"/>
          <w:szCs w:val="24"/>
        </w:rPr>
        <w:t>.</w:t>
      </w:r>
    </w:p>
    <w:p w14:paraId="3C438CBA" w14:textId="77777777" w:rsidR="00B22551" w:rsidRDefault="00B22551" w:rsidP="00E73B8B">
      <w:pPr>
        <w:spacing w:after="0"/>
        <w:contextualSpacing/>
        <w:rPr>
          <w:rFonts w:ascii="Arial" w:hAnsi="Arial" w:cs="Arial"/>
          <w:bCs/>
          <w:sz w:val="24"/>
          <w:szCs w:val="24"/>
        </w:rPr>
      </w:pPr>
    </w:p>
    <w:p w14:paraId="1E002791" w14:textId="2F0ADC0E" w:rsidR="00E90DF9" w:rsidRDefault="00E90DF9" w:rsidP="00E90DF9">
      <w:pPr>
        <w:pStyle w:val="Heading2"/>
      </w:pPr>
      <w:r>
        <w:t xml:space="preserve">CONSISTENCY WITH </w:t>
      </w:r>
      <w:r w:rsidRPr="008C225D">
        <w:t>HUMAN RIGHTS</w:t>
      </w:r>
    </w:p>
    <w:p w14:paraId="4C1AAA06" w14:textId="2C4636AB" w:rsidR="00D908C0" w:rsidRDefault="00D908C0" w:rsidP="00D908C0">
      <w:pPr>
        <w:spacing w:after="0"/>
        <w:rPr>
          <w:rFonts w:ascii="Arial" w:hAnsi="Arial" w:cs="Arial"/>
          <w:iCs/>
          <w:color w:val="000000" w:themeColor="text1"/>
          <w:sz w:val="24"/>
          <w:szCs w:val="24"/>
        </w:rPr>
      </w:pPr>
      <w:r w:rsidRPr="00D908C0">
        <w:rPr>
          <w:rFonts w:ascii="Arial" w:hAnsi="Arial" w:cs="Arial"/>
          <w:iCs/>
          <w:color w:val="000000" w:themeColor="text1"/>
          <w:sz w:val="24"/>
          <w:szCs w:val="24"/>
        </w:rPr>
        <w:t>This regulation contains strict liability offences, as such, it might be seen to engage the presumption of innocence. Section 22(1) of the </w:t>
      </w:r>
      <w:r w:rsidRPr="00D908C0">
        <w:rPr>
          <w:rFonts w:ascii="Arial" w:hAnsi="Arial" w:cs="Arial"/>
          <w:i/>
          <w:iCs/>
          <w:color w:val="000000" w:themeColor="text1"/>
          <w:sz w:val="24"/>
          <w:szCs w:val="24"/>
        </w:rPr>
        <w:t>Human Rights Act 2004</w:t>
      </w:r>
      <w:r w:rsidRPr="00D908C0">
        <w:rPr>
          <w:rFonts w:ascii="Arial" w:hAnsi="Arial" w:cs="Arial"/>
          <w:iCs/>
          <w:color w:val="000000" w:themeColor="text1"/>
          <w:sz w:val="24"/>
          <w:szCs w:val="24"/>
        </w:rPr>
        <w:t> provides that everyone charged with a criminal offence has the right to be presumed innocent until proved guilty according to law. In a strict liability offence, there is no requirement to establish a fault element, such as intention, recklessness, or negligence and the prosecution need only show that the defendant did the prohibited act.</w:t>
      </w:r>
      <w:r>
        <w:rPr>
          <w:rFonts w:ascii="Arial" w:hAnsi="Arial" w:cs="Arial"/>
          <w:iCs/>
          <w:color w:val="000000" w:themeColor="text1"/>
          <w:sz w:val="24"/>
          <w:szCs w:val="24"/>
        </w:rPr>
        <w:t xml:space="preserve"> </w:t>
      </w:r>
      <w:r w:rsidRPr="00D908C0">
        <w:rPr>
          <w:rFonts w:ascii="Arial" w:hAnsi="Arial" w:cs="Arial"/>
          <w:iCs/>
          <w:color w:val="000000" w:themeColor="text1"/>
          <w:sz w:val="24"/>
          <w:szCs w:val="24"/>
        </w:rPr>
        <w:t xml:space="preserve">Strict liability offences arise in a regulatory context where for reasons such as environmental protection and public safety, the public interest in ensuring that regulatory schemes are observed requires the sanction of criminal penalties. Where a defendant can </w:t>
      </w:r>
      <w:r w:rsidRPr="00D908C0">
        <w:rPr>
          <w:rFonts w:ascii="Arial" w:hAnsi="Arial" w:cs="Arial"/>
          <w:iCs/>
          <w:color w:val="000000" w:themeColor="text1"/>
          <w:sz w:val="24"/>
          <w:szCs w:val="24"/>
        </w:rPr>
        <w:lastRenderedPageBreak/>
        <w:t>reasonably be expected to know what the requirements of the law are, the mental, or fault, element can justifiably be excluded.</w:t>
      </w:r>
    </w:p>
    <w:p w14:paraId="22461804" w14:textId="77777777" w:rsidR="000574E7" w:rsidRDefault="000574E7" w:rsidP="00D908C0">
      <w:pPr>
        <w:spacing w:after="0"/>
        <w:rPr>
          <w:rFonts w:ascii="Arial" w:hAnsi="Arial" w:cs="Arial"/>
          <w:iCs/>
          <w:color w:val="000000" w:themeColor="text1"/>
          <w:sz w:val="24"/>
          <w:szCs w:val="24"/>
        </w:rPr>
      </w:pPr>
    </w:p>
    <w:p w14:paraId="1E625D51" w14:textId="77777777" w:rsidR="000574E7" w:rsidRDefault="000574E7" w:rsidP="000574E7">
      <w:pPr>
        <w:spacing w:after="0"/>
        <w:rPr>
          <w:rFonts w:ascii="Arial" w:hAnsi="Arial" w:cs="Arial"/>
          <w:iCs/>
          <w:color w:val="000000" w:themeColor="text1"/>
          <w:sz w:val="24"/>
          <w:szCs w:val="24"/>
        </w:rPr>
      </w:pPr>
      <w:r w:rsidRPr="00D908C0">
        <w:rPr>
          <w:rFonts w:ascii="Arial" w:hAnsi="Arial" w:cs="Arial"/>
          <w:iCs/>
          <w:color w:val="000000" w:themeColor="text1"/>
          <w:sz w:val="24"/>
          <w:szCs w:val="24"/>
        </w:rPr>
        <w:t xml:space="preserve">While an infringement notice scheme offers the opportunity for a person to pay the infringement notice rather than face prosecution, it does not prevent them from choosing to challenge the notice and instead face prosecution in court, so the minimum guarantees in criminal proceedings under section 22(2) and rights to a fair trial under section 21 of the </w:t>
      </w:r>
      <w:r w:rsidRPr="00D908C0">
        <w:rPr>
          <w:rFonts w:ascii="Arial" w:hAnsi="Arial" w:cs="Arial"/>
          <w:i/>
          <w:color w:val="000000" w:themeColor="text1"/>
          <w:sz w:val="24"/>
          <w:szCs w:val="24"/>
        </w:rPr>
        <w:t>Human Rights Act</w:t>
      </w:r>
      <w:r w:rsidRPr="00D908C0">
        <w:rPr>
          <w:rFonts w:ascii="Arial" w:hAnsi="Arial" w:cs="Arial"/>
          <w:iCs/>
          <w:color w:val="000000" w:themeColor="text1"/>
          <w:sz w:val="24"/>
          <w:szCs w:val="24"/>
        </w:rPr>
        <w:t xml:space="preserve"> remain available and are not undermined by the possibility of an infringement notice scheme.</w:t>
      </w:r>
    </w:p>
    <w:p w14:paraId="3EA2B0D6" w14:textId="77777777" w:rsidR="000574E7" w:rsidRPr="00D908C0" w:rsidRDefault="000574E7" w:rsidP="000574E7">
      <w:pPr>
        <w:spacing w:after="0"/>
        <w:rPr>
          <w:rFonts w:ascii="Arial" w:hAnsi="Arial" w:cs="Arial"/>
          <w:iCs/>
          <w:color w:val="000000" w:themeColor="text1"/>
          <w:sz w:val="24"/>
          <w:szCs w:val="24"/>
        </w:rPr>
      </w:pPr>
    </w:p>
    <w:p w14:paraId="0266D55E" w14:textId="670F5D45" w:rsidR="000574E7" w:rsidRDefault="000574E7" w:rsidP="000574E7">
      <w:pPr>
        <w:spacing w:after="0"/>
        <w:rPr>
          <w:rFonts w:ascii="Arial" w:hAnsi="Arial" w:cs="Arial"/>
          <w:iCs/>
          <w:color w:val="000000" w:themeColor="text1"/>
          <w:sz w:val="24"/>
          <w:szCs w:val="24"/>
        </w:rPr>
      </w:pPr>
      <w:r w:rsidRPr="00D908C0">
        <w:rPr>
          <w:rFonts w:ascii="Arial" w:hAnsi="Arial" w:cs="Arial"/>
          <w:iCs/>
          <w:color w:val="000000" w:themeColor="text1"/>
          <w:sz w:val="24"/>
          <w:szCs w:val="24"/>
        </w:rPr>
        <w:t xml:space="preserve">A less restrictive approach (namely, not creating infringement notices for these offences) would still enable enforcement but would not be as effective as a deterrent and would only be feasible to enforce for larger-scale breaches. Given the educative approach to </w:t>
      </w:r>
      <w:r>
        <w:rPr>
          <w:rFonts w:ascii="Arial" w:hAnsi="Arial" w:cs="Arial"/>
          <w:iCs/>
          <w:color w:val="000000" w:themeColor="text1"/>
          <w:sz w:val="24"/>
          <w:szCs w:val="24"/>
        </w:rPr>
        <w:t>biosecurity risk management</w:t>
      </w:r>
      <w:r w:rsidRPr="00D908C0">
        <w:rPr>
          <w:rFonts w:ascii="Arial" w:hAnsi="Arial" w:cs="Arial"/>
          <w:iCs/>
          <w:color w:val="000000" w:themeColor="text1"/>
          <w:sz w:val="24"/>
          <w:szCs w:val="24"/>
        </w:rPr>
        <w:t xml:space="preserve"> changes, the effectiveness of deterrence is critical to generate wide-scale behavioural change. A less restrictive approach would not achieve this and would thus not induce th</w:t>
      </w:r>
      <w:r>
        <w:rPr>
          <w:rFonts w:ascii="Arial" w:hAnsi="Arial" w:cs="Arial"/>
          <w:iCs/>
          <w:color w:val="000000" w:themeColor="text1"/>
          <w:sz w:val="24"/>
          <w:szCs w:val="24"/>
        </w:rPr>
        <w:t>e</w:t>
      </w:r>
      <w:r w:rsidRPr="00D908C0">
        <w:rPr>
          <w:rFonts w:ascii="Arial" w:hAnsi="Arial" w:cs="Arial"/>
          <w:iCs/>
          <w:color w:val="000000" w:themeColor="text1"/>
          <w:sz w:val="24"/>
          <w:szCs w:val="24"/>
        </w:rPr>
        <w:t xml:space="preserve"> changes to practices that are needed to m</w:t>
      </w:r>
      <w:r>
        <w:rPr>
          <w:rFonts w:ascii="Arial" w:hAnsi="Arial" w:cs="Arial"/>
          <w:iCs/>
          <w:color w:val="000000" w:themeColor="text1"/>
          <w:sz w:val="24"/>
          <w:szCs w:val="24"/>
        </w:rPr>
        <w:t>aintain the ACT’s level of biosecurity in response to current and emerging risks and threats</w:t>
      </w:r>
      <w:r w:rsidRPr="00D908C0">
        <w:rPr>
          <w:rFonts w:ascii="Arial" w:hAnsi="Arial" w:cs="Arial"/>
          <w:iCs/>
          <w:color w:val="000000" w:themeColor="text1"/>
          <w:sz w:val="24"/>
          <w:szCs w:val="24"/>
        </w:rPr>
        <w:t>. </w:t>
      </w:r>
    </w:p>
    <w:p w14:paraId="3E141F89" w14:textId="77777777" w:rsidR="000574E7" w:rsidRPr="00D908C0" w:rsidRDefault="000574E7" w:rsidP="000574E7">
      <w:pPr>
        <w:spacing w:after="0"/>
        <w:rPr>
          <w:rFonts w:ascii="Arial" w:hAnsi="Arial" w:cs="Arial"/>
          <w:iCs/>
          <w:color w:val="000000" w:themeColor="text1"/>
          <w:sz w:val="24"/>
          <w:szCs w:val="24"/>
        </w:rPr>
      </w:pPr>
    </w:p>
    <w:p w14:paraId="250AA0F1" w14:textId="537A08D1" w:rsidR="000574E7" w:rsidRPr="00D908C0" w:rsidRDefault="000574E7" w:rsidP="000574E7">
      <w:pPr>
        <w:spacing w:after="0"/>
        <w:rPr>
          <w:rFonts w:ascii="Arial" w:hAnsi="Arial" w:cs="Arial"/>
          <w:iCs/>
          <w:color w:val="000000" w:themeColor="text1"/>
          <w:sz w:val="24"/>
          <w:szCs w:val="24"/>
        </w:rPr>
      </w:pPr>
      <w:r w:rsidRPr="00D908C0">
        <w:rPr>
          <w:rFonts w:ascii="Arial" w:hAnsi="Arial" w:cs="Arial"/>
          <w:iCs/>
          <w:color w:val="000000" w:themeColor="text1"/>
          <w:sz w:val="24"/>
          <w:szCs w:val="24"/>
        </w:rPr>
        <w:t>The use of strict liability offences directly supports the effective enforcement of the </w:t>
      </w:r>
      <w:r>
        <w:rPr>
          <w:rFonts w:ascii="Arial" w:hAnsi="Arial" w:cs="Arial"/>
          <w:bCs/>
          <w:sz w:val="24"/>
          <w:szCs w:val="24"/>
        </w:rPr>
        <w:t>Biosecurity Act</w:t>
      </w:r>
      <w:r>
        <w:rPr>
          <w:rFonts w:ascii="Arial" w:hAnsi="Arial" w:cs="Arial"/>
          <w:i/>
          <w:iCs/>
          <w:color w:val="000000" w:themeColor="text1"/>
          <w:sz w:val="24"/>
          <w:szCs w:val="24"/>
        </w:rPr>
        <w:t xml:space="preserve"> </w:t>
      </w:r>
      <w:r>
        <w:rPr>
          <w:rFonts w:ascii="Arial" w:hAnsi="Arial" w:cs="Arial"/>
          <w:iCs/>
          <w:color w:val="000000" w:themeColor="text1"/>
          <w:sz w:val="24"/>
          <w:szCs w:val="24"/>
        </w:rPr>
        <w:t xml:space="preserve">and its subordinate laws, </w:t>
      </w:r>
      <w:r w:rsidRPr="00D908C0">
        <w:rPr>
          <w:rFonts w:ascii="Arial" w:hAnsi="Arial" w:cs="Arial"/>
          <w:iCs/>
          <w:color w:val="000000" w:themeColor="text1"/>
          <w:sz w:val="24"/>
          <w:szCs w:val="24"/>
        </w:rPr>
        <w:t xml:space="preserve">which will create a deterrent for businesses </w:t>
      </w:r>
      <w:r>
        <w:rPr>
          <w:rFonts w:ascii="Arial" w:hAnsi="Arial" w:cs="Arial"/>
          <w:iCs/>
          <w:color w:val="000000" w:themeColor="text1"/>
          <w:sz w:val="24"/>
          <w:szCs w:val="24"/>
        </w:rPr>
        <w:t>to</w:t>
      </w:r>
      <w:r w:rsidRPr="00D908C0">
        <w:rPr>
          <w:rFonts w:ascii="Arial" w:hAnsi="Arial" w:cs="Arial"/>
          <w:iCs/>
          <w:color w:val="000000" w:themeColor="text1"/>
          <w:sz w:val="24"/>
          <w:szCs w:val="24"/>
        </w:rPr>
        <w:t xml:space="preserve"> breach the law regarding </w:t>
      </w:r>
      <w:r>
        <w:rPr>
          <w:rFonts w:ascii="Arial" w:hAnsi="Arial" w:cs="Arial"/>
          <w:iCs/>
          <w:color w:val="000000" w:themeColor="text1"/>
          <w:sz w:val="24"/>
          <w:szCs w:val="24"/>
        </w:rPr>
        <w:t>prohibited and notifiable biosecurity matter</w:t>
      </w:r>
      <w:r w:rsidRPr="00D908C0">
        <w:rPr>
          <w:rFonts w:ascii="Arial" w:hAnsi="Arial" w:cs="Arial"/>
          <w:iCs/>
          <w:color w:val="000000" w:themeColor="text1"/>
          <w:sz w:val="24"/>
          <w:szCs w:val="24"/>
        </w:rPr>
        <w:t>. </w:t>
      </w:r>
      <w:bookmarkStart w:id="1" w:name="_Hlk145503893"/>
      <w:r w:rsidRPr="00D908C0">
        <w:rPr>
          <w:rFonts w:ascii="Arial" w:hAnsi="Arial" w:cs="Arial"/>
          <w:iCs/>
          <w:color w:val="000000" w:themeColor="text1"/>
          <w:sz w:val="24"/>
          <w:szCs w:val="24"/>
        </w:rPr>
        <w:t xml:space="preserve">This infringement notice scheme is proportionate because it is a reasonable and qualified limitation of the right and is targeted to its legitimate purpose of supporting enforcement to achieve the </w:t>
      </w:r>
      <w:r>
        <w:rPr>
          <w:rFonts w:ascii="Arial" w:hAnsi="Arial" w:cs="Arial"/>
          <w:iCs/>
          <w:color w:val="000000" w:themeColor="text1"/>
          <w:sz w:val="24"/>
          <w:szCs w:val="24"/>
        </w:rPr>
        <w:t>biosecurity</w:t>
      </w:r>
      <w:r w:rsidRPr="00D908C0">
        <w:rPr>
          <w:rFonts w:ascii="Arial" w:hAnsi="Arial" w:cs="Arial"/>
          <w:iCs/>
          <w:color w:val="000000" w:themeColor="text1"/>
          <w:sz w:val="24"/>
          <w:szCs w:val="24"/>
        </w:rPr>
        <w:t xml:space="preserve"> objectives of the </w:t>
      </w:r>
      <w:r>
        <w:rPr>
          <w:rFonts w:ascii="Arial" w:hAnsi="Arial" w:cs="Arial"/>
          <w:iCs/>
          <w:color w:val="000000" w:themeColor="text1"/>
          <w:sz w:val="24"/>
          <w:szCs w:val="24"/>
        </w:rPr>
        <w:t>Act</w:t>
      </w:r>
      <w:r w:rsidRPr="00D908C0">
        <w:rPr>
          <w:rFonts w:ascii="Arial" w:hAnsi="Arial" w:cs="Arial"/>
          <w:iCs/>
          <w:color w:val="000000" w:themeColor="text1"/>
          <w:sz w:val="24"/>
          <w:szCs w:val="24"/>
        </w:rPr>
        <w:t>.</w:t>
      </w:r>
      <w:bookmarkEnd w:id="1"/>
    </w:p>
    <w:p w14:paraId="1AFCDCBA" w14:textId="77777777" w:rsidR="00C364EE" w:rsidRDefault="00C364EE" w:rsidP="00D908C0">
      <w:pPr>
        <w:spacing w:after="0"/>
        <w:rPr>
          <w:rFonts w:ascii="Arial" w:hAnsi="Arial" w:cs="Arial"/>
          <w:iCs/>
          <w:color w:val="000000" w:themeColor="text1"/>
          <w:sz w:val="24"/>
          <w:szCs w:val="24"/>
        </w:rPr>
      </w:pPr>
    </w:p>
    <w:p w14:paraId="35F98CF6" w14:textId="2C6432C8" w:rsidR="00D908C0" w:rsidRDefault="00D908C0" w:rsidP="00D908C0">
      <w:pPr>
        <w:spacing w:after="0"/>
        <w:rPr>
          <w:rFonts w:ascii="Arial" w:hAnsi="Arial" w:cs="Arial"/>
          <w:color w:val="000000" w:themeColor="text1"/>
          <w:sz w:val="24"/>
          <w:szCs w:val="24"/>
        </w:rPr>
      </w:pPr>
      <w:r w:rsidRPr="00D908C0">
        <w:rPr>
          <w:rFonts w:ascii="Arial" w:hAnsi="Arial" w:cs="Arial"/>
          <w:iCs/>
          <w:color w:val="000000" w:themeColor="text1"/>
          <w:sz w:val="24"/>
          <w:szCs w:val="24"/>
        </w:rPr>
        <w:t xml:space="preserve">This regulation does not create any new offences. This regulation introduces infringement notices for the following </w:t>
      </w:r>
      <w:r w:rsidRPr="00CD0320">
        <w:rPr>
          <w:rFonts w:ascii="Arial" w:hAnsi="Arial" w:cs="Arial"/>
          <w:iCs/>
          <w:color w:val="000000" w:themeColor="text1"/>
          <w:sz w:val="24"/>
          <w:szCs w:val="24"/>
        </w:rPr>
        <w:t>strict liability offences in the </w:t>
      </w:r>
      <w:r w:rsidR="00E713B8" w:rsidRPr="00CD0320">
        <w:rPr>
          <w:rFonts w:ascii="Arial" w:hAnsi="Arial" w:cs="Arial"/>
          <w:bCs/>
          <w:sz w:val="24"/>
          <w:szCs w:val="24"/>
        </w:rPr>
        <w:t>Biosecurity Act</w:t>
      </w:r>
      <w:r w:rsidRPr="00CD0320">
        <w:rPr>
          <w:rFonts w:ascii="Arial" w:hAnsi="Arial" w:cs="Arial"/>
          <w:i/>
          <w:iCs/>
          <w:color w:val="000000" w:themeColor="text1"/>
          <w:sz w:val="24"/>
          <w:szCs w:val="24"/>
        </w:rPr>
        <w:t xml:space="preserve">, </w:t>
      </w:r>
      <w:r w:rsidR="00213938" w:rsidRPr="00CD0320">
        <w:rPr>
          <w:rFonts w:ascii="Arial" w:hAnsi="Arial" w:cs="Arial"/>
          <w:i/>
          <w:iCs/>
          <w:color w:val="000000" w:themeColor="text1"/>
          <w:sz w:val="24"/>
          <w:szCs w:val="24"/>
        </w:rPr>
        <w:t xml:space="preserve">Biosecurity (National Livestock Identification System) Regulation 2025 </w:t>
      </w:r>
      <w:r w:rsidR="00213938" w:rsidRPr="00CD0320">
        <w:rPr>
          <w:rFonts w:ascii="Arial" w:hAnsi="Arial" w:cs="Arial"/>
          <w:color w:val="000000" w:themeColor="text1"/>
          <w:sz w:val="24"/>
          <w:szCs w:val="24"/>
        </w:rPr>
        <w:t>(Biosecurity</w:t>
      </w:r>
      <w:r w:rsidR="00213938" w:rsidRPr="00CD0320">
        <w:rPr>
          <w:rFonts w:ascii="Arial" w:hAnsi="Arial" w:cs="Arial"/>
          <w:i/>
          <w:iCs/>
          <w:color w:val="000000" w:themeColor="text1"/>
          <w:sz w:val="24"/>
          <w:szCs w:val="24"/>
        </w:rPr>
        <w:t xml:space="preserve"> </w:t>
      </w:r>
      <w:r w:rsidR="00213938" w:rsidRPr="00CD0320">
        <w:rPr>
          <w:rFonts w:ascii="Arial" w:hAnsi="Arial" w:cs="Arial"/>
          <w:color w:val="000000" w:themeColor="text1"/>
          <w:sz w:val="24"/>
          <w:szCs w:val="24"/>
        </w:rPr>
        <w:t>(NLIS) Regulation))</w:t>
      </w:r>
      <w:r w:rsidR="00213938">
        <w:rPr>
          <w:rFonts w:ascii="Arial" w:hAnsi="Arial" w:cs="Arial"/>
          <w:color w:val="000000" w:themeColor="text1"/>
          <w:sz w:val="24"/>
          <w:szCs w:val="24"/>
        </w:rPr>
        <w:t>, and</w:t>
      </w:r>
      <w:r w:rsidR="00213938" w:rsidRPr="00CD0320">
        <w:rPr>
          <w:rFonts w:ascii="Arial" w:hAnsi="Arial" w:cs="Arial"/>
          <w:i/>
          <w:iCs/>
          <w:color w:val="000000" w:themeColor="text1"/>
          <w:sz w:val="24"/>
          <w:szCs w:val="24"/>
        </w:rPr>
        <w:t xml:space="preserve"> </w:t>
      </w:r>
      <w:r w:rsidRPr="00CD0320">
        <w:rPr>
          <w:rFonts w:ascii="Arial" w:hAnsi="Arial" w:cs="Arial"/>
          <w:i/>
          <w:iCs/>
          <w:color w:val="000000" w:themeColor="text1"/>
          <w:sz w:val="24"/>
          <w:szCs w:val="24"/>
        </w:rPr>
        <w:t>Biosecurity Regulation 2025</w:t>
      </w:r>
      <w:r w:rsidR="00E8702D" w:rsidRPr="00CD0320">
        <w:rPr>
          <w:rFonts w:ascii="Arial" w:hAnsi="Arial" w:cs="Arial"/>
          <w:i/>
          <w:iCs/>
          <w:color w:val="000000" w:themeColor="text1"/>
          <w:sz w:val="24"/>
          <w:szCs w:val="24"/>
        </w:rPr>
        <w:t xml:space="preserve"> </w:t>
      </w:r>
      <w:r w:rsidR="00E8702D" w:rsidRPr="00CD0320">
        <w:rPr>
          <w:rFonts w:ascii="Arial" w:hAnsi="Arial" w:cs="Arial"/>
          <w:color w:val="000000" w:themeColor="text1"/>
          <w:sz w:val="24"/>
          <w:szCs w:val="24"/>
        </w:rPr>
        <w:t>(</w:t>
      </w:r>
      <w:r w:rsidR="00E8702D" w:rsidRPr="00CD0320">
        <w:rPr>
          <w:rFonts w:ascii="Arial" w:hAnsi="Arial" w:cs="Arial"/>
          <w:iCs/>
          <w:color w:val="000000" w:themeColor="text1"/>
          <w:sz w:val="24"/>
          <w:szCs w:val="24"/>
        </w:rPr>
        <w:t xml:space="preserve">Biosecurity </w:t>
      </w:r>
      <w:r w:rsidR="00CD0320" w:rsidRPr="00CD0320">
        <w:rPr>
          <w:rFonts w:ascii="Arial" w:hAnsi="Arial" w:cs="Arial"/>
          <w:iCs/>
          <w:color w:val="000000" w:themeColor="text1"/>
          <w:sz w:val="24"/>
          <w:szCs w:val="24"/>
        </w:rPr>
        <w:t>R</w:t>
      </w:r>
      <w:r w:rsidR="00E8702D" w:rsidRPr="00CD0320">
        <w:rPr>
          <w:rFonts w:ascii="Arial" w:hAnsi="Arial" w:cs="Arial"/>
          <w:iCs/>
          <w:color w:val="000000" w:themeColor="text1"/>
          <w:sz w:val="24"/>
          <w:szCs w:val="24"/>
        </w:rPr>
        <w:t>egulation)</w:t>
      </w:r>
      <w:r w:rsidRPr="00CD0320">
        <w:rPr>
          <w:rFonts w:ascii="Arial" w:hAnsi="Arial" w:cs="Arial"/>
          <w:iCs/>
          <w:color w:val="000000" w:themeColor="text1"/>
          <w:sz w:val="24"/>
          <w:szCs w:val="24"/>
        </w:rPr>
        <w:t xml:space="preserve">, </w:t>
      </w:r>
      <w:r w:rsidRPr="00CD0320">
        <w:rPr>
          <w:rFonts w:ascii="Arial" w:hAnsi="Arial" w:cs="Arial"/>
          <w:color w:val="000000" w:themeColor="text1"/>
          <w:sz w:val="24"/>
          <w:szCs w:val="24"/>
        </w:rPr>
        <w:t>and includes strict liability offences carried over from the repealed biosecurity Acts:</w:t>
      </w:r>
    </w:p>
    <w:p w14:paraId="15A9CC67" w14:textId="77777777" w:rsidR="00213938" w:rsidRDefault="00213938" w:rsidP="00A76E60">
      <w:pPr>
        <w:spacing w:after="0"/>
        <w:rPr>
          <w:rFonts w:ascii="Arial" w:hAnsi="Arial" w:cs="Arial"/>
          <w:iCs/>
          <w:color w:val="000000" w:themeColor="text1"/>
          <w:sz w:val="24"/>
          <w:szCs w:val="24"/>
        </w:rPr>
      </w:pPr>
    </w:p>
    <w:p w14:paraId="5A8E785C" w14:textId="77777777" w:rsidR="00D908C0" w:rsidRPr="00D908C0" w:rsidRDefault="00D908C0" w:rsidP="003C1DD6">
      <w:pPr>
        <w:pStyle w:val="Heading2"/>
      </w:pPr>
      <w:r w:rsidRPr="00D908C0">
        <w:t>SUMMARY OF CLAUSES</w:t>
      </w:r>
    </w:p>
    <w:p w14:paraId="7661A8D1" w14:textId="1DEA0A80" w:rsidR="00D908C0" w:rsidRPr="00C364EE" w:rsidRDefault="003C1DD6" w:rsidP="003C1DD6">
      <w:pPr>
        <w:pStyle w:val="Heading2"/>
        <w:rPr>
          <w:rFonts w:cs="Arial"/>
          <w:szCs w:val="24"/>
        </w:rPr>
      </w:pPr>
      <w:r w:rsidRPr="00C364EE">
        <w:rPr>
          <w:rFonts w:cs="Arial"/>
          <w:szCs w:val="24"/>
        </w:rPr>
        <w:t>Clause 1  Name of regulation</w:t>
      </w:r>
    </w:p>
    <w:p w14:paraId="58DE8663" w14:textId="24F10BA8" w:rsidR="003C1DD6" w:rsidRPr="00852E6C" w:rsidRDefault="003C1DD6" w:rsidP="003C1DD6">
      <w:pPr>
        <w:rPr>
          <w:rFonts w:ascii="Arial" w:hAnsi="Arial" w:cs="Arial"/>
          <w:i/>
          <w:iCs/>
          <w:sz w:val="24"/>
          <w:szCs w:val="24"/>
        </w:rPr>
      </w:pPr>
      <w:r w:rsidRPr="00852E6C">
        <w:rPr>
          <w:rFonts w:ascii="Arial" w:hAnsi="Arial" w:cs="Arial"/>
          <w:sz w:val="24"/>
          <w:szCs w:val="24"/>
        </w:rPr>
        <w:t xml:space="preserve">This clause provides that the name of the regulation is the </w:t>
      </w:r>
      <w:r w:rsidRPr="00852E6C">
        <w:rPr>
          <w:rFonts w:ascii="Arial" w:hAnsi="Arial" w:cs="Arial"/>
          <w:i/>
          <w:iCs/>
          <w:sz w:val="24"/>
          <w:szCs w:val="24"/>
        </w:rPr>
        <w:t>Magistrates Court (Biosecurity Infringement Notices) Regulation 2025.</w:t>
      </w:r>
    </w:p>
    <w:p w14:paraId="1BF22C3E" w14:textId="2A0B3463" w:rsidR="003C1DD6" w:rsidRPr="00852E6C" w:rsidRDefault="003C1DD6" w:rsidP="003C1DD6">
      <w:pPr>
        <w:pStyle w:val="Heading2"/>
        <w:rPr>
          <w:rFonts w:cs="Arial"/>
          <w:szCs w:val="24"/>
        </w:rPr>
      </w:pPr>
      <w:r w:rsidRPr="00852E6C">
        <w:rPr>
          <w:rFonts w:cs="Arial"/>
          <w:szCs w:val="24"/>
        </w:rPr>
        <w:t>Clause 2  Commencement</w:t>
      </w:r>
    </w:p>
    <w:p w14:paraId="209E42F7" w14:textId="49C16F4B" w:rsidR="003C1DD6" w:rsidRPr="00852E6C" w:rsidRDefault="003C1DD6" w:rsidP="003C1DD6">
      <w:pPr>
        <w:rPr>
          <w:rFonts w:ascii="Arial" w:hAnsi="Arial" w:cs="Arial"/>
          <w:sz w:val="24"/>
          <w:szCs w:val="24"/>
        </w:rPr>
      </w:pPr>
      <w:r w:rsidRPr="00852E6C">
        <w:rPr>
          <w:rFonts w:ascii="Arial" w:hAnsi="Arial" w:cs="Arial"/>
          <w:sz w:val="24"/>
          <w:szCs w:val="24"/>
        </w:rPr>
        <w:t xml:space="preserve">This regulation commences on the commencement of the </w:t>
      </w:r>
      <w:r w:rsidR="00E713B8" w:rsidRPr="00852E6C">
        <w:rPr>
          <w:rFonts w:ascii="Arial" w:hAnsi="Arial" w:cs="Arial"/>
          <w:i/>
          <w:iCs/>
          <w:sz w:val="24"/>
          <w:szCs w:val="24"/>
        </w:rPr>
        <w:t>Biosecurity Act</w:t>
      </w:r>
      <w:r w:rsidR="00043B5B" w:rsidRPr="00852E6C">
        <w:rPr>
          <w:rFonts w:ascii="Arial" w:hAnsi="Arial" w:cs="Arial"/>
          <w:i/>
          <w:iCs/>
          <w:sz w:val="24"/>
          <w:szCs w:val="24"/>
        </w:rPr>
        <w:t xml:space="preserve"> 2023 </w:t>
      </w:r>
      <w:r w:rsidR="00043B5B" w:rsidRPr="00852E6C">
        <w:rPr>
          <w:rFonts w:ascii="Arial" w:hAnsi="Arial" w:cs="Arial"/>
          <w:sz w:val="24"/>
          <w:szCs w:val="24"/>
        </w:rPr>
        <w:t>(the Biosecurity Act)</w:t>
      </w:r>
      <w:r w:rsidRPr="00852E6C">
        <w:rPr>
          <w:rFonts w:ascii="Arial" w:hAnsi="Arial" w:cs="Arial"/>
          <w:sz w:val="24"/>
          <w:szCs w:val="24"/>
        </w:rPr>
        <w:t>, section 3.</w:t>
      </w:r>
    </w:p>
    <w:p w14:paraId="31A9EA85" w14:textId="61EBDD05" w:rsidR="003C1DD6" w:rsidRPr="00852E6C" w:rsidRDefault="003C1DD6" w:rsidP="003C1DD6">
      <w:pPr>
        <w:pStyle w:val="Heading2"/>
        <w:rPr>
          <w:rFonts w:cs="Arial"/>
          <w:szCs w:val="24"/>
        </w:rPr>
      </w:pPr>
      <w:r w:rsidRPr="00852E6C">
        <w:rPr>
          <w:rFonts w:cs="Arial"/>
          <w:szCs w:val="24"/>
        </w:rPr>
        <w:lastRenderedPageBreak/>
        <w:t>Clause 3  Dictionary</w:t>
      </w:r>
    </w:p>
    <w:p w14:paraId="7DF1ED38" w14:textId="11F29257" w:rsidR="00E713B8" w:rsidRPr="00852E6C" w:rsidRDefault="00E713B8" w:rsidP="00E713B8">
      <w:pPr>
        <w:rPr>
          <w:rFonts w:ascii="Arial" w:hAnsi="Arial" w:cs="Arial"/>
          <w:sz w:val="24"/>
          <w:szCs w:val="24"/>
        </w:rPr>
      </w:pPr>
      <w:r w:rsidRPr="00852E6C">
        <w:rPr>
          <w:rFonts w:ascii="Arial" w:hAnsi="Arial" w:cs="Arial"/>
          <w:sz w:val="24"/>
          <w:szCs w:val="24"/>
        </w:rPr>
        <w:t>This clause provides that the dictionary at the end of the regulation is part of the regulation. The dictionary defines certain terms used in the regulation.</w:t>
      </w:r>
    </w:p>
    <w:p w14:paraId="230505E9" w14:textId="5763D0EA" w:rsidR="00E713B8" w:rsidRPr="00852E6C" w:rsidRDefault="00E713B8" w:rsidP="00E713B8">
      <w:pPr>
        <w:pStyle w:val="Heading2"/>
        <w:rPr>
          <w:rFonts w:cs="Arial"/>
          <w:szCs w:val="24"/>
        </w:rPr>
      </w:pPr>
      <w:r w:rsidRPr="00852E6C">
        <w:rPr>
          <w:rFonts w:cs="Arial"/>
          <w:szCs w:val="24"/>
        </w:rPr>
        <w:t>Clause 4  Notes</w:t>
      </w:r>
    </w:p>
    <w:p w14:paraId="18593053" w14:textId="6B10191D" w:rsidR="00E713B8" w:rsidRPr="00852E6C" w:rsidRDefault="00E713B8" w:rsidP="00E713B8">
      <w:pPr>
        <w:rPr>
          <w:rFonts w:ascii="Arial" w:hAnsi="Arial" w:cs="Arial"/>
          <w:sz w:val="24"/>
          <w:szCs w:val="24"/>
        </w:rPr>
      </w:pPr>
      <w:r w:rsidRPr="00852E6C">
        <w:rPr>
          <w:rFonts w:ascii="Arial" w:hAnsi="Arial" w:cs="Arial"/>
          <w:sz w:val="24"/>
          <w:szCs w:val="24"/>
        </w:rPr>
        <w:t>A note included in this regulation is explanatory and is not part of this regulation.</w:t>
      </w:r>
    </w:p>
    <w:p w14:paraId="11D2AB87" w14:textId="4E09470F" w:rsidR="00E713B8" w:rsidRPr="00852E6C" w:rsidRDefault="00E713B8" w:rsidP="00E713B8">
      <w:pPr>
        <w:pStyle w:val="Heading2"/>
        <w:rPr>
          <w:rFonts w:cs="Arial"/>
          <w:szCs w:val="24"/>
        </w:rPr>
      </w:pPr>
      <w:r w:rsidRPr="00852E6C">
        <w:rPr>
          <w:rFonts w:cs="Arial"/>
          <w:szCs w:val="24"/>
        </w:rPr>
        <w:t>Clause 5  Purpose of regulation</w:t>
      </w:r>
    </w:p>
    <w:p w14:paraId="31DEF3F3" w14:textId="77777777" w:rsidR="00043B5B" w:rsidRPr="00852E6C" w:rsidRDefault="00E713B8" w:rsidP="00043B5B">
      <w:pPr>
        <w:rPr>
          <w:rFonts w:ascii="Arial" w:hAnsi="Arial" w:cs="Arial"/>
          <w:sz w:val="24"/>
          <w:szCs w:val="24"/>
        </w:rPr>
      </w:pPr>
      <w:r w:rsidRPr="00852E6C">
        <w:rPr>
          <w:rFonts w:ascii="Arial" w:hAnsi="Arial" w:cs="Arial"/>
          <w:sz w:val="24"/>
          <w:szCs w:val="24"/>
        </w:rPr>
        <w:t xml:space="preserve">This clause provides that the purpose of the regulation is to provide for infringement notices under the </w:t>
      </w:r>
      <w:r w:rsidRPr="00852E6C">
        <w:rPr>
          <w:rFonts w:ascii="Arial" w:hAnsi="Arial" w:cs="Arial"/>
          <w:i/>
          <w:iCs/>
          <w:sz w:val="24"/>
          <w:szCs w:val="24"/>
        </w:rPr>
        <w:t>Magistrates Court Act</w:t>
      </w:r>
      <w:r w:rsidRPr="00852E6C">
        <w:rPr>
          <w:rFonts w:ascii="Arial" w:hAnsi="Arial" w:cs="Arial"/>
          <w:sz w:val="24"/>
          <w:szCs w:val="24"/>
        </w:rPr>
        <w:t xml:space="preserve">, part 3.8, for certain offences against the Biosecurity </w:t>
      </w:r>
      <w:r w:rsidR="00043B5B" w:rsidRPr="00852E6C">
        <w:rPr>
          <w:rFonts w:ascii="Arial" w:hAnsi="Arial" w:cs="Arial"/>
          <w:sz w:val="24"/>
          <w:szCs w:val="24"/>
        </w:rPr>
        <w:t xml:space="preserve">legislation (which includes the Biosecurity Act, </w:t>
      </w:r>
      <w:r w:rsidR="00043B5B" w:rsidRPr="00852E6C">
        <w:rPr>
          <w:rFonts w:ascii="Arial" w:hAnsi="Arial" w:cs="Arial"/>
          <w:i/>
          <w:iCs/>
          <w:sz w:val="24"/>
          <w:szCs w:val="24"/>
        </w:rPr>
        <w:t xml:space="preserve">Biosecurity Regulation 2025 </w:t>
      </w:r>
      <w:r w:rsidR="00043B5B" w:rsidRPr="00852E6C">
        <w:rPr>
          <w:rFonts w:ascii="Arial" w:hAnsi="Arial" w:cs="Arial"/>
          <w:sz w:val="24"/>
          <w:szCs w:val="24"/>
        </w:rPr>
        <w:t xml:space="preserve">(Biosecurity Regulation), </w:t>
      </w:r>
      <w:r w:rsidR="00043B5B" w:rsidRPr="00852E6C">
        <w:rPr>
          <w:rFonts w:ascii="Arial" w:hAnsi="Arial" w:cs="Arial"/>
          <w:i/>
          <w:iCs/>
          <w:sz w:val="24"/>
          <w:szCs w:val="24"/>
        </w:rPr>
        <w:t xml:space="preserve">Biosecurity (National Livestock Identification System) Regulation 2025 </w:t>
      </w:r>
      <w:r w:rsidR="00043B5B" w:rsidRPr="00852E6C">
        <w:rPr>
          <w:rFonts w:ascii="Arial" w:hAnsi="Arial" w:cs="Arial"/>
          <w:sz w:val="24"/>
          <w:szCs w:val="24"/>
        </w:rPr>
        <w:t>(Biosecurity (NLIS) Regulation)).</w:t>
      </w:r>
    </w:p>
    <w:p w14:paraId="20948106" w14:textId="69F9DEA3" w:rsidR="00E713B8" w:rsidRPr="00852E6C" w:rsidRDefault="00E713B8" w:rsidP="00043B5B">
      <w:pPr>
        <w:pStyle w:val="Heading2"/>
        <w:rPr>
          <w:rFonts w:cs="Arial"/>
          <w:szCs w:val="24"/>
        </w:rPr>
      </w:pPr>
      <w:r w:rsidRPr="00852E6C">
        <w:rPr>
          <w:rFonts w:cs="Arial"/>
          <w:szCs w:val="24"/>
        </w:rPr>
        <w:t>Clause 6  Administering authority</w:t>
      </w:r>
    </w:p>
    <w:p w14:paraId="7DD41C37" w14:textId="62AC5295" w:rsidR="00E713B8" w:rsidRPr="00852E6C" w:rsidRDefault="00E713B8" w:rsidP="00E713B8">
      <w:pPr>
        <w:rPr>
          <w:rFonts w:ascii="Arial" w:hAnsi="Arial" w:cs="Arial"/>
          <w:sz w:val="24"/>
          <w:szCs w:val="24"/>
        </w:rPr>
      </w:pPr>
      <w:r w:rsidRPr="00852E6C">
        <w:rPr>
          <w:rFonts w:ascii="Arial" w:hAnsi="Arial" w:cs="Arial"/>
          <w:sz w:val="24"/>
          <w:szCs w:val="24"/>
        </w:rPr>
        <w:t xml:space="preserve">This clause provides that the administering authority for an infringement notice offence under the regulation is the director-general of the </w:t>
      </w:r>
      <w:r w:rsidR="00965C59" w:rsidRPr="00852E6C">
        <w:rPr>
          <w:rFonts w:ascii="Arial" w:hAnsi="Arial" w:cs="Arial"/>
          <w:sz w:val="24"/>
          <w:szCs w:val="24"/>
        </w:rPr>
        <w:t>Biosecurity Act, which is the director-general of the Environment, Planning and Sustainable Development Directorate</w:t>
      </w:r>
      <w:r w:rsidRPr="00852E6C">
        <w:rPr>
          <w:rFonts w:ascii="Arial" w:hAnsi="Arial" w:cs="Arial"/>
          <w:sz w:val="24"/>
          <w:szCs w:val="24"/>
        </w:rPr>
        <w:t>.</w:t>
      </w:r>
    </w:p>
    <w:p w14:paraId="45BE7754" w14:textId="25518125" w:rsidR="00E713B8" w:rsidRPr="00852E6C" w:rsidRDefault="00E713B8" w:rsidP="00E713B8">
      <w:pPr>
        <w:pStyle w:val="Heading2"/>
        <w:rPr>
          <w:rFonts w:cs="Arial"/>
          <w:szCs w:val="24"/>
        </w:rPr>
      </w:pPr>
      <w:r w:rsidRPr="00852E6C">
        <w:rPr>
          <w:rFonts w:cs="Arial"/>
          <w:szCs w:val="24"/>
        </w:rPr>
        <w:t>Clause 7  Infringement notice offences</w:t>
      </w:r>
    </w:p>
    <w:p w14:paraId="1CB79559" w14:textId="77777777" w:rsidR="00965C59" w:rsidRPr="00852E6C" w:rsidRDefault="00965C59" w:rsidP="00965C59">
      <w:pPr>
        <w:rPr>
          <w:rFonts w:ascii="Arial" w:hAnsi="Arial" w:cs="Arial"/>
          <w:sz w:val="24"/>
          <w:szCs w:val="24"/>
        </w:rPr>
      </w:pPr>
      <w:r w:rsidRPr="00852E6C">
        <w:rPr>
          <w:rFonts w:ascii="Arial" w:hAnsi="Arial" w:cs="Arial"/>
          <w:sz w:val="24"/>
          <w:szCs w:val="24"/>
        </w:rPr>
        <w:t xml:space="preserve">This clause provides that the Magistrates Court Act, part 3.8 (“Infringement notices for certain offences”), applies to an offence against a provision of the Biosecurity legislation (which includes the Biosecurity Act, </w:t>
      </w:r>
      <w:bookmarkStart w:id="2" w:name="_Hlk190097164"/>
      <w:r w:rsidRPr="00852E6C">
        <w:rPr>
          <w:rFonts w:ascii="Arial" w:hAnsi="Arial" w:cs="Arial"/>
          <w:sz w:val="24"/>
          <w:szCs w:val="24"/>
        </w:rPr>
        <w:t xml:space="preserve">Biosecurity Regulation </w:t>
      </w:r>
      <w:bookmarkEnd w:id="2"/>
      <w:r w:rsidRPr="00852E6C">
        <w:rPr>
          <w:rFonts w:ascii="Arial" w:hAnsi="Arial" w:cs="Arial"/>
          <w:sz w:val="24"/>
          <w:szCs w:val="24"/>
        </w:rPr>
        <w:t>and the Biosecurity (NLIS) Regulation) mentioned in the regulation in schedule 1, column 2.</w:t>
      </w:r>
    </w:p>
    <w:p w14:paraId="4F3B43B3" w14:textId="5C2F46AF" w:rsidR="00E713B8" w:rsidRPr="00852E6C" w:rsidRDefault="00E713B8" w:rsidP="00965C59">
      <w:pPr>
        <w:pStyle w:val="Heading2"/>
        <w:rPr>
          <w:rFonts w:cs="Arial"/>
          <w:szCs w:val="24"/>
        </w:rPr>
      </w:pPr>
      <w:bookmarkStart w:id="3" w:name="_Hlk193124981"/>
      <w:r w:rsidRPr="00852E6C">
        <w:rPr>
          <w:rFonts w:cs="Arial"/>
          <w:szCs w:val="24"/>
        </w:rPr>
        <w:t>Clause 8  </w:t>
      </w:r>
      <w:r w:rsidR="00A20195" w:rsidRPr="00852E6C">
        <w:rPr>
          <w:rFonts w:cs="Arial"/>
          <w:szCs w:val="24"/>
        </w:rPr>
        <w:t>Declared offences—Act, s 117, definition of vehicle-related offence, par (b)</w:t>
      </w:r>
    </w:p>
    <w:p w14:paraId="235183B8" w14:textId="778D5B7C" w:rsidR="00965C59" w:rsidRPr="00852E6C" w:rsidRDefault="00965C59" w:rsidP="00965C59">
      <w:pPr>
        <w:rPr>
          <w:rFonts w:ascii="Arial" w:hAnsi="Arial" w:cs="Arial"/>
          <w:color w:val="000000" w:themeColor="text1"/>
          <w:sz w:val="24"/>
          <w:szCs w:val="24"/>
        </w:rPr>
      </w:pPr>
      <w:r w:rsidRPr="00852E6C">
        <w:rPr>
          <w:rFonts w:ascii="Arial" w:hAnsi="Arial" w:cs="Arial"/>
          <w:sz w:val="24"/>
          <w:szCs w:val="24"/>
        </w:rPr>
        <w:t xml:space="preserve">This clause provides that the Magistrates Court Act, division 3.8.3 (“Additional provisions for vehicle-related offences”) applies to an offence against a provision of the biosecurity </w:t>
      </w:r>
      <w:r w:rsidRPr="00852E6C">
        <w:rPr>
          <w:rFonts w:ascii="Arial" w:hAnsi="Arial" w:cs="Arial"/>
          <w:color w:val="000000" w:themeColor="text1"/>
          <w:sz w:val="24"/>
          <w:szCs w:val="24"/>
        </w:rPr>
        <w:t xml:space="preserve">legislation </w:t>
      </w:r>
      <w:r w:rsidR="005A2619" w:rsidRPr="00852E6C">
        <w:rPr>
          <w:rFonts w:ascii="Arial" w:hAnsi="Arial" w:cs="Arial"/>
          <w:color w:val="000000" w:themeColor="text1"/>
          <w:sz w:val="24"/>
          <w:szCs w:val="24"/>
        </w:rPr>
        <w:t xml:space="preserve">as set out in </w:t>
      </w:r>
      <w:r w:rsidRPr="00852E6C">
        <w:rPr>
          <w:rFonts w:ascii="Arial" w:hAnsi="Arial" w:cs="Arial"/>
          <w:color w:val="000000" w:themeColor="text1"/>
          <w:sz w:val="24"/>
          <w:szCs w:val="24"/>
        </w:rPr>
        <w:t>Schedule 2, column 2</w:t>
      </w:r>
      <w:r w:rsidR="005A2619" w:rsidRPr="00852E6C">
        <w:rPr>
          <w:rFonts w:ascii="Arial" w:hAnsi="Arial" w:cs="Arial"/>
          <w:color w:val="000000" w:themeColor="text1"/>
          <w:sz w:val="24"/>
          <w:szCs w:val="24"/>
        </w:rPr>
        <w:t xml:space="preserve"> of this regulation</w:t>
      </w:r>
      <w:r w:rsidRPr="00852E6C">
        <w:rPr>
          <w:rFonts w:ascii="Arial" w:hAnsi="Arial" w:cs="Arial"/>
          <w:color w:val="000000" w:themeColor="text1"/>
          <w:sz w:val="24"/>
          <w:szCs w:val="24"/>
        </w:rPr>
        <w:t>.</w:t>
      </w:r>
    </w:p>
    <w:p w14:paraId="23FB9961" w14:textId="45BD7648" w:rsidR="00DC2E28" w:rsidRPr="00852E6C" w:rsidRDefault="00DC2E28" w:rsidP="00DC2E28">
      <w:pPr>
        <w:rPr>
          <w:rFonts w:ascii="Arial" w:hAnsi="Arial" w:cs="Arial"/>
          <w:sz w:val="24"/>
          <w:szCs w:val="24"/>
        </w:rPr>
      </w:pPr>
      <w:r w:rsidRPr="00852E6C">
        <w:rPr>
          <w:rFonts w:ascii="Arial" w:hAnsi="Arial" w:cs="Arial"/>
          <w:sz w:val="24"/>
          <w:szCs w:val="24"/>
        </w:rPr>
        <w:t xml:space="preserve">Division 3.8.3 of the </w:t>
      </w:r>
      <w:r w:rsidRPr="00852E6C">
        <w:rPr>
          <w:rFonts w:ascii="Arial" w:hAnsi="Arial" w:cs="Arial"/>
          <w:i/>
          <w:iCs/>
          <w:sz w:val="24"/>
          <w:szCs w:val="24"/>
        </w:rPr>
        <w:t>Magistrates Court Act 1930</w:t>
      </w:r>
      <w:r w:rsidRPr="00852E6C">
        <w:rPr>
          <w:rFonts w:ascii="Arial" w:hAnsi="Arial" w:cs="Arial"/>
          <w:sz w:val="24"/>
          <w:szCs w:val="24"/>
        </w:rPr>
        <w:t xml:space="preserve"> provides additional powers for issuing </w:t>
      </w:r>
      <w:r w:rsidR="005D239A" w:rsidRPr="00852E6C">
        <w:rPr>
          <w:rFonts w:ascii="Arial" w:hAnsi="Arial" w:cs="Arial"/>
          <w:sz w:val="24"/>
          <w:szCs w:val="24"/>
        </w:rPr>
        <w:t xml:space="preserve">an </w:t>
      </w:r>
      <w:r w:rsidRPr="00852E6C">
        <w:rPr>
          <w:rFonts w:ascii="Arial" w:hAnsi="Arial" w:cs="Arial"/>
          <w:sz w:val="24"/>
          <w:szCs w:val="24"/>
        </w:rPr>
        <w:t xml:space="preserve">infringement notice for </w:t>
      </w:r>
      <w:r w:rsidR="005D239A" w:rsidRPr="00852E6C">
        <w:rPr>
          <w:rFonts w:ascii="Arial" w:hAnsi="Arial" w:cs="Arial"/>
          <w:sz w:val="24"/>
          <w:szCs w:val="24"/>
        </w:rPr>
        <w:t xml:space="preserve">an </w:t>
      </w:r>
      <w:r w:rsidRPr="00852E6C">
        <w:rPr>
          <w:rFonts w:ascii="Arial" w:hAnsi="Arial" w:cs="Arial"/>
          <w:sz w:val="24"/>
          <w:szCs w:val="24"/>
        </w:rPr>
        <w:t xml:space="preserve">offence listed as </w:t>
      </w:r>
      <w:r w:rsidR="005D239A" w:rsidRPr="00852E6C">
        <w:rPr>
          <w:rFonts w:ascii="Arial" w:hAnsi="Arial" w:cs="Arial"/>
          <w:sz w:val="24"/>
          <w:szCs w:val="24"/>
        </w:rPr>
        <w:t xml:space="preserve">a </w:t>
      </w:r>
      <w:r w:rsidRPr="00852E6C">
        <w:rPr>
          <w:rFonts w:ascii="Arial" w:hAnsi="Arial" w:cs="Arial"/>
          <w:sz w:val="24"/>
          <w:szCs w:val="24"/>
        </w:rPr>
        <w:t>vehicle related offence. A vehicle related offence is defined as an infringement notice offence that –</w:t>
      </w:r>
    </w:p>
    <w:p w14:paraId="1ABCD655" w14:textId="59772AC2" w:rsidR="00C364EE" w:rsidRPr="00C364EE" w:rsidRDefault="00DC2E28" w:rsidP="00C364EE">
      <w:pPr>
        <w:pStyle w:val="ListParagraph"/>
        <w:numPr>
          <w:ilvl w:val="0"/>
          <w:numId w:val="5"/>
        </w:numPr>
        <w:rPr>
          <w:rFonts w:ascii="Arial" w:hAnsi="Arial" w:cs="Arial"/>
          <w:sz w:val="24"/>
          <w:szCs w:val="24"/>
        </w:rPr>
      </w:pPr>
      <w:r w:rsidRPr="00C364EE">
        <w:rPr>
          <w:rFonts w:ascii="Arial" w:hAnsi="Arial" w:cs="Arial"/>
          <w:sz w:val="24"/>
          <w:szCs w:val="24"/>
        </w:rPr>
        <w:t>involves a vehicle; and</w:t>
      </w:r>
    </w:p>
    <w:p w14:paraId="2A9CBB4E" w14:textId="723FF592" w:rsidR="00DC2E28" w:rsidRPr="00C364EE" w:rsidRDefault="00DC2E28" w:rsidP="00C364EE">
      <w:pPr>
        <w:pStyle w:val="ListParagraph"/>
        <w:numPr>
          <w:ilvl w:val="0"/>
          <w:numId w:val="5"/>
        </w:numPr>
        <w:spacing w:after="200"/>
        <w:ind w:left="714" w:hanging="357"/>
        <w:rPr>
          <w:rFonts w:ascii="Arial" w:hAnsi="Arial" w:cs="Arial"/>
          <w:sz w:val="24"/>
          <w:szCs w:val="24"/>
        </w:rPr>
      </w:pPr>
      <w:r w:rsidRPr="00C364EE">
        <w:rPr>
          <w:rFonts w:ascii="Arial" w:hAnsi="Arial" w:cs="Arial"/>
          <w:sz w:val="24"/>
          <w:szCs w:val="24"/>
        </w:rPr>
        <w:t xml:space="preserve">is declared by regulation to be an offence to which division 3.8.3 (of the </w:t>
      </w:r>
      <w:r w:rsidRPr="00C364EE">
        <w:rPr>
          <w:rFonts w:ascii="Arial" w:hAnsi="Arial" w:cs="Arial"/>
          <w:i/>
          <w:iCs/>
          <w:sz w:val="24"/>
          <w:szCs w:val="24"/>
        </w:rPr>
        <w:t>Magistrates Court Act 1930</w:t>
      </w:r>
      <w:r w:rsidRPr="00C364EE">
        <w:rPr>
          <w:rFonts w:ascii="Arial" w:hAnsi="Arial" w:cs="Arial"/>
          <w:sz w:val="24"/>
          <w:szCs w:val="24"/>
        </w:rPr>
        <w:t>) applies.</w:t>
      </w:r>
    </w:p>
    <w:p w14:paraId="781E6CA0" w14:textId="46A1AE76" w:rsidR="00DC2E28" w:rsidRPr="00852E6C" w:rsidRDefault="00DC2E28" w:rsidP="00C364EE">
      <w:pPr>
        <w:spacing w:before="120"/>
        <w:rPr>
          <w:rFonts w:ascii="Arial" w:hAnsi="Arial" w:cs="Arial"/>
          <w:sz w:val="24"/>
          <w:szCs w:val="24"/>
        </w:rPr>
      </w:pPr>
      <w:r w:rsidRPr="00852E6C">
        <w:rPr>
          <w:rFonts w:ascii="Arial" w:hAnsi="Arial" w:cs="Arial"/>
          <w:sz w:val="24"/>
          <w:szCs w:val="24"/>
        </w:rPr>
        <w:t>A vehicle related offence must be a strict liability offence and will have the same infringement notice attached to the offence as when it is not a vehicle related offence.</w:t>
      </w:r>
    </w:p>
    <w:p w14:paraId="435D920B" w14:textId="58C2F242" w:rsidR="00DC2E28" w:rsidRPr="00852E6C" w:rsidRDefault="00DC2E28" w:rsidP="00DC2E28">
      <w:pPr>
        <w:rPr>
          <w:rFonts w:ascii="Arial" w:hAnsi="Arial" w:cs="Arial"/>
          <w:sz w:val="24"/>
          <w:szCs w:val="24"/>
        </w:rPr>
      </w:pPr>
      <w:r w:rsidRPr="00852E6C">
        <w:rPr>
          <w:rFonts w:ascii="Arial" w:hAnsi="Arial" w:cs="Arial"/>
          <w:sz w:val="24"/>
          <w:szCs w:val="24"/>
        </w:rPr>
        <w:t xml:space="preserve">This section gives effect to improved enforceability at biosecurity events by facilitating the issuing of </w:t>
      </w:r>
      <w:r w:rsidR="005D239A" w:rsidRPr="00852E6C">
        <w:rPr>
          <w:rFonts w:ascii="Arial" w:hAnsi="Arial" w:cs="Arial"/>
          <w:sz w:val="24"/>
          <w:szCs w:val="24"/>
        </w:rPr>
        <w:t xml:space="preserve">an </w:t>
      </w:r>
      <w:r w:rsidRPr="00852E6C">
        <w:rPr>
          <w:rFonts w:ascii="Arial" w:hAnsi="Arial" w:cs="Arial"/>
          <w:sz w:val="24"/>
          <w:szCs w:val="24"/>
        </w:rPr>
        <w:t xml:space="preserve">infringement notice to the registered operator of a motor </w:t>
      </w:r>
      <w:r w:rsidRPr="00852E6C">
        <w:rPr>
          <w:rFonts w:ascii="Arial" w:hAnsi="Arial" w:cs="Arial"/>
          <w:sz w:val="24"/>
          <w:szCs w:val="24"/>
        </w:rPr>
        <w:lastRenderedPageBreak/>
        <w:t>vehicle from which an offence is committed.</w:t>
      </w:r>
      <w:r w:rsidR="003754DD" w:rsidRPr="00852E6C">
        <w:rPr>
          <w:rFonts w:ascii="Arial" w:hAnsi="Arial" w:cs="Arial"/>
          <w:sz w:val="24"/>
          <w:szCs w:val="24"/>
        </w:rPr>
        <w:t xml:space="preserve"> </w:t>
      </w:r>
      <w:r w:rsidRPr="00852E6C">
        <w:rPr>
          <w:rFonts w:ascii="Arial" w:hAnsi="Arial" w:cs="Arial"/>
          <w:sz w:val="24"/>
          <w:szCs w:val="24"/>
        </w:rPr>
        <w:t xml:space="preserve">It defines </w:t>
      </w:r>
      <w:r w:rsidR="005D239A" w:rsidRPr="00852E6C">
        <w:rPr>
          <w:rFonts w:ascii="Arial" w:hAnsi="Arial" w:cs="Arial"/>
          <w:sz w:val="24"/>
          <w:szCs w:val="24"/>
        </w:rPr>
        <w:t xml:space="preserve">an </w:t>
      </w:r>
      <w:r w:rsidRPr="00852E6C">
        <w:rPr>
          <w:rFonts w:ascii="Arial" w:hAnsi="Arial" w:cs="Arial"/>
          <w:sz w:val="24"/>
          <w:szCs w:val="24"/>
        </w:rPr>
        <w:t xml:space="preserve">offence classified as </w:t>
      </w:r>
      <w:r w:rsidR="005D239A" w:rsidRPr="00852E6C">
        <w:rPr>
          <w:rFonts w:ascii="Arial" w:hAnsi="Arial" w:cs="Arial"/>
          <w:sz w:val="24"/>
          <w:szCs w:val="24"/>
        </w:rPr>
        <w:t xml:space="preserve">a </w:t>
      </w:r>
      <w:r w:rsidRPr="00852E6C">
        <w:rPr>
          <w:rFonts w:ascii="Arial" w:hAnsi="Arial" w:cs="Arial"/>
          <w:sz w:val="24"/>
          <w:szCs w:val="24"/>
        </w:rPr>
        <w:t xml:space="preserve">vehicle related offence for the purpose of issuing infringement notices, using registration details from </w:t>
      </w:r>
      <w:r w:rsidR="005D239A" w:rsidRPr="00852E6C">
        <w:rPr>
          <w:rFonts w:ascii="Arial" w:hAnsi="Arial" w:cs="Arial"/>
          <w:sz w:val="24"/>
          <w:szCs w:val="24"/>
        </w:rPr>
        <w:t xml:space="preserve">a </w:t>
      </w:r>
      <w:r w:rsidRPr="00852E6C">
        <w:rPr>
          <w:rFonts w:ascii="Arial" w:hAnsi="Arial" w:cs="Arial"/>
          <w:sz w:val="24"/>
          <w:szCs w:val="24"/>
        </w:rPr>
        <w:t>number plate to identify the responsible person and issue an infringement notice.</w:t>
      </w:r>
    </w:p>
    <w:bookmarkEnd w:id="3"/>
    <w:p w14:paraId="6485221D" w14:textId="0BFC0103" w:rsidR="00A20195" w:rsidRPr="00852E6C" w:rsidRDefault="00A20195" w:rsidP="00A20195">
      <w:pPr>
        <w:pStyle w:val="Heading2"/>
        <w:rPr>
          <w:rFonts w:cs="Arial"/>
          <w:szCs w:val="24"/>
        </w:rPr>
      </w:pPr>
      <w:r w:rsidRPr="00852E6C">
        <w:rPr>
          <w:rFonts w:cs="Arial"/>
          <w:szCs w:val="24"/>
        </w:rPr>
        <w:t xml:space="preserve">Clause </w:t>
      </w:r>
      <w:r w:rsidR="00C15911" w:rsidRPr="00852E6C">
        <w:rPr>
          <w:rFonts w:cs="Arial"/>
          <w:szCs w:val="24"/>
        </w:rPr>
        <w:t>9</w:t>
      </w:r>
      <w:r w:rsidRPr="00852E6C">
        <w:rPr>
          <w:rFonts w:cs="Arial"/>
          <w:szCs w:val="24"/>
        </w:rPr>
        <w:t>  Infringement notice penalties</w:t>
      </w:r>
    </w:p>
    <w:p w14:paraId="0E4DC232" w14:textId="175B546E" w:rsidR="00965C59" w:rsidRPr="00852E6C" w:rsidRDefault="00965C59" w:rsidP="00965C59">
      <w:pPr>
        <w:rPr>
          <w:rFonts w:ascii="Arial" w:hAnsi="Arial" w:cs="Arial"/>
          <w:sz w:val="24"/>
          <w:szCs w:val="24"/>
        </w:rPr>
      </w:pPr>
      <w:r w:rsidRPr="00852E6C">
        <w:rPr>
          <w:rFonts w:ascii="Arial" w:hAnsi="Arial" w:cs="Arial"/>
          <w:sz w:val="24"/>
          <w:szCs w:val="24"/>
        </w:rPr>
        <w:t>This clause provides that the penalties for the offences against the</w:t>
      </w:r>
      <w:r w:rsidR="00C364EE">
        <w:rPr>
          <w:rFonts w:ascii="Arial" w:hAnsi="Arial" w:cs="Arial"/>
          <w:sz w:val="24"/>
          <w:szCs w:val="24"/>
        </w:rPr>
        <w:t xml:space="preserve"> </w:t>
      </w:r>
      <w:r w:rsidRPr="00852E6C">
        <w:rPr>
          <w:rFonts w:ascii="Arial" w:hAnsi="Arial" w:cs="Arial"/>
          <w:sz w:val="24"/>
          <w:szCs w:val="24"/>
        </w:rPr>
        <w:t>Biosecurity</w:t>
      </w:r>
      <w:r w:rsidR="00C364EE">
        <w:rPr>
          <w:rFonts w:ascii="Arial" w:hAnsi="Arial" w:cs="Arial"/>
          <w:sz w:val="24"/>
          <w:szCs w:val="24"/>
        </w:rPr>
        <w:t xml:space="preserve"> </w:t>
      </w:r>
      <w:r w:rsidRPr="00852E6C">
        <w:rPr>
          <w:rFonts w:ascii="Arial" w:hAnsi="Arial" w:cs="Arial"/>
          <w:sz w:val="24"/>
          <w:szCs w:val="24"/>
        </w:rPr>
        <w:t>legislation (which includes the Biosecurity Act,</w:t>
      </w:r>
      <w:r w:rsidRPr="00852E6C">
        <w:rPr>
          <w:rFonts w:ascii="Arial" w:hAnsi="Arial" w:cs="Arial"/>
          <w:i/>
          <w:iCs/>
          <w:sz w:val="24"/>
          <w:szCs w:val="24"/>
        </w:rPr>
        <w:t xml:space="preserve"> </w:t>
      </w:r>
      <w:r w:rsidRPr="00852E6C">
        <w:rPr>
          <w:rFonts w:ascii="Arial" w:hAnsi="Arial" w:cs="Arial"/>
          <w:sz w:val="24"/>
          <w:szCs w:val="24"/>
        </w:rPr>
        <w:t>Biosecurity Regulation, Biosecurity (NLIS) Regulation), are listed in schedule 1, column 4. This clause provides that penalties payable for an offence by a corporation are five times the amount applicable to individuals in column 4 of Schedule 1.</w:t>
      </w:r>
      <w:r w:rsidR="00C15911" w:rsidRPr="00852E6C">
        <w:rPr>
          <w:rFonts w:ascii="Arial" w:hAnsi="Arial" w:cs="Arial"/>
          <w:sz w:val="24"/>
          <w:szCs w:val="24"/>
        </w:rPr>
        <w:t xml:space="preserve"> </w:t>
      </w:r>
    </w:p>
    <w:p w14:paraId="2220A7DF" w14:textId="1E5A677C" w:rsidR="00007CCE" w:rsidRPr="00852E6C" w:rsidRDefault="00007CCE" w:rsidP="00007CCE">
      <w:pPr>
        <w:pStyle w:val="Heading2"/>
        <w:rPr>
          <w:rFonts w:cs="Arial"/>
          <w:szCs w:val="24"/>
        </w:rPr>
      </w:pPr>
      <w:r w:rsidRPr="00852E6C">
        <w:rPr>
          <w:rFonts w:cs="Arial"/>
          <w:szCs w:val="24"/>
        </w:rPr>
        <w:t>Clause 1</w:t>
      </w:r>
      <w:r w:rsidR="00C15911" w:rsidRPr="00852E6C">
        <w:rPr>
          <w:rFonts w:cs="Arial"/>
          <w:szCs w:val="24"/>
        </w:rPr>
        <w:t>0</w:t>
      </w:r>
      <w:r w:rsidRPr="00852E6C">
        <w:rPr>
          <w:rFonts w:cs="Arial"/>
          <w:szCs w:val="24"/>
        </w:rPr>
        <w:t>  Contents of infringement notices—identifying authorised person</w:t>
      </w:r>
    </w:p>
    <w:p w14:paraId="1D789B52" w14:textId="60372713" w:rsidR="00007CCE" w:rsidRPr="00852E6C" w:rsidRDefault="00007CCE" w:rsidP="00007CCE">
      <w:pPr>
        <w:rPr>
          <w:rFonts w:ascii="Arial" w:hAnsi="Arial" w:cs="Arial"/>
          <w:sz w:val="24"/>
          <w:szCs w:val="24"/>
        </w:rPr>
      </w:pPr>
      <w:r w:rsidRPr="00852E6C">
        <w:rPr>
          <w:rFonts w:ascii="Arial" w:hAnsi="Arial" w:cs="Arial"/>
          <w:sz w:val="24"/>
          <w:szCs w:val="24"/>
        </w:rPr>
        <w:t xml:space="preserve">This clause provides for the requirement for </w:t>
      </w:r>
      <w:r w:rsidR="00BC731D" w:rsidRPr="00852E6C">
        <w:rPr>
          <w:rFonts w:ascii="Arial" w:hAnsi="Arial" w:cs="Arial"/>
          <w:sz w:val="24"/>
          <w:szCs w:val="24"/>
        </w:rPr>
        <w:t xml:space="preserve">an </w:t>
      </w:r>
      <w:r w:rsidRPr="00852E6C">
        <w:rPr>
          <w:rFonts w:ascii="Arial" w:hAnsi="Arial" w:cs="Arial"/>
          <w:sz w:val="24"/>
          <w:szCs w:val="24"/>
        </w:rPr>
        <w:t xml:space="preserve">authorised person serving </w:t>
      </w:r>
      <w:r w:rsidR="00BC731D" w:rsidRPr="00852E6C">
        <w:rPr>
          <w:rFonts w:ascii="Arial" w:hAnsi="Arial" w:cs="Arial"/>
          <w:sz w:val="24"/>
          <w:szCs w:val="24"/>
        </w:rPr>
        <w:t xml:space="preserve">an </w:t>
      </w:r>
      <w:r w:rsidRPr="00852E6C">
        <w:rPr>
          <w:rFonts w:ascii="Arial" w:hAnsi="Arial" w:cs="Arial"/>
          <w:sz w:val="24"/>
          <w:szCs w:val="24"/>
        </w:rPr>
        <w:t>infringement notice</w:t>
      </w:r>
      <w:r w:rsidR="00BC731D" w:rsidRPr="00852E6C">
        <w:rPr>
          <w:rFonts w:ascii="Arial" w:hAnsi="Arial" w:cs="Arial"/>
          <w:sz w:val="24"/>
          <w:szCs w:val="24"/>
        </w:rPr>
        <w:t xml:space="preserve"> against the biosecurity legislation</w:t>
      </w:r>
      <w:r w:rsidRPr="00852E6C">
        <w:rPr>
          <w:rFonts w:ascii="Arial" w:hAnsi="Arial" w:cs="Arial"/>
          <w:sz w:val="24"/>
          <w:szCs w:val="24"/>
        </w:rPr>
        <w:t xml:space="preserve"> to include details that </w:t>
      </w:r>
      <w:r w:rsidR="00BC731D" w:rsidRPr="00852E6C">
        <w:rPr>
          <w:rFonts w:ascii="Arial" w:hAnsi="Arial" w:cs="Arial"/>
          <w:sz w:val="24"/>
          <w:szCs w:val="24"/>
        </w:rPr>
        <w:t>enable the authorised person</w:t>
      </w:r>
      <w:r w:rsidRPr="00852E6C">
        <w:rPr>
          <w:rFonts w:ascii="Arial" w:hAnsi="Arial" w:cs="Arial"/>
          <w:sz w:val="24"/>
          <w:szCs w:val="24"/>
        </w:rPr>
        <w:t xml:space="preserve"> to be identified, and specifies the i</w:t>
      </w:r>
      <w:r w:rsidR="00BC731D" w:rsidRPr="00852E6C">
        <w:rPr>
          <w:rFonts w:ascii="Arial" w:hAnsi="Arial" w:cs="Arial"/>
          <w:sz w:val="24"/>
          <w:szCs w:val="24"/>
        </w:rPr>
        <w:t>nformation</w:t>
      </w:r>
      <w:r w:rsidRPr="00852E6C">
        <w:rPr>
          <w:rFonts w:ascii="Arial" w:hAnsi="Arial" w:cs="Arial"/>
          <w:sz w:val="24"/>
          <w:szCs w:val="24"/>
        </w:rPr>
        <w:t xml:space="preserve"> requirements.</w:t>
      </w:r>
    </w:p>
    <w:p w14:paraId="056F6D36" w14:textId="1F466312" w:rsidR="00007CCE" w:rsidRPr="00852E6C" w:rsidRDefault="00007CCE" w:rsidP="00007CCE">
      <w:pPr>
        <w:pStyle w:val="Heading2"/>
        <w:rPr>
          <w:rFonts w:cs="Arial"/>
          <w:szCs w:val="24"/>
        </w:rPr>
      </w:pPr>
      <w:r w:rsidRPr="00852E6C">
        <w:rPr>
          <w:rFonts w:cs="Arial"/>
          <w:szCs w:val="24"/>
        </w:rPr>
        <w:t>Clause 1</w:t>
      </w:r>
      <w:r w:rsidR="00C15911" w:rsidRPr="00852E6C">
        <w:rPr>
          <w:rFonts w:cs="Arial"/>
          <w:szCs w:val="24"/>
        </w:rPr>
        <w:t>1</w:t>
      </w:r>
      <w:r w:rsidRPr="00852E6C">
        <w:rPr>
          <w:rFonts w:cs="Arial"/>
          <w:szCs w:val="24"/>
        </w:rPr>
        <w:t>  Contents of infringement notices—other information</w:t>
      </w:r>
    </w:p>
    <w:p w14:paraId="5B067A20" w14:textId="46231304" w:rsidR="003C1DD6" w:rsidRPr="00852E6C" w:rsidRDefault="00007CCE" w:rsidP="003C1DD6">
      <w:pPr>
        <w:rPr>
          <w:rFonts w:ascii="Arial" w:hAnsi="Arial" w:cs="Arial"/>
          <w:sz w:val="24"/>
          <w:szCs w:val="24"/>
        </w:rPr>
      </w:pPr>
      <w:r w:rsidRPr="00852E6C">
        <w:rPr>
          <w:rFonts w:ascii="Arial" w:hAnsi="Arial" w:cs="Arial"/>
          <w:sz w:val="24"/>
          <w:szCs w:val="24"/>
        </w:rPr>
        <w:t xml:space="preserve">This clause provides for the requirement to include the Australian Company Number (ACN) in instances where the authorised person </w:t>
      </w:r>
      <w:r w:rsidR="00A648A1" w:rsidRPr="00852E6C">
        <w:rPr>
          <w:rFonts w:ascii="Arial" w:hAnsi="Arial" w:cs="Arial"/>
          <w:sz w:val="24"/>
          <w:szCs w:val="24"/>
        </w:rPr>
        <w:t>serv</w:t>
      </w:r>
      <w:r w:rsidRPr="00852E6C">
        <w:rPr>
          <w:rFonts w:ascii="Arial" w:hAnsi="Arial" w:cs="Arial"/>
          <w:sz w:val="24"/>
          <w:szCs w:val="24"/>
        </w:rPr>
        <w:t>es an infringement notice</w:t>
      </w:r>
      <w:r w:rsidR="00BC731D" w:rsidRPr="00852E6C">
        <w:rPr>
          <w:rFonts w:ascii="Arial" w:hAnsi="Arial" w:cs="Arial"/>
          <w:sz w:val="24"/>
          <w:szCs w:val="24"/>
        </w:rPr>
        <w:t xml:space="preserve"> against the biosecurity legislation</w:t>
      </w:r>
      <w:r w:rsidRPr="00852E6C">
        <w:rPr>
          <w:rFonts w:ascii="Arial" w:hAnsi="Arial" w:cs="Arial"/>
          <w:sz w:val="24"/>
          <w:szCs w:val="24"/>
        </w:rPr>
        <w:t xml:space="preserve"> o</w:t>
      </w:r>
      <w:r w:rsidR="00965C59" w:rsidRPr="00852E6C">
        <w:rPr>
          <w:rFonts w:ascii="Arial" w:hAnsi="Arial" w:cs="Arial"/>
          <w:sz w:val="24"/>
          <w:szCs w:val="24"/>
        </w:rPr>
        <w:t>n</w:t>
      </w:r>
      <w:r w:rsidRPr="00852E6C">
        <w:rPr>
          <w:rFonts w:ascii="Arial" w:hAnsi="Arial" w:cs="Arial"/>
          <w:sz w:val="24"/>
          <w:szCs w:val="24"/>
        </w:rPr>
        <w:t xml:space="preserve"> a company.</w:t>
      </w:r>
    </w:p>
    <w:p w14:paraId="4F069AAB" w14:textId="4AB5FE03" w:rsidR="004C46FC" w:rsidRPr="00852E6C" w:rsidRDefault="004C46FC" w:rsidP="004C46FC">
      <w:pPr>
        <w:pStyle w:val="Heading2"/>
        <w:rPr>
          <w:rFonts w:cs="Arial"/>
          <w:szCs w:val="24"/>
        </w:rPr>
      </w:pPr>
      <w:r w:rsidRPr="00852E6C">
        <w:rPr>
          <w:rFonts w:cs="Arial"/>
          <w:szCs w:val="24"/>
        </w:rPr>
        <w:t xml:space="preserve">Clause </w:t>
      </w:r>
      <w:r w:rsidR="00C15911" w:rsidRPr="00852E6C">
        <w:rPr>
          <w:rFonts w:cs="Arial"/>
          <w:szCs w:val="24"/>
        </w:rPr>
        <w:t>12  </w:t>
      </w:r>
      <w:r w:rsidR="00BC731D" w:rsidRPr="00852E6C">
        <w:rPr>
          <w:rFonts w:cs="Arial"/>
          <w:szCs w:val="24"/>
        </w:rPr>
        <w:t>Contents of reminder notices—identifying authorised person</w:t>
      </w:r>
    </w:p>
    <w:p w14:paraId="3116019B" w14:textId="37DAFFD3" w:rsidR="00BC731D" w:rsidRPr="00852E6C" w:rsidRDefault="00BC731D" w:rsidP="00BC731D">
      <w:pPr>
        <w:rPr>
          <w:rFonts w:ascii="Arial" w:hAnsi="Arial" w:cs="Arial"/>
          <w:sz w:val="24"/>
          <w:szCs w:val="24"/>
        </w:rPr>
      </w:pPr>
      <w:r w:rsidRPr="00852E6C">
        <w:rPr>
          <w:rFonts w:ascii="Arial" w:hAnsi="Arial" w:cs="Arial"/>
          <w:sz w:val="24"/>
          <w:szCs w:val="24"/>
        </w:rPr>
        <w:t xml:space="preserve">This clause provides for the requirement that an authorised person must include information that identifies the authorised person when </w:t>
      </w:r>
      <w:r w:rsidR="00A648A1" w:rsidRPr="00852E6C">
        <w:rPr>
          <w:rFonts w:ascii="Arial" w:hAnsi="Arial" w:cs="Arial"/>
          <w:sz w:val="24"/>
          <w:szCs w:val="24"/>
        </w:rPr>
        <w:t>serv</w:t>
      </w:r>
      <w:r w:rsidRPr="00852E6C">
        <w:rPr>
          <w:rFonts w:ascii="Arial" w:hAnsi="Arial" w:cs="Arial"/>
          <w:sz w:val="24"/>
          <w:szCs w:val="24"/>
        </w:rPr>
        <w:t xml:space="preserve">ing a reminder notice for an infringement </w:t>
      </w:r>
      <w:r w:rsidR="00A648A1" w:rsidRPr="00852E6C">
        <w:rPr>
          <w:rFonts w:ascii="Arial" w:hAnsi="Arial" w:cs="Arial"/>
          <w:sz w:val="24"/>
          <w:szCs w:val="24"/>
        </w:rPr>
        <w:t xml:space="preserve">notice </w:t>
      </w:r>
      <w:r w:rsidRPr="00852E6C">
        <w:rPr>
          <w:rFonts w:ascii="Arial" w:hAnsi="Arial" w:cs="Arial"/>
          <w:sz w:val="24"/>
          <w:szCs w:val="24"/>
        </w:rPr>
        <w:t>offence against the biosecurity legislation, and specifies the information requirements.</w:t>
      </w:r>
    </w:p>
    <w:p w14:paraId="209D9BE8" w14:textId="3F7604B6" w:rsidR="00BC731D" w:rsidRPr="00852E6C" w:rsidRDefault="00BC731D" w:rsidP="00BC731D">
      <w:pPr>
        <w:pStyle w:val="Heading2"/>
        <w:rPr>
          <w:rFonts w:cs="Arial"/>
          <w:szCs w:val="24"/>
        </w:rPr>
      </w:pPr>
      <w:r w:rsidRPr="00852E6C">
        <w:rPr>
          <w:rFonts w:cs="Arial"/>
          <w:szCs w:val="24"/>
        </w:rPr>
        <w:t>Clause 1</w:t>
      </w:r>
      <w:r w:rsidR="00C15911" w:rsidRPr="00852E6C">
        <w:rPr>
          <w:rFonts w:cs="Arial"/>
          <w:szCs w:val="24"/>
        </w:rPr>
        <w:t>3</w:t>
      </w:r>
      <w:r w:rsidRPr="00852E6C">
        <w:rPr>
          <w:rFonts w:cs="Arial"/>
          <w:szCs w:val="24"/>
        </w:rPr>
        <w:t>  Authorised people for infringement notice offences</w:t>
      </w:r>
    </w:p>
    <w:p w14:paraId="2682E777" w14:textId="4F906724" w:rsidR="00007CCE" w:rsidRPr="00852E6C" w:rsidRDefault="00BC731D" w:rsidP="003C1DD6">
      <w:pPr>
        <w:rPr>
          <w:rFonts w:ascii="Arial" w:hAnsi="Arial" w:cs="Arial"/>
          <w:sz w:val="24"/>
          <w:szCs w:val="24"/>
        </w:rPr>
      </w:pPr>
      <w:r w:rsidRPr="00852E6C">
        <w:rPr>
          <w:rFonts w:ascii="Arial" w:hAnsi="Arial" w:cs="Arial"/>
          <w:sz w:val="24"/>
          <w:szCs w:val="24"/>
        </w:rPr>
        <w:t>This clause provides for a biosecurity officer appointed under the Biosecurity Act to serve a</w:t>
      </w:r>
      <w:r w:rsidR="00A648A1" w:rsidRPr="00852E6C">
        <w:rPr>
          <w:rFonts w:ascii="Arial" w:hAnsi="Arial" w:cs="Arial"/>
          <w:sz w:val="24"/>
          <w:szCs w:val="24"/>
        </w:rPr>
        <w:t>n infringement notice or reminder notice for an infringement notice offence.</w:t>
      </w:r>
    </w:p>
    <w:p w14:paraId="45A82BB0" w14:textId="5B1AE312" w:rsidR="003C1DD6" w:rsidRPr="00852E6C" w:rsidRDefault="00A648A1" w:rsidP="00A648A1">
      <w:pPr>
        <w:pStyle w:val="Heading2"/>
        <w:rPr>
          <w:rFonts w:cs="Arial"/>
          <w:szCs w:val="24"/>
        </w:rPr>
      </w:pPr>
      <w:r w:rsidRPr="00852E6C">
        <w:rPr>
          <w:rFonts w:cs="Arial"/>
          <w:szCs w:val="24"/>
        </w:rPr>
        <w:t>Schedule 1 -   Biosecurity legislation infringement notice offences and penalties</w:t>
      </w:r>
    </w:p>
    <w:p w14:paraId="7C3141B8" w14:textId="1C3F5C58" w:rsidR="00A648A1" w:rsidRPr="00852E6C" w:rsidRDefault="00A648A1" w:rsidP="00A648A1">
      <w:pPr>
        <w:rPr>
          <w:rFonts w:ascii="Arial" w:hAnsi="Arial" w:cs="Arial"/>
          <w:sz w:val="24"/>
          <w:szCs w:val="24"/>
        </w:rPr>
      </w:pPr>
      <w:r w:rsidRPr="00852E6C">
        <w:rPr>
          <w:rFonts w:ascii="Arial" w:hAnsi="Arial" w:cs="Arial"/>
          <w:sz w:val="24"/>
          <w:szCs w:val="24"/>
        </w:rPr>
        <w:t>Part 1.1 of this schedule identifies the offence provisions in the Biosecurity Act under which infringement notices may be served, and the infringement notice penalties that apply.</w:t>
      </w:r>
    </w:p>
    <w:p w14:paraId="6B092418" w14:textId="56065D87" w:rsidR="00A648A1" w:rsidRPr="00852E6C" w:rsidRDefault="00A648A1" w:rsidP="00A648A1">
      <w:pPr>
        <w:rPr>
          <w:rFonts w:ascii="Arial" w:hAnsi="Arial" w:cs="Arial"/>
          <w:sz w:val="24"/>
          <w:szCs w:val="24"/>
        </w:rPr>
      </w:pPr>
      <w:r w:rsidRPr="00852E6C">
        <w:rPr>
          <w:rFonts w:ascii="Arial" w:hAnsi="Arial" w:cs="Arial"/>
          <w:sz w:val="24"/>
          <w:szCs w:val="24"/>
        </w:rPr>
        <w:t>Part 1.2</w:t>
      </w:r>
      <w:r w:rsidR="00213938" w:rsidRPr="00852E6C">
        <w:rPr>
          <w:rFonts w:ascii="Arial" w:hAnsi="Arial" w:cs="Arial"/>
          <w:sz w:val="24"/>
          <w:szCs w:val="24"/>
        </w:rPr>
        <w:t xml:space="preserve"> of this schedule identifies the offence provisions in the Biosecurity (NLIS) Regulation under which infringement notices may be served, and the infringement notice penalties that apply.</w:t>
      </w:r>
      <w:r w:rsidRPr="00852E6C">
        <w:rPr>
          <w:rFonts w:ascii="Arial" w:hAnsi="Arial" w:cs="Arial"/>
          <w:sz w:val="24"/>
          <w:szCs w:val="24"/>
        </w:rPr>
        <w:t xml:space="preserve"> </w:t>
      </w:r>
    </w:p>
    <w:p w14:paraId="3FA15F7B" w14:textId="6082E247" w:rsidR="00213938" w:rsidRPr="00852E6C" w:rsidRDefault="00A648A1" w:rsidP="00213938">
      <w:pPr>
        <w:rPr>
          <w:rFonts w:ascii="Arial" w:hAnsi="Arial" w:cs="Arial"/>
          <w:sz w:val="24"/>
          <w:szCs w:val="24"/>
        </w:rPr>
      </w:pPr>
      <w:r w:rsidRPr="00852E6C">
        <w:rPr>
          <w:rFonts w:ascii="Arial" w:hAnsi="Arial" w:cs="Arial"/>
          <w:sz w:val="24"/>
          <w:szCs w:val="24"/>
        </w:rPr>
        <w:t xml:space="preserve">Part 1.3 </w:t>
      </w:r>
      <w:r w:rsidR="00213938" w:rsidRPr="00852E6C">
        <w:rPr>
          <w:rFonts w:ascii="Arial" w:hAnsi="Arial" w:cs="Arial"/>
          <w:sz w:val="24"/>
          <w:szCs w:val="24"/>
        </w:rPr>
        <w:t>of this schedule identifies the offence provisions in the Biosecurity Regulation under which infringement notices may be served, and the infringement notice penalties that apply.</w:t>
      </w:r>
    </w:p>
    <w:p w14:paraId="1ED1C4B8" w14:textId="7C6722E4" w:rsidR="00A648A1" w:rsidRPr="00852E6C" w:rsidRDefault="00A648A1" w:rsidP="00A648A1">
      <w:pPr>
        <w:pStyle w:val="Heading2"/>
        <w:rPr>
          <w:rFonts w:cs="Arial"/>
          <w:szCs w:val="24"/>
        </w:rPr>
      </w:pPr>
      <w:bookmarkStart w:id="4" w:name="_Hlk193125017"/>
      <w:r w:rsidRPr="00852E6C">
        <w:rPr>
          <w:rFonts w:cs="Arial"/>
          <w:szCs w:val="24"/>
        </w:rPr>
        <w:lastRenderedPageBreak/>
        <w:t>Schedule 2 -   Biosecurity legislation vehicle-related offences</w:t>
      </w:r>
    </w:p>
    <w:p w14:paraId="495CD9F0" w14:textId="01811F59" w:rsidR="005A2619" w:rsidRPr="00852E6C" w:rsidRDefault="005A2619" w:rsidP="00A648A1">
      <w:pPr>
        <w:rPr>
          <w:rFonts w:ascii="Arial" w:hAnsi="Arial" w:cs="Arial"/>
          <w:color w:val="000000" w:themeColor="text1"/>
          <w:sz w:val="24"/>
          <w:szCs w:val="24"/>
        </w:rPr>
      </w:pPr>
      <w:r w:rsidRPr="00852E6C">
        <w:rPr>
          <w:rFonts w:ascii="Arial" w:hAnsi="Arial" w:cs="Arial"/>
          <w:color w:val="000000" w:themeColor="text1"/>
          <w:sz w:val="24"/>
          <w:szCs w:val="24"/>
        </w:rPr>
        <w:t>Schedule 2 lists “Biosecurity Act 2023 vehicle-related offence</w:t>
      </w:r>
      <w:r w:rsidR="000C4A64" w:rsidRPr="00852E6C">
        <w:rPr>
          <w:rFonts w:ascii="Arial" w:hAnsi="Arial" w:cs="Arial"/>
          <w:color w:val="000000" w:themeColor="text1"/>
          <w:sz w:val="24"/>
          <w:szCs w:val="24"/>
        </w:rPr>
        <w:t>s</w:t>
      </w:r>
      <w:r w:rsidRPr="00852E6C">
        <w:rPr>
          <w:rFonts w:ascii="Arial" w:hAnsi="Arial" w:cs="Arial"/>
          <w:color w:val="000000" w:themeColor="text1"/>
          <w:sz w:val="24"/>
          <w:szCs w:val="24"/>
        </w:rPr>
        <w:t xml:space="preserve">”, which currently lists section 188(1) of the Biosecurity Act as the sole vehicle-related offence. </w:t>
      </w:r>
    </w:p>
    <w:p w14:paraId="23B189E1" w14:textId="7E939780" w:rsidR="005A2619" w:rsidRPr="00852E6C" w:rsidRDefault="005A2619" w:rsidP="00A648A1">
      <w:pPr>
        <w:rPr>
          <w:rFonts w:ascii="Arial" w:hAnsi="Arial" w:cs="Arial"/>
          <w:sz w:val="24"/>
          <w:szCs w:val="24"/>
        </w:rPr>
      </w:pPr>
      <w:r w:rsidRPr="00852E6C">
        <w:rPr>
          <w:rFonts w:ascii="Arial" w:hAnsi="Arial" w:cs="Arial"/>
          <w:color w:val="000000" w:themeColor="text1"/>
          <w:sz w:val="24"/>
          <w:szCs w:val="24"/>
        </w:rPr>
        <w:t xml:space="preserve">Pursuant to clause 8 of the regulation, offences within Schedule 2 are declared to be offences to which Division 3.8.3 of the </w:t>
      </w:r>
      <w:r w:rsidRPr="00852E6C">
        <w:rPr>
          <w:rFonts w:ascii="Arial" w:hAnsi="Arial" w:cs="Arial"/>
          <w:i/>
          <w:iCs/>
          <w:color w:val="000000" w:themeColor="text1"/>
          <w:sz w:val="24"/>
          <w:szCs w:val="24"/>
        </w:rPr>
        <w:t xml:space="preserve">Magistrates Court Act </w:t>
      </w:r>
      <w:r w:rsidRPr="00852E6C">
        <w:rPr>
          <w:rFonts w:ascii="Arial" w:hAnsi="Arial" w:cs="Arial"/>
          <w:color w:val="000000" w:themeColor="text1"/>
          <w:sz w:val="24"/>
          <w:szCs w:val="24"/>
        </w:rPr>
        <w:t xml:space="preserve">applies. This means, amongst other things, that for Schedule 2 offences, authorised </w:t>
      </w:r>
      <w:r w:rsidRPr="00852E6C">
        <w:rPr>
          <w:rFonts w:ascii="Arial" w:hAnsi="Arial" w:cs="Arial"/>
          <w:sz w:val="24"/>
          <w:szCs w:val="24"/>
        </w:rPr>
        <w:t>officers are able to use vehicle registration information to identify or contact a person if required when there is no other easier way of obtaining this information. A further explanation of vehicle related offences can be found at clause 8.</w:t>
      </w:r>
    </w:p>
    <w:p w14:paraId="71499E90" w14:textId="4E6564CE" w:rsidR="00A648A1" w:rsidRPr="00852E6C" w:rsidRDefault="006E673A" w:rsidP="00A648A1">
      <w:pPr>
        <w:rPr>
          <w:rFonts w:ascii="Arial" w:hAnsi="Arial" w:cs="Arial"/>
          <w:sz w:val="24"/>
          <w:szCs w:val="24"/>
        </w:rPr>
      </w:pPr>
      <w:r w:rsidRPr="00852E6C">
        <w:rPr>
          <w:rFonts w:ascii="Arial" w:hAnsi="Arial" w:cs="Arial"/>
          <w:sz w:val="24"/>
          <w:szCs w:val="24"/>
        </w:rPr>
        <w:t>While section 188 (1) has been listed in Schedule 2 as a vehicle-related offence, the penalty amount has been created under Schedule 1.</w:t>
      </w:r>
    </w:p>
    <w:bookmarkEnd w:id="4"/>
    <w:p w14:paraId="25D87A48" w14:textId="762B78C5" w:rsidR="00C15911" w:rsidRPr="00852E6C" w:rsidRDefault="00C15911" w:rsidP="00A648A1">
      <w:pPr>
        <w:rPr>
          <w:rFonts w:ascii="Arial" w:hAnsi="Arial" w:cs="Arial"/>
          <w:b/>
          <w:bCs/>
          <w:sz w:val="24"/>
          <w:szCs w:val="24"/>
        </w:rPr>
      </w:pPr>
      <w:r w:rsidRPr="00852E6C">
        <w:rPr>
          <w:rFonts w:ascii="Arial" w:eastAsiaTheme="majorEastAsia" w:hAnsi="Arial" w:cs="Arial"/>
          <w:b/>
          <w:sz w:val="24"/>
          <w:szCs w:val="24"/>
        </w:rPr>
        <w:t>Dictionary</w:t>
      </w:r>
    </w:p>
    <w:p w14:paraId="60BDB0CF" w14:textId="77777777" w:rsidR="00C15911" w:rsidRPr="00C364EE" w:rsidRDefault="00C15911" w:rsidP="00C15911">
      <w:pPr>
        <w:rPr>
          <w:rFonts w:ascii="Arial" w:hAnsi="Arial" w:cs="Arial"/>
          <w:color w:val="000000" w:themeColor="text1"/>
          <w:sz w:val="24"/>
          <w:szCs w:val="24"/>
        </w:rPr>
      </w:pPr>
      <w:r w:rsidRPr="00C364EE">
        <w:rPr>
          <w:rFonts w:ascii="Arial" w:hAnsi="Arial" w:cs="Arial"/>
          <w:color w:val="000000" w:themeColor="text1"/>
          <w:sz w:val="24"/>
          <w:szCs w:val="24"/>
        </w:rPr>
        <w:t>The</w:t>
      </w:r>
      <w:bookmarkStart w:id="5" w:name="hit5"/>
      <w:bookmarkEnd w:id="5"/>
      <w:r w:rsidRPr="00C364EE">
        <w:rPr>
          <w:rFonts w:ascii="Arial" w:hAnsi="Arial" w:cs="Arial"/>
          <w:color w:val="000000" w:themeColor="text1"/>
          <w:sz w:val="24"/>
          <w:szCs w:val="24"/>
        </w:rPr>
        <w:t xml:space="preserve"> Dictionary provides definitions for this regulation.</w:t>
      </w:r>
    </w:p>
    <w:p w14:paraId="50E91277" w14:textId="77777777" w:rsidR="00C15911" w:rsidRPr="00852E6C" w:rsidRDefault="00C15911" w:rsidP="00A648A1">
      <w:pPr>
        <w:rPr>
          <w:rFonts w:ascii="Arial" w:hAnsi="Arial" w:cs="Arial"/>
          <w:i/>
          <w:iCs/>
        </w:rPr>
      </w:pPr>
    </w:p>
    <w:sectPr w:rsidR="00C15911" w:rsidRPr="00852E6C" w:rsidSect="00F41A2F">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1AD3" w14:textId="77777777" w:rsidR="008F0020" w:rsidRDefault="008F0020" w:rsidP="00E90DF9">
      <w:pPr>
        <w:spacing w:after="0" w:line="240" w:lineRule="auto"/>
      </w:pPr>
      <w:r>
        <w:separator/>
      </w:r>
    </w:p>
  </w:endnote>
  <w:endnote w:type="continuationSeparator" w:id="0">
    <w:p w14:paraId="3C8DD170" w14:textId="77777777" w:rsidR="008F0020" w:rsidRDefault="008F0020"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602" w14:textId="77777777" w:rsidR="002B0325" w:rsidRDefault="002B0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438DA18E" w14:textId="2B7BAEB0" w:rsidR="003D03A2" w:rsidRPr="003D03A2" w:rsidRDefault="003D03A2" w:rsidP="003D03A2">
    <w:pPr>
      <w:pStyle w:val="Footer"/>
      <w:spacing w:before="60" w:line="240" w:lineRule="auto"/>
      <w:jc w:val="center"/>
      <w:rPr>
        <w:rFonts w:cs="Arial"/>
        <w:sz w:val="14"/>
      </w:rPr>
    </w:pPr>
    <w:r w:rsidRPr="003D03A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0EE7A90" w14:textId="47E0BE0E" w:rsidR="003D03A2" w:rsidRPr="003D03A2" w:rsidRDefault="003D03A2" w:rsidP="003D03A2">
    <w:pPr>
      <w:pStyle w:val="Footer"/>
      <w:jc w:val="center"/>
      <w:rPr>
        <w:rFonts w:cs="Arial"/>
        <w:sz w:val="14"/>
      </w:rPr>
    </w:pPr>
    <w:r w:rsidRPr="003D03A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E524" w14:textId="77777777" w:rsidR="008F0020" w:rsidRDefault="008F0020" w:rsidP="00E90DF9">
      <w:pPr>
        <w:spacing w:after="0" w:line="240" w:lineRule="auto"/>
      </w:pPr>
      <w:r>
        <w:separator/>
      </w:r>
    </w:p>
  </w:footnote>
  <w:footnote w:type="continuationSeparator" w:id="0">
    <w:p w14:paraId="1B9BE3C3" w14:textId="77777777" w:rsidR="008F0020" w:rsidRDefault="008F0020"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38EC" w14:textId="77777777" w:rsidR="002B0325" w:rsidRDefault="002B0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E919" w14:textId="77777777" w:rsidR="002B0325" w:rsidRDefault="002B0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329C" w14:textId="77777777" w:rsidR="002B0325" w:rsidRDefault="002B0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9546D05"/>
    <w:multiLevelType w:val="hybridMultilevel"/>
    <w:tmpl w:val="731EA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CC768EC"/>
    <w:multiLevelType w:val="hybridMultilevel"/>
    <w:tmpl w:val="3376AA20"/>
    <w:lvl w:ilvl="0" w:tplc="8B0A9C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3677E04"/>
    <w:multiLevelType w:val="multilevel"/>
    <w:tmpl w:val="57B0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DB419E"/>
    <w:multiLevelType w:val="multilevel"/>
    <w:tmpl w:val="F75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321631">
    <w:abstractNumId w:val="0"/>
  </w:num>
  <w:num w:numId="2" w16cid:durableId="850148935">
    <w:abstractNumId w:val="3"/>
  </w:num>
  <w:num w:numId="3" w16cid:durableId="802188188">
    <w:abstractNumId w:val="1"/>
  </w:num>
  <w:num w:numId="4" w16cid:durableId="1144392441">
    <w:abstractNumId w:val="4"/>
  </w:num>
  <w:num w:numId="5" w16cid:durableId="777064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7CCE"/>
    <w:rsid w:val="00043B5B"/>
    <w:rsid w:val="00044824"/>
    <w:rsid w:val="000574E7"/>
    <w:rsid w:val="00071994"/>
    <w:rsid w:val="000872E0"/>
    <w:rsid w:val="000B4257"/>
    <w:rsid w:val="000C4A64"/>
    <w:rsid w:val="000D22E4"/>
    <w:rsid w:val="000F14BC"/>
    <w:rsid w:val="0011457A"/>
    <w:rsid w:val="00126221"/>
    <w:rsid w:val="001D1998"/>
    <w:rsid w:val="001E2CBD"/>
    <w:rsid w:val="001E6B0B"/>
    <w:rsid w:val="001F5FB2"/>
    <w:rsid w:val="002103F4"/>
    <w:rsid w:val="00213938"/>
    <w:rsid w:val="00215B06"/>
    <w:rsid w:val="002162F4"/>
    <w:rsid w:val="00225C9E"/>
    <w:rsid w:val="00230FBA"/>
    <w:rsid w:val="00243739"/>
    <w:rsid w:val="00283C17"/>
    <w:rsid w:val="002A0D65"/>
    <w:rsid w:val="002B0325"/>
    <w:rsid w:val="002B70E2"/>
    <w:rsid w:val="002C7497"/>
    <w:rsid w:val="002D0E29"/>
    <w:rsid w:val="00311904"/>
    <w:rsid w:val="003121E6"/>
    <w:rsid w:val="00364752"/>
    <w:rsid w:val="003754DD"/>
    <w:rsid w:val="00395FDF"/>
    <w:rsid w:val="003C1DD6"/>
    <w:rsid w:val="003D03A2"/>
    <w:rsid w:val="00400ACE"/>
    <w:rsid w:val="00404FB4"/>
    <w:rsid w:val="004512EB"/>
    <w:rsid w:val="00475825"/>
    <w:rsid w:val="004A1C00"/>
    <w:rsid w:val="004C46FC"/>
    <w:rsid w:val="00514FF4"/>
    <w:rsid w:val="0052176D"/>
    <w:rsid w:val="00560886"/>
    <w:rsid w:val="00577701"/>
    <w:rsid w:val="0058195E"/>
    <w:rsid w:val="005A2619"/>
    <w:rsid w:val="005B0897"/>
    <w:rsid w:val="005D00B3"/>
    <w:rsid w:val="005D239A"/>
    <w:rsid w:val="005D3640"/>
    <w:rsid w:val="005D5967"/>
    <w:rsid w:val="005D6FCB"/>
    <w:rsid w:val="005E74AF"/>
    <w:rsid w:val="005F59AB"/>
    <w:rsid w:val="00620A8E"/>
    <w:rsid w:val="006904B8"/>
    <w:rsid w:val="006C4518"/>
    <w:rsid w:val="006E0277"/>
    <w:rsid w:val="006E673A"/>
    <w:rsid w:val="00737AC3"/>
    <w:rsid w:val="007420EA"/>
    <w:rsid w:val="00750F9C"/>
    <w:rsid w:val="00765078"/>
    <w:rsid w:val="007707B5"/>
    <w:rsid w:val="007729A3"/>
    <w:rsid w:val="00783550"/>
    <w:rsid w:val="00785890"/>
    <w:rsid w:val="007C724E"/>
    <w:rsid w:val="007E6348"/>
    <w:rsid w:val="0080281E"/>
    <w:rsid w:val="00806F92"/>
    <w:rsid w:val="00810494"/>
    <w:rsid w:val="00810E83"/>
    <w:rsid w:val="00852E6C"/>
    <w:rsid w:val="00890EDC"/>
    <w:rsid w:val="008C01B4"/>
    <w:rsid w:val="008C648A"/>
    <w:rsid w:val="008F0020"/>
    <w:rsid w:val="008F4AD7"/>
    <w:rsid w:val="0092480C"/>
    <w:rsid w:val="00932AC9"/>
    <w:rsid w:val="00965C59"/>
    <w:rsid w:val="009A14E0"/>
    <w:rsid w:val="009D6E0D"/>
    <w:rsid w:val="009F3D47"/>
    <w:rsid w:val="00A075AD"/>
    <w:rsid w:val="00A1583F"/>
    <w:rsid w:val="00A20195"/>
    <w:rsid w:val="00A25164"/>
    <w:rsid w:val="00A363C4"/>
    <w:rsid w:val="00A37565"/>
    <w:rsid w:val="00A47398"/>
    <w:rsid w:val="00A53E70"/>
    <w:rsid w:val="00A648A1"/>
    <w:rsid w:val="00A76438"/>
    <w:rsid w:val="00A76E60"/>
    <w:rsid w:val="00AA72F1"/>
    <w:rsid w:val="00AC270F"/>
    <w:rsid w:val="00AE4ACF"/>
    <w:rsid w:val="00AF46A7"/>
    <w:rsid w:val="00AF5F2C"/>
    <w:rsid w:val="00B02010"/>
    <w:rsid w:val="00B10812"/>
    <w:rsid w:val="00B22551"/>
    <w:rsid w:val="00B2398C"/>
    <w:rsid w:val="00B32E64"/>
    <w:rsid w:val="00B3307D"/>
    <w:rsid w:val="00B46526"/>
    <w:rsid w:val="00BA0897"/>
    <w:rsid w:val="00BA0A16"/>
    <w:rsid w:val="00BC731D"/>
    <w:rsid w:val="00BD2273"/>
    <w:rsid w:val="00BD6369"/>
    <w:rsid w:val="00C15911"/>
    <w:rsid w:val="00C2789C"/>
    <w:rsid w:val="00C364EE"/>
    <w:rsid w:val="00C575D4"/>
    <w:rsid w:val="00C76A74"/>
    <w:rsid w:val="00C973C0"/>
    <w:rsid w:val="00CA734E"/>
    <w:rsid w:val="00CB029A"/>
    <w:rsid w:val="00CB73C5"/>
    <w:rsid w:val="00CD0320"/>
    <w:rsid w:val="00CD2687"/>
    <w:rsid w:val="00CD7090"/>
    <w:rsid w:val="00CF76B1"/>
    <w:rsid w:val="00D31B1D"/>
    <w:rsid w:val="00D33519"/>
    <w:rsid w:val="00D36A7A"/>
    <w:rsid w:val="00D44F78"/>
    <w:rsid w:val="00D510B4"/>
    <w:rsid w:val="00D86A0A"/>
    <w:rsid w:val="00D908C0"/>
    <w:rsid w:val="00D95195"/>
    <w:rsid w:val="00DB4F9F"/>
    <w:rsid w:val="00DC2E28"/>
    <w:rsid w:val="00DC731B"/>
    <w:rsid w:val="00E07B57"/>
    <w:rsid w:val="00E07C69"/>
    <w:rsid w:val="00E41D7E"/>
    <w:rsid w:val="00E713B8"/>
    <w:rsid w:val="00E73B8B"/>
    <w:rsid w:val="00E805EC"/>
    <w:rsid w:val="00E81757"/>
    <w:rsid w:val="00E8702D"/>
    <w:rsid w:val="00E90DF9"/>
    <w:rsid w:val="00ED1693"/>
    <w:rsid w:val="00EE0E65"/>
    <w:rsid w:val="00F062B5"/>
    <w:rsid w:val="00F56DDB"/>
    <w:rsid w:val="00F82E48"/>
    <w:rsid w:val="00F9690C"/>
    <w:rsid w:val="00FA4CE9"/>
    <w:rsid w:val="00FB6551"/>
    <w:rsid w:val="00FE1628"/>
    <w:rsid w:val="00FE3177"/>
    <w:rsid w:val="00FE68BA"/>
    <w:rsid w:val="00FE776E"/>
    <w:rsid w:val="00FF6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C575D4"/>
    <w:rPr>
      <w:sz w:val="16"/>
      <w:szCs w:val="16"/>
    </w:rPr>
  </w:style>
  <w:style w:type="paragraph" w:styleId="CommentText">
    <w:name w:val="annotation text"/>
    <w:basedOn w:val="Normal"/>
    <w:link w:val="CommentTextChar"/>
    <w:uiPriority w:val="99"/>
    <w:unhideWhenUsed/>
    <w:rsid w:val="00C575D4"/>
    <w:pPr>
      <w:spacing w:line="240" w:lineRule="auto"/>
    </w:pPr>
    <w:rPr>
      <w:sz w:val="20"/>
      <w:szCs w:val="20"/>
    </w:rPr>
  </w:style>
  <w:style w:type="character" w:customStyle="1" w:styleId="CommentTextChar">
    <w:name w:val="Comment Text Char"/>
    <w:basedOn w:val="DefaultParagraphFont"/>
    <w:link w:val="CommentText"/>
    <w:uiPriority w:val="99"/>
    <w:rsid w:val="00C575D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75D4"/>
    <w:rPr>
      <w:b/>
      <w:bCs/>
    </w:rPr>
  </w:style>
  <w:style w:type="character" w:customStyle="1" w:styleId="CommentSubjectChar">
    <w:name w:val="Comment Subject Char"/>
    <w:basedOn w:val="CommentTextChar"/>
    <w:link w:val="CommentSubject"/>
    <w:uiPriority w:val="99"/>
    <w:semiHidden/>
    <w:rsid w:val="00C575D4"/>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1E6B0B"/>
    <w:rPr>
      <w:color w:val="0563C1" w:themeColor="hyperlink"/>
      <w:u w:val="single"/>
    </w:rPr>
  </w:style>
  <w:style w:type="character" w:styleId="UnresolvedMention">
    <w:name w:val="Unresolved Mention"/>
    <w:basedOn w:val="DefaultParagraphFont"/>
    <w:uiPriority w:val="99"/>
    <w:semiHidden/>
    <w:unhideWhenUsed/>
    <w:rsid w:val="001E6B0B"/>
    <w:rPr>
      <w:color w:val="605E5C"/>
      <w:shd w:val="clear" w:color="auto" w:fill="E1DFDD"/>
    </w:rPr>
  </w:style>
  <w:style w:type="paragraph" w:styleId="Header">
    <w:name w:val="header"/>
    <w:basedOn w:val="Normal"/>
    <w:link w:val="HeaderChar"/>
    <w:uiPriority w:val="99"/>
    <w:unhideWhenUsed/>
    <w:rsid w:val="00CD7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090"/>
    <w:rPr>
      <w:rFonts w:ascii="Calibri" w:eastAsia="Times New Roman" w:hAnsi="Calibri" w:cs="Times New Roman"/>
      <w:kern w:val="0"/>
      <w14:ligatures w14:val="none"/>
    </w:rPr>
  </w:style>
  <w:style w:type="paragraph" w:customStyle="1" w:styleId="Billname">
    <w:name w:val="Billname"/>
    <w:basedOn w:val="Normal"/>
    <w:rsid w:val="00CD7090"/>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rsid w:val="00CD7090"/>
    <w:pPr>
      <w:pBdr>
        <w:bottom w:val="single" w:sz="12" w:space="1" w:color="auto"/>
      </w:pBdr>
      <w:spacing w:after="0" w:line="240" w:lineRule="auto"/>
      <w:jc w:val="both"/>
    </w:pPr>
    <w:rPr>
      <w:rFonts w:ascii="Times New Roman" w:hAnsi="Times New Roman"/>
      <w:sz w:val="24"/>
      <w:szCs w:val="20"/>
    </w:rPr>
  </w:style>
  <w:style w:type="paragraph" w:customStyle="1" w:styleId="madeunder">
    <w:name w:val="made under"/>
    <w:basedOn w:val="Normal"/>
    <w:rsid w:val="00CD7090"/>
    <w:pPr>
      <w:spacing w:before="180" w:after="60" w:line="240" w:lineRule="auto"/>
      <w:jc w:val="both"/>
    </w:pPr>
    <w:rPr>
      <w:rFonts w:ascii="Times New Roman" w:hAnsi="Times New Roman"/>
      <w:sz w:val="24"/>
      <w:szCs w:val="20"/>
    </w:rPr>
  </w:style>
  <w:style w:type="paragraph" w:customStyle="1" w:styleId="CoverActName">
    <w:name w:val="CoverActName"/>
    <w:basedOn w:val="Normal"/>
    <w:rsid w:val="00CD7090"/>
    <w:pPr>
      <w:tabs>
        <w:tab w:val="left" w:pos="2600"/>
      </w:tabs>
      <w:spacing w:before="200" w:after="60" w:line="240" w:lineRule="auto"/>
      <w:jc w:val="both"/>
    </w:pPr>
    <w:rPr>
      <w:rFonts w:ascii="Arial" w:hAnsi="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9895">
      <w:bodyDiv w:val="1"/>
      <w:marLeft w:val="0"/>
      <w:marRight w:val="0"/>
      <w:marTop w:val="0"/>
      <w:marBottom w:val="0"/>
      <w:divBdr>
        <w:top w:val="none" w:sz="0" w:space="0" w:color="auto"/>
        <w:left w:val="none" w:sz="0" w:space="0" w:color="auto"/>
        <w:bottom w:val="none" w:sz="0" w:space="0" w:color="auto"/>
        <w:right w:val="none" w:sz="0" w:space="0" w:color="auto"/>
      </w:divBdr>
    </w:div>
    <w:div w:id="294993753">
      <w:bodyDiv w:val="1"/>
      <w:marLeft w:val="0"/>
      <w:marRight w:val="0"/>
      <w:marTop w:val="0"/>
      <w:marBottom w:val="0"/>
      <w:divBdr>
        <w:top w:val="none" w:sz="0" w:space="0" w:color="auto"/>
        <w:left w:val="none" w:sz="0" w:space="0" w:color="auto"/>
        <w:bottom w:val="none" w:sz="0" w:space="0" w:color="auto"/>
        <w:right w:val="none" w:sz="0" w:space="0" w:color="auto"/>
      </w:divBdr>
    </w:div>
    <w:div w:id="317541936">
      <w:bodyDiv w:val="1"/>
      <w:marLeft w:val="0"/>
      <w:marRight w:val="0"/>
      <w:marTop w:val="0"/>
      <w:marBottom w:val="0"/>
      <w:divBdr>
        <w:top w:val="none" w:sz="0" w:space="0" w:color="auto"/>
        <w:left w:val="none" w:sz="0" w:space="0" w:color="auto"/>
        <w:bottom w:val="none" w:sz="0" w:space="0" w:color="auto"/>
        <w:right w:val="none" w:sz="0" w:space="0" w:color="auto"/>
      </w:divBdr>
    </w:div>
    <w:div w:id="374086656">
      <w:bodyDiv w:val="1"/>
      <w:marLeft w:val="0"/>
      <w:marRight w:val="0"/>
      <w:marTop w:val="0"/>
      <w:marBottom w:val="0"/>
      <w:divBdr>
        <w:top w:val="none" w:sz="0" w:space="0" w:color="auto"/>
        <w:left w:val="none" w:sz="0" w:space="0" w:color="auto"/>
        <w:bottom w:val="none" w:sz="0" w:space="0" w:color="auto"/>
        <w:right w:val="none" w:sz="0" w:space="0" w:color="auto"/>
      </w:divBdr>
    </w:div>
    <w:div w:id="421024817">
      <w:bodyDiv w:val="1"/>
      <w:marLeft w:val="0"/>
      <w:marRight w:val="0"/>
      <w:marTop w:val="0"/>
      <w:marBottom w:val="0"/>
      <w:divBdr>
        <w:top w:val="none" w:sz="0" w:space="0" w:color="auto"/>
        <w:left w:val="none" w:sz="0" w:space="0" w:color="auto"/>
        <w:bottom w:val="none" w:sz="0" w:space="0" w:color="auto"/>
        <w:right w:val="none" w:sz="0" w:space="0" w:color="auto"/>
      </w:divBdr>
    </w:div>
    <w:div w:id="442654019">
      <w:bodyDiv w:val="1"/>
      <w:marLeft w:val="0"/>
      <w:marRight w:val="0"/>
      <w:marTop w:val="0"/>
      <w:marBottom w:val="0"/>
      <w:divBdr>
        <w:top w:val="none" w:sz="0" w:space="0" w:color="auto"/>
        <w:left w:val="none" w:sz="0" w:space="0" w:color="auto"/>
        <w:bottom w:val="none" w:sz="0" w:space="0" w:color="auto"/>
        <w:right w:val="none" w:sz="0" w:space="0" w:color="auto"/>
      </w:divBdr>
    </w:div>
    <w:div w:id="932322958">
      <w:bodyDiv w:val="1"/>
      <w:marLeft w:val="0"/>
      <w:marRight w:val="0"/>
      <w:marTop w:val="0"/>
      <w:marBottom w:val="0"/>
      <w:divBdr>
        <w:top w:val="none" w:sz="0" w:space="0" w:color="auto"/>
        <w:left w:val="none" w:sz="0" w:space="0" w:color="auto"/>
        <w:bottom w:val="none" w:sz="0" w:space="0" w:color="auto"/>
        <w:right w:val="none" w:sz="0" w:space="0" w:color="auto"/>
      </w:divBdr>
    </w:div>
    <w:div w:id="997267774">
      <w:bodyDiv w:val="1"/>
      <w:marLeft w:val="0"/>
      <w:marRight w:val="0"/>
      <w:marTop w:val="0"/>
      <w:marBottom w:val="0"/>
      <w:divBdr>
        <w:top w:val="none" w:sz="0" w:space="0" w:color="auto"/>
        <w:left w:val="none" w:sz="0" w:space="0" w:color="auto"/>
        <w:bottom w:val="none" w:sz="0" w:space="0" w:color="auto"/>
        <w:right w:val="none" w:sz="0" w:space="0" w:color="auto"/>
      </w:divBdr>
    </w:div>
    <w:div w:id="1061901330">
      <w:bodyDiv w:val="1"/>
      <w:marLeft w:val="0"/>
      <w:marRight w:val="0"/>
      <w:marTop w:val="0"/>
      <w:marBottom w:val="0"/>
      <w:divBdr>
        <w:top w:val="none" w:sz="0" w:space="0" w:color="auto"/>
        <w:left w:val="none" w:sz="0" w:space="0" w:color="auto"/>
        <w:bottom w:val="none" w:sz="0" w:space="0" w:color="auto"/>
        <w:right w:val="none" w:sz="0" w:space="0" w:color="auto"/>
      </w:divBdr>
    </w:div>
    <w:div w:id="1152327640">
      <w:bodyDiv w:val="1"/>
      <w:marLeft w:val="0"/>
      <w:marRight w:val="0"/>
      <w:marTop w:val="0"/>
      <w:marBottom w:val="0"/>
      <w:divBdr>
        <w:top w:val="none" w:sz="0" w:space="0" w:color="auto"/>
        <w:left w:val="none" w:sz="0" w:space="0" w:color="auto"/>
        <w:bottom w:val="none" w:sz="0" w:space="0" w:color="auto"/>
        <w:right w:val="none" w:sz="0" w:space="0" w:color="auto"/>
      </w:divBdr>
    </w:div>
    <w:div w:id="1200095572">
      <w:bodyDiv w:val="1"/>
      <w:marLeft w:val="0"/>
      <w:marRight w:val="0"/>
      <w:marTop w:val="0"/>
      <w:marBottom w:val="0"/>
      <w:divBdr>
        <w:top w:val="none" w:sz="0" w:space="0" w:color="auto"/>
        <w:left w:val="none" w:sz="0" w:space="0" w:color="auto"/>
        <w:bottom w:val="none" w:sz="0" w:space="0" w:color="auto"/>
        <w:right w:val="none" w:sz="0" w:space="0" w:color="auto"/>
      </w:divBdr>
    </w:div>
    <w:div w:id="1455902807">
      <w:bodyDiv w:val="1"/>
      <w:marLeft w:val="0"/>
      <w:marRight w:val="0"/>
      <w:marTop w:val="0"/>
      <w:marBottom w:val="0"/>
      <w:divBdr>
        <w:top w:val="none" w:sz="0" w:space="0" w:color="auto"/>
        <w:left w:val="none" w:sz="0" w:space="0" w:color="auto"/>
        <w:bottom w:val="none" w:sz="0" w:space="0" w:color="auto"/>
        <w:right w:val="none" w:sz="0" w:space="0" w:color="auto"/>
      </w:divBdr>
    </w:div>
    <w:div w:id="1743796318">
      <w:bodyDiv w:val="1"/>
      <w:marLeft w:val="0"/>
      <w:marRight w:val="0"/>
      <w:marTop w:val="0"/>
      <w:marBottom w:val="0"/>
      <w:divBdr>
        <w:top w:val="none" w:sz="0" w:space="0" w:color="auto"/>
        <w:left w:val="none" w:sz="0" w:space="0" w:color="auto"/>
        <w:bottom w:val="none" w:sz="0" w:space="0" w:color="auto"/>
        <w:right w:val="none" w:sz="0" w:space="0" w:color="auto"/>
      </w:divBdr>
    </w:div>
    <w:div w:id="1936329492">
      <w:bodyDiv w:val="1"/>
      <w:marLeft w:val="0"/>
      <w:marRight w:val="0"/>
      <w:marTop w:val="0"/>
      <w:marBottom w:val="0"/>
      <w:divBdr>
        <w:top w:val="none" w:sz="0" w:space="0" w:color="auto"/>
        <w:left w:val="none" w:sz="0" w:space="0" w:color="auto"/>
        <w:bottom w:val="none" w:sz="0" w:space="0" w:color="auto"/>
        <w:right w:val="none" w:sz="0" w:space="0" w:color="auto"/>
      </w:divBdr>
    </w:div>
    <w:div w:id="2019117389">
      <w:bodyDiv w:val="1"/>
      <w:marLeft w:val="0"/>
      <w:marRight w:val="0"/>
      <w:marTop w:val="0"/>
      <w:marBottom w:val="0"/>
      <w:divBdr>
        <w:top w:val="none" w:sz="0" w:space="0" w:color="auto"/>
        <w:left w:val="none" w:sz="0" w:space="0" w:color="auto"/>
        <w:bottom w:val="none" w:sz="0" w:space="0" w:color="auto"/>
        <w:right w:val="none" w:sz="0" w:space="0" w:color="auto"/>
      </w:divBdr>
    </w:div>
    <w:div w:id="2137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4FEB93B0D38B3BDFE05400144FFB2061" version="1.0.0">
  <systemFields>
    <field name="Objective-Id">
      <value order="0">A49072533</value>
    </field>
    <field name="Objective-Title">
      <value order="0">Explanatory Statement Magistrates Court (Biosecurity Infringement Notices) Regulation 2025</value>
    </field>
    <field name="Objective-Description">
      <value order="0"/>
    </field>
    <field name="Objective-CreationStamp">
      <value order="0">2024-11-08T04:21:45Z</value>
    </field>
    <field name="Objective-IsApproved">
      <value order="0">false</value>
    </field>
    <field name="Objective-IsPublished">
      <value order="0">true</value>
    </field>
    <field name="Objective-DatePublished">
      <value order="0">2025-03-17T06:00:04Z</value>
    </field>
    <field name="Objective-ModificationStamp">
      <value order="0">2025-03-17T06:00:04Z</value>
    </field>
    <field name="Objective-Owner">
      <value order="0">Nandhini Nagaratnam</value>
    </field>
    <field name="Objective-Path">
      <value order="0">Whole of ACT Government:EPSDD - Environment Planning and Sustainable Development Directorate:DIVISION - Environment, Heritage and Parks:BRANCH - Resilient Landscapes:SECTION - Biosecurity and Agriculture Policy:02. Legislation:Biosecurity Bill:13. Biosecurity Regulations and Instruments:3.0 Magistrates Court (Biosecurity Infringement Notices) Regulation 2025:3.2 Statements accompanying Magistrates Court (Biosecurity Infringement Notices) Regulation</value>
    </field>
    <field name="Objective-Parent">
      <value order="0">3.2 Statements accompanying Magistrates Court (Biosecurity Infringement Notices) Regulation</value>
    </field>
    <field name="Objective-State">
      <value order="0">Published</value>
    </field>
    <field name="Objective-VersionId">
      <value order="0">vA64109072</value>
    </field>
    <field name="Objective-Version">
      <value order="0">22.0</value>
    </field>
    <field name="Objective-VersionNumber">
      <value order="0">24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ED798-4E38-4CEB-AAB6-C8D335219DBC}">
  <ds:schemaRefs>
    <ds:schemaRef ds:uri="http://schemas.openxmlformats.org/officeDocument/2006/bibliography"/>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1838</Words>
  <Characters>10655</Characters>
  <Application>Microsoft Office Word</Application>
  <DocSecurity>0</DocSecurity>
  <Lines>202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2025-05-14T07:10:00Z</dcterms:created>
  <dcterms:modified xsi:type="dcterms:W3CDTF">2025-05-14T07:10:00Z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A49072533</vt:lpwstr>
  </property>
  <property fmtid="{D5CDD505-2E9C-101B-9397-08002B2CF9AE}" pid="4" name="Objective-Title">
    <vt:lpwstr>Explanatory Statement Magistrates Court (Biosecurity Infringement Notices) Regulation 2025</vt:lpwstr>
  </property>
  <property fmtid="{D5CDD505-2E9C-101B-9397-08002B2CF9AE}" pid="5" name="Objective-Description">
    <vt:lpwstr/>
  </property>
  <property fmtid="{D5CDD505-2E9C-101B-9397-08002B2CF9AE}" pid="6" name="Objective-CreationStamp">
    <vt:filetime>2024-11-08T04:21:45Z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2025-03-17T06:00:04Z</vt:filetime>
  </property>
  <property fmtid="{D5CDD505-2E9C-101B-9397-08002B2CF9AE}" pid="10" name="Objective-ModificationStamp">
    <vt:filetime>2025-03-17T06:00:04Z</vt:filetime>
  </property>
  <property fmtid="{D5CDD505-2E9C-101B-9397-08002B2CF9AE}" pid="11" name="Objective-Owner">
    <vt:lpwstr>Nandhini Nagaratnam</vt:lpwstr>
  </property>
  <property fmtid="{D5CDD505-2E9C-101B-9397-08002B2CF9AE}" pid="12" name="Objective-Path">
    <vt:lpwstr>Whole of ACT Government:EPSDD - Environment Planning and Sustainable Development Directorate:DIVISION - Environment, Heritage and Parks:BRANCH - Resilient Landscapes:SECTION - Biosecurity and Agriculture Policy:02. Legislation:Biosecurity Bill:13. Biosecurity Regulations and Instruments:3.0 Magistrates Court (Biosecurity Infringement Notices) Regulation 2025:3.2 Statements accompanying Magistrates Court (Biosecurity Infringement Notices) Regulation:</vt:lpwstr>
  </property>
  <property fmtid="{D5CDD505-2E9C-101B-9397-08002B2CF9AE}" pid="13" name="Objective-Parent">
    <vt:lpwstr>3.2 Statements accompanying Magistrates Court (Biosecurity Infringement Notices) Regulation</vt:lpwstr>
  </property>
  <property fmtid="{D5CDD505-2E9C-101B-9397-08002B2CF9AE}" pid="14" name="Objective-State">
    <vt:lpwstr>Published</vt:lpwstr>
  </property>
  <property fmtid="{D5CDD505-2E9C-101B-9397-08002B2CF9AE}" pid="15" name="Objective-VersionId">
    <vt:lpwstr>vA64109072</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ivision">
    <vt:lpwstr>Corporate Services and Operations</vt:lpwstr>
  </property>
  <property fmtid="{D5CDD505-2E9C-101B-9397-08002B2CF9AE}" pid="34" name="Objective-Section">
    <vt:lpwstr>GCL</vt:lpwstr>
  </property>
  <property fmtid="{D5CDD505-2E9C-101B-9397-08002B2CF9AE}" pid="35" name="Objective-Officer">
    <vt:lpwstr>Adam Roach</vt:lpwstr>
  </property>
  <property fmtid="{D5CDD505-2E9C-101B-9397-08002B2CF9AE}" pid="36" name="Objective-Document Approved By">
    <vt:lpwstr>Adam Roach</vt:lpwstr>
  </property>
  <property fmtid="{D5CDD505-2E9C-101B-9397-08002B2CF9AE}" pid="37" name="Objective-Home Agency">
    <vt:lpwstr>EPSDD</vt:lpwstr>
  </property>
  <property fmtid="{D5CDD505-2E9C-101B-9397-08002B2CF9AE}" pid="38" name="Objective-Comment">
    <vt:lpwstr/>
  </property>
  <property fmtid="{D5CDD505-2E9C-101B-9397-08002B2CF9AE}" pid="39" name="MSIP_Label_69af8531-eb46-4968-8cb3-105d2f5ea87e_Enabled">
    <vt:lpwstr>true</vt:lpwstr>
  </property>
  <property fmtid="{D5CDD505-2E9C-101B-9397-08002B2CF9AE}" pid="40" name="MSIP_Label_69af8531-eb46-4968-8cb3-105d2f5ea87e_SetDate">
    <vt:lpwstr>2024-11-08T04:22:26Z</vt:lpwstr>
  </property>
  <property fmtid="{D5CDD505-2E9C-101B-9397-08002B2CF9AE}" pid="41" name="MSIP_Label_69af8531-eb46-4968-8cb3-105d2f5ea87e_Method">
    <vt:lpwstr>Standard</vt:lpwstr>
  </property>
  <property fmtid="{D5CDD505-2E9C-101B-9397-08002B2CF9AE}" pid="42" name="MSIP_Label_69af8531-eb46-4968-8cb3-105d2f5ea87e_Name">
    <vt:lpwstr>Official - No Marking</vt:lpwstr>
  </property>
  <property fmtid="{D5CDD505-2E9C-101B-9397-08002B2CF9AE}" pid="43" name="MSIP_Label_69af8531-eb46-4968-8cb3-105d2f5ea87e_SiteId">
    <vt:lpwstr>b46c1908-0334-4236-b978-585ee88e4199</vt:lpwstr>
  </property>
  <property fmtid="{D5CDD505-2E9C-101B-9397-08002B2CF9AE}" pid="44" name="MSIP_Label_69af8531-eb46-4968-8cb3-105d2f5ea87e_ActionId">
    <vt:lpwstr>5193ee1b-a67a-4371-ac62-ab1b9d6618cb</vt:lpwstr>
  </property>
  <property fmtid="{D5CDD505-2E9C-101B-9397-08002B2CF9AE}" pid="45" name="MSIP_Label_69af8531-eb46-4968-8cb3-105d2f5ea87e_ContentBits">
    <vt:lpwstr>0</vt:lpwstr>
  </property>
  <property fmtid="{D5CDD505-2E9C-101B-9397-08002B2CF9AE}" pid="46" name="Objective-Status">
    <vt:lpwstr/>
  </property>
  <property fmtid="{D5CDD505-2E9C-101B-9397-08002B2CF9AE}" pid="47" name="CHECKEDOUTFROMJMS">
    <vt:lpwstr/>
  </property>
  <property fmtid="{D5CDD505-2E9C-101B-9397-08002B2CF9AE}" pid="48" name="DMSID">
    <vt:lpwstr>14169110</vt:lpwstr>
  </property>
  <property fmtid="{D5CDD505-2E9C-101B-9397-08002B2CF9AE}" pid="49" name="JMSREQUIREDCHECKIN">
    <vt:lpwstr/>
  </property>
</Properties>
</file>