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2BE3E18" w14:textId="77777777" w:rsidR="00685A3D" w:rsidRDefault="00685A3D" w:rsidP="00685A3D">
      <w:pPr>
        <w:spacing w:before="120"/>
        <w:rPr>
          <w:rFonts w:ascii="Arial" w:hAnsi="Arial" w:cs="Arial"/>
        </w:rPr>
      </w:pPr>
      <w:bookmarkStart w:id="0" w:name="_Toc44738651"/>
      <w:r>
        <w:rPr>
          <w:rFonts w:ascii="Arial" w:hAnsi="Arial" w:cs="Arial"/>
        </w:rPr>
        <w:t>Australian Capital Territory</w:t>
      </w:r>
    </w:p>
    <w:p w14:paraId="676111BB" w14:textId="58307B27" w:rsidR="00685A3D" w:rsidRPr="002F1A2A" w:rsidRDefault="00685A3D" w:rsidP="00685A3D">
      <w:pPr>
        <w:pStyle w:val="Heading1"/>
      </w:pPr>
      <w:r>
        <w:t>City Renewal Authority and Suburban Land Agency</w:t>
      </w:r>
      <w:r w:rsidRPr="002F1A2A">
        <w:t xml:space="preserve"> (</w:t>
      </w:r>
      <w:r>
        <w:t xml:space="preserve">Agency </w:t>
      </w:r>
      <w:r w:rsidR="002502AE">
        <w:t xml:space="preserve">Board </w:t>
      </w:r>
      <w:r>
        <w:t>Member</w:t>
      </w:r>
      <w:r w:rsidRPr="002F1A2A">
        <w:t xml:space="preserve">) </w:t>
      </w:r>
      <w:r>
        <w:t xml:space="preserve">Appointment </w:t>
      </w:r>
      <w:r w:rsidRPr="00DA618A">
        <w:t>20</w:t>
      </w:r>
      <w:r w:rsidR="00001693" w:rsidRPr="00DA618A">
        <w:t>2</w:t>
      </w:r>
      <w:r w:rsidR="00BD454F" w:rsidRPr="00DA618A">
        <w:t>5</w:t>
      </w:r>
      <w:r w:rsidRPr="00DA618A">
        <w:t xml:space="preserve"> (No </w:t>
      </w:r>
      <w:r w:rsidR="00DA618A" w:rsidRPr="00DA618A">
        <w:t>1</w:t>
      </w:r>
      <w:r w:rsidRPr="00DA618A">
        <w:t>)</w:t>
      </w:r>
    </w:p>
    <w:p w14:paraId="11F22C2C" w14:textId="187F8E61" w:rsidR="00685A3D" w:rsidRPr="002F1A2A" w:rsidRDefault="00685A3D" w:rsidP="009E6549">
      <w:pPr>
        <w:pStyle w:val="Heading2"/>
        <w:spacing w:before="340" w:after="0"/>
      </w:pPr>
      <w:r w:rsidRPr="002F1A2A">
        <w:t xml:space="preserve">Disallowable instrument </w:t>
      </w:r>
      <w:r w:rsidR="001F22F5" w:rsidRPr="001F22F5">
        <w:t>DI202</w:t>
      </w:r>
      <w:r w:rsidR="001F22F5">
        <w:t>5</w:t>
      </w:r>
      <w:r w:rsidRPr="001F22F5">
        <w:t>-</w:t>
      </w:r>
      <w:r w:rsidR="00B16C74">
        <w:t>67</w:t>
      </w:r>
    </w:p>
    <w:p w14:paraId="1295436B" w14:textId="77777777" w:rsidR="00685A3D" w:rsidRDefault="00685A3D" w:rsidP="009E6549">
      <w:pPr>
        <w:pStyle w:val="madeunder"/>
        <w:spacing w:before="300" w:after="0"/>
      </w:pPr>
      <w:r>
        <w:t xml:space="preserve">made under the  </w:t>
      </w:r>
    </w:p>
    <w:p w14:paraId="03481287" w14:textId="068E248B" w:rsidR="00685A3D" w:rsidRPr="005F6FB4" w:rsidRDefault="00685A3D" w:rsidP="009E6549">
      <w:pPr>
        <w:pStyle w:val="CoverActName"/>
        <w:spacing w:before="320" w:after="0"/>
        <w:jc w:val="left"/>
      </w:pPr>
      <w:r>
        <w:rPr>
          <w:rFonts w:cs="Arial"/>
          <w:sz w:val="20"/>
        </w:rPr>
        <w:t>City Renewal Authority and Suburban Land Agency Act 2017, s</w:t>
      </w:r>
      <w:r w:rsidR="00866256">
        <w:rPr>
          <w:rFonts w:cs="Arial"/>
          <w:sz w:val="20"/>
        </w:rPr>
        <w:t xml:space="preserve"> </w:t>
      </w:r>
      <w:r>
        <w:rPr>
          <w:rFonts w:cs="Arial"/>
          <w:sz w:val="20"/>
        </w:rPr>
        <w:t>45 (Establishment of governing board for agency)</w:t>
      </w:r>
    </w:p>
    <w:p w14:paraId="7EFB706C" w14:textId="77777777" w:rsidR="00685A3D" w:rsidRPr="002F1A2A" w:rsidRDefault="00685A3D" w:rsidP="009E6549">
      <w:pPr>
        <w:pStyle w:val="Heading3"/>
        <w:spacing w:before="360" w:after="0"/>
      </w:pPr>
      <w:r w:rsidRPr="002F1A2A">
        <w:t>EXPLANATORY STATEMENT</w:t>
      </w:r>
    </w:p>
    <w:p w14:paraId="0F14E5F6" w14:textId="77777777" w:rsidR="00685A3D" w:rsidRDefault="00685A3D" w:rsidP="00685A3D">
      <w:pPr>
        <w:pStyle w:val="N-line3"/>
        <w:pBdr>
          <w:bottom w:val="none" w:sz="0" w:space="0" w:color="auto"/>
        </w:pBdr>
      </w:pPr>
    </w:p>
    <w:p w14:paraId="2FC6C930" w14:textId="77777777" w:rsidR="00685A3D" w:rsidRDefault="00685A3D" w:rsidP="00685A3D">
      <w:pPr>
        <w:pStyle w:val="N-line3"/>
        <w:pBdr>
          <w:top w:val="single" w:sz="12" w:space="1" w:color="auto"/>
          <w:bottom w:val="none" w:sz="0" w:space="0" w:color="auto"/>
        </w:pBdr>
      </w:pPr>
    </w:p>
    <w:bookmarkEnd w:id="0"/>
    <w:p w14:paraId="78210077" w14:textId="7434007E" w:rsidR="00685A3D" w:rsidRDefault="00685A3D" w:rsidP="00685A3D">
      <w:r>
        <w:t xml:space="preserve">This explanatory statement relates to the </w:t>
      </w:r>
      <w:r>
        <w:rPr>
          <w:i/>
        </w:rPr>
        <w:t xml:space="preserve">City Renewal Authority and Suburban Land Agency (Agency </w:t>
      </w:r>
      <w:r w:rsidR="002502AE">
        <w:rPr>
          <w:i/>
        </w:rPr>
        <w:t xml:space="preserve">Board </w:t>
      </w:r>
      <w:r>
        <w:rPr>
          <w:i/>
        </w:rPr>
        <w:t xml:space="preserve">Member) Appointment </w:t>
      </w:r>
      <w:r w:rsidR="00BD454F" w:rsidRPr="005A7896">
        <w:rPr>
          <w:i/>
        </w:rPr>
        <w:t xml:space="preserve">2025 </w:t>
      </w:r>
      <w:r w:rsidRPr="005A7896">
        <w:rPr>
          <w:i/>
        </w:rPr>
        <w:t xml:space="preserve">(No </w:t>
      </w:r>
      <w:r w:rsidR="005A7896" w:rsidRPr="005A7896">
        <w:rPr>
          <w:i/>
        </w:rPr>
        <w:t>1</w:t>
      </w:r>
      <w:r w:rsidRPr="005A7896">
        <w:rPr>
          <w:i/>
        </w:rPr>
        <w:t xml:space="preserve">) </w:t>
      </w:r>
      <w:r w:rsidRPr="005A7896">
        <w:t>as</w:t>
      </w:r>
      <w:r>
        <w:t xml:space="preserve"> made by the </w:t>
      </w:r>
      <w:r w:rsidR="00736E10">
        <w:t xml:space="preserve">Minister for </w:t>
      </w:r>
      <w:r w:rsidR="00BD454F">
        <w:t>Homes and New Suburbs</w:t>
      </w:r>
      <w:r>
        <w:t xml:space="preserve"> and presented to the Legislative Assembly. It has been prepared in order to assist the reader of the instrument and to help inform debate on it. It does not form part of the instrument and has not been endorsed by the Legislative Assembly.</w:t>
      </w:r>
    </w:p>
    <w:p w14:paraId="251BC0C1" w14:textId="77777777" w:rsidR="00685A3D" w:rsidRDefault="00685A3D" w:rsidP="00685A3D">
      <w:pPr>
        <w:jc w:val="center"/>
      </w:pPr>
    </w:p>
    <w:p w14:paraId="34BE78C4" w14:textId="77777777" w:rsidR="00685A3D" w:rsidRDefault="00685A3D" w:rsidP="00685A3D">
      <w:pPr>
        <w:rPr>
          <w:b/>
        </w:rPr>
      </w:pPr>
      <w:r>
        <w:rPr>
          <w:b/>
        </w:rPr>
        <w:t>Overview</w:t>
      </w:r>
    </w:p>
    <w:p w14:paraId="0A2BCA14" w14:textId="77777777" w:rsidR="00685A3D" w:rsidRDefault="00685A3D" w:rsidP="00685A3D"/>
    <w:p w14:paraId="61163990" w14:textId="60EC2466" w:rsidR="0029749F" w:rsidRDefault="0029749F" w:rsidP="0029749F">
      <w:r w:rsidRPr="00A23983">
        <w:t xml:space="preserve">Section 37 of the </w:t>
      </w:r>
      <w:r w:rsidRPr="00866256">
        <w:rPr>
          <w:i/>
          <w:iCs/>
        </w:rPr>
        <w:t>City Renewal Authority and Suburban Land Agency Act 2017</w:t>
      </w:r>
      <w:r w:rsidRPr="00A23983">
        <w:t xml:space="preserve"> (the </w:t>
      </w:r>
      <w:r w:rsidRPr="00866256">
        <w:rPr>
          <w:b/>
          <w:bCs/>
          <w:i/>
          <w:iCs/>
        </w:rPr>
        <w:t>Act</w:t>
      </w:r>
      <w:r w:rsidRPr="00A23983">
        <w:t xml:space="preserve">) establishes the Suburban Land Agency (the </w:t>
      </w:r>
      <w:r w:rsidRPr="00866256">
        <w:rPr>
          <w:b/>
          <w:bCs/>
          <w:i/>
          <w:iCs/>
        </w:rPr>
        <w:t>agency</w:t>
      </w:r>
      <w:r w:rsidRPr="00A23983">
        <w:t xml:space="preserve">). Section 45 of the Act establishes the governing board for the agency (the board). For the purposes of the </w:t>
      </w:r>
      <w:r w:rsidRPr="00866256">
        <w:rPr>
          <w:i/>
          <w:iCs/>
        </w:rPr>
        <w:t>Financial Management Act 1996</w:t>
      </w:r>
      <w:r w:rsidRPr="00A23983">
        <w:t xml:space="preserve"> (the </w:t>
      </w:r>
      <w:r w:rsidRPr="00866256">
        <w:rPr>
          <w:b/>
          <w:bCs/>
          <w:i/>
          <w:iCs/>
        </w:rPr>
        <w:t>FMA</w:t>
      </w:r>
      <w:r w:rsidRPr="00A23983">
        <w:t>) the agency is a territory authority, and therefore parts 8 and 9 of the FMA apply. Section 78</w:t>
      </w:r>
      <w:r w:rsidR="00866256">
        <w:t xml:space="preserve"> </w:t>
      </w:r>
      <w:r w:rsidRPr="00A23983">
        <w:t>(7)</w:t>
      </w:r>
      <w:r w:rsidR="00866256">
        <w:t xml:space="preserve"> </w:t>
      </w:r>
      <w:r w:rsidRPr="00A23983">
        <w:t>(b) of the FMA provides that an appointment of a member to a board of a territory authority is an appointment made under the provision of the establishing Act that establishes the governing board. In this case, section 45 of the Act is the relevant provision of the establishing Act</w:t>
      </w:r>
      <w:r>
        <w:t>.</w:t>
      </w:r>
    </w:p>
    <w:p w14:paraId="2CAB2E3E" w14:textId="77777777" w:rsidR="0029749F" w:rsidRDefault="0029749F" w:rsidP="0029749F"/>
    <w:p w14:paraId="3E19CDB3" w14:textId="6D672140" w:rsidR="0029749F" w:rsidRDefault="0029749F" w:rsidP="0029749F">
      <w:r>
        <w:t>Section 78 of the FMA provides for the appointment of governing boards generally. The Minister with responsibility for a territory authority may appoint members of the authority. The Minister must apply the criteria in section 78 of the FMA and must, as far as practicable, ensure that each discipline and area of expertise mentioned in section 48</w:t>
      </w:r>
      <w:r w:rsidR="00866256">
        <w:t xml:space="preserve"> </w:t>
      </w:r>
      <w:r>
        <w:t>(2) of the Act is represented among the appointed members. A member must have knowledge of and experience in at least one of the disciplines and area of expertise prescribed in section 48</w:t>
      </w:r>
      <w:r w:rsidR="00866256">
        <w:t xml:space="preserve"> </w:t>
      </w:r>
      <w:r>
        <w:t>(2) of the Act.</w:t>
      </w:r>
    </w:p>
    <w:p w14:paraId="55A7285C" w14:textId="77777777" w:rsidR="00685A3D" w:rsidRDefault="00685A3D" w:rsidP="00685A3D"/>
    <w:p w14:paraId="6C819AE7" w14:textId="5EFFC855" w:rsidR="00001693" w:rsidRPr="002502AE" w:rsidRDefault="00685A3D" w:rsidP="000C572D">
      <w:r w:rsidRPr="002502AE">
        <w:t xml:space="preserve">This instrument appoints </w:t>
      </w:r>
      <w:r w:rsidR="002502AE">
        <w:t xml:space="preserve">Mr </w:t>
      </w:r>
      <w:r w:rsidR="00722ABC" w:rsidRPr="002502AE">
        <w:t>Guy Gibson</w:t>
      </w:r>
      <w:r w:rsidRPr="002502AE">
        <w:t xml:space="preserve"> as a</w:t>
      </w:r>
      <w:r w:rsidR="00001693" w:rsidRPr="002502AE">
        <w:t xml:space="preserve">n expert </w:t>
      </w:r>
      <w:r w:rsidRPr="002502AE">
        <w:t xml:space="preserve">member of the </w:t>
      </w:r>
      <w:r w:rsidR="0003263F" w:rsidRPr="002502AE">
        <w:t>Agency</w:t>
      </w:r>
      <w:r w:rsidRPr="002502AE">
        <w:t xml:space="preserve"> Board </w:t>
      </w:r>
      <w:bookmarkStart w:id="1" w:name="_Hlk99456460"/>
      <w:r w:rsidR="004F491A">
        <w:t>until</w:t>
      </w:r>
      <w:r w:rsidR="00001693" w:rsidRPr="002502AE">
        <w:t xml:space="preserve"> </w:t>
      </w:r>
      <w:r w:rsidR="00866256">
        <w:t>22</w:t>
      </w:r>
      <w:r w:rsidR="00722ABC" w:rsidRPr="002502AE">
        <w:t xml:space="preserve"> May </w:t>
      </w:r>
      <w:bookmarkEnd w:id="1"/>
      <w:r w:rsidR="00BD454F" w:rsidRPr="002502AE">
        <w:t>202</w:t>
      </w:r>
      <w:r w:rsidR="00BD454F">
        <w:t>8</w:t>
      </w:r>
      <w:r w:rsidR="00001693" w:rsidRPr="002502AE">
        <w:t xml:space="preserve">. </w:t>
      </w:r>
    </w:p>
    <w:p w14:paraId="4BFD403D" w14:textId="77777777" w:rsidR="000C572D" w:rsidRPr="002502AE" w:rsidRDefault="000C572D" w:rsidP="000C572D"/>
    <w:p w14:paraId="499707B4" w14:textId="72DEC4BE" w:rsidR="00722ABC" w:rsidRPr="002502AE" w:rsidRDefault="00722ABC" w:rsidP="00722ABC">
      <w:pPr>
        <w:rPr>
          <w:rFonts w:cs="Arial"/>
          <w:szCs w:val="24"/>
        </w:rPr>
      </w:pPr>
      <w:r w:rsidRPr="002502AE">
        <w:rPr>
          <w:rFonts w:cs="Arial"/>
          <w:szCs w:val="24"/>
        </w:rPr>
        <w:lastRenderedPageBreak/>
        <w:t xml:space="preserve">Mr Gibson is an experienced non-executive board director and executive with in-depth knowledge of property development. His experience includes 20 years as a director of various Lendlease entities (2001-21). He began his career with Lendlease in 1997 following various town planning positions with Brisbane City Council and the National Capital Development Commission. </w:t>
      </w:r>
    </w:p>
    <w:p w14:paraId="008F1B6E" w14:textId="77777777" w:rsidR="00722ABC" w:rsidRPr="002502AE" w:rsidRDefault="00722ABC" w:rsidP="00722ABC">
      <w:pPr>
        <w:rPr>
          <w:rFonts w:cs="Arial"/>
          <w:szCs w:val="24"/>
        </w:rPr>
      </w:pPr>
    </w:p>
    <w:p w14:paraId="75F3A2B4" w14:textId="50D46E0F" w:rsidR="00722ABC" w:rsidRPr="002502AE" w:rsidRDefault="00722ABC" w:rsidP="00722ABC">
      <w:pPr>
        <w:rPr>
          <w:rFonts w:cs="Arial"/>
          <w:szCs w:val="24"/>
        </w:rPr>
      </w:pPr>
      <w:r w:rsidRPr="002502AE">
        <w:rPr>
          <w:rFonts w:cs="Arial"/>
          <w:szCs w:val="24"/>
        </w:rPr>
        <w:t xml:space="preserve">Mr Gibson is a Member of the Australian Institute of Company Directors and an Honorary Life Member of the Property Council of Australia and continues to serve on several professional advisory boards.    </w:t>
      </w:r>
    </w:p>
    <w:p w14:paraId="1EC38B04" w14:textId="77777777" w:rsidR="000C572D" w:rsidRPr="001B7536" w:rsidRDefault="000C572D" w:rsidP="000C572D">
      <w:pPr>
        <w:rPr>
          <w:rFonts w:cs="Arial"/>
          <w:szCs w:val="24"/>
        </w:rPr>
      </w:pPr>
    </w:p>
    <w:p w14:paraId="678D10D4" w14:textId="4997F92F" w:rsidR="00685A3D" w:rsidRPr="001B7536" w:rsidRDefault="004E43B7" w:rsidP="000C572D">
      <w:pPr>
        <w:rPr>
          <w:szCs w:val="24"/>
        </w:rPr>
      </w:pPr>
      <w:r w:rsidRPr="001B7536">
        <w:rPr>
          <w:szCs w:val="24"/>
        </w:rPr>
        <w:t>M</w:t>
      </w:r>
      <w:r w:rsidR="001B7536" w:rsidRPr="001B7536">
        <w:rPr>
          <w:szCs w:val="24"/>
        </w:rPr>
        <w:t>r Gibson</w:t>
      </w:r>
      <w:r w:rsidRPr="001B7536">
        <w:rPr>
          <w:szCs w:val="24"/>
        </w:rPr>
        <w:t xml:space="preserve"> brings to the </w:t>
      </w:r>
      <w:r w:rsidR="00866256">
        <w:rPr>
          <w:szCs w:val="24"/>
        </w:rPr>
        <w:t>b</w:t>
      </w:r>
      <w:r w:rsidRPr="001B7536">
        <w:rPr>
          <w:szCs w:val="24"/>
        </w:rPr>
        <w:t xml:space="preserve">oard skill and experience in the field of </w:t>
      </w:r>
      <w:r w:rsidR="001B7536" w:rsidRPr="001B7536">
        <w:rPr>
          <w:szCs w:val="24"/>
        </w:rPr>
        <w:t>property development</w:t>
      </w:r>
      <w:r w:rsidRPr="001B7536">
        <w:rPr>
          <w:szCs w:val="24"/>
        </w:rPr>
        <w:t>, as required by s</w:t>
      </w:r>
      <w:r w:rsidR="001B7536" w:rsidRPr="001B7536">
        <w:rPr>
          <w:szCs w:val="24"/>
        </w:rPr>
        <w:t xml:space="preserve">ection </w:t>
      </w:r>
      <w:r w:rsidRPr="001B7536">
        <w:rPr>
          <w:szCs w:val="24"/>
        </w:rPr>
        <w:t>48</w:t>
      </w:r>
      <w:r w:rsidR="00866256">
        <w:rPr>
          <w:szCs w:val="24"/>
        </w:rPr>
        <w:t xml:space="preserve"> </w:t>
      </w:r>
      <w:r w:rsidRPr="001B7536">
        <w:rPr>
          <w:szCs w:val="24"/>
        </w:rPr>
        <w:t xml:space="preserve">(2) of the Act. </w:t>
      </w:r>
    </w:p>
    <w:p w14:paraId="703A453C" w14:textId="77777777" w:rsidR="000C572D" w:rsidRPr="00722ABC" w:rsidRDefault="000C572D" w:rsidP="000C572D">
      <w:pPr>
        <w:rPr>
          <w:color w:val="FF0000"/>
          <w:szCs w:val="24"/>
        </w:rPr>
      </w:pPr>
    </w:p>
    <w:p w14:paraId="19A372CA" w14:textId="663F52B8" w:rsidR="0029749F" w:rsidRDefault="0029749F" w:rsidP="000C572D">
      <w:r>
        <w:t>Section 48</w:t>
      </w:r>
      <w:r w:rsidR="00866256">
        <w:t xml:space="preserve"> </w:t>
      </w:r>
      <w:r>
        <w:t>(4) of the Act provides that a member of the board must not be a public servant. M</w:t>
      </w:r>
      <w:r w:rsidR="00722ABC">
        <w:t>r Gibson</w:t>
      </w:r>
      <w:r>
        <w:t xml:space="preserve"> is not a public servant.</w:t>
      </w:r>
    </w:p>
    <w:p w14:paraId="2E77694E" w14:textId="77777777" w:rsidR="0029749F" w:rsidRDefault="0029749F" w:rsidP="000C572D"/>
    <w:p w14:paraId="360F9879" w14:textId="15F6F4BB" w:rsidR="0029749F" w:rsidRDefault="0029749F" w:rsidP="0029749F">
      <w:r>
        <w:t xml:space="preserve">Division 19.3.3 of the </w:t>
      </w:r>
      <w:r>
        <w:rPr>
          <w:i/>
          <w:iCs/>
        </w:rPr>
        <w:t xml:space="preserve">Legislation Act 2001 </w:t>
      </w:r>
      <w:r>
        <w:t xml:space="preserve">applies as </w:t>
      </w:r>
      <w:r w:rsidR="00722ABC">
        <w:t>Mr Gibson</w:t>
      </w:r>
      <w:r>
        <w:t xml:space="preserve"> is not a public servant, is appointed for longer than 6 months and will have functions beyond advising the Minister. In accordance with section 228 of the Legislation Act, the </w:t>
      </w:r>
      <w:r w:rsidRPr="00DB73D5">
        <w:t xml:space="preserve">Standing Committee on </w:t>
      </w:r>
      <w:r w:rsidR="00DB73D5">
        <w:t xml:space="preserve">Environment, </w:t>
      </w:r>
      <w:r w:rsidRPr="00DB73D5">
        <w:t>Planning, Transport and City Services</w:t>
      </w:r>
      <w:r w:rsidRPr="00906D8B">
        <w:rPr>
          <w:color w:val="FF0000"/>
        </w:rPr>
        <w:t xml:space="preserve"> </w:t>
      </w:r>
      <w:r>
        <w:t>has been consulted and noted the appointment. The appointment is a disallowable instrument by operation of section 229 of the Legislation Act.</w:t>
      </w:r>
    </w:p>
    <w:p w14:paraId="0F592A35" w14:textId="77777777" w:rsidR="0029749F" w:rsidRDefault="0029749F" w:rsidP="0029749F"/>
    <w:p w14:paraId="6AB4FB55" w14:textId="6959B623" w:rsidR="0029749F" w:rsidRPr="00F46D12" w:rsidRDefault="0029749F" w:rsidP="0029749F">
      <w:r w:rsidRPr="00F46D12">
        <w:t xml:space="preserve">The instrument is not likely to impose appreciable costs on the community, or part of the community and therefore a regulatory impact statement (a </w:t>
      </w:r>
      <w:r w:rsidRPr="00F46D12">
        <w:rPr>
          <w:b/>
          <w:bCs/>
          <w:i/>
          <w:iCs/>
        </w:rPr>
        <w:t>RIS</w:t>
      </w:r>
      <w:r w:rsidRPr="00F46D12">
        <w:t>) is not required under section 34 of the Legislation Act. Further, a RIS is unnecessary, in accordance with section 36</w:t>
      </w:r>
      <w:r w:rsidR="00866256">
        <w:t xml:space="preserve"> </w:t>
      </w:r>
      <w:r w:rsidRPr="00F46D12">
        <w:t>(1)</w:t>
      </w:r>
      <w:r w:rsidR="00866256">
        <w:t xml:space="preserve"> </w:t>
      </w:r>
      <w:r w:rsidRPr="00F46D12">
        <w:t>(b) of the Legislation Act, as the disallowable instrument does not operate to the disadvantage of anyone by adversely affecting the person’s rights, or imposing liabilities on the person.</w:t>
      </w:r>
    </w:p>
    <w:p w14:paraId="3C1AE20B" w14:textId="77777777" w:rsidR="0029749F" w:rsidRDefault="0029749F" w:rsidP="0029749F"/>
    <w:p w14:paraId="6E5E84A1" w14:textId="4967E881" w:rsidR="0029749F" w:rsidRPr="00906D8B" w:rsidRDefault="0029749F" w:rsidP="0029749F">
      <w:r w:rsidRPr="00906D8B">
        <w:t xml:space="preserve">Remuneration for the board is set by the ACT Remuneration Tribunal under Determination </w:t>
      </w:r>
      <w:r w:rsidR="00DB73D5" w:rsidRPr="00DB73D5">
        <w:t>1</w:t>
      </w:r>
      <w:r w:rsidR="00DB73D5">
        <w:t>5</w:t>
      </w:r>
      <w:r w:rsidR="00DB73D5" w:rsidRPr="00DB73D5">
        <w:t xml:space="preserve"> </w:t>
      </w:r>
      <w:r w:rsidRPr="00DB73D5">
        <w:t xml:space="preserve">of </w:t>
      </w:r>
      <w:r w:rsidR="00DB73D5" w:rsidRPr="00DB73D5">
        <w:t>202</w:t>
      </w:r>
      <w:r w:rsidR="00DB73D5">
        <w:t>4</w:t>
      </w:r>
      <w:r w:rsidR="00DB73D5" w:rsidRPr="00906D8B">
        <w:t xml:space="preserve"> </w:t>
      </w:r>
      <w:r w:rsidRPr="00906D8B">
        <w:t>(Part-time Public Office Holders) and is met by the agency budget.</w:t>
      </w:r>
    </w:p>
    <w:p w14:paraId="37B85EF5" w14:textId="77777777" w:rsidR="0029749F" w:rsidRDefault="0029749F" w:rsidP="0029749F"/>
    <w:p w14:paraId="6B392E90" w14:textId="77777777" w:rsidR="00685A3D" w:rsidRPr="00492A9A" w:rsidRDefault="00685A3D" w:rsidP="00685A3D">
      <w:pPr>
        <w:rPr>
          <w:szCs w:val="24"/>
        </w:rPr>
      </w:pPr>
      <w:r w:rsidRPr="0081787C">
        <w:t xml:space="preserve">The instrument is consistent </w:t>
      </w:r>
      <w:r w:rsidRPr="00492A9A">
        <w:rPr>
          <w:szCs w:val="24"/>
        </w:rPr>
        <w:t>with the Legislative Assembly’s Scrutiny of Bills Committee Terms of Reference. In particular, the instrument:</w:t>
      </w:r>
    </w:p>
    <w:p w14:paraId="0BBC4D84" w14:textId="36351037" w:rsidR="00685A3D" w:rsidRPr="00492A9A" w:rsidRDefault="00685A3D" w:rsidP="00685A3D">
      <w:pPr>
        <w:pStyle w:val="ListParagraph"/>
        <w:numPr>
          <w:ilvl w:val="0"/>
          <w:numId w:val="1"/>
        </w:numPr>
        <w:rPr>
          <w:rFonts w:ascii="Times New Roman" w:hAnsi="Times New Roman"/>
          <w:sz w:val="24"/>
          <w:szCs w:val="24"/>
        </w:rPr>
      </w:pPr>
      <w:r w:rsidRPr="00492A9A">
        <w:rPr>
          <w:rFonts w:ascii="Times New Roman" w:hAnsi="Times New Roman"/>
          <w:sz w:val="24"/>
          <w:szCs w:val="24"/>
        </w:rPr>
        <w:t>Is made under a ministerial power found in the Act</w:t>
      </w:r>
      <w:r w:rsidR="00001693">
        <w:rPr>
          <w:rFonts w:ascii="Times New Roman" w:hAnsi="Times New Roman"/>
          <w:sz w:val="24"/>
          <w:szCs w:val="24"/>
        </w:rPr>
        <w:t xml:space="preserve"> (see section </w:t>
      </w:r>
      <w:r w:rsidRPr="00492A9A">
        <w:rPr>
          <w:rFonts w:ascii="Times New Roman" w:hAnsi="Times New Roman"/>
          <w:sz w:val="24"/>
          <w:szCs w:val="24"/>
        </w:rPr>
        <w:t>45 of the Act and s</w:t>
      </w:r>
      <w:r w:rsidR="006061E2">
        <w:rPr>
          <w:rFonts w:ascii="Times New Roman" w:hAnsi="Times New Roman"/>
          <w:sz w:val="24"/>
          <w:szCs w:val="24"/>
        </w:rPr>
        <w:t xml:space="preserve">ection </w:t>
      </w:r>
      <w:r w:rsidR="00483897">
        <w:rPr>
          <w:rFonts w:ascii="Times New Roman" w:hAnsi="Times New Roman"/>
          <w:sz w:val="24"/>
          <w:szCs w:val="24"/>
        </w:rPr>
        <w:t xml:space="preserve">78 </w:t>
      </w:r>
      <w:r w:rsidRPr="00492A9A">
        <w:rPr>
          <w:rFonts w:ascii="Times New Roman" w:hAnsi="Times New Roman"/>
          <w:sz w:val="24"/>
          <w:szCs w:val="24"/>
        </w:rPr>
        <w:t>of the FMA</w:t>
      </w:r>
      <w:r w:rsidR="00001693">
        <w:rPr>
          <w:rFonts w:ascii="Times New Roman" w:hAnsi="Times New Roman"/>
          <w:sz w:val="24"/>
          <w:szCs w:val="24"/>
        </w:rPr>
        <w:t>)</w:t>
      </w:r>
      <w:r w:rsidRPr="00492A9A">
        <w:rPr>
          <w:rFonts w:ascii="Times New Roman" w:hAnsi="Times New Roman"/>
          <w:sz w:val="24"/>
          <w:szCs w:val="24"/>
        </w:rPr>
        <w:t>.</w:t>
      </w:r>
    </w:p>
    <w:p w14:paraId="51F67687" w14:textId="77777777" w:rsidR="00685A3D" w:rsidRPr="00575BE1" w:rsidRDefault="00685A3D" w:rsidP="00685A3D">
      <w:pPr>
        <w:pStyle w:val="ListParagraph"/>
        <w:numPr>
          <w:ilvl w:val="0"/>
          <w:numId w:val="1"/>
        </w:numPr>
        <w:rPr>
          <w:rFonts w:ascii="Times New Roman" w:hAnsi="Times New Roman"/>
          <w:sz w:val="24"/>
          <w:szCs w:val="24"/>
        </w:rPr>
      </w:pPr>
      <w:r w:rsidRPr="00492A9A">
        <w:rPr>
          <w:rFonts w:ascii="Times New Roman" w:hAnsi="Times New Roman"/>
          <w:sz w:val="24"/>
          <w:szCs w:val="24"/>
        </w:rPr>
        <w:t>Is in accord</w:t>
      </w:r>
      <w:r>
        <w:rPr>
          <w:rFonts w:ascii="Times New Roman" w:hAnsi="Times New Roman"/>
          <w:sz w:val="24"/>
          <w:szCs w:val="24"/>
        </w:rPr>
        <w:t>ance</w:t>
      </w:r>
      <w:r w:rsidRPr="00492A9A">
        <w:rPr>
          <w:rFonts w:ascii="Times New Roman" w:hAnsi="Times New Roman"/>
          <w:sz w:val="24"/>
          <w:szCs w:val="24"/>
        </w:rPr>
        <w:t xml:space="preserve"> with the general objects of the Act under which it is made. The </w:t>
      </w:r>
      <w:r>
        <w:rPr>
          <w:rFonts w:ascii="Times New Roman" w:hAnsi="Times New Roman"/>
          <w:sz w:val="24"/>
          <w:szCs w:val="24"/>
        </w:rPr>
        <w:t xml:space="preserve">appointment of members to the </w:t>
      </w:r>
      <w:r w:rsidRPr="00492A9A">
        <w:rPr>
          <w:rFonts w:ascii="Times New Roman" w:hAnsi="Times New Roman"/>
          <w:sz w:val="24"/>
          <w:szCs w:val="24"/>
        </w:rPr>
        <w:t xml:space="preserve">Board of the </w:t>
      </w:r>
      <w:r w:rsidR="0003263F">
        <w:rPr>
          <w:rFonts w:ascii="Times New Roman" w:hAnsi="Times New Roman"/>
          <w:sz w:val="24"/>
          <w:szCs w:val="24"/>
        </w:rPr>
        <w:t>Agency</w:t>
      </w:r>
      <w:r w:rsidRPr="00492A9A">
        <w:rPr>
          <w:rFonts w:ascii="Times New Roman" w:hAnsi="Times New Roman"/>
          <w:sz w:val="24"/>
          <w:szCs w:val="24"/>
        </w:rPr>
        <w:t xml:space="preserve"> is integral to </w:t>
      </w:r>
      <w:r>
        <w:rPr>
          <w:rFonts w:ascii="Times New Roman" w:hAnsi="Times New Roman"/>
          <w:sz w:val="24"/>
          <w:szCs w:val="24"/>
        </w:rPr>
        <w:t xml:space="preserve">its </w:t>
      </w:r>
      <w:r w:rsidRPr="00575BE1">
        <w:rPr>
          <w:rFonts w:ascii="Times New Roman" w:hAnsi="Times New Roman"/>
          <w:sz w:val="24"/>
          <w:szCs w:val="24"/>
        </w:rPr>
        <w:t>operation and achieving the objects of the Act.</w:t>
      </w:r>
    </w:p>
    <w:p w14:paraId="772DEE02" w14:textId="77777777" w:rsidR="00685A3D" w:rsidRPr="00575BE1" w:rsidRDefault="00685A3D" w:rsidP="00685A3D">
      <w:pPr>
        <w:pStyle w:val="ListParagraph"/>
        <w:numPr>
          <w:ilvl w:val="0"/>
          <w:numId w:val="1"/>
        </w:numPr>
        <w:rPr>
          <w:rFonts w:ascii="Times New Roman" w:hAnsi="Times New Roman"/>
          <w:sz w:val="24"/>
          <w:szCs w:val="24"/>
        </w:rPr>
      </w:pPr>
      <w:r w:rsidRPr="00575BE1">
        <w:rPr>
          <w:rFonts w:ascii="Times New Roman" w:hAnsi="Times New Roman"/>
          <w:sz w:val="24"/>
          <w:szCs w:val="24"/>
        </w:rPr>
        <w:t>Does not unduly trespass on rights previously established by law.</w:t>
      </w:r>
    </w:p>
    <w:p w14:paraId="378C8033" w14:textId="4B67017F" w:rsidR="002502AE" w:rsidRPr="00866256" w:rsidRDefault="00685A3D" w:rsidP="00866256">
      <w:pPr>
        <w:pStyle w:val="ListParagraph"/>
        <w:numPr>
          <w:ilvl w:val="0"/>
          <w:numId w:val="1"/>
        </w:numPr>
        <w:rPr>
          <w:b/>
          <w:bCs/>
          <w:szCs w:val="24"/>
          <w:lang w:eastAsia="en-AU"/>
        </w:rPr>
      </w:pPr>
      <w:r w:rsidRPr="00575BE1">
        <w:rPr>
          <w:rFonts w:ascii="Times New Roman" w:hAnsi="Times New Roman"/>
          <w:sz w:val="24"/>
          <w:szCs w:val="24"/>
        </w:rPr>
        <w:t>Does not make rights, liberties and/or obligations unduly depended upon non</w:t>
      </w:r>
      <w:r w:rsidRPr="00575BE1">
        <w:rPr>
          <w:rFonts w:ascii="Times New Roman" w:hAnsi="Times New Roman"/>
          <w:sz w:val="24"/>
          <w:szCs w:val="24"/>
        </w:rPr>
        <w:noBreakHyphen/>
        <w:t xml:space="preserve">reviewable decisions. The instrument enables formal appointment of a member to the </w:t>
      </w:r>
      <w:r w:rsidR="0003263F">
        <w:rPr>
          <w:rFonts w:ascii="Times New Roman" w:hAnsi="Times New Roman"/>
          <w:sz w:val="24"/>
          <w:szCs w:val="24"/>
        </w:rPr>
        <w:t>Agency</w:t>
      </w:r>
      <w:r w:rsidRPr="00575BE1">
        <w:rPr>
          <w:rFonts w:ascii="Times New Roman" w:hAnsi="Times New Roman"/>
          <w:sz w:val="24"/>
          <w:szCs w:val="24"/>
        </w:rPr>
        <w:t xml:space="preserve"> Board.</w:t>
      </w:r>
    </w:p>
    <w:sectPr w:rsidR="002502AE" w:rsidRPr="00866256" w:rsidSect="004C4A40">
      <w:headerReference w:type="even" r:id="rId8"/>
      <w:headerReference w:type="default" r:id="rId9"/>
      <w:footerReference w:type="even" r:id="rId10"/>
      <w:footerReference w:type="default" r:id="rId11"/>
      <w:headerReference w:type="first" r:id="rId12"/>
      <w:footerReference w:type="first" r:id="rId13"/>
      <w:pgSz w:w="11907" w:h="16839" w:code="9"/>
      <w:pgMar w:top="1440" w:right="1800" w:bottom="1440" w:left="180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9194637" w14:textId="77777777" w:rsidR="00466A2A" w:rsidRDefault="00466A2A">
      <w:r>
        <w:separator/>
      </w:r>
    </w:p>
  </w:endnote>
  <w:endnote w:type="continuationSeparator" w:id="0">
    <w:p w14:paraId="5C386A47" w14:textId="77777777" w:rsidR="00466A2A" w:rsidRDefault="00466A2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altName w:val="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BC2C2D3" w14:textId="77777777" w:rsidR="00D9638D" w:rsidRDefault="00D9638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D60A7C2" w14:textId="77777777" w:rsidR="00F33B1E" w:rsidRDefault="00685A3D">
    <w:pPr>
      <w:pStyle w:val="Footer"/>
      <w:jc w:val="center"/>
    </w:pPr>
    <w:r>
      <w:fldChar w:fldCharType="begin"/>
    </w:r>
    <w:r>
      <w:instrText xml:space="preserve"> PAGE   \* MERGEFORMAT </w:instrText>
    </w:r>
    <w:r>
      <w:fldChar w:fldCharType="separate"/>
    </w:r>
    <w:r>
      <w:rPr>
        <w:noProof/>
      </w:rPr>
      <w:t>1</w:t>
    </w:r>
    <w:r>
      <w:fldChar w:fldCharType="end"/>
    </w:r>
  </w:p>
  <w:p w14:paraId="5978A81F" w14:textId="04D6A5E6" w:rsidR="00D9638D" w:rsidRPr="00D9638D" w:rsidRDefault="00D9638D" w:rsidP="00D9638D">
    <w:pPr>
      <w:pStyle w:val="Footer"/>
      <w:jc w:val="center"/>
      <w:rPr>
        <w:rFonts w:cs="Arial"/>
        <w:sz w:val="14"/>
      </w:rPr>
    </w:pPr>
    <w:r w:rsidRPr="00D9638D">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B2FB831" w14:textId="77777777" w:rsidR="00D9638D" w:rsidRDefault="00D9638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02F2D0F" w14:textId="77777777" w:rsidR="00466A2A" w:rsidRDefault="00466A2A">
      <w:r>
        <w:separator/>
      </w:r>
    </w:p>
  </w:footnote>
  <w:footnote w:type="continuationSeparator" w:id="0">
    <w:p w14:paraId="589EBD4A" w14:textId="77777777" w:rsidR="00466A2A" w:rsidRDefault="00466A2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2D69193" w14:textId="77777777" w:rsidR="00D9638D" w:rsidRDefault="00D9638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8C919F4" w14:textId="77777777" w:rsidR="00D9638D" w:rsidRDefault="00D9638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3B22630" w14:textId="77777777" w:rsidR="00D9638D" w:rsidRDefault="00D9638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B07352A"/>
    <w:multiLevelType w:val="hybridMultilevel"/>
    <w:tmpl w:val="806E644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 w15:restartNumberingAfterBreak="0">
    <w:nsid w:val="60BD0BC6"/>
    <w:multiLevelType w:val="hybridMultilevel"/>
    <w:tmpl w:val="E8A21048"/>
    <w:lvl w:ilvl="0" w:tplc="D6728A2A">
      <w:start w:val="1"/>
      <w:numFmt w:val="decimal"/>
      <w:lvlText w:val="%1."/>
      <w:lvlJc w:val="left"/>
      <w:pPr>
        <w:ind w:left="720" w:hanging="360"/>
      </w:pPr>
      <w:rPr>
        <w:rFonts w:ascii="Times New Roman" w:hAnsi="Times New Roman" w:cs="Times New Roman" w:hint="default"/>
        <w:b w:val="0"/>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num w:numId="1" w16cid:durableId="1210220151">
    <w:abstractNumId w:val="1"/>
  </w:num>
  <w:num w:numId="2" w16cid:durableId="170039913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85A3D"/>
    <w:rsid w:val="00001693"/>
    <w:rsid w:val="00016CC8"/>
    <w:rsid w:val="0003263F"/>
    <w:rsid w:val="000A2360"/>
    <w:rsid w:val="000C572D"/>
    <w:rsid w:val="000D506F"/>
    <w:rsid w:val="000F65E5"/>
    <w:rsid w:val="00157927"/>
    <w:rsid w:val="001B7536"/>
    <w:rsid w:val="001C0376"/>
    <w:rsid w:val="001F22F5"/>
    <w:rsid w:val="002502AE"/>
    <w:rsid w:val="002802B1"/>
    <w:rsid w:val="0029749F"/>
    <w:rsid w:val="002F6AE3"/>
    <w:rsid w:val="003477E4"/>
    <w:rsid w:val="00392652"/>
    <w:rsid w:val="003C2FD5"/>
    <w:rsid w:val="003E2AA1"/>
    <w:rsid w:val="00466A2A"/>
    <w:rsid w:val="00483897"/>
    <w:rsid w:val="004E43B7"/>
    <w:rsid w:val="004F491A"/>
    <w:rsid w:val="00502A74"/>
    <w:rsid w:val="00547D30"/>
    <w:rsid w:val="00567F6E"/>
    <w:rsid w:val="005A020A"/>
    <w:rsid w:val="005A7896"/>
    <w:rsid w:val="006061E2"/>
    <w:rsid w:val="006218B1"/>
    <w:rsid w:val="0063207F"/>
    <w:rsid w:val="00685A3D"/>
    <w:rsid w:val="006E3ADE"/>
    <w:rsid w:val="006E6162"/>
    <w:rsid w:val="00722ABC"/>
    <w:rsid w:val="00736E10"/>
    <w:rsid w:val="00753C98"/>
    <w:rsid w:val="007B7123"/>
    <w:rsid w:val="007D06F2"/>
    <w:rsid w:val="008274D1"/>
    <w:rsid w:val="00866256"/>
    <w:rsid w:val="00895FA8"/>
    <w:rsid w:val="008C0A75"/>
    <w:rsid w:val="008C6526"/>
    <w:rsid w:val="008D1591"/>
    <w:rsid w:val="0092516E"/>
    <w:rsid w:val="00963177"/>
    <w:rsid w:val="009A0FA3"/>
    <w:rsid w:val="009E6549"/>
    <w:rsid w:val="00AB4CAD"/>
    <w:rsid w:val="00AD693A"/>
    <w:rsid w:val="00AD7A05"/>
    <w:rsid w:val="00AE0F7C"/>
    <w:rsid w:val="00B16C74"/>
    <w:rsid w:val="00B46526"/>
    <w:rsid w:val="00B61859"/>
    <w:rsid w:val="00BC2B90"/>
    <w:rsid w:val="00BD454F"/>
    <w:rsid w:val="00CA7A18"/>
    <w:rsid w:val="00CB2493"/>
    <w:rsid w:val="00CD0D70"/>
    <w:rsid w:val="00D4119D"/>
    <w:rsid w:val="00D7552A"/>
    <w:rsid w:val="00D9638D"/>
    <w:rsid w:val="00DA618A"/>
    <w:rsid w:val="00DB73D5"/>
    <w:rsid w:val="00E03608"/>
    <w:rsid w:val="00E84BA1"/>
    <w:rsid w:val="00EA13EF"/>
    <w:rsid w:val="00EC78C3"/>
    <w:rsid w:val="00F33B1E"/>
    <w:rsid w:val="00F36968"/>
    <w:rsid w:val="00F64544"/>
    <w:rsid w:val="00F94CE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7C47408"/>
  <w15:chartTrackingRefBased/>
  <w15:docId w15:val="{6F1BAD7B-5319-4494-81F8-C72F8BC22C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85A3D"/>
    <w:pPr>
      <w:spacing w:after="0" w:line="240" w:lineRule="auto"/>
    </w:pPr>
    <w:rPr>
      <w:rFonts w:ascii="Times New Roman" w:eastAsia="Times New Roman" w:hAnsi="Times New Roman" w:cs="Times New Roman"/>
      <w:sz w:val="24"/>
      <w:szCs w:val="20"/>
    </w:rPr>
  </w:style>
  <w:style w:type="paragraph" w:styleId="Heading1">
    <w:name w:val="heading 1"/>
    <w:basedOn w:val="Normal"/>
    <w:next w:val="Normal"/>
    <w:link w:val="Heading1Char"/>
    <w:uiPriority w:val="9"/>
    <w:qFormat/>
    <w:rsid w:val="00685A3D"/>
    <w:pPr>
      <w:tabs>
        <w:tab w:val="left" w:pos="2400"/>
        <w:tab w:val="left" w:pos="2880"/>
      </w:tabs>
      <w:spacing w:before="700" w:after="100"/>
      <w:outlineLvl w:val="0"/>
    </w:pPr>
    <w:rPr>
      <w:rFonts w:ascii="Arial" w:hAnsi="Arial"/>
      <w:b/>
      <w:sz w:val="40"/>
    </w:rPr>
  </w:style>
  <w:style w:type="paragraph" w:styleId="Heading2">
    <w:name w:val="heading 2"/>
    <w:basedOn w:val="Normal"/>
    <w:next w:val="Normal"/>
    <w:link w:val="Heading2Char"/>
    <w:uiPriority w:val="9"/>
    <w:qFormat/>
    <w:rsid w:val="00685A3D"/>
    <w:pPr>
      <w:spacing w:before="240" w:after="60"/>
      <w:outlineLvl w:val="1"/>
    </w:pPr>
    <w:rPr>
      <w:rFonts w:ascii="Arial" w:hAnsi="Arial" w:cs="Arial"/>
      <w:b/>
      <w:bCs/>
    </w:rPr>
  </w:style>
  <w:style w:type="paragraph" w:styleId="Heading3">
    <w:name w:val="heading 3"/>
    <w:basedOn w:val="Normal"/>
    <w:next w:val="Normal"/>
    <w:link w:val="Heading3Char"/>
    <w:uiPriority w:val="9"/>
    <w:qFormat/>
    <w:rsid w:val="00685A3D"/>
    <w:pPr>
      <w:spacing w:before="240" w:after="60"/>
      <w:ind w:left="720" w:hanging="720"/>
      <w:outlineLvl w:val="2"/>
    </w:pPr>
    <w:rPr>
      <w:rFonts w:ascii="Arial" w:hAnsi="Arial" w:cs="Arial"/>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85A3D"/>
    <w:rPr>
      <w:rFonts w:ascii="Arial" w:eastAsia="Times New Roman" w:hAnsi="Arial" w:cs="Times New Roman"/>
      <w:b/>
      <w:sz w:val="40"/>
      <w:szCs w:val="20"/>
    </w:rPr>
  </w:style>
  <w:style w:type="character" w:customStyle="1" w:styleId="Heading2Char">
    <w:name w:val="Heading 2 Char"/>
    <w:basedOn w:val="DefaultParagraphFont"/>
    <w:link w:val="Heading2"/>
    <w:uiPriority w:val="9"/>
    <w:rsid w:val="00685A3D"/>
    <w:rPr>
      <w:rFonts w:ascii="Arial" w:eastAsia="Times New Roman" w:hAnsi="Arial" w:cs="Arial"/>
      <w:b/>
      <w:bCs/>
      <w:sz w:val="24"/>
      <w:szCs w:val="20"/>
    </w:rPr>
  </w:style>
  <w:style w:type="character" w:customStyle="1" w:styleId="Heading3Char">
    <w:name w:val="Heading 3 Char"/>
    <w:basedOn w:val="DefaultParagraphFont"/>
    <w:link w:val="Heading3"/>
    <w:uiPriority w:val="9"/>
    <w:rsid w:val="00685A3D"/>
    <w:rPr>
      <w:rFonts w:ascii="Arial" w:eastAsia="Times New Roman" w:hAnsi="Arial" w:cs="Arial"/>
      <w:b/>
      <w:bCs/>
      <w:sz w:val="24"/>
      <w:szCs w:val="20"/>
    </w:rPr>
  </w:style>
  <w:style w:type="paragraph" w:customStyle="1" w:styleId="N-line3">
    <w:name w:val="N-line3"/>
    <w:basedOn w:val="Normal"/>
    <w:next w:val="Normal"/>
    <w:rsid w:val="00685A3D"/>
    <w:pPr>
      <w:pBdr>
        <w:bottom w:val="single" w:sz="12" w:space="1" w:color="auto"/>
      </w:pBdr>
      <w:jc w:val="both"/>
    </w:pPr>
  </w:style>
  <w:style w:type="paragraph" w:customStyle="1" w:styleId="madeunder">
    <w:name w:val="made under"/>
    <w:basedOn w:val="Normal"/>
    <w:rsid w:val="00685A3D"/>
    <w:pPr>
      <w:spacing w:before="180" w:after="60"/>
      <w:jc w:val="both"/>
    </w:pPr>
  </w:style>
  <w:style w:type="paragraph" w:customStyle="1" w:styleId="CoverActName">
    <w:name w:val="CoverActName"/>
    <w:basedOn w:val="Normal"/>
    <w:rsid w:val="00685A3D"/>
    <w:pPr>
      <w:tabs>
        <w:tab w:val="left" w:pos="2600"/>
      </w:tabs>
      <w:spacing w:before="200" w:after="60"/>
      <w:jc w:val="both"/>
    </w:pPr>
    <w:rPr>
      <w:rFonts w:ascii="Arial" w:hAnsi="Arial"/>
      <w:b/>
    </w:rPr>
  </w:style>
  <w:style w:type="paragraph" w:styleId="ListParagraph">
    <w:name w:val="List Paragraph"/>
    <w:basedOn w:val="Normal"/>
    <w:uiPriority w:val="34"/>
    <w:qFormat/>
    <w:rsid w:val="00685A3D"/>
    <w:pPr>
      <w:spacing w:after="160" w:line="259" w:lineRule="auto"/>
      <w:ind w:left="720"/>
      <w:contextualSpacing/>
    </w:pPr>
    <w:rPr>
      <w:rFonts w:asciiTheme="minorHAnsi" w:hAnsiTheme="minorHAnsi"/>
      <w:sz w:val="22"/>
      <w:szCs w:val="22"/>
    </w:rPr>
  </w:style>
  <w:style w:type="paragraph" w:customStyle="1" w:styleId="Default">
    <w:name w:val="Default"/>
    <w:rsid w:val="00685A3D"/>
    <w:pPr>
      <w:autoSpaceDE w:val="0"/>
      <w:autoSpaceDN w:val="0"/>
      <w:adjustRightInd w:val="0"/>
      <w:spacing w:after="0" w:line="240" w:lineRule="auto"/>
    </w:pPr>
    <w:rPr>
      <w:rFonts w:ascii="Times New Roman" w:eastAsia="Times New Roman" w:hAnsi="Times New Roman" w:cs="Times New Roman"/>
      <w:color w:val="000000"/>
      <w:sz w:val="24"/>
      <w:szCs w:val="24"/>
      <w:lang w:eastAsia="en-AU"/>
    </w:rPr>
  </w:style>
  <w:style w:type="paragraph" w:styleId="Footer">
    <w:name w:val="footer"/>
    <w:basedOn w:val="Normal"/>
    <w:link w:val="FooterChar"/>
    <w:uiPriority w:val="99"/>
    <w:rsid w:val="00685A3D"/>
    <w:pPr>
      <w:tabs>
        <w:tab w:val="left" w:pos="2880"/>
      </w:tabs>
      <w:spacing w:before="120" w:after="60" w:line="240" w:lineRule="exact"/>
    </w:pPr>
    <w:rPr>
      <w:rFonts w:ascii="Arial" w:hAnsi="Arial"/>
      <w:sz w:val="18"/>
    </w:rPr>
  </w:style>
  <w:style w:type="character" w:customStyle="1" w:styleId="FooterChar">
    <w:name w:val="Footer Char"/>
    <w:basedOn w:val="DefaultParagraphFont"/>
    <w:link w:val="Footer"/>
    <w:uiPriority w:val="99"/>
    <w:rsid w:val="00685A3D"/>
    <w:rPr>
      <w:rFonts w:ascii="Arial" w:eastAsia="Times New Roman" w:hAnsi="Arial" w:cs="Times New Roman"/>
      <w:sz w:val="18"/>
      <w:szCs w:val="20"/>
    </w:rPr>
  </w:style>
  <w:style w:type="paragraph" w:styleId="Header">
    <w:name w:val="header"/>
    <w:basedOn w:val="Normal"/>
    <w:link w:val="HeaderChar"/>
    <w:uiPriority w:val="99"/>
    <w:unhideWhenUsed/>
    <w:rsid w:val="00D4119D"/>
    <w:pPr>
      <w:tabs>
        <w:tab w:val="center" w:pos="4513"/>
        <w:tab w:val="right" w:pos="9026"/>
      </w:tabs>
    </w:pPr>
  </w:style>
  <w:style w:type="character" w:customStyle="1" w:styleId="HeaderChar">
    <w:name w:val="Header Char"/>
    <w:basedOn w:val="DefaultParagraphFont"/>
    <w:link w:val="Header"/>
    <w:uiPriority w:val="99"/>
    <w:rsid w:val="00D4119D"/>
    <w:rPr>
      <w:rFonts w:ascii="Times New Roman" w:eastAsia="Times New Roman" w:hAnsi="Times New Roman" w:cs="Times New Roman"/>
      <w:sz w:val="24"/>
      <w:szCs w:val="20"/>
    </w:rPr>
  </w:style>
  <w:style w:type="character" w:styleId="CommentReference">
    <w:name w:val="annotation reference"/>
    <w:basedOn w:val="DefaultParagraphFont"/>
    <w:uiPriority w:val="99"/>
    <w:semiHidden/>
    <w:unhideWhenUsed/>
    <w:rsid w:val="006061E2"/>
    <w:rPr>
      <w:sz w:val="16"/>
      <w:szCs w:val="16"/>
    </w:rPr>
  </w:style>
  <w:style w:type="paragraph" w:styleId="CommentText">
    <w:name w:val="annotation text"/>
    <w:basedOn w:val="Normal"/>
    <w:link w:val="CommentTextChar"/>
    <w:uiPriority w:val="99"/>
    <w:semiHidden/>
    <w:unhideWhenUsed/>
    <w:rsid w:val="006061E2"/>
    <w:rPr>
      <w:sz w:val="20"/>
    </w:rPr>
  </w:style>
  <w:style w:type="character" w:customStyle="1" w:styleId="CommentTextChar">
    <w:name w:val="Comment Text Char"/>
    <w:basedOn w:val="DefaultParagraphFont"/>
    <w:link w:val="CommentText"/>
    <w:uiPriority w:val="99"/>
    <w:semiHidden/>
    <w:rsid w:val="006061E2"/>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6061E2"/>
    <w:rPr>
      <w:b/>
      <w:bCs/>
    </w:rPr>
  </w:style>
  <w:style w:type="character" w:customStyle="1" w:styleId="CommentSubjectChar">
    <w:name w:val="Comment Subject Char"/>
    <w:basedOn w:val="CommentTextChar"/>
    <w:link w:val="CommentSubject"/>
    <w:uiPriority w:val="99"/>
    <w:semiHidden/>
    <w:rsid w:val="006061E2"/>
    <w:rPr>
      <w:rFonts w:ascii="Times New Roman" w:eastAsia="Times New Roman" w:hAnsi="Times New Roman" w:cs="Times New Roman"/>
      <w:b/>
      <w:bCs/>
      <w:sz w:val="20"/>
      <w:szCs w:val="20"/>
    </w:rPr>
  </w:style>
  <w:style w:type="paragraph" w:styleId="Revision">
    <w:name w:val="Revision"/>
    <w:hidden/>
    <w:uiPriority w:val="99"/>
    <w:semiHidden/>
    <w:rsid w:val="00BD454F"/>
    <w:pPr>
      <w:spacing w:after="0" w:line="240" w:lineRule="auto"/>
    </w:pPr>
    <w:rPr>
      <w:rFonts w:ascii="Times New Roman" w:eastAsia="Times New Roman" w:hAnsi="Times New Roman" w:cs="Times New Roman"/>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metadata xmlns="http://www.objective.com/ecm/document/metadata/4FEB93B0D38B3BDFE05400144FFB2061" version="1.0.0">
  <systemFields>
    <field name="Objective-Id">
      <value order="0">A50075282</value>
    </field>
    <field name="Objective-Title">
      <value order="0">DI2025-XX Explanatory Statement - Gibson</value>
    </field>
    <field name="Objective-Description">
      <value order="0"/>
    </field>
    <field name="Objective-CreationStamp">
      <value order="0">2025-01-23T02:29:19Z</value>
    </field>
    <field name="Objective-IsApproved">
      <value order="0">false</value>
    </field>
    <field name="Objective-IsPublished">
      <value order="0">true</value>
    </field>
    <field name="Objective-DatePublished">
      <value order="0">2025-04-16T23:42:04Z</value>
    </field>
    <field name="Objective-ModificationStamp">
      <value order="0">2025-04-16T23:42:04Z</value>
    </field>
    <field name="Objective-Owner">
      <value order="0">Tracy Mayo</value>
    </field>
    <field name="Objective-Path">
      <value order="0">Whole of ACT Government:SLA - Suburban Land Agency:03. Boards and Committees:04. Board and Committee - Administration:10. Board and Committee Appointments:Board Appointment Processes:2025 Board Recruitment and Appointment Process:04. Reappointment - Guy Gibson:4.0 Guy Gibson Draft Instrument and Explanatory Statement</value>
    </field>
    <field name="Objective-Parent">
      <value order="0">4.0 Guy Gibson Draft Instrument and Explanatory Statement</value>
    </field>
    <field name="Objective-State">
      <value order="0">Published</value>
    </field>
    <field name="Objective-VersionId">
      <value order="0">vA65317575</value>
    </field>
    <field name="Objective-Version">
      <value order="0">3.0</value>
    </field>
    <field name="Objective-VersionNumber">
      <value order="0">4</value>
    </field>
    <field name="Objective-VersionComment">
      <value order="0"/>
    </field>
    <field name="Objective-FileNumber">
      <value order="0"/>
    </field>
    <field name="Objective-Classification">
      <value order="0"/>
    </field>
    <field name="Objective-Caveats">
      <value order="0"/>
    </field>
  </systemFields>
  <catalogues>
    <catalogue name="Document Type Catalogue" type="type" ori="id:cA11">
      <field name="Objective-Owner Agency">
        <value order="0">SLA</value>
      </field>
      <field name="Objective-Document Type">
        <value order="0">0-Document</value>
      </field>
      <field name="Objective-Language">
        <value order="0">English (en)</value>
      </field>
      <field name="Objective-Jurisdiction">
        <value order="0">ACT</value>
      </field>
      <field name="Objective-Customers">
        <value order="0"/>
      </field>
      <field name="Objective-Places">
        <value order="0"/>
      </field>
      <field name="Objective-Transaction Reference">
        <value order="0"/>
      </field>
      <field name="Objective-Document Created By">
        <value order="0"/>
      </field>
      <field name="Objective-Document Created On">
        <value order="0"/>
      </field>
      <field name="Objective-Covers Period From">
        <value order="0"/>
      </field>
      <field name="Objective-Covers Period To">
        <value order="0"/>
      </field>
      <field name="Objective-Status">
        <value order="0"/>
      </field>
    </catalogue>
  </catalogues>
</metadata>
</file>

<file path=customXml/itemProps1.xml><?xml version="1.0" encoding="utf-8"?>
<ds:datastoreItem xmlns:ds="http://schemas.openxmlformats.org/officeDocument/2006/customXml" ds:itemID="{5745109E-2DDF-40CB-AC2B-FF9B10C90820}">
  <ds:schemaRefs>
    <ds:schemaRef ds:uri="http://www.objective.com/ecm/document/metadata/4FEB93B0D38B3BDFE05400144FFB2061"/>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768</Words>
  <Characters>3891</Characters>
  <Application>Microsoft Office Word</Application>
  <DocSecurity>0</DocSecurity>
  <Lines>85</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4645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Wrigley, Bronwyn</dc:creator>
  <cp:keywords/>
  <dc:description/>
  <cp:lastModifiedBy>PCODCS</cp:lastModifiedBy>
  <cp:revision>4</cp:revision>
  <dcterms:created xsi:type="dcterms:W3CDTF">2025-05-20T06:11:00Z</dcterms:created>
  <dcterms:modified xsi:type="dcterms:W3CDTF">2025-05-20T06:11:00Z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A50075282</vt:lpwstr>
  </property>
  <property fmtid="{D5CDD505-2E9C-101B-9397-08002B2CF9AE}" pid="4" name="Objective-Title">
    <vt:lpwstr>DI2025-XX Explanatory Statement - Gibson</vt:lpwstr>
  </property>
  <property fmtid="{D5CDD505-2E9C-101B-9397-08002B2CF9AE}" pid="5" name="Objective-Comment">
    <vt:lpwstr/>
  </property>
  <property fmtid="{D5CDD505-2E9C-101B-9397-08002B2CF9AE}" pid="6" name="Objective-CreationStamp">
    <vt:filetime>2025-01-23T02:29:19Z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2025-04-16T23:42:04Z</vt:filetime>
  </property>
  <property fmtid="{D5CDD505-2E9C-101B-9397-08002B2CF9AE}" pid="10" name="Objective-ModificationStamp">
    <vt:filetime>2025-04-16T23:42:04Z</vt:filetime>
  </property>
  <property fmtid="{D5CDD505-2E9C-101B-9397-08002B2CF9AE}" pid="11" name="Objective-Owner">
    <vt:lpwstr>Tracy Mayo</vt:lpwstr>
  </property>
  <property fmtid="{D5CDD505-2E9C-101B-9397-08002B2CF9AE}" pid="12" name="Objective-Path">
    <vt:lpwstr>Whole of ACT Government:SLA - Suburban Land Agency:03. Boards and Committees:04. Board and Committee - Administration:10. Board and Committee Appointments:Board Appointment Processes:2025 Board Recruitment and Appointment Process:04. Reappointment - Guy Gibson:4.0 Guy Gibson Draft Instrument and Explanatory Statement:</vt:lpwstr>
  </property>
  <property fmtid="{D5CDD505-2E9C-101B-9397-08002B2CF9AE}" pid="13" name="Objective-Parent">
    <vt:lpwstr>4.0 Guy Gibson Draft Instrument and Explanatory Statement</vt:lpwstr>
  </property>
  <property fmtid="{D5CDD505-2E9C-101B-9397-08002B2CF9AE}" pid="14" name="Objective-State">
    <vt:lpwstr>Published</vt:lpwstr>
  </property>
  <property fmtid="{D5CDD505-2E9C-101B-9397-08002B2CF9AE}" pid="15" name="Objective-Version">
    <vt:lpwstr>3.0</vt:lpwstr>
  </property>
  <property fmtid="{D5CDD505-2E9C-101B-9397-08002B2CF9AE}" pid="16" name="Objective-VersionNumber">
    <vt:r8>4</vt:r8>
  </property>
  <property fmtid="{D5CDD505-2E9C-101B-9397-08002B2CF9AE}" pid="17" name="Objective-VersionComment">
    <vt:lpwstr/>
  </property>
  <property fmtid="{D5CDD505-2E9C-101B-9397-08002B2CF9AE}" pid="18" name="Objective-FileNumber">
    <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y fmtid="{D5CDD505-2E9C-101B-9397-08002B2CF9AE}" pid="32" name="Objective-Owner Agency">
    <vt:lpwstr>SLA</vt:lpwstr>
  </property>
  <property fmtid="{D5CDD505-2E9C-101B-9397-08002B2CF9AE}" pid="33" name="Objective-Document Type">
    <vt:lpwstr>0-Document</vt:lpwstr>
  </property>
  <property fmtid="{D5CDD505-2E9C-101B-9397-08002B2CF9AE}" pid="34" name="Objective-Language">
    <vt:lpwstr>English (en)</vt:lpwstr>
  </property>
  <property fmtid="{D5CDD505-2E9C-101B-9397-08002B2CF9AE}" pid="35" name="Objective-Jurisdiction">
    <vt:lpwstr>ACT</vt:lpwstr>
  </property>
  <property fmtid="{D5CDD505-2E9C-101B-9397-08002B2CF9AE}" pid="36" name="Objective-Customers">
    <vt:lpwstr/>
  </property>
  <property fmtid="{D5CDD505-2E9C-101B-9397-08002B2CF9AE}" pid="37" name="Objective-Places">
    <vt:lpwstr/>
  </property>
  <property fmtid="{D5CDD505-2E9C-101B-9397-08002B2CF9AE}" pid="38" name="Objective-Transaction Reference">
    <vt:lpwstr/>
  </property>
  <property fmtid="{D5CDD505-2E9C-101B-9397-08002B2CF9AE}" pid="39" name="Objective-Document Created By">
    <vt:lpwstr/>
  </property>
  <property fmtid="{D5CDD505-2E9C-101B-9397-08002B2CF9AE}" pid="40" name="Objective-Document Created On">
    <vt:lpwstr/>
  </property>
  <property fmtid="{D5CDD505-2E9C-101B-9397-08002B2CF9AE}" pid="41" name="Objective-Covers Period From">
    <vt:lpwstr/>
  </property>
  <property fmtid="{D5CDD505-2E9C-101B-9397-08002B2CF9AE}" pid="42" name="Objective-Covers Period To">
    <vt:lpwstr/>
  </property>
  <property fmtid="{D5CDD505-2E9C-101B-9397-08002B2CF9AE}" pid="43" name="Objective-Description">
    <vt:lpwstr/>
  </property>
  <property fmtid="{D5CDD505-2E9C-101B-9397-08002B2CF9AE}" pid="44" name="Objective-VersionId">
    <vt:lpwstr>vA65317575</vt:lpwstr>
  </property>
  <property fmtid="{D5CDD505-2E9C-101B-9397-08002B2CF9AE}" pid="45" name="Objective-Status">
    <vt:lpwstr/>
  </property>
  <property fmtid="{D5CDD505-2E9C-101B-9397-08002B2CF9AE}" pid="46" name="MSIP_Label_69af8531-eb46-4968-8cb3-105d2f5ea87e_Enabled">
    <vt:lpwstr>true</vt:lpwstr>
  </property>
  <property fmtid="{D5CDD505-2E9C-101B-9397-08002B2CF9AE}" pid="47" name="MSIP_Label_69af8531-eb46-4968-8cb3-105d2f5ea87e_SetDate">
    <vt:lpwstr>2025-01-23T01:28:58Z</vt:lpwstr>
  </property>
  <property fmtid="{D5CDD505-2E9C-101B-9397-08002B2CF9AE}" pid="48" name="MSIP_Label_69af8531-eb46-4968-8cb3-105d2f5ea87e_Method">
    <vt:lpwstr>Standard</vt:lpwstr>
  </property>
  <property fmtid="{D5CDD505-2E9C-101B-9397-08002B2CF9AE}" pid="49" name="MSIP_Label_69af8531-eb46-4968-8cb3-105d2f5ea87e_Name">
    <vt:lpwstr>Official - No Marking</vt:lpwstr>
  </property>
  <property fmtid="{D5CDD505-2E9C-101B-9397-08002B2CF9AE}" pid="50" name="MSIP_Label_69af8531-eb46-4968-8cb3-105d2f5ea87e_SiteId">
    <vt:lpwstr>b46c1908-0334-4236-b978-585ee88e4199</vt:lpwstr>
  </property>
  <property fmtid="{D5CDD505-2E9C-101B-9397-08002B2CF9AE}" pid="51" name="MSIP_Label_69af8531-eb46-4968-8cb3-105d2f5ea87e_ActionId">
    <vt:lpwstr>9c36ac04-b22b-49b5-98e3-29980fc1ecda</vt:lpwstr>
  </property>
  <property fmtid="{D5CDD505-2E9C-101B-9397-08002B2CF9AE}" pid="52" name="MSIP_Label_69af8531-eb46-4968-8cb3-105d2f5ea87e_ContentBits">
    <vt:lpwstr>0</vt:lpwstr>
  </property>
</Properties>
</file>