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5724" w14:textId="77777777" w:rsidR="006815C9" w:rsidRDefault="006815C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B09D4E5" w14:textId="5F07F82F" w:rsidR="006815C9" w:rsidRDefault="008C01C3">
      <w:pPr>
        <w:pStyle w:val="Billname"/>
        <w:spacing w:before="700"/>
      </w:pPr>
      <w:r w:rsidRPr="008C01C3">
        <w:t>Disability Inclusion Regulation 2025</w:t>
      </w:r>
    </w:p>
    <w:p w14:paraId="233946B6" w14:textId="0D3A2F01" w:rsidR="006815C9" w:rsidRPr="008C01C3" w:rsidRDefault="00F5371D" w:rsidP="00091D34">
      <w:pPr>
        <w:spacing w:before="340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</w:rPr>
        <w:t xml:space="preserve">Subordinate law </w:t>
      </w:r>
      <w:r w:rsidRPr="00D54D37">
        <w:rPr>
          <w:rFonts w:ascii="Arial" w:hAnsi="Arial" w:cs="Arial"/>
          <w:b/>
          <w:bCs/>
        </w:rPr>
        <w:t>SL</w:t>
      </w:r>
      <w:r w:rsidR="00833740" w:rsidRPr="00D54D37">
        <w:rPr>
          <w:rFonts w:ascii="Arial" w:hAnsi="Arial" w:cs="Arial"/>
          <w:b/>
          <w:bCs/>
        </w:rPr>
        <w:t>2025</w:t>
      </w:r>
      <w:r w:rsidR="006815C9" w:rsidRPr="00D54D37">
        <w:rPr>
          <w:rFonts w:ascii="Arial" w:hAnsi="Arial" w:cs="Arial"/>
          <w:b/>
          <w:bCs/>
        </w:rPr>
        <w:t>–</w:t>
      </w:r>
      <w:r w:rsidR="0063789C">
        <w:rPr>
          <w:rFonts w:ascii="Arial" w:hAnsi="Arial" w:cs="Arial"/>
          <w:b/>
          <w:bCs/>
        </w:rPr>
        <w:t>8</w:t>
      </w:r>
    </w:p>
    <w:p w14:paraId="675A6EB6" w14:textId="77777777" w:rsidR="006815C9" w:rsidRDefault="006815C9" w:rsidP="00091D34">
      <w:pPr>
        <w:pStyle w:val="madeunder"/>
        <w:spacing w:before="300" w:after="0"/>
      </w:pPr>
      <w:r w:rsidRPr="00D771AB">
        <w:t>made under the</w:t>
      </w:r>
      <w:r>
        <w:t xml:space="preserve">  </w:t>
      </w:r>
    </w:p>
    <w:p w14:paraId="1356179C" w14:textId="34EBB657" w:rsidR="006815C9" w:rsidRDefault="00FE0A25" w:rsidP="00091D34">
      <w:pPr>
        <w:pStyle w:val="CoverActName"/>
        <w:spacing w:before="320" w:after="0"/>
        <w:rPr>
          <w:rFonts w:cs="Arial"/>
          <w:sz w:val="20"/>
        </w:rPr>
      </w:pPr>
      <w:r w:rsidRPr="00FE0A25">
        <w:rPr>
          <w:rFonts w:cs="Arial"/>
          <w:sz w:val="20"/>
        </w:rPr>
        <w:t>Disability Inclusion Act 2024</w:t>
      </w:r>
      <w:r>
        <w:rPr>
          <w:rFonts w:cs="Arial"/>
          <w:sz w:val="20"/>
        </w:rPr>
        <w:t xml:space="preserve">, s </w:t>
      </w:r>
      <w:r w:rsidR="00D54D37">
        <w:rPr>
          <w:rFonts w:cs="Arial"/>
          <w:sz w:val="20"/>
        </w:rPr>
        <w:t>28</w:t>
      </w:r>
      <w:r w:rsidR="00D771AB">
        <w:rPr>
          <w:rFonts w:cs="Arial"/>
          <w:sz w:val="20"/>
        </w:rPr>
        <w:t xml:space="preserve"> (</w:t>
      </w:r>
      <w:bookmarkStart w:id="1" w:name="_Toc192671041"/>
      <w:r w:rsidR="00D54D37" w:rsidRPr="00D54D37">
        <w:rPr>
          <w:rFonts w:cs="Arial"/>
          <w:bCs/>
          <w:sz w:val="20"/>
        </w:rPr>
        <w:t>Regulation-making power</w:t>
      </w:r>
      <w:bookmarkEnd w:id="1"/>
      <w:r w:rsidR="00D771AB">
        <w:rPr>
          <w:rFonts w:cs="Arial"/>
          <w:sz w:val="20"/>
        </w:rPr>
        <w:t>).</w:t>
      </w:r>
    </w:p>
    <w:p w14:paraId="68D466D4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779C4D5" w14:textId="77777777" w:rsidR="006815C9" w:rsidRDefault="006815C9">
      <w:pPr>
        <w:pStyle w:val="N-line3"/>
        <w:pBdr>
          <w:bottom w:val="none" w:sz="0" w:space="0" w:color="auto"/>
        </w:pBdr>
      </w:pPr>
    </w:p>
    <w:p w14:paraId="5580F5D8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p w14:paraId="41AB3B5B" w14:textId="6110F5A3" w:rsidR="004311E5" w:rsidRDefault="00FE2EA8" w:rsidP="00CF297D">
      <w:pPr>
        <w:spacing w:line="360" w:lineRule="auto"/>
      </w:pPr>
      <w:r w:rsidRPr="00FE2EA8">
        <w:t xml:space="preserve">This explanatory statement relates to the </w:t>
      </w:r>
      <w:r w:rsidRPr="00D771AB">
        <w:rPr>
          <w:i/>
          <w:iCs/>
        </w:rPr>
        <w:t xml:space="preserve">Disability Inclusion Regulation 2025 </w:t>
      </w:r>
      <w:r w:rsidRPr="00FE2EA8">
        <w:t xml:space="preserve">as presented to the Legislative Assembly. It has been prepared in order to assist the reader of the </w:t>
      </w:r>
      <w:r>
        <w:t>Regulation</w:t>
      </w:r>
      <w:r w:rsidRPr="00FE2EA8">
        <w:t xml:space="preserve"> and to help inform debate on it. It does not form part of the bill and has not been endorsed by the Assembly.  </w:t>
      </w:r>
    </w:p>
    <w:p w14:paraId="5359FB97" w14:textId="2A8E89D3" w:rsidR="00FE2EA8" w:rsidRDefault="00FE2EA8" w:rsidP="00CF297D">
      <w:pPr>
        <w:spacing w:line="360" w:lineRule="auto"/>
      </w:pPr>
      <w:r w:rsidRPr="00FE2EA8">
        <w:t xml:space="preserve">The Statement must be read in conjunction with the </w:t>
      </w:r>
      <w:r>
        <w:t>Regulation.</w:t>
      </w:r>
      <w:r w:rsidRPr="00FE2EA8">
        <w:t xml:space="preserve"> It is not, and is not meant to be, a comprehensive description of the </w:t>
      </w:r>
      <w:r w:rsidR="00B8175A">
        <w:t>Regulation</w:t>
      </w:r>
      <w:r w:rsidRPr="00FE2EA8">
        <w:t>. What is said about a provision is not to be taken as an authoritative guide to the meaning of a provision, this being a task for the courts.</w:t>
      </w:r>
    </w:p>
    <w:p w14:paraId="637A3C89" w14:textId="77777777" w:rsidR="00FE2EA8" w:rsidRDefault="00FE2EA8" w:rsidP="00CF297D">
      <w:pPr>
        <w:spacing w:line="360" w:lineRule="auto"/>
      </w:pPr>
    </w:p>
    <w:p w14:paraId="139C68F8" w14:textId="7A69B299" w:rsidR="00FE2EA8" w:rsidRPr="001258D6" w:rsidRDefault="004311E5" w:rsidP="00CF297D">
      <w:pPr>
        <w:spacing w:line="360" w:lineRule="auto"/>
        <w:rPr>
          <w:b/>
          <w:bCs/>
        </w:rPr>
      </w:pPr>
      <w:r w:rsidRPr="001258D6">
        <w:rPr>
          <w:b/>
          <w:bCs/>
        </w:rPr>
        <w:t xml:space="preserve">BACKGROUND </w:t>
      </w:r>
    </w:p>
    <w:p w14:paraId="3C2975AB" w14:textId="23BF7B8D" w:rsidR="004311E5" w:rsidRDefault="004311E5" w:rsidP="00CF297D">
      <w:pPr>
        <w:spacing w:line="360" w:lineRule="auto"/>
      </w:pPr>
      <w:r>
        <w:t xml:space="preserve">The </w:t>
      </w:r>
      <w:r w:rsidRPr="009F16D5">
        <w:rPr>
          <w:i/>
          <w:iCs/>
        </w:rPr>
        <w:t>Disability Inclusion Act 2024</w:t>
      </w:r>
      <w:r>
        <w:t xml:space="preserve"> (</w:t>
      </w:r>
      <w:r w:rsidR="00F77B6D">
        <w:t>t</w:t>
      </w:r>
      <w:r>
        <w:t>he Act) introduced</w:t>
      </w:r>
      <w:r w:rsidR="009F16D5">
        <w:t xml:space="preserve"> the social model of disability and guiding Disability Inclusion Principle</w:t>
      </w:r>
      <w:r w:rsidR="00BA1304">
        <w:t>s</w:t>
      </w:r>
      <w:r>
        <w:t xml:space="preserve"> into ACT law. </w:t>
      </w:r>
      <w:r w:rsidR="00D771AB">
        <w:br/>
      </w:r>
      <w:r>
        <w:t xml:space="preserve">To support these concepts The Act </w:t>
      </w:r>
      <w:r w:rsidR="00D771AB">
        <w:t>r</w:t>
      </w:r>
      <w:r w:rsidR="001258D6">
        <w:t xml:space="preserve">equires </w:t>
      </w:r>
      <w:r w:rsidR="00B652A5">
        <w:t>the</w:t>
      </w:r>
      <w:r w:rsidR="001258D6">
        <w:t xml:space="preserve"> ACT Government to develop and </w:t>
      </w:r>
      <w:r w:rsidR="009F16D5">
        <w:t>implement</w:t>
      </w:r>
      <w:r w:rsidR="001258D6">
        <w:t xml:space="preserve"> Disability Inclusion Strategies and Disability </w:t>
      </w:r>
      <w:r w:rsidR="009F16D5">
        <w:t>I</w:t>
      </w:r>
      <w:r w:rsidR="001258D6">
        <w:t>nclusion Plans to iden</w:t>
      </w:r>
      <w:r w:rsidR="009F16D5">
        <w:t>tify</w:t>
      </w:r>
      <w:r w:rsidR="001258D6">
        <w:t xml:space="preserve"> barriers</w:t>
      </w:r>
      <w:r w:rsidR="00BF1BCE">
        <w:t xml:space="preserve">, </w:t>
      </w:r>
      <w:r w:rsidR="001258D6">
        <w:t>embed the principles in the daily work of</w:t>
      </w:r>
      <w:r w:rsidR="00D771AB">
        <w:t xml:space="preserve"> government </w:t>
      </w:r>
      <w:r w:rsidR="001258D6">
        <w:t xml:space="preserve">entities and to improve inclusion for people with disability across the ACT. The Act also requires effective consultation and includes minimum requirements </w:t>
      </w:r>
      <w:r w:rsidR="00CE4AC5">
        <w:t xml:space="preserve">to achieve this </w:t>
      </w:r>
      <w:r w:rsidR="001258D6">
        <w:t>and the establishment of a Disability Advisory Council</w:t>
      </w:r>
      <w:r w:rsidR="00CE4AC5">
        <w:t>.</w:t>
      </w:r>
    </w:p>
    <w:p w14:paraId="654A2525" w14:textId="77777777" w:rsidR="00FE2EA8" w:rsidRDefault="00FE2EA8" w:rsidP="00CF297D">
      <w:pPr>
        <w:spacing w:line="360" w:lineRule="auto"/>
      </w:pPr>
    </w:p>
    <w:p w14:paraId="3AB56E4C" w14:textId="16C35CEC" w:rsidR="00FE2EA8" w:rsidRPr="003B0370" w:rsidRDefault="003B0370" w:rsidP="00CF297D">
      <w:pPr>
        <w:spacing w:line="360" w:lineRule="auto"/>
        <w:rPr>
          <w:b/>
          <w:bCs/>
        </w:rPr>
      </w:pPr>
      <w:r w:rsidRPr="003B0370">
        <w:rPr>
          <w:b/>
          <w:bCs/>
        </w:rPr>
        <w:t xml:space="preserve">OVERVIEW OF THE REGULATION </w:t>
      </w:r>
    </w:p>
    <w:p w14:paraId="1C1AB74F" w14:textId="3473C8B2" w:rsidR="00484452" w:rsidRDefault="003B0370" w:rsidP="00CF297D">
      <w:pPr>
        <w:spacing w:line="360" w:lineRule="auto"/>
      </w:pPr>
      <w:r>
        <w:t>The regulation provides guidance on the matters to be included in the Disability Inclusion Plans</w:t>
      </w:r>
      <w:r w:rsidR="00EA2CAC">
        <w:t>, establishing the</w:t>
      </w:r>
      <w:r w:rsidR="00BA1304">
        <w:t xml:space="preserve"> </w:t>
      </w:r>
      <w:r w:rsidR="00CA3089">
        <w:t>minimum standards</w:t>
      </w:r>
      <w:r w:rsidR="003B7E84">
        <w:t xml:space="preserve"> </w:t>
      </w:r>
      <w:r w:rsidR="00F556D9">
        <w:t xml:space="preserve">to be </w:t>
      </w:r>
      <w:r w:rsidR="003B7E84">
        <w:t xml:space="preserve">included in all plans across </w:t>
      </w:r>
      <w:r w:rsidR="003B7E84">
        <w:lastRenderedPageBreak/>
        <w:t xml:space="preserve">the ACT government. </w:t>
      </w:r>
      <w:r w:rsidR="00EA2CAC">
        <w:t>The regulation also requires entities to outline the consultation that has occurred in accordance with the Act, to inform the</w:t>
      </w:r>
      <w:r w:rsidR="00CF297D">
        <w:t xml:space="preserve"> development and review of the</w:t>
      </w:r>
      <w:r w:rsidR="00EA2CAC">
        <w:t xml:space="preserve"> Disability Inclusion Plans. </w:t>
      </w:r>
      <w:r w:rsidR="003B7E84">
        <w:t>This regulation will</w:t>
      </w:r>
      <w:r w:rsidR="00CA3089">
        <w:t xml:space="preserve"> promote good practice and ensure accountability and transparency f</w:t>
      </w:r>
      <w:r w:rsidR="003B7E84">
        <w:t>rom</w:t>
      </w:r>
      <w:r w:rsidR="00CA3089">
        <w:t xml:space="preserve"> public sector entities, in line with the social model of disability. The regulations will also i</w:t>
      </w:r>
      <w:r w:rsidR="00484452">
        <w:t xml:space="preserve">mprove the user experience of the Disability Inclusion Plans </w:t>
      </w:r>
    </w:p>
    <w:p w14:paraId="1308D490" w14:textId="693FC2F4" w:rsidR="00484452" w:rsidRPr="00FC5ECB" w:rsidRDefault="00484452" w:rsidP="00FC5ECB">
      <w:pPr>
        <w:spacing w:before="240" w:line="360" w:lineRule="auto"/>
        <w:rPr>
          <w:b/>
          <w:bCs/>
        </w:rPr>
      </w:pPr>
      <w:r w:rsidRPr="00484452">
        <w:rPr>
          <w:b/>
          <w:bCs/>
        </w:rPr>
        <w:t xml:space="preserve">CONSISTANCY WITH HUMAN RIGHTS </w:t>
      </w:r>
      <w:r w:rsidR="00335AC7">
        <w:rPr>
          <w:b/>
          <w:bCs/>
        </w:rPr>
        <w:br/>
      </w:r>
      <w:r w:rsidRPr="00484452">
        <w:t>During the development of this Instrument, due regard was given to its effect in relation to compatibility with human rights as set out in the Human Rights Act 2004.</w:t>
      </w:r>
    </w:p>
    <w:p w14:paraId="33B1A6FB" w14:textId="48766D8F" w:rsidR="00484452" w:rsidRPr="00484452" w:rsidRDefault="00484452" w:rsidP="00CF297D">
      <w:pPr>
        <w:spacing w:line="360" w:lineRule="auto"/>
      </w:pPr>
      <w:r w:rsidRPr="00484452">
        <w:t xml:space="preserve">The regulations are </w:t>
      </w:r>
      <w:r w:rsidR="00F91A02" w:rsidRPr="00484452">
        <w:t>admin</w:t>
      </w:r>
      <w:r w:rsidR="00F91A02">
        <w:t>istrative</w:t>
      </w:r>
      <w:r w:rsidRPr="00484452">
        <w:t xml:space="preserve"> in nature in that they provide guidance on the requirements of </w:t>
      </w:r>
      <w:r w:rsidR="00F91A02" w:rsidRPr="00484452">
        <w:t>a</w:t>
      </w:r>
      <w:r w:rsidRPr="00484452">
        <w:t xml:space="preserve"> plan </w:t>
      </w:r>
      <w:r w:rsidR="00F91A02">
        <w:t>developed by</w:t>
      </w:r>
      <w:r w:rsidRPr="00484452">
        <w:t xml:space="preserve"> a public sector </w:t>
      </w:r>
      <w:r w:rsidR="00B652A5">
        <w:t>entity</w:t>
      </w:r>
      <w:r w:rsidRPr="00484452">
        <w:t xml:space="preserve">. </w:t>
      </w:r>
    </w:p>
    <w:p w14:paraId="415FC0AD" w14:textId="77777777" w:rsidR="00484452" w:rsidRPr="00484452" w:rsidRDefault="00484452" w:rsidP="00CF297D">
      <w:pPr>
        <w:spacing w:line="360" w:lineRule="auto"/>
        <w:rPr>
          <w:b/>
          <w:bCs/>
        </w:rPr>
      </w:pPr>
      <w:r w:rsidRPr="00484452">
        <w:rPr>
          <w:b/>
          <w:bCs/>
        </w:rPr>
        <w:t>Rights Promoted</w:t>
      </w:r>
    </w:p>
    <w:p w14:paraId="116F905B" w14:textId="1D94A039" w:rsidR="00484452" w:rsidRPr="00484452" w:rsidRDefault="00484452" w:rsidP="00CF297D">
      <w:pPr>
        <w:spacing w:line="360" w:lineRule="auto"/>
      </w:pPr>
      <w:r w:rsidRPr="00484452">
        <w:t>The regulations will increase the accountability and accessibility of publicly available documents detailing how the authoring entity is addressing barriers and increasing inclusion of people with a disability. As such</w:t>
      </w:r>
      <w:r w:rsidR="001A49EF">
        <w:t>,</w:t>
      </w:r>
      <w:r w:rsidRPr="00484452">
        <w:t xml:space="preserve"> the following human rights are promoted by the regulations: </w:t>
      </w:r>
    </w:p>
    <w:p w14:paraId="0001AEEE" w14:textId="2DE66068" w:rsidR="00484452" w:rsidRPr="00484452" w:rsidRDefault="00484452" w:rsidP="00CF297D">
      <w:pPr>
        <w:pStyle w:val="ListParagraph"/>
        <w:numPr>
          <w:ilvl w:val="0"/>
          <w:numId w:val="16"/>
        </w:numPr>
        <w:spacing w:line="360" w:lineRule="auto"/>
      </w:pPr>
      <w:r w:rsidRPr="00484452">
        <w:t>Everyone has the right to enjoy their human rights without distinction or discrimination of any kind</w:t>
      </w:r>
      <w:r w:rsidR="00335AC7">
        <w:t xml:space="preserve"> (</w:t>
      </w:r>
      <w:r w:rsidR="008C30B0">
        <w:t xml:space="preserve">section </w:t>
      </w:r>
      <w:r w:rsidR="00335AC7">
        <w:t>8 (2)</w:t>
      </w:r>
      <w:r w:rsidR="001A49EF">
        <w:t>)</w:t>
      </w:r>
      <w:r w:rsidR="008C30B0">
        <w:t xml:space="preserve"> – The Regulations ensure the Disability Inclusion Plans are directly linked </w:t>
      </w:r>
      <w:r w:rsidR="000213BE">
        <w:t xml:space="preserve">to </w:t>
      </w:r>
      <w:r w:rsidR="008C30B0">
        <w:t>the broader Disability Inclusion Strategies</w:t>
      </w:r>
      <w:r w:rsidR="0010798F">
        <w:t>. A</w:t>
      </w:r>
      <w:r w:rsidR="00DA1338">
        <w:t xml:space="preserve"> core purpose </w:t>
      </w:r>
      <w:r w:rsidR="000213BE">
        <w:t xml:space="preserve">of </w:t>
      </w:r>
      <w:r w:rsidR="0010798F">
        <w:t>this cascading framework</w:t>
      </w:r>
      <w:r w:rsidR="00DA1338">
        <w:t xml:space="preserve"> is to address discrimination faced by people with disability in the ACT. </w:t>
      </w:r>
    </w:p>
    <w:p w14:paraId="5BA098F5" w14:textId="47DC783B" w:rsidR="00484452" w:rsidRPr="00484452" w:rsidRDefault="00484452" w:rsidP="00CF297D">
      <w:pPr>
        <w:pStyle w:val="ListParagraph"/>
        <w:numPr>
          <w:ilvl w:val="0"/>
          <w:numId w:val="16"/>
        </w:numPr>
        <w:spacing w:line="360" w:lineRule="auto"/>
        <w:textAlignment w:val="center"/>
      </w:pPr>
      <w:r w:rsidRPr="00484452">
        <w:t>Freedom of expression</w:t>
      </w:r>
      <w:r w:rsidR="001A49EF">
        <w:t xml:space="preserve"> </w:t>
      </w:r>
      <w:r w:rsidR="008C30B0">
        <w:t>(section 16)</w:t>
      </w:r>
      <w:r w:rsidR="001A49EF">
        <w:t xml:space="preserve">– </w:t>
      </w:r>
      <w:r w:rsidR="00EA2CAC">
        <w:t>By including a statement of consultation that</w:t>
      </w:r>
      <w:r w:rsidR="00515D16">
        <w:t xml:space="preserve"> occurred in the development and implementation of the Disability Inclusion Plans, the regulation </w:t>
      </w:r>
      <w:r w:rsidR="0010798F">
        <w:t>supports</w:t>
      </w:r>
      <w:r w:rsidR="00515D16">
        <w:t xml:space="preserve"> the rights of people across Canberra to hold and express their opinions.  </w:t>
      </w:r>
      <w:r w:rsidR="00335AC7">
        <w:t xml:space="preserve"> </w:t>
      </w:r>
    </w:p>
    <w:p w14:paraId="21C064F3" w14:textId="77C3D1A3" w:rsidR="00484452" w:rsidRPr="00FC5ECB" w:rsidRDefault="00AD4CD4" w:rsidP="00CF297D">
      <w:pPr>
        <w:numPr>
          <w:ilvl w:val="0"/>
          <w:numId w:val="16"/>
        </w:numPr>
        <w:spacing w:line="360" w:lineRule="auto"/>
        <w:textAlignment w:val="center"/>
      </w:pPr>
      <w:r>
        <w:t xml:space="preserve">Freedom of Movement </w:t>
      </w:r>
      <w:r w:rsidR="00335AC7">
        <w:t>(s</w:t>
      </w:r>
      <w:r w:rsidR="0010798F">
        <w:t xml:space="preserve">ection </w:t>
      </w:r>
      <w:r>
        <w:t>13</w:t>
      </w:r>
      <w:r w:rsidR="00335AC7">
        <w:t>)</w:t>
      </w:r>
      <w:r w:rsidR="0010798F">
        <w:t xml:space="preserve"> – The regulation ensures the Disability Inclusion Plans are specific to the needs of the entity to promote inclusion on a local level, </w:t>
      </w:r>
      <w:r>
        <w:t xml:space="preserve">to enhance access and inclusion for all, including people with disability. </w:t>
      </w:r>
    </w:p>
    <w:p w14:paraId="6CED8921" w14:textId="77777777" w:rsidR="00484452" w:rsidRPr="00484452" w:rsidRDefault="00484452" w:rsidP="00CF297D">
      <w:pPr>
        <w:spacing w:line="360" w:lineRule="auto"/>
        <w:rPr>
          <w:b/>
          <w:bCs/>
        </w:rPr>
      </w:pPr>
      <w:r w:rsidRPr="00484452">
        <w:rPr>
          <w:b/>
          <w:bCs/>
        </w:rPr>
        <w:t>Rights Limited</w:t>
      </w:r>
    </w:p>
    <w:p w14:paraId="6FB2A26F" w14:textId="6C4F127A" w:rsidR="00484452" w:rsidRPr="00484452" w:rsidRDefault="00484452" w:rsidP="00CF297D">
      <w:pPr>
        <w:spacing w:line="360" w:lineRule="auto"/>
      </w:pPr>
      <w:r w:rsidRPr="00484452">
        <w:t xml:space="preserve">The regulation does not include any requirements or </w:t>
      </w:r>
      <w:r w:rsidR="008C01C3">
        <w:t xml:space="preserve">barriers </w:t>
      </w:r>
      <w:r w:rsidRPr="00484452">
        <w:t>that</w:t>
      </w:r>
      <w:r w:rsidR="008C01C3">
        <w:t xml:space="preserve"> limit</w:t>
      </w:r>
      <w:r w:rsidRPr="00484452">
        <w:t xml:space="preserve"> an</w:t>
      </w:r>
      <w:r w:rsidR="008C01C3">
        <w:t xml:space="preserve"> </w:t>
      </w:r>
      <w:r w:rsidRPr="00484452">
        <w:t xml:space="preserve">individual's human rights. </w:t>
      </w:r>
    </w:p>
    <w:p w14:paraId="6B8875C4" w14:textId="77777777" w:rsidR="00484452" w:rsidRDefault="00484452" w:rsidP="00CF297D">
      <w:pPr>
        <w:spacing w:line="360" w:lineRule="auto"/>
      </w:pPr>
    </w:p>
    <w:p w14:paraId="4AC442B8" w14:textId="77777777" w:rsidR="001E0742" w:rsidRPr="001E0742" w:rsidRDefault="001E0742" w:rsidP="00CF297D">
      <w:pPr>
        <w:spacing w:line="360" w:lineRule="auto"/>
      </w:pPr>
      <w:r w:rsidRPr="001E0742">
        <w:rPr>
          <w:b/>
          <w:bCs/>
        </w:rPr>
        <w:lastRenderedPageBreak/>
        <w:t>REGULATORY IMPACT STATEMENT</w:t>
      </w:r>
    </w:p>
    <w:p w14:paraId="664068EE" w14:textId="77777777" w:rsidR="001E0742" w:rsidRPr="001E0742" w:rsidRDefault="001E0742" w:rsidP="00CF297D">
      <w:pPr>
        <w:spacing w:line="360" w:lineRule="auto"/>
      </w:pPr>
      <w:r w:rsidRPr="001E0742">
        <w:t>A regulatory impact statement is not required as the regulation does not impose any appreciable costs on the community, or part of a community under section 34 (1) of the </w:t>
      </w:r>
      <w:r w:rsidRPr="001E0742">
        <w:rPr>
          <w:i/>
          <w:iCs/>
        </w:rPr>
        <w:t>Legislation Act 2001</w:t>
      </w:r>
      <w:r w:rsidRPr="001E0742">
        <w:t>.</w:t>
      </w:r>
    </w:p>
    <w:p w14:paraId="5006555E" w14:textId="77777777" w:rsidR="001E0742" w:rsidRPr="001E0742" w:rsidRDefault="001E0742" w:rsidP="00CF297D">
      <w:pPr>
        <w:spacing w:line="360" w:lineRule="auto"/>
      </w:pPr>
      <w:r w:rsidRPr="001E0742">
        <w:rPr>
          <w:b/>
          <w:bCs/>
        </w:rPr>
        <w:t> </w:t>
      </w:r>
    </w:p>
    <w:p w14:paraId="06C24ACA" w14:textId="77777777" w:rsidR="001E0742" w:rsidRDefault="001E0742" w:rsidP="00FE2EA8"/>
    <w:p w14:paraId="7468DE67" w14:textId="77777777" w:rsidR="00833740" w:rsidRDefault="00690EED" w:rsidP="00BF1BCE">
      <w:pPr>
        <w:rPr>
          <w:b/>
          <w:bCs/>
        </w:rPr>
      </w:pPr>
      <w:r w:rsidRPr="00690EED">
        <w:rPr>
          <w:b/>
          <w:bCs/>
        </w:rPr>
        <w:t>CLAUSE NOTES</w:t>
      </w:r>
    </w:p>
    <w:p w14:paraId="5214D69C" w14:textId="77777777" w:rsidR="001E0742" w:rsidRDefault="001E0742" w:rsidP="00BF1BCE"/>
    <w:p w14:paraId="70097E89" w14:textId="78767B66" w:rsidR="00BF1BCE" w:rsidRPr="00BF1BCE" w:rsidRDefault="00BF1BCE" w:rsidP="00BF1BCE">
      <w:r w:rsidRPr="00BF1BCE">
        <w:rPr>
          <w:b/>
          <w:bCs/>
        </w:rPr>
        <w:t>Clause 1</w:t>
      </w:r>
      <w:r w:rsidRPr="00BF1BCE">
        <w:t> </w:t>
      </w:r>
      <w:r w:rsidRPr="00BF1BCE">
        <w:rPr>
          <w:b/>
          <w:bCs/>
        </w:rPr>
        <w:t>Name of regulation</w:t>
      </w:r>
    </w:p>
    <w:p w14:paraId="374843DB" w14:textId="13302BA1" w:rsidR="00BF1BCE" w:rsidRDefault="00BF1BCE" w:rsidP="00BF1BCE">
      <w:pPr>
        <w:rPr>
          <w:i/>
          <w:iCs/>
        </w:rPr>
      </w:pPr>
      <w:r w:rsidRPr="00BF1BCE">
        <w:t xml:space="preserve">Clause 1 names the Regulation as </w:t>
      </w:r>
      <w:r w:rsidRPr="00BF1BCE">
        <w:rPr>
          <w:i/>
          <w:iCs/>
        </w:rPr>
        <w:t>Disability Inclusion Regulation 2025.</w:t>
      </w:r>
    </w:p>
    <w:p w14:paraId="5A3EDD38" w14:textId="77777777" w:rsidR="001E0742" w:rsidRPr="00BF1BCE" w:rsidRDefault="001E0742" w:rsidP="00BF1BCE"/>
    <w:p w14:paraId="6A600C96" w14:textId="77777777" w:rsidR="00BF1BCE" w:rsidRPr="00BF1BCE" w:rsidRDefault="00BF1BCE" w:rsidP="00BF1BCE">
      <w:r w:rsidRPr="00BF1BCE">
        <w:rPr>
          <w:b/>
          <w:bCs/>
        </w:rPr>
        <w:t>Clause 2</w:t>
      </w:r>
      <w:r w:rsidRPr="00BF1BCE">
        <w:t> </w:t>
      </w:r>
      <w:r w:rsidRPr="00BF1BCE">
        <w:rPr>
          <w:b/>
          <w:bCs/>
        </w:rPr>
        <w:t>Commencement</w:t>
      </w:r>
    </w:p>
    <w:p w14:paraId="01CFC324" w14:textId="77777777" w:rsidR="00BF1BCE" w:rsidRDefault="00BF1BCE" w:rsidP="00BF1BCE">
      <w:r w:rsidRPr="00BF1BCE">
        <w:t>Clause 2 provides for the commencement of the Regulation on the day after its notification day.</w:t>
      </w:r>
    </w:p>
    <w:p w14:paraId="44CDF658" w14:textId="77777777" w:rsidR="001E0742" w:rsidRPr="00BF1BCE" w:rsidRDefault="001E0742" w:rsidP="00BF1BCE"/>
    <w:p w14:paraId="1A7DFE18" w14:textId="695D8BEA" w:rsidR="00BF1BCE" w:rsidRPr="00753EAC" w:rsidRDefault="00BF1BCE" w:rsidP="00BF1BCE">
      <w:pPr>
        <w:rPr>
          <w:b/>
          <w:bCs/>
        </w:rPr>
      </w:pPr>
      <w:r w:rsidRPr="00753EAC">
        <w:rPr>
          <w:b/>
          <w:bCs/>
        </w:rPr>
        <w:t>Clause 3</w:t>
      </w:r>
      <w:r w:rsidR="00753EAC">
        <w:rPr>
          <w:b/>
          <w:bCs/>
        </w:rPr>
        <w:t xml:space="preserve"> </w:t>
      </w:r>
    </w:p>
    <w:p w14:paraId="1F50A8E3" w14:textId="65B7FA0A" w:rsidR="00714906" w:rsidRPr="00753EAC" w:rsidRDefault="006D7357" w:rsidP="00BF1BCE">
      <w:r w:rsidRPr="006D7357">
        <w:t xml:space="preserve">This clause appears as </w:t>
      </w:r>
      <w:r w:rsidR="003041D1" w:rsidRPr="006D7357">
        <w:t>Section 3</w:t>
      </w:r>
      <w:r w:rsidR="003041D1">
        <w:t xml:space="preserve"> </w:t>
      </w:r>
      <w:r>
        <w:t xml:space="preserve">and </w:t>
      </w:r>
      <w:r w:rsidR="00714906" w:rsidRPr="00753EAC">
        <w:t>outline</w:t>
      </w:r>
      <w:r w:rsidR="005B4984" w:rsidRPr="00753EAC">
        <w:t>s</w:t>
      </w:r>
      <w:r w:rsidR="00714906" w:rsidRPr="00753EAC">
        <w:t xml:space="preserve"> the matters prescribed </w:t>
      </w:r>
      <w:r w:rsidR="005B4984" w:rsidRPr="00753EAC">
        <w:t xml:space="preserve">within a </w:t>
      </w:r>
      <w:r w:rsidR="000E3ABD">
        <w:t>D</w:t>
      </w:r>
      <w:r w:rsidR="005B4984" w:rsidRPr="00753EAC">
        <w:t xml:space="preserve">isability </w:t>
      </w:r>
      <w:r w:rsidR="000E3ABD">
        <w:t>I</w:t>
      </w:r>
      <w:r w:rsidR="005B4984" w:rsidRPr="00753EAC">
        <w:t xml:space="preserve">nclusion </w:t>
      </w:r>
      <w:r w:rsidR="000E3ABD">
        <w:t>P</w:t>
      </w:r>
      <w:r w:rsidR="005B4984" w:rsidRPr="00753EAC">
        <w:t>lan,</w:t>
      </w:r>
      <w:r w:rsidR="000E3ABD">
        <w:t xml:space="preserve"> in accordance with</w:t>
      </w:r>
      <w:r w:rsidR="005B4984" w:rsidRPr="00753EAC">
        <w:t xml:space="preserve"> s</w:t>
      </w:r>
      <w:r>
        <w:t>ection</w:t>
      </w:r>
      <w:r w:rsidR="005B4984" w:rsidRPr="00753EAC">
        <w:t xml:space="preserve"> 15 (2) (d) </w:t>
      </w:r>
      <w:r w:rsidR="00005070">
        <w:t xml:space="preserve">of the Act. </w:t>
      </w:r>
    </w:p>
    <w:p w14:paraId="4829A55F" w14:textId="77777777" w:rsidR="00753EAC" w:rsidRDefault="00753EAC" w:rsidP="00BF1BCE">
      <w:pPr>
        <w:rPr>
          <w:b/>
          <w:bCs/>
        </w:rPr>
      </w:pPr>
    </w:p>
    <w:p w14:paraId="679E31EC" w14:textId="6C3DA53A" w:rsidR="003041D1" w:rsidRDefault="003041D1" w:rsidP="00BF1BCE"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 xml:space="preserve">tion </w:t>
      </w:r>
      <w:r w:rsidR="004C2BFF">
        <w:rPr>
          <w:u w:val="single"/>
        </w:rPr>
        <w:t xml:space="preserve">1 </w:t>
      </w:r>
      <w:r w:rsidRPr="003041D1">
        <w:rPr>
          <w:u w:val="single"/>
        </w:rPr>
        <w:t>a</w:t>
      </w:r>
    </w:p>
    <w:p w14:paraId="525B6B4E" w14:textId="1B3C2C0B" w:rsidR="00714906" w:rsidRPr="00753EAC" w:rsidRDefault="003041D1" w:rsidP="00BF1BCE">
      <w:r>
        <w:t xml:space="preserve">This clause </w:t>
      </w:r>
      <w:r w:rsidRPr="00753EAC">
        <w:t>specifies</w:t>
      </w:r>
      <w:r w:rsidR="00C33D4E" w:rsidRPr="00753EAC">
        <w:t xml:space="preserve"> </w:t>
      </w:r>
      <w:r>
        <w:t xml:space="preserve">that </w:t>
      </w:r>
      <w:r w:rsidR="00C33D4E" w:rsidRPr="00753EAC">
        <w:t>the matters are prescribed for each action</w:t>
      </w:r>
      <w:r w:rsidR="00F14A22">
        <w:t>.</w:t>
      </w:r>
    </w:p>
    <w:p w14:paraId="42B57320" w14:textId="77777777" w:rsidR="00753EAC" w:rsidRDefault="00753EAC" w:rsidP="00BF1BCE">
      <w:pPr>
        <w:rPr>
          <w:b/>
          <w:bCs/>
          <w:highlight w:val="yellow"/>
        </w:rPr>
      </w:pPr>
    </w:p>
    <w:p w14:paraId="4E6E9D48" w14:textId="53915541" w:rsidR="003041D1" w:rsidRDefault="003041D1" w:rsidP="003041D1">
      <w:pPr>
        <w:rPr>
          <w:u w:val="single"/>
        </w:rPr>
      </w:pPr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 xml:space="preserve">tion </w:t>
      </w:r>
      <w:r w:rsidR="004C2BFF">
        <w:rPr>
          <w:u w:val="single"/>
        </w:rPr>
        <w:t xml:space="preserve">1, </w:t>
      </w:r>
      <w:r w:rsidRPr="003041D1">
        <w:rPr>
          <w:u w:val="single"/>
        </w:rPr>
        <w:t>a</w:t>
      </w:r>
      <w:r>
        <w:rPr>
          <w:u w:val="single"/>
        </w:rPr>
        <w:t>, i</w:t>
      </w:r>
    </w:p>
    <w:p w14:paraId="3639E794" w14:textId="648C1486" w:rsidR="003041D1" w:rsidRDefault="003041D1" w:rsidP="003041D1">
      <w:r>
        <w:t xml:space="preserve">This </w:t>
      </w:r>
      <w:r w:rsidR="00EF6E62">
        <w:t>clause</w:t>
      </w:r>
      <w:r>
        <w:t xml:space="preserve"> </w:t>
      </w:r>
      <w:r w:rsidR="00EF6E62">
        <w:t>prescribe</w:t>
      </w:r>
      <w:r w:rsidR="00F14A22">
        <w:t>s</w:t>
      </w:r>
      <w:r w:rsidR="00EF6E62">
        <w:t xml:space="preserve"> that </w:t>
      </w:r>
      <w:r w:rsidR="00D73DA6">
        <w:t xml:space="preserve">the Disability </w:t>
      </w:r>
      <w:r w:rsidR="00745477">
        <w:t xml:space="preserve">Inclusion </w:t>
      </w:r>
      <w:r w:rsidR="00D73DA6">
        <w:t xml:space="preserve">Plan </w:t>
      </w:r>
      <w:r w:rsidR="00EF6E62">
        <w:t xml:space="preserve">state which Disability Inclusion Strategy </w:t>
      </w:r>
      <w:r w:rsidR="00D73DA6">
        <w:t>the</w:t>
      </w:r>
      <w:r w:rsidR="00745477">
        <w:t xml:space="preserve"> action </w:t>
      </w:r>
      <w:r w:rsidR="00EF6E62">
        <w:t xml:space="preserve">relates to. </w:t>
      </w:r>
    </w:p>
    <w:p w14:paraId="60DDD881" w14:textId="77777777" w:rsidR="00EF6E62" w:rsidRPr="003041D1" w:rsidRDefault="00EF6E62" w:rsidP="003041D1"/>
    <w:p w14:paraId="3FCB2597" w14:textId="307A8200" w:rsidR="00EF6E62" w:rsidRDefault="00EF6E62" w:rsidP="00EF6E62">
      <w:pPr>
        <w:rPr>
          <w:u w:val="single"/>
        </w:rPr>
      </w:pPr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>tion</w:t>
      </w:r>
      <w:r w:rsidR="004C2BFF">
        <w:rPr>
          <w:u w:val="single"/>
        </w:rPr>
        <w:t>1,</w:t>
      </w:r>
      <w:r w:rsidRPr="003041D1">
        <w:rPr>
          <w:u w:val="single"/>
        </w:rPr>
        <w:t xml:space="preserve"> a</w:t>
      </w:r>
      <w:r>
        <w:rPr>
          <w:u w:val="single"/>
        </w:rPr>
        <w:t>, ii</w:t>
      </w:r>
    </w:p>
    <w:p w14:paraId="7EF4A8A8" w14:textId="1BF7BAA4" w:rsidR="00EF6E62" w:rsidRDefault="00EF6E62" w:rsidP="00EF6E62">
      <w:r w:rsidRPr="00EF6E62">
        <w:t>This c</w:t>
      </w:r>
      <w:r w:rsidR="00BB36B9">
        <w:t>l</w:t>
      </w:r>
      <w:r w:rsidRPr="00EF6E62">
        <w:t xml:space="preserve">ause </w:t>
      </w:r>
      <w:r>
        <w:t xml:space="preserve">prescribes that the </w:t>
      </w:r>
      <w:r w:rsidR="00745477">
        <w:t xml:space="preserve">action </w:t>
      </w:r>
      <w:r>
        <w:t>being developed and implemented is outlined</w:t>
      </w:r>
      <w:r w:rsidR="00D73DA6">
        <w:t xml:space="preserve"> in the Disability </w:t>
      </w:r>
      <w:r w:rsidR="00745477">
        <w:t xml:space="preserve">Inclusion </w:t>
      </w:r>
      <w:r w:rsidR="00D73DA6">
        <w:t xml:space="preserve">Plan. </w:t>
      </w:r>
    </w:p>
    <w:p w14:paraId="0AD3FC8D" w14:textId="77777777" w:rsidR="00EF6E62" w:rsidRDefault="00EF6E62" w:rsidP="00EF6E62"/>
    <w:p w14:paraId="7F895A2A" w14:textId="4BD47432" w:rsidR="00EF6E62" w:rsidRDefault="00EF6E62" w:rsidP="00EF6E62">
      <w:pPr>
        <w:rPr>
          <w:u w:val="single"/>
        </w:rPr>
      </w:pPr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 xml:space="preserve">tion </w:t>
      </w:r>
      <w:r w:rsidR="004C2BFF">
        <w:rPr>
          <w:u w:val="single"/>
        </w:rPr>
        <w:t xml:space="preserve">1, </w:t>
      </w:r>
      <w:r w:rsidRPr="003041D1">
        <w:rPr>
          <w:u w:val="single"/>
        </w:rPr>
        <w:t>a</w:t>
      </w:r>
      <w:r>
        <w:rPr>
          <w:u w:val="single"/>
        </w:rPr>
        <w:t>, iii</w:t>
      </w:r>
    </w:p>
    <w:p w14:paraId="69D1EDDF" w14:textId="2C27140E" w:rsidR="00A936A0" w:rsidRPr="00A936A0" w:rsidRDefault="00A936A0" w:rsidP="00EF6E62">
      <w:r>
        <w:t>T</w:t>
      </w:r>
      <w:r w:rsidRPr="00A936A0">
        <w:t xml:space="preserve">his clause requires </w:t>
      </w:r>
      <w:r w:rsidR="00D73DA6">
        <w:t xml:space="preserve">the Disability </w:t>
      </w:r>
      <w:r w:rsidR="00745477">
        <w:t xml:space="preserve">Inclusion </w:t>
      </w:r>
      <w:r w:rsidR="00D73DA6">
        <w:t>Plan include</w:t>
      </w:r>
      <w:r w:rsidR="00F14A22">
        <w:t xml:space="preserve"> when an </w:t>
      </w:r>
      <w:r w:rsidR="00745477">
        <w:t xml:space="preserve">action </w:t>
      </w:r>
      <w:r w:rsidR="00F14A22">
        <w:t>was, or</w:t>
      </w:r>
      <w:r w:rsidR="00BB36B9">
        <w:t xml:space="preserve"> will be</w:t>
      </w:r>
      <w:r w:rsidR="00F14A22">
        <w:t>,</w:t>
      </w:r>
      <w:r w:rsidR="00BB36B9">
        <w:t xml:space="preserve"> </w:t>
      </w:r>
      <w:r w:rsidR="00745477">
        <w:t xml:space="preserve">completed. </w:t>
      </w:r>
      <w:r>
        <w:t xml:space="preserve"> </w:t>
      </w:r>
    </w:p>
    <w:p w14:paraId="748C88F2" w14:textId="77777777" w:rsidR="003041D1" w:rsidRDefault="003041D1" w:rsidP="00BF1BCE">
      <w:pPr>
        <w:rPr>
          <w:b/>
          <w:bCs/>
          <w:highlight w:val="yellow"/>
        </w:rPr>
      </w:pPr>
    </w:p>
    <w:p w14:paraId="5E194C89" w14:textId="421E7FD7" w:rsidR="00BB36B9" w:rsidRDefault="00BB36B9" w:rsidP="00BB36B9">
      <w:pPr>
        <w:rPr>
          <w:u w:val="single"/>
        </w:rPr>
      </w:pPr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 xml:space="preserve">tion </w:t>
      </w:r>
      <w:r w:rsidR="004C2BFF">
        <w:rPr>
          <w:u w:val="single"/>
        </w:rPr>
        <w:t xml:space="preserve">1, </w:t>
      </w:r>
      <w:r w:rsidRPr="003041D1">
        <w:rPr>
          <w:u w:val="single"/>
        </w:rPr>
        <w:t>a</w:t>
      </w:r>
      <w:r>
        <w:rPr>
          <w:u w:val="single"/>
        </w:rPr>
        <w:t>, i</w:t>
      </w:r>
      <w:r w:rsidR="004A4E11">
        <w:rPr>
          <w:u w:val="single"/>
        </w:rPr>
        <w:t>v</w:t>
      </w:r>
    </w:p>
    <w:p w14:paraId="15E504E1" w14:textId="6C2CFE24" w:rsidR="004A4E11" w:rsidRPr="004A4E11" w:rsidRDefault="004A4E11" w:rsidP="00BB36B9">
      <w:r w:rsidRPr="004A4E11">
        <w:t xml:space="preserve">This clause </w:t>
      </w:r>
      <w:r>
        <w:t xml:space="preserve">prescribes that the Disability </w:t>
      </w:r>
      <w:r w:rsidR="00745477">
        <w:t xml:space="preserve">Inclusion </w:t>
      </w:r>
      <w:r>
        <w:t>Plan includes the position</w:t>
      </w:r>
      <w:r w:rsidR="00F77B6D">
        <w:t xml:space="preserve"> title</w:t>
      </w:r>
      <w:r>
        <w:t xml:space="preserve"> of the person responsible for the action.  </w:t>
      </w:r>
    </w:p>
    <w:p w14:paraId="2B0487FB" w14:textId="77777777" w:rsidR="00BB36B9" w:rsidRDefault="00BB36B9" w:rsidP="00BF1BCE">
      <w:pPr>
        <w:rPr>
          <w:b/>
          <w:bCs/>
          <w:highlight w:val="yellow"/>
        </w:rPr>
      </w:pPr>
    </w:p>
    <w:p w14:paraId="1679656D" w14:textId="1C1468E2" w:rsidR="008B661D" w:rsidRDefault="008B661D" w:rsidP="008B661D">
      <w:pPr>
        <w:rPr>
          <w:u w:val="single"/>
        </w:rPr>
      </w:pPr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>tion</w:t>
      </w:r>
      <w:r w:rsidR="004C2BFF">
        <w:rPr>
          <w:u w:val="single"/>
        </w:rPr>
        <w:t xml:space="preserve"> 1,</w:t>
      </w:r>
      <w:r w:rsidRPr="003041D1">
        <w:rPr>
          <w:u w:val="single"/>
        </w:rPr>
        <w:t xml:space="preserve"> </w:t>
      </w:r>
      <w:r>
        <w:rPr>
          <w:u w:val="single"/>
        </w:rPr>
        <w:t>b</w:t>
      </w:r>
    </w:p>
    <w:p w14:paraId="27A7642F" w14:textId="5FCD4937" w:rsidR="008B661D" w:rsidRPr="008B661D" w:rsidRDefault="008B661D" w:rsidP="008B661D">
      <w:r w:rsidRPr="008B661D">
        <w:t xml:space="preserve">This clause </w:t>
      </w:r>
      <w:r>
        <w:t xml:space="preserve">prescribes that the Disability </w:t>
      </w:r>
      <w:r w:rsidR="00745477">
        <w:t xml:space="preserve">Inclusion </w:t>
      </w:r>
      <w:r>
        <w:t xml:space="preserve">Plan include information to inform the ACT community about </w:t>
      </w:r>
      <w:r w:rsidR="004C2BFF">
        <w:t>how they can remain update</w:t>
      </w:r>
      <w:r w:rsidR="00F77B6D">
        <w:t>d</w:t>
      </w:r>
      <w:r w:rsidR="004C2BFF">
        <w:t xml:space="preserve"> on the</w:t>
      </w:r>
      <w:r>
        <w:t xml:space="preserve"> progress o</w:t>
      </w:r>
      <w:r w:rsidR="00F77B6D">
        <w:t>f</w:t>
      </w:r>
      <w:r>
        <w:t xml:space="preserve"> the action.  </w:t>
      </w:r>
    </w:p>
    <w:p w14:paraId="4F0CCB75" w14:textId="77777777" w:rsidR="00BB36B9" w:rsidRDefault="00BB36B9" w:rsidP="00BF1BCE">
      <w:pPr>
        <w:rPr>
          <w:b/>
          <w:bCs/>
          <w:highlight w:val="yellow"/>
        </w:rPr>
      </w:pPr>
    </w:p>
    <w:p w14:paraId="7A1B5BD8" w14:textId="2A091638" w:rsidR="009C1875" w:rsidRDefault="009C1875" w:rsidP="009C1875">
      <w:pPr>
        <w:rPr>
          <w:u w:val="single"/>
        </w:rPr>
      </w:pPr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>tion</w:t>
      </w:r>
      <w:r>
        <w:rPr>
          <w:u w:val="single"/>
        </w:rPr>
        <w:t xml:space="preserve"> 1,</w:t>
      </w:r>
      <w:r w:rsidRPr="003041D1">
        <w:rPr>
          <w:u w:val="single"/>
        </w:rPr>
        <w:t xml:space="preserve"> </w:t>
      </w:r>
      <w:r>
        <w:rPr>
          <w:u w:val="single"/>
        </w:rPr>
        <w:t>c</w:t>
      </w:r>
    </w:p>
    <w:p w14:paraId="38C18FDC" w14:textId="2165564D" w:rsidR="009C1875" w:rsidRPr="009C1875" w:rsidRDefault="009C1875" w:rsidP="009C1875">
      <w:r w:rsidRPr="009C1875">
        <w:t xml:space="preserve">This clause prescribes that the </w:t>
      </w:r>
      <w:r>
        <w:t>Disability Inclusion Plan include a statement describing the consultation that was</w:t>
      </w:r>
      <w:r w:rsidR="007E6855">
        <w:t xml:space="preserve"> undertaken by the public sector entity in the most recent development or review of the Disability Inclusion Plan</w:t>
      </w:r>
      <w:r>
        <w:t>, in line with section 16 of the Act</w:t>
      </w:r>
      <w:r w:rsidR="006D7357">
        <w:t xml:space="preserve">. </w:t>
      </w:r>
    </w:p>
    <w:p w14:paraId="558AC8C2" w14:textId="77777777" w:rsidR="006D7357" w:rsidRDefault="006D7357" w:rsidP="004C2BFF">
      <w:pPr>
        <w:rPr>
          <w:b/>
          <w:bCs/>
        </w:rPr>
      </w:pPr>
    </w:p>
    <w:p w14:paraId="1A38EABE" w14:textId="1E3AEC5F" w:rsidR="004C2BFF" w:rsidRDefault="004C2BFF" w:rsidP="004C2BFF">
      <w:pPr>
        <w:rPr>
          <w:u w:val="single"/>
        </w:rPr>
      </w:pPr>
      <w:r>
        <w:rPr>
          <w:u w:val="single"/>
        </w:rPr>
        <w:t xml:space="preserve">Section </w:t>
      </w:r>
      <w:r w:rsidRPr="003041D1">
        <w:rPr>
          <w:u w:val="single"/>
        </w:rPr>
        <w:t xml:space="preserve">3 </w:t>
      </w:r>
      <w:r>
        <w:rPr>
          <w:u w:val="single"/>
        </w:rPr>
        <w:t>subsec</w:t>
      </w:r>
      <w:r w:rsidRPr="003041D1">
        <w:rPr>
          <w:u w:val="single"/>
        </w:rPr>
        <w:t>tion</w:t>
      </w:r>
      <w:r>
        <w:rPr>
          <w:u w:val="single"/>
        </w:rPr>
        <w:t xml:space="preserve"> 2</w:t>
      </w:r>
    </w:p>
    <w:p w14:paraId="488B4D57" w14:textId="5A099096" w:rsidR="004C2BFF" w:rsidRPr="000E3ABD" w:rsidRDefault="004C2BFF" w:rsidP="004C2BFF">
      <w:r w:rsidRPr="000E3ABD">
        <w:t xml:space="preserve">This section defines that the word </w:t>
      </w:r>
      <w:r w:rsidR="00F77B6D" w:rsidRPr="00F77B6D">
        <w:rPr>
          <w:b/>
          <w:bCs/>
          <w:i/>
          <w:iCs/>
        </w:rPr>
        <w:t>action</w:t>
      </w:r>
      <w:r w:rsidR="00745477">
        <w:t xml:space="preserve"> </w:t>
      </w:r>
      <w:r w:rsidRPr="000E3ABD">
        <w:t xml:space="preserve">in this section means </w:t>
      </w:r>
      <w:r w:rsidR="00745477" w:rsidRPr="00F77B6D">
        <w:rPr>
          <w:b/>
          <w:bCs/>
          <w:i/>
          <w:iCs/>
        </w:rPr>
        <w:t>action</w:t>
      </w:r>
      <w:r w:rsidRPr="000E3ABD">
        <w:t xml:space="preserve"> as included </w:t>
      </w:r>
      <w:r w:rsidR="000E3ABD" w:rsidRPr="000E3ABD">
        <w:t xml:space="preserve">in a Disability Inclusion Plan in accordance with </w:t>
      </w:r>
      <w:r w:rsidR="00F77B6D">
        <w:t>s</w:t>
      </w:r>
      <w:r w:rsidR="006D7357">
        <w:t>ection</w:t>
      </w:r>
      <w:r w:rsidR="00F77B6D">
        <w:t xml:space="preserve"> </w:t>
      </w:r>
      <w:r w:rsidR="000E3ABD" w:rsidRPr="000E3ABD">
        <w:t>15 (2) (c)</w:t>
      </w:r>
      <w:r w:rsidR="006D7357">
        <w:t xml:space="preserve"> of the Act</w:t>
      </w:r>
      <w:r w:rsidR="000E3ABD" w:rsidRPr="000E3ABD">
        <w:t>.</w:t>
      </w:r>
    </w:p>
    <w:p w14:paraId="71156D91" w14:textId="77777777" w:rsidR="00BB36B9" w:rsidRDefault="00BB36B9" w:rsidP="00BF1BCE">
      <w:pPr>
        <w:rPr>
          <w:b/>
          <w:bCs/>
          <w:highlight w:val="yellow"/>
        </w:rPr>
      </w:pPr>
    </w:p>
    <w:bookmarkEnd w:id="0"/>
    <w:p w14:paraId="102683DF" w14:textId="77777777" w:rsidR="007000F0" w:rsidRDefault="007000F0"/>
    <w:sectPr w:rsidR="007000F0" w:rsidSect="00C1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B7DF" w14:textId="77777777" w:rsidR="00BE6850" w:rsidRDefault="00BE6850" w:rsidP="006815C9">
      <w:r>
        <w:separator/>
      </w:r>
    </w:p>
  </w:endnote>
  <w:endnote w:type="continuationSeparator" w:id="0">
    <w:p w14:paraId="0A7CA097" w14:textId="77777777" w:rsidR="00BE6850" w:rsidRDefault="00BE6850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D9AF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7DBA" w14:textId="479E118C" w:rsidR="00091D34" w:rsidRPr="00BE318E" w:rsidRDefault="00BE318E" w:rsidP="00BE318E">
    <w:pPr>
      <w:pStyle w:val="Footer"/>
      <w:jc w:val="center"/>
      <w:rPr>
        <w:rFonts w:cs="Arial"/>
        <w:sz w:val="14"/>
      </w:rPr>
    </w:pPr>
    <w:r w:rsidRPr="00BE31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3E26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9CA4" w14:textId="77777777" w:rsidR="00BE6850" w:rsidRDefault="00BE6850" w:rsidP="006815C9">
      <w:r>
        <w:separator/>
      </w:r>
    </w:p>
  </w:footnote>
  <w:footnote w:type="continuationSeparator" w:id="0">
    <w:p w14:paraId="5BD23F43" w14:textId="77777777" w:rsidR="00BE6850" w:rsidRDefault="00BE6850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52B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26E3" w14:textId="77777777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D350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8C1E90"/>
    <w:multiLevelType w:val="multilevel"/>
    <w:tmpl w:val="7058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02EFF"/>
    <w:multiLevelType w:val="multilevel"/>
    <w:tmpl w:val="7624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C02399"/>
    <w:multiLevelType w:val="multilevel"/>
    <w:tmpl w:val="DFD8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BEA5097"/>
    <w:multiLevelType w:val="hybridMultilevel"/>
    <w:tmpl w:val="65F2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200E5"/>
    <w:multiLevelType w:val="multilevel"/>
    <w:tmpl w:val="F044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4C61401"/>
    <w:multiLevelType w:val="multilevel"/>
    <w:tmpl w:val="6BB6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C7131"/>
    <w:multiLevelType w:val="multilevel"/>
    <w:tmpl w:val="6BB6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73209">
    <w:abstractNumId w:val="2"/>
  </w:num>
  <w:num w:numId="2" w16cid:durableId="422990487">
    <w:abstractNumId w:val="0"/>
  </w:num>
  <w:num w:numId="3" w16cid:durableId="1487357916">
    <w:abstractNumId w:val="3"/>
  </w:num>
  <w:num w:numId="4" w16cid:durableId="1389765966">
    <w:abstractNumId w:val="9"/>
  </w:num>
  <w:num w:numId="5" w16cid:durableId="1777820883">
    <w:abstractNumId w:val="13"/>
  </w:num>
  <w:num w:numId="6" w16cid:durableId="1218322160">
    <w:abstractNumId w:val="1"/>
  </w:num>
  <w:num w:numId="7" w16cid:durableId="1226990825">
    <w:abstractNumId w:val="7"/>
  </w:num>
  <w:num w:numId="8" w16cid:durableId="1547332908">
    <w:abstractNumId w:val="8"/>
  </w:num>
  <w:num w:numId="9" w16cid:durableId="1405371400">
    <w:abstractNumId w:val="10"/>
  </w:num>
  <w:num w:numId="10" w16cid:durableId="297809592">
    <w:abstractNumId w:val="4"/>
  </w:num>
  <w:num w:numId="11" w16cid:durableId="1814981653">
    <w:abstractNumId w:val="12"/>
  </w:num>
  <w:num w:numId="12" w16cid:durableId="1628773792">
    <w:abstractNumId w:val="6"/>
  </w:num>
  <w:num w:numId="13" w16cid:durableId="515654806">
    <w:abstractNumId w:val="5"/>
  </w:num>
  <w:num w:numId="14" w16cid:durableId="111435773">
    <w:abstractNumId w:val="15"/>
    <w:lvlOverride w:ilvl="0">
      <w:startOverride w:val="16"/>
    </w:lvlOverride>
  </w:num>
  <w:num w:numId="15" w16cid:durableId="643311258">
    <w:abstractNumId w:val="14"/>
  </w:num>
  <w:num w:numId="16" w16cid:durableId="1125855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05070"/>
    <w:rsid w:val="000213BE"/>
    <w:rsid w:val="000329CC"/>
    <w:rsid w:val="00040E22"/>
    <w:rsid w:val="000571A0"/>
    <w:rsid w:val="000872C6"/>
    <w:rsid w:val="00091D34"/>
    <w:rsid w:val="000D6AF9"/>
    <w:rsid w:val="000E3ABD"/>
    <w:rsid w:val="0010798F"/>
    <w:rsid w:val="001258D6"/>
    <w:rsid w:val="00160F8A"/>
    <w:rsid w:val="001A49EF"/>
    <w:rsid w:val="001C2C05"/>
    <w:rsid w:val="001C3BCE"/>
    <w:rsid w:val="001E0742"/>
    <w:rsid w:val="001E3F86"/>
    <w:rsid w:val="00262A07"/>
    <w:rsid w:val="002F7252"/>
    <w:rsid w:val="003041D1"/>
    <w:rsid w:val="00335AC7"/>
    <w:rsid w:val="00352068"/>
    <w:rsid w:val="003B0370"/>
    <w:rsid w:val="003B7E84"/>
    <w:rsid w:val="004311E5"/>
    <w:rsid w:val="00484452"/>
    <w:rsid w:val="004A4E11"/>
    <w:rsid w:val="004C2BFF"/>
    <w:rsid w:val="00515D16"/>
    <w:rsid w:val="005836C7"/>
    <w:rsid w:val="0059339A"/>
    <w:rsid w:val="005B4984"/>
    <w:rsid w:val="005F4251"/>
    <w:rsid w:val="0063789C"/>
    <w:rsid w:val="006815C9"/>
    <w:rsid w:val="00690EED"/>
    <w:rsid w:val="006B0AB8"/>
    <w:rsid w:val="006D7357"/>
    <w:rsid w:val="006E7046"/>
    <w:rsid w:val="006F444F"/>
    <w:rsid w:val="007000F0"/>
    <w:rsid w:val="00714906"/>
    <w:rsid w:val="00745477"/>
    <w:rsid w:val="00753EAC"/>
    <w:rsid w:val="00771019"/>
    <w:rsid w:val="007E6855"/>
    <w:rsid w:val="007E6F42"/>
    <w:rsid w:val="00833740"/>
    <w:rsid w:val="008511EC"/>
    <w:rsid w:val="008B4A3D"/>
    <w:rsid w:val="008B661D"/>
    <w:rsid w:val="008C01C3"/>
    <w:rsid w:val="008C30B0"/>
    <w:rsid w:val="009C1875"/>
    <w:rsid w:val="009F16D5"/>
    <w:rsid w:val="009F6B7E"/>
    <w:rsid w:val="00A936A0"/>
    <w:rsid w:val="00AC405C"/>
    <w:rsid w:val="00AD4CD4"/>
    <w:rsid w:val="00B4310C"/>
    <w:rsid w:val="00B652A5"/>
    <w:rsid w:val="00B7078B"/>
    <w:rsid w:val="00B8175A"/>
    <w:rsid w:val="00BA1304"/>
    <w:rsid w:val="00BB36B9"/>
    <w:rsid w:val="00BE318E"/>
    <w:rsid w:val="00BE6850"/>
    <w:rsid w:val="00BF1BCE"/>
    <w:rsid w:val="00C1618B"/>
    <w:rsid w:val="00C33D4E"/>
    <w:rsid w:val="00CA3089"/>
    <w:rsid w:val="00CC58D0"/>
    <w:rsid w:val="00CE4AC5"/>
    <w:rsid w:val="00CF297D"/>
    <w:rsid w:val="00D143B6"/>
    <w:rsid w:val="00D54D37"/>
    <w:rsid w:val="00D73DA6"/>
    <w:rsid w:val="00D771AB"/>
    <w:rsid w:val="00D97BDC"/>
    <w:rsid w:val="00DA1338"/>
    <w:rsid w:val="00E3643A"/>
    <w:rsid w:val="00EA2CAC"/>
    <w:rsid w:val="00EF6E62"/>
    <w:rsid w:val="00F01F07"/>
    <w:rsid w:val="00F14A22"/>
    <w:rsid w:val="00F5371D"/>
    <w:rsid w:val="00F556D9"/>
    <w:rsid w:val="00F77B6D"/>
    <w:rsid w:val="00F91A02"/>
    <w:rsid w:val="00F93487"/>
    <w:rsid w:val="00FC5ECB"/>
    <w:rsid w:val="00FE0A25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BBEA9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NormalWeb">
    <w:name w:val="Normal (Web)"/>
    <w:basedOn w:val="Normal"/>
    <w:uiPriority w:val="99"/>
    <w:semiHidden/>
    <w:unhideWhenUsed/>
    <w:rsid w:val="00484452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C01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0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4743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2025-06-19T03:29:00Z</dcterms:created>
  <dcterms:modified xsi:type="dcterms:W3CDTF">2025-06-19T03:29:00Z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2025-02-17T05:46:26Z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5f53f079-67b3-4a90-92af-c98796618c2b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14298558</vt:lpwstr>
  </property>
  <property fmtid="{D5CDD505-2E9C-101B-9397-08002B2CF9AE}" pid="11" name="JMSREQUIREDCHECKIN">
    <vt:lpwstr/>
  </property>
</Properties>
</file>