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43E69D1E"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53128A">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53128A" w:rsidRDefault="00E90DF9" w:rsidP="00E90DF9">
      <w:pPr>
        <w:spacing w:after="0"/>
        <w:jc w:val="center"/>
        <w:rPr>
          <w:rFonts w:ascii="Arial" w:hAnsi="Arial" w:cs="Arial"/>
          <w:b/>
          <w:sz w:val="24"/>
          <w:szCs w:val="24"/>
        </w:rPr>
      </w:pPr>
    </w:p>
    <w:p w14:paraId="590EB1A4" w14:textId="2F05AC1C" w:rsidR="00E90DF9" w:rsidRPr="0053128A" w:rsidRDefault="0053128A" w:rsidP="00E90DF9">
      <w:pPr>
        <w:spacing w:after="0"/>
        <w:jc w:val="center"/>
        <w:rPr>
          <w:rFonts w:ascii="Arial" w:hAnsi="Arial" w:cs="Arial"/>
          <w:b/>
          <w:bCs/>
          <w:sz w:val="24"/>
          <w:szCs w:val="24"/>
        </w:rPr>
      </w:pPr>
      <w:r w:rsidRPr="0053128A">
        <w:rPr>
          <w:rFonts w:ascii="Arial" w:hAnsi="Arial" w:cs="Arial"/>
          <w:b/>
          <w:bCs/>
          <w:sz w:val="24"/>
          <w:szCs w:val="24"/>
        </w:rPr>
        <w:t>STATUTE LAW AMENDMENT BILL 2025</w:t>
      </w:r>
    </w:p>
    <w:p w14:paraId="23C1CDE7" w14:textId="77777777" w:rsidR="00E90DF9" w:rsidRPr="0053128A" w:rsidRDefault="00E90DF9" w:rsidP="00E90DF9">
      <w:pPr>
        <w:spacing w:after="0"/>
        <w:jc w:val="center"/>
        <w:rPr>
          <w:rFonts w:ascii="Arial" w:hAnsi="Arial" w:cs="Arial"/>
          <w:b/>
          <w:bCs/>
          <w:sz w:val="24"/>
          <w:szCs w:val="24"/>
        </w:rPr>
      </w:pPr>
    </w:p>
    <w:p w14:paraId="5D04CAEB" w14:textId="77777777" w:rsidR="00E90DF9" w:rsidRPr="0053128A" w:rsidRDefault="00E90DF9" w:rsidP="00E90DF9">
      <w:pPr>
        <w:spacing w:after="0"/>
        <w:jc w:val="center"/>
        <w:rPr>
          <w:rFonts w:ascii="Arial" w:hAnsi="Arial" w:cs="Arial"/>
          <w:b/>
          <w:sz w:val="24"/>
          <w:szCs w:val="24"/>
        </w:rPr>
      </w:pPr>
    </w:p>
    <w:p w14:paraId="1BE97576" w14:textId="07A8889D" w:rsidR="00E90DF9" w:rsidRPr="0053128A" w:rsidRDefault="00E90DF9" w:rsidP="00E90DF9">
      <w:pPr>
        <w:spacing w:after="0"/>
        <w:jc w:val="center"/>
        <w:rPr>
          <w:rFonts w:ascii="Arial" w:hAnsi="Arial" w:cs="Arial"/>
          <w:i/>
          <w:iCs/>
          <w:sz w:val="24"/>
          <w:szCs w:val="24"/>
        </w:rPr>
      </w:pPr>
    </w:p>
    <w:p w14:paraId="664BEC68" w14:textId="46F62BD2" w:rsidR="00E90DF9" w:rsidRDefault="00E90DF9" w:rsidP="00E90DF9">
      <w:pPr>
        <w:spacing w:after="0"/>
        <w:jc w:val="center"/>
        <w:rPr>
          <w:rFonts w:ascii="Arial" w:hAnsi="Arial" w:cs="Arial"/>
          <w:b/>
          <w:bCs/>
          <w:sz w:val="24"/>
          <w:szCs w:val="24"/>
        </w:rPr>
      </w:pPr>
      <w:r w:rsidRPr="0053128A">
        <w:rPr>
          <w:rFonts w:ascii="Arial" w:hAnsi="Arial" w:cs="Arial"/>
          <w:b/>
          <w:bCs/>
          <w:sz w:val="24"/>
          <w:szCs w:val="24"/>
        </w:rPr>
        <w:t>EXPLANATORY STA</w:t>
      </w:r>
      <w:r w:rsidRPr="00BB387E">
        <w:rPr>
          <w:rFonts w:ascii="Arial" w:hAnsi="Arial" w:cs="Arial"/>
          <w:b/>
          <w:bCs/>
          <w:sz w:val="24"/>
          <w:szCs w:val="24"/>
        </w:rPr>
        <w:t>TEMENT</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6CFBFF83" w:rsidR="00E90DF9" w:rsidRDefault="00E90DF9" w:rsidP="00E90DF9">
      <w:pPr>
        <w:spacing w:after="0"/>
        <w:jc w:val="center"/>
        <w:rPr>
          <w:rFonts w:ascii="Arial" w:hAnsi="Arial" w:cs="Arial"/>
          <w:b/>
          <w:bCs/>
          <w:sz w:val="24"/>
          <w:szCs w:val="24"/>
        </w:rPr>
      </w:pPr>
      <w:r>
        <w:rPr>
          <w:rFonts w:ascii="Arial" w:hAnsi="Arial" w:cs="Arial"/>
          <w:b/>
          <w:bCs/>
          <w:sz w:val="24"/>
          <w:szCs w:val="24"/>
        </w:rPr>
        <w:t>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18B53A8B" w:rsidR="00E90DF9" w:rsidRPr="0053128A" w:rsidRDefault="0053128A" w:rsidP="00E90DF9">
      <w:pPr>
        <w:spacing w:after="0"/>
        <w:ind w:right="686"/>
        <w:jc w:val="right"/>
        <w:rPr>
          <w:rFonts w:ascii="Arial" w:hAnsi="Arial" w:cs="Arial"/>
          <w:b/>
          <w:bCs/>
          <w:sz w:val="24"/>
          <w:szCs w:val="24"/>
        </w:rPr>
      </w:pPr>
      <w:r w:rsidRPr="0053128A">
        <w:rPr>
          <w:rFonts w:ascii="Arial" w:hAnsi="Arial" w:cs="Arial"/>
          <w:b/>
          <w:bCs/>
          <w:sz w:val="24"/>
          <w:szCs w:val="24"/>
        </w:rPr>
        <w:t>Tara Cheyne</w:t>
      </w:r>
      <w:r w:rsidR="00E90DF9" w:rsidRPr="0053128A">
        <w:rPr>
          <w:rFonts w:ascii="Arial" w:hAnsi="Arial" w:cs="Arial"/>
          <w:b/>
          <w:bCs/>
          <w:sz w:val="24"/>
          <w:szCs w:val="24"/>
        </w:rPr>
        <w:t xml:space="preserve"> MLA</w:t>
      </w:r>
    </w:p>
    <w:p w14:paraId="2B65FA14" w14:textId="2E8B491A" w:rsidR="00E90DF9" w:rsidRPr="0053128A" w:rsidRDefault="0053128A" w:rsidP="00E90DF9">
      <w:pPr>
        <w:spacing w:after="0"/>
        <w:ind w:right="686"/>
        <w:jc w:val="right"/>
        <w:rPr>
          <w:rFonts w:ascii="Arial" w:hAnsi="Arial" w:cs="Arial"/>
          <w:b/>
          <w:bCs/>
          <w:sz w:val="24"/>
          <w:szCs w:val="24"/>
        </w:rPr>
      </w:pPr>
      <w:r w:rsidRPr="0053128A">
        <w:rPr>
          <w:rFonts w:ascii="Arial" w:hAnsi="Arial" w:cs="Arial"/>
          <w:b/>
          <w:bCs/>
          <w:sz w:val="24"/>
          <w:szCs w:val="24"/>
        </w:rPr>
        <w:t>Attorney-General</w:t>
      </w:r>
    </w:p>
    <w:p w14:paraId="722CCE31" w14:textId="229B06FC" w:rsidR="00E90DF9" w:rsidRPr="00BB387E" w:rsidRDefault="003E669F" w:rsidP="00E90DF9">
      <w:pPr>
        <w:spacing w:after="0"/>
        <w:ind w:right="686"/>
        <w:jc w:val="right"/>
        <w:rPr>
          <w:rFonts w:ascii="Arial" w:hAnsi="Arial" w:cs="Arial"/>
          <w:b/>
          <w:bCs/>
          <w:sz w:val="24"/>
          <w:szCs w:val="24"/>
        </w:rPr>
      </w:pPr>
      <w:r w:rsidRPr="00A82425">
        <w:rPr>
          <w:rFonts w:ascii="Arial" w:hAnsi="Arial" w:cs="Arial"/>
          <w:b/>
          <w:bCs/>
          <w:sz w:val="24"/>
          <w:szCs w:val="24"/>
        </w:rPr>
        <w:t xml:space="preserve">June </w:t>
      </w:r>
      <w:r w:rsidR="00E90DF9" w:rsidRPr="00A82425">
        <w:rPr>
          <w:rFonts w:ascii="Arial" w:hAnsi="Arial" w:cs="Arial"/>
          <w:b/>
          <w:bCs/>
          <w:sz w:val="24"/>
          <w:szCs w:val="24"/>
        </w:rPr>
        <w:t>202</w:t>
      </w:r>
      <w:r w:rsidR="0053128A" w:rsidRPr="00A82425">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09FF3DF2" w:rsidR="00E90DF9" w:rsidRPr="00BB387E" w:rsidRDefault="0053128A" w:rsidP="00E90DF9">
      <w:pPr>
        <w:pStyle w:val="Heading1"/>
        <w:jc w:val="center"/>
      </w:pPr>
      <w:r>
        <w:lastRenderedPageBreak/>
        <w:t>STATUTE LAW AMENDMENT</w:t>
      </w:r>
      <w:r w:rsidRPr="00BB387E">
        <w:t xml:space="preserve"> BILL 20</w:t>
      </w:r>
      <w:r>
        <w:t>25</w:t>
      </w:r>
    </w:p>
    <w:p w14:paraId="791A60D0" w14:textId="77777777" w:rsidR="00E90DF9" w:rsidRDefault="00E90DF9" w:rsidP="00E4301D">
      <w:pPr>
        <w:rPr>
          <w:rFonts w:ascii="Arial" w:hAnsi="Arial" w:cs="Arial"/>
          <w:bCs/>
          <w:sz w:val="24"/>
          <w:szCs w:val="24"/>
        </w:rPr>
      </w:pPr>
    </w:p>
    <w:p w14:paraId="04010BFE" w14:textId="1FF81022" w:rsidR="00E90DF9" w:rsidRPr="00834FC9" w:rsidRDefault="00E90DF9" w:rsidP="00E4301D">
      <w:pPr>
        <w:rPr>
          <w:rFonts w:ascii="Arial" w:hAnsi="Arial" w:cs="Arial"/>
          <w:bCs/>
          <w:sz w:val="24"/>
          <w:szCs w:val="24"/>
        </w:rPr>
      </w:pPr>
      <w:r w:rsidRPr="00834FC9">
        <w:rPr>
          <w:rFonts w:ascii="Arial" w:hAnsi="Arial" w:cs="Arial"/>
          <w:bCs/>
          <w:sz w:val="24"/>
          <w:szCs w:val="24"/>
        </w:rPr>
        <w:t xml:space="preserve">The Bill </w:t>
      </w:r>
      <w:r w:rsidRPr="0053128A">
        <w:rPr>
          <w:rFonts w:ascii="Arial" w:hAnsi="Arial" w:cs="Arial"/>
          <w:b/>
          <w:sz w:val="24"/>
          <w:szCs w:val="24"/>
        </w:rPr>
        <w:t>is</w:t>
      </w:r>
      <w:r w:rsidRPr="0053128A">
        <w:rPr>
          <w:rFonts w:ascii="Arial" w:hAnsi="Arial" w:cs="Arial"/>
          <w:bCs/>
          <w:sz w:val="24"/>
          <w:szCs w:val="24"/>
        </w:rPr>
        <w:t xml:space="preserve"> </w:t>
      </w:r>
      <w:r w:rsidRPr="0053128A">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4301D">
      <w:pPr>
        <w:rPr>
          <w:rFonts w:ascii="Arial" w:hAnsi="Arial" w:cs="Arial"/>
          <w:bCs/>
          <w:sz w:val="24"/>
          <w:szCs w:val="24"/>
          <w:highlight w:val="yellow"/>
        </w:rPr>
      </w:pPr>
    </w:p>
    <w:p w14:paraId="266B7B2E" w14:textId="77777777" w:rsidR="00E90DF9" w:rsidRDefault="00E90DF9" w:rsidP="00E4301D">
      <w:pPr>
        <w:pStyle w:val="Heading2"/>
        <w:spacing w:before="0" w:after="200" w:line="276" w:lineRule="auto"/>
      </w:pPr>
      <w:r>
        <w:t>OVERVIEW OF THE BILL</w:t>
      </w:r>
    </w:p>
    <w:p w14:paraId="6DE2D27C" w14:textId="77777777" w:rsidR="004A7DB7" w:rsidRDefault="004A7DB7" w:rsidP="00E4301D">
      <w:pPr>
        <w:rPr>
          <w:rFonts w:ascii="Arial" w:hAnsi="Arial" w:cs="Arial"/>
          <w:iCs/>
          <w:sz w:val="24"/>
          <w:szCs w:val="24"/>
        </w:rPr>
      </w:pPr>
      <w:r w:rsidRPr="00C2271B">
        <w:rPr>
          <w:rFonts w:ascii="Arial" w:hAnsi="Arial" w:cs="Arial"/>
          <w:iCs/>
          <w:sz w:val="24"/>
          <w:szCs w:val="24"/>
        </w:rPr>
        <w:t>The ACT statute book is all ACT legislation taken as a body of law. A statute book that is well maintained greatly enhances access to legislation by making it easier to find in an up-to-date</w:t>
      </w:r>
      <w:r>
        <w:rPr>
          <w:rFonts w:ascii="Arial" w:hAnsi="Arial" w:cs="Arial"/>
          <w:iCs/>
          <w:sz w:val="24"/>
          <w:szCs w:val="24"/>
        </w:rPr>
        <w:t xml:space="preserve"> </w:t>
      </w:r>
      <w:r w:rsidRPr="00C2271B">
        <w:rPr>
          <w:rFonts w:ascii="Arial" w:hAnsi="Arial" w:cs="Arial"/>
          <w:iCs/>
          <w:sz w:val="24"/>
          <w:szCs w:val="24"/>
        </w:rPr>
        <w:t>form and easier to read and understand. Statute law amendment bills are an extremely useful vehicle for assisting the ongoing process of modernising the statute book. Laws need to be regularly kept up</w:t>
      </w:r>
      <w:r>
        <w:rPr>
          <w:rFonts w:ascii="Arial" w:hAnsi="Arial" w:cs="Arial"/>
          <w:iCs/>
          <w:sz w:val="24"/>
          <w:szCs w:val="24"/>
        </w:rPr>
        <w:t xml:space="preserve"> </w:t>
      </w:r>
      <w:r w:rsidRPr="00C2271B">
        <w:rPr>
          <w:rFonts w:ascii="Arial" w:hAnsi="Arial" w:cs="Arial"/>
          <w:iCs/>
          <w:sz w:val="24"/>
          <w:szCs w:val="24"/>
        </w:rPr>
        <w:t>to</w:t>
      </w:r>
      <w:r>
        <w:rPr>
          <w:rFonts w:ascii="Arial" w:hAnsi="Arial" w:cs="Arial"/>
          <w:iCs/>
          <w:sz w:val="24"/>
          <w:szCs w:val="24"/>
        </w:rPr>
        <w:t xml:space="preserve"> </w:t>
      </w:r>
      <w:r w:rsidRPr="00C2271B">
        <w:rPr>
          <w:rFonts w:ascii="Arial" w:hAnsi="Arial" w:cs="Arial"/>
          <w:iCs/>
          <w:sz w:val="24"/>
          <w:szCs w:val="24"/>
        </w:rPr>
        <w:t>date to reflect continuous technological and societal change.</w:t>
      </w:r>
    </w:p>
    <w:p w14:paraId="5CD2E935" w14:textId="53DF378D" w:rsidR="00564F06" w:rsidRPr="00FC3CED" w:rsidRDefault="00564F06" w:rsidP="00E4301D">
      <w:pPr>
        <w:rPr>
          <w:rFonts w:ascii="Arial" w:hAnsi="Arial" w:cs="Arial"/>
          <w:iCs/>
          <w:sz w:val="24"/>
          <w:szCs w:val="24"/>
        </w:rPr>
      </w:pPr>
      <w:r w:rsidRPr="00FC3CED">
        <w:rPr>
          <w:rFonts w:ascii="Arial" w:hAnsi="Arial" w:cs="Arial"/>
          <w:iCs/>
          <w:sz w:val="24"/>
          <w:szCs w:val="24"/>
        </w:rPr>
        <w:t xml:space="preserve">The </w:t>
      </w:r>
      <w:r w:rsidR="00CD3530">
        <w:rPr>
          <w:rFonts w:ascii="Arial" w:hAnsi="Arial" w:cs="Arial"/>
          <w:iCs/>
          <w:sz w:val="24"/>
          <w:szCs w:val="24"/>
        </w:rPr>
        <w:t xml:space="preserve">purpose </w:t>
      </w:r>
      <w:r w:rsidRPr="00FC3CED">
        <w:rPr>
          <w:rFonts w:ascii="Arial" w:hAnsi="Arial" w:cs="Arial"/>
          <w:iCs/>
          <w:sz w:val="24"/>
          <w:szCs w:val="24"/>
        </w:rPr>
        <w:t xml:space="preserve">of the </w:t>
      </w:r>
      <w:r w:rsidRPr="00FC3CED">
        <w:rPr>
          <w:rFonts w:ascii="Arial" w:hAnsi="Arial" w:cs="Arial"/>
          <w:bCs/>
          <w:i/>
          <w:sz w:val="24"/>
          <w:szCs w:val="24"/>
        </w:rPr>
        <w:t>Statute Law Amendment Bill 2025</w:t>
      </w:r>
      <w:r w:rsidRPr="00FC3CED">
        <w:rPr>
          <w:rFonts w:ascii="Arial" w:hAnsi="Arial" w:cs="Arial"/>
          <w:bCs/>
          <w:sz w:val="24"/>
          <w:szCs w:val="24"/>
        </w:rPr>
        <w:t xml:space="preserve"> (</w:t>
      </w:r>
      <w:r w:rsidRPr="00FC3CED">
        <w:rPr>
          <w:rFonts w:ascii="Arial" w:hAnsi="Arial" w:cs="Arial"/>
          <w:iCs/>
          <w:sz w:val="24"/>
          <w:szCs w:val="24"/>
        </w:rPr>
        <w:t xml:space="preserve">the Bill) is to continue to </w:t>
      </w:r>
      <w:r w:rsidR="00CD3530" w:rsidRPr="00FC3CED">
        <w:rPr>
          <w:rFonts w:ascii="Arial" w:hAnsi="Arial" w:cs="Arial"/>
          <w:iCs/>
          <w:sz w:val="24"/>
          <w:szCs w:val="24"/>
        </w:rPr>
        <w:t>improve</w:t>
      </w:r>
      <w:r w:rsidRPr="00FC3CED">
        <w:rPr>
          <w:rFonts w:ascii="Arial" w:hAnsi="Arial" w:cs="Arial"/>
          <w:iCs/>
          <w:sz w:val="24"/>
          <w:szCs w:val="24"/>
        </w:rPr>
        <w:t xml:space="preserve"> the </w:t>
      </w:r>
      <w:r w:rsidR="00C2271B">
        <w:rPr>
          <w:rFonts w:ascii="Arial" w:hAnsi="Arial" w:cs="Arial"/>
          <w:iCs/>
          <w:sz w:val="24"/>
          <w:szCs w:val="24"/>
        </w:rPr>
        <w:t xml:space="preserve">quality of the </w:t>
      </w:r>
      <w:r w:rsidRPr="00FC3CED">
        <w:rPr>
          <w:rFonts w:ascii="Arial" w:hAnsi="Arial" w:cs="Arial"/>
          <w:iCs/>
          <w:sz w:val="24"/>
          <w:szCs w:val="24"/>
        </w:rPr>
        <w:t>ACT’s statute book to ensure that it is of the highest standard</w:t>
      </w:r>
      <w:r w:rsidR="004A7DB7">
        <w:rPr>
          <w:rFonts w:ascii="Arial" w:hAnsi="Arial" w:cs="Arial"/>
          <w:iCs/>
          <w:sz w:val="24"/>
          <w:szCs w:val="24"/>
        </w:rPr>
        <w:t xml:space="preserve">, and that it is </w:t>
      </w:r>
      <w:r w:rsidR="004A7DB7" w:rsidRPr="00CB1A65">
        <w:rPr>
          <w:rFonts w:ascii="Arial" w:hAnsi="Arial" w:cs="Arial"/>
          <w:iCs/>
          <w:sz w:val="24"/>
          <w:szCs w:val="24"/>
        </w:rPr>
        <w:t>simpler, more consistent and more coherent</w:t>
      </w:r>
      <w:r w:rsidRPr="00FC3CED">
        <w:rPr>
          <w:rFonts w:ascii="Arial" w:hAnsi="Arial" w:cs="Arial"/>
          <w:iCs/>
          <w:sz w:val="24"/>
          <w:szCs w:val="24"/>
        </w:rPr>
        <w:t>. The Bill does this by amending Acts and regulations for statute law revision purposes.</w:t>
      </w:r>
    </w:p>
    <w:p w14:paraId="2249806E" w14:textId="59231961" w:rsidR="00564F06" w:rsidRDefault="00564F06" w:rsidP="00E4301D">
      <w:pPr>
        <w:rPr>
          <w:rFonts w:ascii="Arial" w:hAnsi="Arial" w:cs="Arial"/>
          <w:iCs/>
          <w:sz w:val="24"/>
          <w:szCs w:val="24"/>
        </w:rPr>
      </w:pPr>
      <w:r w:rsidRPr="00FC3CED">
        <w:rPr>
          <w:rFonts w:ascii="Arial" w:hAnsi="Arial" w:cs="Arial"/>
          <w:iCs/>
          <w:sz w:val="24"/>
          <w:szCs w:val="24"/>
        </w:rPr>
        <w:t>The Bill forms part of the technical amendments program for ACT legislation. Under guidelines for the technical amendments program approved by the government, the essential criteria for the inclusion of amendments in the Bill are that the amendments are non-controversial, and minor or technical.</w:t>
      </w:r>
    </w:p>
    <w:p w14:paraId="78D0BE32" w14:textId="216C1592" w:rsidR="00564F06" w:rsidRDefault="00564F06" w:rsidP="00E4301D">
      <w:pPr>
        <w:rPr>
          <w:rFonts w:ascii="Arial" w:hAnsi="Arial" w:cs="Arial"/>
          <w:iCs/>
          <w:sz w:val="24"/>
          <w:szCs w:val="24"/>
        </w:rPr>
      </w:pPr>
      <w:r w:rsidRPr="00C2271B">
        <w:rPr>
          <w:rFonts w:ascii="Arial" w:hAnsi="Arial" w:cs="Arial"/>
          <w:iCs/>
          <w:sz w:val="24"/>
          <w:szCs w:val="24"/>
        </w:rPr>
        <w:t>The development of a technical amendments program for ACT legislation was in response to the need for greater flexibility in the drafting of amendments for statute law revision purposes and to minimise costs associated with keeping ACT legislation up</w:t>
      </w:r>
      <w:r w:rsidR="00CC7EC2">
        <w:rPr>
          <w:rFonts w:ascii="Arial" w:hAnsi="Arial" w:cs="Arial"/>
          <w:iCs/>
          <w:sz w:val="24"/>
          <w:szCs w:val="24"/>
        </w:rPr>
        <w:t xml:space="preserve"> </w:t>
      </w:r>
      <w:r w:rsidRPr="00C2271B">
        <w:rPr>
          <w:rFonts w:ascii="Arial" w:hAnsi="Arial" w:cs="Arial"/>
          <w:iCs/>
          <w:sz w:val="24"/>
          <w:szCs w:val="24"/>
        </w:rPr>
        <w:t>to</w:t>
      </w:r>
      <w:r w:rsidR="00CC7EC2">
        <w:rPr>
          <w:rFonts w:ascii="Arial" w:hAnsi="Arial" w:cs="Arial"/>
          <w:iCs/>
          <w:sz w:val="24"/>
          <w:szCs w:val="24"/>
        </w:rPr>
        <w:t xml:space="preserve"> </w:t>
      </w:r>
      <w:r w:rsidRPr="00C2271B">
        <w:rPr>
          <w:rFonts w:ascii="Arial" w:hAnsi="Arial" w:cs="Arial"/>
          <w:iCs/>
          <w:sz w:val="24"/>
          <w:szCs w:val="24"/>
        </w:rPr>
        <w:t xml:space="preserve">date. Statute law amendment bills are an important part of maintaining and enhancing the standard of ACT law. They enable legislative amendments and repeals to be made that, taken alone, would generally be insufficiently important to justify separate legislation. The amendments are also generally inappropriate to make as editorial amendments under the </w:t>
      </w:r>
      <w:r w:rsidRPr="00C2271B">
        <w:rPr>
          <w:rFonts w:ascii="Arial" w:hAnsi="Arial" w:cs="Arial"/>
          <w:i/>
          <w:iCs/>
          <w:sz w:val="24"/>
          <w:szCs w:val="24"/>
        </w:rPr>
        <w:t>Legislation Act 2001</w:t>
      </w:r>
      <w:r w:rsidRPr="00C2271B">
        <w:rPr>
          <w:rFonts w:ascii="Arial" w:hAnsi="Arial" w:cs="Arial"/>
          <w:iCs/>
          <w:sz w:val="24"/>
          <w:szCs w:val="24"/>
        </w:rPr>
        <w:t>, chapter 11. However, the cumulative effect of the amendments and repeals made through a technical amendments program and statute law amendment bills can have a significant impact on the ACT statute book and the overall quality of ACT law.</w:t>
      </w:r>
    </w:p>
    <w:p w14:paraId="46D65BC1" w14:textId="015EADBB" w:rsidR="00564F06" w:rsidRPr="001A6002" w:rsidRDefault="00564F06" w:rsidP="00E4301D">
      <w:pPr>
        <w:rPr>
          <w:rFonts w:ascii="Arial" w:hAnsi="Arial" w:cs="Arial"/>
          <w:bCs/>
          <w:sz w:val="24"/>
          <w:szCs w:val="24"/>
        </w:rPr>
      </w:pPr>
      <w:r w:rsidRPr="00CB1A65">
        <w:rPr>
          <w:rFonts w:ascii="Arial" w:hAnsi="Arial" w:cs="Arial"/>
          <w:iCs/>
          <w:sz w:val="24"/>
          <w:szCs w:val="24"/>
        </w:rPr>
        <w:t xml:space="preserve">The </w:t>
      </w:r>
      <w:r>
        <w:rPr>
          <w:rFonts w:ascii="Arial" w:hAnsi="Arial" w:cs="Arial"/>
          <w:iCs/>
          <w:sz w:val="24"/>
          <w:szCs w:val="24"/>
        </w:rPr>
        <w:t>B</w:t>
      </w:r>
      <w:r w:rsidRPr="00CB1A65">
        <w:rPr>
          <w:rFonts w:ascii="Arial" w:hAnsi="Arial" w:cs="Arial"/>
          <w:iCs/>
          <w:sz w:val="24"/>
          <w:szCs w:val="24"/>
        </w:rPr>
        <w:t>ill contains 3 schedules and has been structured to assist the transparency of the amendments made by it.</w:t>
      </w:r>
      <w:r w:rsidR="008F2A6F">
        <w:rPr>
          <w:rFonts w:ascii="Arial" w:hAnsi="Arial" w:cs="Arial"/>
          <w:iCs/>
          <w:sz w:val="24"/>
          <w:szCs w:val="24"/>
        </w:rPr>
        <w:t xml:space="preserve"> </w:t>
      </w:r>
      <w:r>
        <w:rPr>
          <w:rFonts w:ascii="Arial" w:hAnsi="Arial" w:cs="Arial"/>
          <w:bCs/>
          <w:sz w:val="24"/>
          <w:szCs w:val="24"/>
        </w:rPr>
        <w:t>T</w:t>
      </w:r>
      <w:r w:rsidRPr="001A6002">
        <w:rPr>
          <w:rFonts w:ascii="Arial" w:hAnsi="Arial" w:cs="Arial"/>
          <w:bCs/>
          <w:sz w:val="24"/>
          <w:szCs w:val="24"/>
        </w:rPr>
        <w:t>h</w:t>
      </w:r>
      <w:r w:rsidRPr="003C6DF6">
        <w:rPr>
          <w:rFonts w:ascii="Arial" w:hAnsi="Arial" w:cs="Arial"/>
          <w:bCs/>
          <w:sz w:val="24"/>
          <w:szCs w:val="24"/>
        </w:rPr>
        <w:t>e Bill incl</w:t>
      </w:r>
      <w:r w:rsidRPr="001A6002">
        <w:rPr>
          <w:rFonts w:ascii="Arial" w:hAnsi="Arial" w:cs="Arial"/>
          <w:bCs/>
          <w:sz w:val="24"/>
          <w:szCs w:val="24"/>
        </w:rPr>
        <w:t>ude</w:t>
      </w:r>
      <w:r>
        <w:rPr>
          <w:rFonts w:ascii="Arial" w:hAnsi="Arial" w:cs="Arial"/>
          <w:bCs/>
          <w:sz w:val="24"/>
          <w:szCs w:val="24"/>
        </w:rPr>
        <w:t>s</w:t>
      </w:r>
      <w:r w:rsidRPr="001A6002">
        <w:rPr>
          <w:rFonts w:ascii="Arial" w:hAnsi="Arial" w:cs="Arial"/>
          <w:bCs/>
          <w:sz w:val="24"/>
          <w:szCs w:val="24"/>
        </w:rPr>
        <w:t xml:space="preserve"> amendments </w:t>
      </w:r>
      <w:r>
        <w:rPr>
          <w:rFonts w:ascii="Arial" w:hAnsi="Arial" w:cs="Arial"/>
          <w:bCs/>
          <w:sz w:val="24"/>
          <w:szCs w:val="24"/>
        </w:rPr>
        <w:t>to</w:t>
      </w:r>
      <w:r w:rsidR="00EF0209">
        <w:rPr>
          <w:rFonts w:ascii="Arial" w:hAnsi="Arial" w:cs="Arial"/>
          <w:bCs/>
          <w:sz w:val="24"/>
          <w:szCs w:val="24"/>
        </w:rPr>
        <w:t>:</w:t>
      </w:r>
    </w:p>
    <w:p w14:paraId="7BAB2015" w14:textId="77777777" w:rsidR="00B43BB3" w:rsidRPr="00B43BB3"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t>update multiple Acts and regulations with gender-neutral language;</w:t>
      </w:r>
    </w:p>
    <w:p w14:paraId="6EFAD171" w14:textId="546C8766" w:rsidR="00B43BB3" w:rsidRPr="00B43BB3"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t>update references to the Commonwealth Criminal Code across the statute book;</w:t>
      </w:r>
    </w:p>
    <w:p w14:paraId="2741DA28" w14:textId="3D32CED3" w:rsidR="00B43BB3"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lastRenderedPageBreak/>
        <w:t>update references to the Commonwealth Administrative Review Tribunal (formerly the Administrative Appeals Tribunal)</w:t>
      </w:r>
      <w:r w:rsidR="000D7F20">
        <w:rPr>
          <w:rFonts w:ascii="Arial" w:hAnsi="Arial" w:cs="Arial"/>
          <w:bCs/>
          <w:sz w:val="24"/>
          <w:szCs w:val="24"/>
        </w:rPr>
        <w:t xml:space="preserve"> </w:t>
      </w:r>
      <w:r w:rsidR="000D7F20" w:rsidRPr="00B43BB3">
        <w:rPr>
          <w:rFonts w:ascii="Arial" w:hAnsi="Arial" w:cs="Arial"/>
          <w:bCs/>
          <w:sz w:val="24"/>
          <w:szCs w:val="24"/>
        </w:rPr>
        <w:t>across the statute book</w:t>
      </w:r>
      <w:r w:rsidRPr="00B43BB3">
        <w:rPr>
          <w:rFonts w:ascii="Arial" w:hAnsi="Arial" w:cs="Arial"/>
          <w:bCs/>
          <w:sz w:val="24"/>
          <w:szCs w:val="24"/>
        </w:rPr>
        <w:t>;</w:t>
      </w:r>
    </w:p>
    <w:p w14:paraId="13B6E2E8" w14:textId="1478D05B" w:rsidR="003E669F" w:rsidRPr="00A82425" w:rsidRDefault="00A82425" w:rsidP="00E4301D">
      <w:pPr>
        <w:pStyle w:val="ListParagraph"/>
        <w:numPr>
          <w:ilvl w:val="0"/>
          <w:numId w:val="2"/>
        </w:numPr>
        <w:spacing w:after="200" w:line="276" w:lineRule="auto"/>
        <w:rPr>
          <w:rFonts w:ascii="Arial" w:hAnsi="Arial" w:cs="Arial"/>
          <w:bCs/>
          <w:sz w:val="24"/>
          <w:szCs w:val="24"/>
        </w:rPr>
      </w:pPr>
      <w:r w:rsidRPr="00A82425">
        <w:rPr>
          <w:rFonts w:ascii="Arial" w:hAnsi="Arial" w:cs="Arial"/>
          <w:bCs/>
          <w:iCs/>
          <w:sz w:val="24"/>
          <w:szCs w:val="24"/>
        </w:rPr>
        <w:t>omit standard notes that are no longer used in current legislative drafting practice across the statute book</w:t>
      </w:r>
      <w:r w:rsidR="003E669F" w:rsidRPr="00A82425">
        <w:rPr>
          <w:rFonts w:ascii="Arial" w:hAnsi="Arial" w:cs="Arial"/>
          <w:bCs/>
          <w:iCs/>
          <w:sz w:val="24"/>
          <w:szCs w:val="24"/>
        </w:rPr>
        <w:t>;</w:t>
      </w:r>
    </w:p>
    <w:p w14:paraId="0E475B25" w14:textId="2E394092" w:rsidR="00B43BB3" w:rsidRPr="00564F06" w:rsidRDefault="00B43BB3" w:rsidP="00E4301D">
      <w:pPr>
        <w:pStyle w:val="ListParagraph"/>
        <w:numPr>
          <w:ilvl w:val="0"/>
          <w:numId w:val="2"/>
        </w:numPr>
        <w:spacing w:after="200" w:line="276" w:lineRule="auto"/>
        <w:rPr>
          <w:rFonts w:ascii="Arial" w:hAnsi="Arial" w:cs="Arial"/>
          <w:bCs/>
          <w:sz w:val="24"/>
          <w:szCs w:val="24"/>
        </w:rPr>
      </w:pPr>
      <w:r w:rsidRPr="00B43BB3">
        <w:rPr>
          <w:rFonts w:ascii="Arial" w:hAnsi="Arial" w:cs="Arial"/>
          <w:bCs/>
          <w:sz w:val="24"/>
          <w:szCs w:val="24"/>
        </w:rPr>
        <w:t>make other technical and non-controversial amendments of ACT legislation to correct minor errors, such as typographical errors and outdated cross</w:t>
      </w:r>
      <w:r w:rsidR="00F3472B">
        <w:rPr>
          <w:rFonts w:ascii="Arial" w:hAnsi="Arial" w:cs="Arial"/>
          <w:bCs/>
          <w:sz w:val="24"/>
          <w:szCs w:val="24"/>
        </w:rPr>
        <w:noBreakHyphen/>
      </w:r>
      <w:r w:rsidRPr="00B43BB3">
        <w:rPr>
          <w:rFonts w:ascii="Arial" w:hAnsi="Arial" w:cs="Arial"/>
          <w:bCs/>
          <w:sz w:val="24"/>
          <w:szCs w:val="24"/>
        </w:rPr>
        <w:t>references; update language; add and update definitions and notes; omit redundant provisions, definitions, examples and notes; and improve the form of legislation</w:t>
      </w:r>
      <w:r w:rsidR="00F3472B">
        <w:rPr>
          <w:rFonts w:ascii="Arial" w:hAnsi="Arial" w:cs="Arial"/>
          <w:bCs/>
          <w:sz w:val="24"/>
          <w:szCs w:val="24"/>
        </w:rPr>
        <w:t>.</w:t>
      </w:r>
    </w:p>
    <w:p w14:paraId="6B23D871" w14:textId="77777777" w:rsidR="00F55401" w:rsidRDefault="00F55401" w:rsidP="00E4301D">
      <w:pPr>
        <w:rPr>
          <w:rFonts w:ascii="Arial" w:hAnsi="Arial" w:cs="Arial"/>
          <w:b/>
          <w:sz w:val="24"/>
          <w:szCs w:val="24"/>
        </w:rPr>
      </w:pPr>
    </w:p>
    <w:p w14:paraId="25E5EC3A" w14:textId="1C184BE2" w:rsidR="00E90DF9" w:rsidRDefault="00E90DF9" w:rsidP="00E4301D">
      <w:pPr>
        <w:rPr>
          <w:rFonts w:ascii="Arial" w:hAnsi="Arial" w:cs="Arial"/>
          <w:b/>
          <w:sz w:val="24"/>
          <w:szCs w:val="24"/>
        </w:rPr>
      </w:pPr>
      <w:r w:rsidRPr="00AC59DF">
        <w:rPr>
          <w:rFonts w:ascii="Arial" w:hAnsi="Arial" w:cs="Arial"/>
          <w:b/>
          <w:sz w:val="24"/>
          <w:szCs w:val="24"/>
        </w:rPr>
        <w:t>CONSULTATION ON THE PROPOSED APPROACH</w:t>
      </w:r>
    </w:p>
    <w:p w14:paraId="3C5482A6" w14:textId="24AE40B5" w:rsidR="001B1EE2" w:rsidRDefault="001B1EE2" w:rsidP="00E4301D">
      <w:pPr>
        <w:rPr>
          <w:rFonts w:ascii="Arial" w:hAnsi="Arial" w:cs="Arial"/>
          <w:b/>
          <w:sz w:val="24"/>
          <w:szCs w:val="24"/>
        </w:rPr>
      </w:pPr>
      <w:r w:rsidRPr="00391A89">
        <w:rPr>
          <w:rFonts w:ascii="Arial" w:hAnsi="Arial" w:cs="Arial"/>
          <w:bCs/>
          <w:sz w:val="24"/>
          <w:szCs w:val="24"/>
        </w:rPr>
        <w:t xml:space="preserve">As the Bill is an omnibus bill to </w:t>
      </w:r>
      <w:r w:rsidRPr="00EF3B3E">
        <w:rPr>
          <w:rFonts w:ascii="Arial" w:hAnsi="Arial" w:cs="Arial"/>
          <w:bCs/>
          <w:sz w:val="24"/>
          <w:szCs w:val="24"/>
        </w:rPr>
        <w:t>provide for non-controversial</w:t>
      </w:r>
      <w:r>
        <w:rPr>
          <w:rFonts w:ascii="Arial" w:hAnsi="Arial" w:cs="Arial"/>
          <w:bCs/>
          <w:sz w:val="24"/>
          <w:szCs w:val="24"/>
        </w:rPr>
        <w:t xml:space="preserve">, </w:t>
      </w:r>
      <w:r w:rsidRPr="00EF3B3E">
        <w:rPr>
          <w:rFonts w:ascii="Arial" w:hAnsi="Arial" w:cs="Arial"/>
          <w:bCs/>
          <w:sz w:val="24"/>
          <w:szCs w:val="24"/>
        </w:rPr>
        <w:t>minor</w:t>
      </w:r>
      <w:r>
        <w:rPr>
          <w:rFonts w:ascii="Arial" w:hAnsi="Arial" w:cs="Arial"/>
          <w:bCs/>
          <w:sz w:val="24"/>
          <w:szCs w:val="24"/>
        </w:rPr>
        <w:t xml:space="preserve"> </w:t>
      </w:r>
      <w:r w:rsidRPr="00EF3B3E">
        <w:rPr>
          <w:rFonts w:ascii="Arial" w:hAnsi="Arial" w:cs="Arial"/>
          <w:bCs/>
          <w:sz w:val="24"/>
          <w:szCs w:val="24"/>
        </w:rPr>
        <w:t>and technical legislative amendments</w:t>
      </w:r>
      <w:r w:rsidRPr="00391A89">
        <w:rPr>
          <w:rFonts w:ascii="Arial" w:hAnsi="Arial" w:cs="Arial"/>
          <w:bCs/>
          <w:sz w:val="24"/>
          <w:szCs w:val="24"/>
        </w:rPr>
        <w:t>, consultation on the Bill was conducted internally with ACT</w:t>
      </w:r>
      <w:r w:rsidR="00F3472B">
        <w:rPr>
          <w:rFonts w:ascii="Arial" w:hAnsi="Arial" w:cs="Arial"/>
          <w:bCs/>
          <w:sz w:val="24"/>
          <w:szCs w:val="24"/>
        </w:rPr>
        <w:t> </w:t>
      </w:r>
      <w:r w:rsidRPr="00391A89">
        <w:rPr>
          <w:rFonts w:ascii="Arial" w:hAnsi="Arial" w:cs="Arial"/>
          <w:bCs/>
          <w:sz w:val="24"/>
          <w:szCs w:val="24"/>
        </w:rPr>
        <w:t xml:space="preserve">Government </w:t>
      </w:r>
      <w:r>
        <w:rPr>
          <w:rFonts w:ascii="Arial" w:hAnsi="Arial" w:cs="Arial"/>
          <w:bCs/>
          <w:sz w:val="24"/>
          <w:szCs w:val="24"/>
        </w:rPr>
        <w:t>d</w:t>
      </w:r>
      <w:r w:rsidRPr="00391A89">
        <w:rPr>
          <w:rFonts w:ascii="Arial" w:hAnsi="Arial" w:cs="Arial"/>
          <w:bCs/>
          <w:sz w:val="24"/>
          <w:szCs w:val="24"/>
        </w:rPr>
        <w:t>irectorates only.</w:t>
      </w:r>
    </w:p>
    <w:p w14:paraId="3D4507FA" w14:textId="77777777" w:rsidR="00F55401" w:rsidRDefault="00F55401" w:rsidP="00E4301D">
      <w:pPr>
        <w:rPr>
          <w:rFonts w:ascii="Arial" w:hAnsi="Arial" w:cs="Arial"/>
          <w:b/>
          <w:sz w:val="24"/>
          <w:szCs w:val="24"/>
        </w:rPr>
      </w:pPr>
    </w:p>
    <w:p w14:paraId="23CB6687" w14:textId="7C6802EC" w:rsidR="00CF76B1" w:rsidRPr="005B0897" w:rsidRDefault="00CF76B1" w:rsidP="00E4301D">
      <w:pPr>
        <w:rPr>
          <w:rFonts w:ascii="Arial" w:hAnsi="Arial" w:cs="Arial"/>
          <w:b/>
          <w:sz w:val="24"/>
          <w:szCs w:val="24"/>
        </w:rPr>
      </w:pPr>
      <w:r w:rsidRPr="005B0897">
        <w:rPr>
          <w:rFonts w:ascii="Arial" w:hAnsi="Arial" w:cs="Arial"/>
          <w:b/>
          <w:sz w:val="24"/>
          <w:szCs w:val="24"/>
        </w:rPr>
        <w:t>CLIMATE IMPACT</w:t>
      </w:r>
    </w:p>
    <w:p w14:paraId="400A1220" w14:textId="506C3755" w:rsidR="00A75550" w:rsidRPr="00A75550" w:rsidRDefault="00A75550" w:rsidP="00E4301D">
      <w:pPr>
        <w:rPr>
          <w:rFonts w:ascii="Arial" w:hAnsi="Arial" w:cs="Arial"/>
          <w:iCs/>
          <w:sz w:val="24"/>
          <w:szCs w:val="24"/>
        </w:rPr>
      </w:pPr>
      <w:r w:rsidRPr="00A75550">
        <w:rPr>
          <w:rFonts w:ascii="Arial" w:hAnsi="Arial" w:cs="Arial"/>
          <w:iCs/>
          <w:sz w:val="24"/>
          <w:szCs w:val="24"/>
        </w:rPr>
        <w:t>The Bill will not have an</w:t>
      </w:r>
      <w:r w:rsidR="00342F6E">
        <w:rPr>
          <w:rFonts w:ascii="Arial" w:hAnsi="Arial" w:cs="Arial"/>
          <w:iCs/>
          <w:sz w:val="24"/>
          <w:szCs w:val="24"/>
        </w:rPr>
        <w:t>y</w:t>
      </w:r>
      <w:r w:rsidRPr="00A75550">
        <w:rPr>
          <w:rFonts w:ascii="Arial" w:hAnsi="Arial" w:cs="Arial"/>
          <w:iCs/>
          <w:sz w:val="24"/>
          <w:szCs w:val="24"/>
        </w:rPr>
        <w:t xml:space="preserve"> impact on climate change or emissions reduction.</w:t>
      </w:r>
    </w:p>
    <w:p w14:paraId="3F402D57" w14:textId="77777777" w:rsidR="00F55401" w:rsidRDefault="00F55401" w:rsidP="00E4301D">
      <w:pPr>
        <w:pStyle w:val="Heading2"/>
        <w:spacing w:before="0" w:after="200" w:line="276" w:lineRule="auto"/>
      </w:pPr>
    </w:p>
    <w:p w14:paraId="1E002791" w14:textId="1C4FDF8F" w:rsidR="00E90DF9" w:rsidRDefault="00E90DF9" w:rsidP="00E4301D">
      <w:pPr>
        <w:pStyle w:val="Heading2"/>
        <w:spacing w:before="0" w:after="200" w:line="276" w:lineRule="auto"/>
      </w:pPr>
      <w:r>
        <w:t xml:space="preserve">CONSISTENCY WITH </w:t>
      </w:r>
      <w:r w:rsidRPr="008C225D">
        <w:t>HUMAN RIGHTS</w:t>
      </w:r>
    </w:p>
    <w:p w14:paraId="57D043A8" w14:textId="6A3B21AB" w:rsidR="007E3606" w:rsidRPr="00F77D36" w:rsidRDefault="00F77D36" w:rsidP="00E4301D">
      <w:pPr>
        <w:rPr>
          <w:rFonts w:ascii="Arial" w:hAnsi="Arial" w:cs="Arial"/>
          <w:sz w:val="24"/>
          <w:szCs w:val="24"/>
        </w:rPr>
      </w:pPr>
      <w:bookmarkStart w:id="0" w:name="_Hlk102131820"/>
      <w:r>
        <w:rPr>
          <w:rFonts w:ascii="Arial" w:hAnsi="Arial" w:cs="Arial"/>
          <w:bCs/>
          <w:sz w:val="24"/>
          <w:szCs w:val="24"/>
        </w:rPr>
        <w:t xml:space="preserve">Amendments in the Bill </w:t>
      </w:r>
      <w:r w:rsidRPr="00B43BB3">
        <w:rPr>
          <w:rFonts w:ascii="Arial" w:hAnsi="Arial" w:cs="Arial"/>
          <w:bCs/>
          <w:sz w:val="24"/>
          <w:szCs w:val="24"/>
        </w:rPr>
        <w:t>updat</w:t>
      </w:r>
      <w:r>
        <w:rPr>
          <w:rFonts w:ascii="Arial" w:hAnsi="Arial" w:cs="Arial"/>
          <w:bCs/>
          <w:sz w:val="24"/>
          <w:szCs w:val="24"/>
        </w:rPr>
        <w:t>ing</w:t>
      </w:r>
      <w:r w:rsidRPr="00B43BB3">
        <w:rPr>
          <w:rFonts w:ascii="Arial" w:hAnsi="Arial" w:cs="Arial"/>
          <w:bCs/>
          <w:sz w:val="24"/>
          <w:szCs w:val="24"/>
        </w:rPr>
        <w:t xml:space="preserve"> multiple Acts and regulations with gender</w:t>
      </w:r>
      <w:r w:rsidR="00254380">
        <w:rPr>
          <w:rFonts w:ascii="Arial" w:hAnsi="Arial" w:cs="Arial"/>
          <w:bCs/>
          <w:sz w:val="24"/>
          <w:szCs w:val="24"/>
        </w:rPr>
        <w:t>-</w:t>
      </w:r>
      <w:r w:rsidRPr="00B43BB3">
        <w:rPr>
          <w:rFonts w:ascii="Arial" w:hAnsi="Arial" w:cs="Arial"/>
          <w:bCs/>
          <w:sz w:val="24"/>
          <w:szCs w:val="24"/>
        </w:rPr>
        <w:t>neutral language</w:t>
      </w:r>
      <w:r>
        <w:rPr>
          <w:rFonts w:ascii="Arial" w:hAnsi="Arial" w:cs="Arial"/>
          <w:sz w:val="24"/>
          <w:szCs w:val="24"/>
        </w:rPr>
        <w:t xml:space="preserve"> promotes the right to equality </w:t>
      </w:r>
      <w:r w:rsidR="000236A7">
        <w:rPr>
          <w:rFonts w:ascii="Arial" w:hAnsi="Arial" w:cs="Arial"/>
          <w:sz w:val="24"/>
          <w:szCs w:val="24"/>
        </w:rPr>
        <w:t xml:space="preserve">before the law </w:t>
      </w:r>
      <w:r>
        <w:rPr>
          <w:rFonts w:ascii="Arial" w:hAnsi="Arial" w:cs="Arial"/>
          <w:sz w:val="24"/>
          <w:szCs w:val="24"/>
        </w:rPr>
        <w:t xml:space="preserve">under the </w:t>
      </w:r>
      <w:r w:rsidRPr="00E2567E">
        <w:rPr>
          <w:rFonts w:ascii="Arial" w:hAnsi="Arial" w:cs="Arial"/>
          <w:i/>
          <w:iCs/>
          <w:sz w:val="24"/>
          <w:szCs w:val="24"/>
        </w:rPr>
        <w:t>Human Rights Act</w:t>
      </w:r>
      <w:r w:rsidR="000236A7">
        <w:rPr>
          <w:rFonts w:ascii="Arial" w:hAnsi="Arial" w:cs="Arial"/>
          <w:i/>
          <w:iCs/>
          <w:sz w:val="24"/>
          <w:szCs w:val="24"/>
        </w:rPr>
        <w:t> </w:t>
      </w:r>
      <w:r w:rsidRPr="00E2567E">
        <w:rPr>
          <w:rFonts w:ascii="Arial" w:hAnsi="Arial" w:cs="Arial"/>
          <w:i/>
          <w:iCs/>
          <w:sz w:val="24"/>
          <w:szCs w:val="24"/>
        </w:rPr>
        <w:t>2004</w:t>
      </w:r>
      <w:r>
        <w:rPr>
          <w:rFonts w:ascii="Arial" w:hAnsi="Arial" w:cs="Arial"/>
          <w:sz w:val="24"/>
          <w:szCs w:val="24"/>
        </w:rPr>
        <w:t>, section 8.</w:t>
      </w:r>
    </w:p>
    <w:p w14:paraId="51EA5B8B" w14:textId="6FDBA184" w:rsidR="002C5671" w:rsidRDefault="004A0263" w:rsidP="00E4301D">
      <w:pPr>
        <w:rPr>
          <w:rFonts w:ascii="Arial" w:hAnsi="Arial" w:cs="Arial"/>
          <w:sz w:val="24"/>
          <w:szCs w:val="24"/>
        </w:rPr>
      </w:pPr>
      <w:r w:rsidRPr="00E2567E">
        <w:rPr>
          <w:rFonts w:ascii="Arial" w:hAnsi="Arial" w:cs="Arial"/>
          <w:sz w:val="24"/>
          <w:szCs w:val="24"/>
        </w:rPr>
        <w:t>Th</w:t>
      </w:r>
      <w:r>
        <w:rPr>
          <w:rFonts w:ascii="Arial" w:hAnsi="Arial" w:cs="Arial"/>
          <w:sz w:val="24"/>
          <w:szCs w:val="24"/>
        </w:rPr>
        <w:t xml:space="preserve">e Bill does not engage any </w:t>
      </w:r>
      <w:r w:rsidR="007E3606">
        <w:rPr>
          <w:rFonts w:ascii="Arial" w:hAnsi="Arial" w:cs="Arial"/>
          <w:sz w:val="24"/>
          <w:szCs w:val="24"/>
        </w:rPr>
        <w:t xml:space="preserve">other </w:t>
      </w:r>
      <w:r w:rsidRPr="00E2567E">
        <w:rPr>
          <w:rFonts w:ascii="Arial" w:hAnsi="Arial" w:cs="Arial"/>
          <w:sz w:val="24"/>
          <w:szCs w:val="24"/>
        </w:rPr>
        <w:t xml:space="preserve">human rights </w:t>
      </w:r>
      <w:r>
        <w:rPr>
          <w:rFonts w:ascii="Arial" w:hAnsi="Arial" w:cs="Arial"/>
          <w:sz w:val="24"/>
          <w:szCs w:val="24"/>
        </w:rPr>
        <w:t>under</w:t>
      </w:r>
      <w:r w:rsidRPr="00E2567E">
        <w:rPr>
          <w:rFonts w:ascii="Arial" w:hAnsi="Arial" w:cs="Arial"/>
          <w:sz w:val="24"/>
          <w:szCs w:val="24"/>
        </w:rPr>
        <w:t xml:space="preserve"> the </w:t>
      </w:r>
      <w:r w:rsidRPr="00E2567E">
        <w:rPr>
          <w:rFonts w:ascii="Arial" w:hAnsi="Arial" w:cs="Arial"/>
          <w:i/>
          <w:iCs/>
          <w:sz w:val="24"/>
          <w:szCs w:val="24"/>
        </w:rPr>
        <w:t>Human Rights Act 2004</w:t>
      </w:r>
      <w:r w:rsidRPr="00E2567E">
        <w:rPr>
          <w:rFonts w:ascii="Arial" w:hAnsi="Arial" w:cs="Arial"/>
          <w:sz w:val="24"/>
          <w:szCs w:val="24"/>
        </w:rPr>
        <w:t>. Therefore, a human rights proportionality analysis is not required.</w:t>
      </w:r>
      <w:bookmarkStart w:id="1" w:name="OLE_LINK1"/>
      <w:bookmarkEnd w:id="0"/>
    </w:p>
    <w:p w14:paraId="58F3155D" w14:textId="26C6C188" w:rsidR="00E90DF9" w:rsidRDefault="00E90DF9" w:rsidP="00E4301D">
      <w:pPr>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6F57C9A1" w:rsidR="00E90DF9" w:rsidRPr="00943C7F" w:rsidRDefault="004A0263" w:rsidP="00E90DF9">
      <w:pPr>
        <w:pStyle w:val="Heading2"/>
        <w:ind w:left="-108"/>
        <w:jc w:val="center"/>
        <w:rPr>
          <w:rFonts w:asciiTheme="minorHAnsi" w:hAnsiTheme="minorHAnsi" w:cs="Arial"/>
          <w:b w:val="0"/>
          <w:bCs/>
          <w:i/>
          <w:iCs/>
          <w:sz w:val="28"/>
          <w:szCs w:val="28"/>
        </w:rPr>
      </w:pPr>
      <w:r w:rsidRPr="004A0263">
        <w:rPr>
          <w:rFonts w:asciiTheme="minorHAnsi" w:hAnsiTheme="minorHAnsi" w:cs="Arial"/>
          <w:b w:val="0"/>
          <w:sz w:val="28"/>
          <w:szCs w:val="28"/>
          <w:lang w:eastAsia="en-AU"/>
        </w:rPr>
        <w:t>Statute Law Amendment Bill 2025</w:t>
      </w:r>
    </w:p>
    <w:bookmarkEnd w:id="1"/>
    <w:p w14:paraId="3FC035F1" w14:textId="76D06E2F"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 xml:space="preserve">Human Rights Act 2004 </w:t>
      </w:r>
      <w:r w:rsidR="00342F6E">
        <w:rPr>
          <w:rFonts w:asciiTheme="minorHAnsi" w:hAnsiTheme="minorHAnsi"/>
          <w:sz w:val="24"/>
          <w:szCs w:val="24"/>
        </w:rPr>
        <w:t>–</w:t>
      </w:r>
      <w:r w:rsidRPr="003E5EE6">
        <w:rPr>
          <w:rFonts w:asciiTheme="minorHAnsi" w:hAnsiTheme="minorHAnsi"/>
          <w:sz w:val="24"/>
          <w:szCs w:val="24"/>
        </w:rPr>
        <w:t xml:space="preserve"> Compatibility</w:t>
      </w:r>
      <w:r w:rsidR="00342F6E">
        <w:rPr>
          <w:rFonts w:asciiTheme="minorHAnsi" w:hAnsiTheme="minorHAnsi"/>
          <w:sz w:val="24"/>
          <w:szCs w:val="24"/>
        </w:rPr>
        <w:t xml:space="preserve"> </w:t>
      </w:r>
      <w:r w:rsidRPr="003E5EE6">
        <w:rPr>
          <w:rFonts w:asciiTheme="minorHAnsi" w:hAnsiTheme="minorHAnsi"/>
          <w:sz w:val="24"/>
          <w:szCs w:val="24"/>
        </w:rPr>
        <w:t>Statement</w:t>
      </w:r>
    </w:p>
    <w:p w14:paraId="4BE2285B" w14:textId="77777777" w:rsidR="00E90DF9" w:rsidRDefault="00E90DF9" w:rsidP="00E90DF9"/>
    <w:p w14:paraId="3E3301AD" w14:textId="77777777" w:rsidR="00E90DF9" w:rsidRPr="00D77995" w:rsidRDefault="00E90DF9" w:rsidP="00E90DF9"/>
    <w:p w14:paraId="45D422CA" w14:textId="0A946EB5"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sidR="004A0263" w:rsidRPr="004A0263">
        <w:rPr>
          <w:rFonts w:asciiTheme="minorHAnsi" w:hAnsiTheme="minorHAnsi"/>
          <w:b/>
        </w:rPr>
        <w:t xml:space="preserve"> </w:t>
      </w:r>
      <w:r w:rsidR="004A0263">
        <w:rPr>
          <w:rFonts w:asciiTheme="minorHAnsi" w:hAnsiTheme="minorHAnsi"/>
          <w:b/>
        </w:rPr>
        <w:t>Statute Law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B556A1">
        <w:rPr>
          <w:rFonts w:asciiTheme="minorHAnsi" w:hAnsiTheme="minorHAnsi"/>
        </w:rPr>
        <w:t>Assembly</w:t>
      </w:r>
      <w:r w:rsidRPr="00B556A1">
        <w:rPr>
          <w:rFonts w:asciiTheme="minorHAnsi" w:hAnsiTheme="minorHAnsi"/>
          <w:b/>
        </w:rPr>
        <w:t xml:space="preserve"> is</w:t>
      </w:r>
      <w:r w:rsidRPr="00B556A1">
        <w:rPr>
          <w:rFonts w:asciiTheme="minorHAnsi" w:hAnsiTheme="minorHAnsi"/>
        </w:rPr>
        <w:t xml:space="preserve"> 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77777777" w:rsidR="00E90DF9" w:rsidRPr="00E76504" w:rsidRDefault="00E90DF9" w:rsidP="00E90DF9"/>
    <w:p w14:paraId="21139D56" w14:textId="77777777" w:rsidR="00E90DF9" w:rsidRDefault="00E90DF9" w:rsidP="00731DF7">
      <w:pPr>
        <w:pStyle w:val="Heading3"/>
        <w:spacing w:before="0" w:after="200" w:line="276" w:lineRule="auto"/>
      </w:pPr>
      <w:r w:rsidRPr="00ED3B77">
        <w:t>Clause 1</w:t>
      </w:r>
      <w:r w:rsidRPr="00ED3B77">
        <w:tab/>
        <w:t>Name of Act</w:t>
      </w:r>
    </w:p>
    <w:p w14:paraId="762C245B" w14:textId="167BAD99" w:rsidR="007849C0" w:rsidRPr="007849C0" w:rsidRDefault="007849C0" w:rsidP="00731DF7">
      <w:r w:rsidRPr="00CB1A65">
        <w:rPr>
          <w:rFonts w:ascii="Arial" w:hAnsi="Arial" w:cs="Arial"/>
          <w:sz w:val="24"/>
          <w:szCs w:val="24"/>
        </w:rPr>
        <w:t xml:space="preserve">This clause provides for the </w:t>
      </w:r>
      <w:r>
        <w:rPr>
          <w:rFonts w:ascii="Arial" w:hAnsi="Arial" w:cs="Arial"/>
          <w:sz w:val="24"/>
          <w:szCs w:val="24"/>
        </w:rPr>
        <w:t>B</w:t>
      </w:r>
      <w:r w:rsidRPr="00CB1A65">
        <w:rPr>
          <w:rFonts w:ascii="Arial" w:hAnsi="Arial" w:cs="Arial"/>
          <w:sz w:val="24"/>
          <w:szCs w:val="24"/>
        </w:rPr>
        <w:t>ill’s name.</w:t>
      </w:r>
    </w:p>
    <w:p w14:paraId="0887BC45" w14:textId="77777777" w:rsidR="00E90DF9" w:rsidRPr="00D54933" w:rsidRDefault="00E90DF9" w:rsidP="00731DF7">
      <w:pPr>
        <w:pStyle w:val="Heading3"/>
        <w:spacing w:before="0" w:after="200" w:line="276" w:lineRule="auto"/>
      </w:pPr>
      <w:r w:rsidRPr="00D54933">
        <w:t>Clause 2</w:t>
      </w:r>
      <w:r w:rsidRPr="00D54933">
        <w:tab/>
        <w:t>Commencement</w:t>
      </w:r>
    </w:p>
    <w:p w14:paraId="529CED98" w14:textId="67C03527" w:rsidR="00A758E6" w:rsidRPr="00D54933" w:rsidRDefault="007849C0" w:rsidP="00731DF7">
      <w:pPr>
        <w:rPr>
          <w:rFonts w:ascii="Arial" w:hAnsi="Arial" w:cs="Arial"/>
          <w:sz w:val="24"/>
          <w:szCs w:val="24"/>
        </w:rPr>
      </w:pPr>
      <w:r w:rsidRPr="00D54933">
        <w:rPr>
          <w:rFonts w:ascii="Arial" w:hAnsi="Arial" w:cs="Arial"/>
          <w:sz w:val="24"/>
          <w:szCs w:val="24"/>
        </w:rPr>
        <w:t xml:space="preserve">This clause provides that </w:t>
      </w:r>
      <w:r w:rsidR="00E75C8E" w:rsidRPr="00D54933">
        <w:rPr>
          <w:rFonts w:ascii="Arial" w:hAnsi="Arial" w:cs="Arial"/>
          <w:sz w:val="24"/>
          <w:szCs w:val="24"/>
        </w:rPr>
        <w:t>the preliminary provisions</w:t>
      </w:r>
      <w:r w:rsidR="00047696" w:rsidRPr="00D54933">
        <w:rPr>
          <w:rFonts w:ascii="Arial" w:hAnsi="Arial" w:cs="Arial"/>
          <w:sz w:val="24"/>
          <w:szCs w:val="24"/>
        </w:rPr>
        <w:t xml:space="preserve">, schedules 1 and 2 and schedule 3, parts 3.1 to 3.50 </w:t>
      </w:r>
      <w:r w:rsidR="00731DF7">
        <w:rPr>
          <w:rFonts w:ascii="Arial" w:hAnsi="Arial" w:cs="Arial"/>
          <w:sz w:val="24"/>
          <w:szCs w:val="24"/>
        </w:rPr>
        <w:t xml:space="preserve">(other than part 3.16) </w:t>
      </w:r>
      <w:r w:rsidR="006A2170" w:rsidRPr="00D54933">
        <w:rPr>
          <w:rFonts w:ascii="Arial" w:hAnsi="Arial" w:cs="Arial"/>
          <w:sz w:val="24"/>
          <w:szCs w:val="24"/>
        </w:rPr>
        <w:t xml:space="preserve">of the </w:t>
      </w:r>
      <w:r w:rsidRPr="00D54933">
        <w:rPr>
          <w:rFonts w:ascii="Arial" w:hAnsi="Arial" w:cs="Arial"/>
          <w:sz w:val="24"/>
          <w:szCs w:val="24"/>
        </w:rPr>
        <w:t>Bill commenc</w:t>
      </w:r>
      <w:r w:rsidR="00047696" w:rsidRPr="00D54933">
        <w:rPr>
          <w:rFonts w:ascii="Arial" w:hAnsi="Arial" w:cs="Arial"/>
          <w:sz w:val="24"/>
          <w:szCs w:val="24"/>
        </w:rPr>
        <w:t>e</w:t>
      </w:r>
      <w:r w:rsidRPr="00D54933">
        <w:rPr>
          <w:rFonts w:ascii="Arial" w:hAnsi="Arial" w:cs="Arial"/>
          <w:sz w:val="24"/>
          <w:szCs w:val="24"/>
        </w:rPr>
        <w:t xml:space="preserve"> 1</w:t>
      </w:r>
      <w:r w:rsidR="00047696" w:rsidRPr="00D54933">
        <w:rPr>
          <w:rFonts w:ascii="Arial" w:hAnsi="Arial" w:cs="Arial"/>
          <w:sz w:val="24"/>
          <w:szCs w:val="24"/>
        </w:rPr>
        <w:t>0</w:t>
      </w:r>
      <w:r w:rsidRPr="00D54933">
        <w:rPr>
          <w:rFonts w:ascii="Arial" w:hAnsi="Arial" w:cs="Arial"/>
          <w:sz w:val="24"/>
          <w:szCs w:val="24"/>
        </w:rPr>
        <w:t xml:space="preserve"> days after the day </w:t>
      </w:r>
      <w:r w:rsidR="00047696" w:rsidRPr="00D54933">
        <w:rPr>
          <w:rFonts w:ascii="Arial" w:hAnsi="Arial" w:cs="Arial"/>
          <w:sz w:val="24"/>
          <w:szCs w:val="24"/>
        </w:rPr>
        <w:t>the Act</w:t>
      </w:r>
      <w:r w:rsidRPr="00D54933">
        <w:rPr>
          <w:rFonts w:ascii="Arial" w:hAnsi="Arial" w:cs="Arial"/>
          <w:sz w:val="24"/>
          <w:szCs w:val="24"/>
        </w:rPr>
        <w:t xml:space="preserve"> is notified under the </w:t>
      </w:r>
      <w:r w:rsidRPr="00D54933">
        <w:rPr>
          <w:rFonts w:ascii="Arial" w:hAnsi="Arial" w:cs="Arial"/>
          <w:i/>
          <w:sz w:val="24"/>
          <w:szCs w:val="24"/>
        </w:rPr>
        <w:t>Legislation Act 2001</w:t>
      </w:r>
      <w:r w:rsidRPr="00D54933">
        <w:rPr>
          <w:rFonts w:ascii="Arial" w:hAnsi="Arial" w:cs="Arial"/>
          <w:sz w:val="24"/>
          <w:szCs w:val="24"/>
        </w:rPr>
        <w:t xml:space="preserve">. </w:t>
      </w:r>
      <w:r w:rsidR="00E75C8E" w:rsidRPr="00D54933">
        <w:rPr>
          <w:rFonts w:ascii="Arial" w:hAnsi="Arial" w:cs="Arial"/>
          <w:sz w:val="24"/>
          <w:szCs w:val="24"/>
        </w:rPr>
        <w:t xml:space="preserve">The remainder of schedule 3 </w:t>
      </w:r>
      <w:r w:rsidR="00731DF7">
        <w:rPr>
          <w:rFonts w:ascii="Arial" w:hAnsi="Arial" w:cs="Arial"/>
          <w:sz w:val="24"/>
          <w:szCs w:val="24"/>
        </w:rPr>
        <w:t xml:space="preserve">(other than part 3.101) </w:t>
      </w:r>
      <w:r w:rsidR="00E75C8E" w:rsidRPr="00D54933">
        <w:rPr>
          <w:rFonts w:ascii="Arial" w:hAnsi="Arial" w:cs="Arial"/>
          <w:sz w:val="24"/>
          <w:szCs w:val="24"/>
        </w:rPr>
        <w:t xml:space="preserve">and the amendments in schedule 4 will </w:t>
      </w:r>
      <w:r w:rsidR="00A758E6" w:rsidRPr="00D54933">
        <w:rPr>
          <w:rFonts w:ascii="Arial" w:hAnsi="Arial" w:cs="Arial"/>
          <w:sz w:val="24"/>
          <w:szCs w:val="24"/>
        </w:rPr>
        <w:t xml:space="preserve">be staggered to </w:t>
      </w:r>
      <w:r w:rsidR="00E75C8E" w:rsidRPr="00D54933">
        <w:rPr>
          <w:rFonts w:ascii="Arial" w:hAnsi="Arial" w:cs="Arial"/>
          <w:sz w:val="24"/>
          <w:szCs w:val="24"/>
        </w:rPr>
        <w:t xml:space="preserve">commence </w:t>
      </w:r>
      <w:r w:rsidR="00A758E6" w:rsidRPr="00D54933">
        <w:rPr>
          <w:rFonts w:ascii="Arial" w:hAnsi="Arial" w:cs="Arial"/>
          <w:sz w:val="24"/>
          <w:szCs w:val="24"/>
        </w:rPr>
        <w:t>20, 30, 40, 50 and 60 days after the Act’s notification day.</w:t>
      </w:r>
      <w:r w:rsidR="00E85AE2">
        <w:rPr>
          <w:rFonts w:ascii="Arial" w:hAnsi="Arial" w:cs="Arial"/>
          <w:sz w:val="24"/>
          <w:szCs w:val="24"/>
        </w:rPr>
        <w:t xml:space="preserve"> </w:t>
      </w:r>
      <w:r w:rsidR="00731DF7">
        <w:rPr>
          <w:rFonts w:ascii="Arial" w:hAnsi="Arial" w:cs="Arial"/>
          <w:sz w:val="24"/>
          <w:szCs w:val="24"/>
        </w:rPr>
        <w:t>Given the number of amendments in the bill across many pieces of legislation, t</w:t>
      </w:r>
      <w:r w:rsidR="00E85AE2" w:rsidRPr="00D54933">
        <w:rPr>
          <w:rFonts w:ascii="Arial" w:hAnsi="Arial" w:cs="Arial"/>
          <w:sz w:val="24"/>
          <w:szCs w:val="24"/>
        </w:rPr>
        <w:t xml:space="preserve">his </w:t>
      </w:r>
      <w:r w:rsidR="00E85AE2">
        <w:rPr>
          <w:rFonts w:ascii="Arial" w:hAnsi="Arial" w:cs="Arial"/>
          <w:sz w:val="24"/>
          <w:szCs w:val="24"/>
        </w:rPr>
        <w:t xml:space="preserve">commencement </w:t>
      </w:r>
      <w:r w:rsidR="00E85AE2" w:rsidRPr="00D54933">
        <w:rPr>
          <w:rFonts w:ascii="Arial" w:hAnsi="Arial" w:cs="Arial"/>
          <w:sz w:val="24"/>
          <w:szCs w:val="24"/>
        </w:rPr>
        <w:t xml:space="preserve">will enable the Parliamentary Counsel’s Office to have up-to-date republications of the affected legislation ready for the </w:t>
      </w:r>
      <w:r w:rsidR="00731DF7">
        <w:rPr>
          <w:rFonts w:ascii="Arial" w:hAnsi="Arial" w:cs="Arial"/>
          <w:sz w:val="24"/>
          <w:szCs w:val="24"/>
        </w:rPr>
        <w:t>L</w:t>
      </w:r>
      <w:r w:rsidR="00E85AE2" w:rsidRPr="00D54933">
        <w:rPr>
          <w:rFonts w:ascii="Arial" w:hAnsi="Arial" w:cs="Arial"/>
          <w:sz w:val="24"/>
          <w:szCs w:val="24"/>
        </w:rPr>
        <w:t xml:space="preserve">egislation </w:t>
      </w:r>
      <w:r w:rsidR="00731DF7">
        <w:rPr>
          <w:rFonts w:ascii="Arial" w:hAnsi="Arial" w:cs="Arial"/>
          <w:sz w:val="24"/>
          <w:szCs w:val="24"/>
        </w:rPr>
        <w:t>R</w:t>
      </w:r>
      <w:r w:rsidR="00E85AE2" w:rsidRPr="00D54933">
        <w:rPr>
          <w:rFonts w:ascii="Arial" w:hAnsi="Arial" w:cs="Arial"/>
          <w:sz w:val="24"/>
          <w:szCs w:val="24"/>
        </w:rPr>
        <w:t>egister on the day the amendments commence.</w:t>
      </w:r>
    </w:p>
    <w:p w14:paraId="539C0A48" w14:textId="5B1410FF" w:rsidR="00D54933" w:rsidRDefault="006A2170" w:rsidP="00731DF7">
      <w:pPr>
        <w:rPr>
          <w:rFonts w:ascii="Arial" w:hAnsi="Arial" w:cs="Arial"/>
          <w:sz w:val="24"/>
          <w:szCs w:val="24"/>
        </w:rPr>
      </w:pPr>
      <w:r w:rsidRPr="00D54933">
        <w:rPr>
          <w:rFonts w:ascii="Arial" w:hAnsi="Arial" w:cs="Arial"/>
          <w:sz w:val="24"/>
          <w:szCs w:val="24"/>
        </w:rPr>
        <w:t xml:space="preserve">The commencement of </w:t>
      </w:r>
      <w:r w:rsidR="00731DF7">
        <w:rPr>
          <w:rFonts w:ascii="Arial" w:hAnsi="Arial" w:cs="Arial"/>
          <w:sz w:val="24"/>
          <w:szCs w:val="24"/>
        </w:rPr>
        <w:t>amendments in</w:t>
      </w:r>
      <w:r w:rsidR="003323E0" w:rsidRPr="003323E0">
        <w:rPr>
          <w:rFonts w:ascii="Arial" w:hAnsi="Arial" w:cs="Arial"/>
          <w:sz w:val="24"/>
          <w:szCs w:val="24"/>
        </w:rPr>
        <w:t xml:space="preserve"> </w:t>
      </w:r>
      <w:r w:rsidR="003323E0" w:rsidRPr="00D54933">
        <w:rPr>
          <w:rFonts w:ascii="Arial" w:hAnsi="Arial" w:cs="Arial"/>
          <w:sz w:val="24"/>
          <w:szCs w:val="24"/>
        </w:rPr>
        <w:t>schedule 3</w:t>
      </w:r>
      <w:r w:rsidR="003323E0">
        <w:rPr>
          <w:rFonts w:ascii="Arial" w:hAnsi="Arial" w:cs="Arial"/>
          <w:sz w:val="24"/>
          <w:szCs w:val="24"/>
        </w:rPr>
        <w:t>,</w:t>
      </w:r>
      <w:r w:rsidR="00731DF7">
        <w:rPr>
          <w:rFonts w:ascii="Arial" w:hAnsi="Arial" w:cs="Arial"/>
          <w:sz w:val="24"/>
          <w:szCs w:val="24"/>
        </w:rPr>
        <w:t xml:space="preserve"> part 3.16 and part 3.101</w:t>
      </w:r>
      <w:r w:rsidRPr="00D54933">
        <w:rPr>
          <w:rFonts w:ascii="Arial" w:hAnsi="Arial" w:cs="Arial"/>
          <w:sz w:val="24"/>
          <w:szCs w:val="24"/>
        </w:rPr>
        <w:t xml:space="preserve"> are dependent on the commencement of other pieces of legislation</w:t>
      </w:r>
      <w:r w:rsidR="00D54933" w:rsidRPr="00D54933">
        <w:rPr>
          <w:rFonts w:ascii="Arial" w:hAnsi="Arial" w:cs="Arial"/>
          <w:sz w:val="24"/>
          <w:szCs w:val="24"/>
        </w:rPr>
        <w:t>, and will</w:t>
      </w:r>
      <w:r w:rsidRPr="00D54933">
        <w:rPr>
          <w:rFonts w:ascii="Arial" w:hAnsi="Arial" w:cs="Arial"/>
          <w:sz w:val="24"/>
          <w:szCs w:val="24"/>
        </w:rPr>
        <w:t xml:space="preserve"> commence on the commencement of the </w:t>
      </w:r>
      <w:r w:rsidR="00D54933" w:rsidRPr="00D54933">
        <w:rPr>
          <w:rFonts w:ascii="Arial" w:hAnsi="Arial" w:cs="Arial"/>
          <w:sz w:val="24"/>
          <w:szCs w:val="24"/>
        </w:rPr>
        <w:t>other relevant</w:t>
      </w:r>
      <w:r w:rsidRPr="00D54933">
        <w:rPr>
          <w:rFonts w:ascii="Arial" w:hAnsi="Arial" w:cs="Arial"/>
          <w:sz w:val="24"/>
          <w:szCs w:val="24"/>
        </w:rPr>
        <w:t xml:space="preserve"> legislation.</w:t>
      </w:r>
    </w:p>
    <w:p w14:paraId="12B13114" w14:textId="10F8953D" w:rsidR="00E75C8E" w:rsidRPr="00D54933" w:rsidRDefault="00D54933" w:rsidP="00731DF7">
      <w:pPr>
        <w:rPr>
          <w:rFonts w:ascii="Arial" w:hAnsi="Arial" w:cs="Arial"/>
          <w:sz w:val="24"/>
          <w:szCs w:val="24"/>
        </w:rPr>
      </w:pPr>
      <w:r w:rsidRPr="00D54933">
        <w:rPr>
          <w:rFonts w:ascii="Arial" w:hAnsi="Arial" w:cs="Arial"/>
          <w:sz w:val="24"/>
          <w:szCs w:val="24"/>
        </w:rPr>
        <w:t>To limit the number of republications required, if a law is amended in both schedules</w:t>
      </w:r>
      <w:r w:rsidR="00AC1002">
        <w:rPr>
          <w:rFonts w:ascii="Arial" w:hAnsi="Arial" w:cs="Arial"/>
          <w:sz w:val="24"/>
          <w:szCs w:val="24"/>
        </w:rPr>
        <w:t> </w:t>
      </w:r>
      <w:r w:rsidRPr="00D54933">
        <w:rPr>
          <w:rFonts w:ascii="Arial" w:hAnsi="Arial" w:cs="Arial"/>
          <w:sz w:val="24"/>
          <w:szCs w:val="24"/>
        </w:rPr>
        <w:t>3 and 4, the schedule 4 amendments will commence at the same time as the related schedule 3 amendments.</w:t>
      </w:r>
    </w:p>
    <w:p w14:paraId="5A4E563E" w14:textId="34EB69FB" w:rsidR="00E90DF9" w:rsidRDefault="00E90DF9" w:rsidP="00731DF7">
      <w:pPr>
        <w:pStyle w:val="Heading3"/>
        <w:spacing w:before="0" w:after="200" w:line="276" w:lineRule="auto"/>
      </w:pPr>
      <w:r w:rsidRPr="00ED3B77">
        <w:t>Clause 3</w:t>
      </w:r>
      <w:r w:rsidR="00AC1002">
        <w:t xml:space="preserve"> – Notes</w:t>
      </w:r>
    </w:p>
    <w:p w14:paraId="586DC8A9" w14:textId="06B7F3A9" w:rsidR="007849C0" w:rsidRPr="007849C0" w:rsidRDefault="007849C0" w:rsidP="00731DF7">
      <w:r w:rsidRPr="00CB1A65">
        <w:rPr>
          <w:rFonts w:ascii="Arial" w:hAnsi="Arial" w:cs="Arial"/>
          <w:color w:val="000000"/>
          <w:sz w:val="24"/>
          <w:szCs w:val="20"/>
        </w:rPr>
        <w:t xml:space="preserve">This clause confirms that an explanatory note in the </w:t>
      </w:r>
      <w:r>
        <w:rPr>
          <w:rFonts w:ascii="Arial" w:hAnsi="Arial" w:cs="Arial"/>
          <w:color w:val="000000"/>
          <w:sz w:val="24"/>
          <w:szCs w:val="20"/>
        </w:rPr>
        <w:t>B</w:t>
      </w:r>
      <w:r w:rsidRPr="00CB1A65">
        <w:rPr>
          <w:rFonts w:ascii="Arial" w:hAnsi="Arial" w:cs="Arial"/>
          <w:color w:val="000000"/>
          <w:sz w:val="24"/>
          <w:szCs w:val="20"/>
        </w:rPr>
        <w:t>ill does not form part of the Act when it is enacted.</w:t>
      </w:r>
    </w:p>
    <w:p w14:paraId="290D333B" w14:textId="77777777" w:rsidR="007A4D01" w:rsidRPr="00C2271B" w:rsidRDefault="007A4D01" w:rsidP="00731DF7">
      <w:pPr>
        <w:pStyle w:val="Heading3"/>
        <w:spacing w:before="0" w:after="200" w:line="276" w:lineRule="auto"/>
      </w:pPr>
      <w:r w:rsidRPr="00C2271B">
        <w:t>Clause 4 — Purpose of Act</w:t>
      </w:r>
    </w:p>
    <w:p w14:paraId="7A73258A" w14:textId="77777777" w:rsidR="007A4D01" w:rsidRPr="00CB1A65" w:rsidRDefault="007A4D01" w:rsidP="00731DF7">
      <w:pPr>
        <w:rPr>
          <w:rFonts w:ascii="Arial" w:hAnsi="Arial" w:cs="Arial"/>
          <w:color w:val="000000"/>
          <w:sz w:val="24"/>
          <w:szCs w:val="20"/>
        </w:rPr>
      </w:pPr>
      <w:r w:rsidRPr="00C2271B">
        <w:rPr>
          <w:rFonts w:ascii="Arial" w:hAnsi="Arial" w:cs="Arial"/>
          <w:color w:val="000000"/>
          <w:sz w:val="24"/>
          <w:szCs w:val="20"/>
        </w:rPr>
        <w:t>This clause states the Bill’s purpose.</w:t>
      </w:r>
    </w:p>
    <w:p w14:paraId="5E996D03" w14:textId="3EF801E1" w:rsidR="00A82425" w:rsidRPr="00A82425" w:rsidRDefault="007A4D01" w:rsidP="00731DF7">
      <w:pPr>
        <w:pStyle w:val="Heading3"/>
        <w:spacing w:before="0" w:after="200" w:line="276" w:lineRule="auto"/>
      </w:pPr>
      <w:r w:rsidRPr="00CB1A65">
        <w:t>Clause 5 — Legislation amended—schs 1-</w:t>
      </w:r>
      <w:r w:rsidR="00A82425">
        <w:t>4</w:t>
      </w:r>
    </w:p>
    <w:p w14:paraId="344E012C" w14:textId="74DCBACB" w:rsidR="007A4D01" w:rsidRPr="00364F64" w:rsidRDefault="007A4D01" w:rsidP="00731DF7">
      <w:pPr>
        <w:rPr>
          <w:rFonts w:ascii="Arial" w:hAnsi="Arial" w:cs="Arial"/>
          <w:color w:val="000000"/>
          <w:sz w:val="24"/>
          <w:szCs w:val="20"/>
        </w:rPr>
      </w:pPr>
      <w:r w:rsidRPr="00364F64">
        <w:rPr>
          <w:rFonts w:ascii="Arial" w:hAnsi="Arial" w:cs="Arial"/>
          <w:color w:val="000000"/>
          <w:sz w:val="24"/>
          <w:szCs w:val="20"/>
        </w:rPr>
        <w:t>This clause gives effect to the amendments made by schedules 1, 2</w:t>
      </w:r>
      <w:r w:rsidR="00A82425">
        <w:rPr>
          <w:rFonts w:ascii="Arial" w:hAnsi="Arial" w:cs="Arial"/>
          <w:color w:val="000000"/>
          <w:sz w:val="24"/>
          <w:szCs w:val="20"/>
        </w:rPr>
        <w:t>, 3</w:t>
      </w:r>
      <w:r w:rsidRPr="00364F64">
        <w:rPr>
          <w:rFonts w:ascii="Arial" w:hAnsi="Arial" w:cs="Arial"/>
          <w:color w:val="000000"/>
          <w:sz w:val="24"/>
          <w:szCs w:val="20"/>
        </w:rPr>
        <w:t xml:space="preserve"> and </w:t>
      </w:r>
      <w:r w:rsidR="00A82425">
        <w:rPr>
          <w:rFonts w:ascii="Arial" w:hAnsi="Arial" w:cs="Arial"/>
          <w:color w:val="000000"/>
          <w:sz w:val="24"/>
          <w:szCs w:val="20"/>
        </w:rPr>
        <w:t>4</w:t>
      </w:r>
      <w:r w:rsidRPr="00364F64">
        <w:rPr>
          <w:rFonts w:ascii="Arial" w:hAnsi="Arial" w:cs="Arial"/>
          <w:color w:val="000000"/>
          <w:sz w:val="24"/>
          <w:szCs w:val="20"/>
        </w:rPr>
        <w:t>.</w:t>
      </w:r>
    </w:p>
    <w:p w14:paraId="2F8FB247" w14:textId="3C7C4BC2" w:rsidR="007A4D01" w:rsidRPr="00364F64" w:rsidRDefault="007A4D01" w:rsidP="00731DF7">
      <w:pPr>
        <w:pStyle w:val="Heading2"/>
        <w:spacing w:before="0" w:after="200" w:line="276" w:lineRule="auto"/>
        <w:rPr>
          <w:i/>
          <w:iCs/>
        </w:rPr>
      </w:pPr>
      <w:r w:rsidRPr="00364F64">
        <w:t>Schedule 1 — Minor amendments</w:t>
      </w:r>
    </w:p>
    <w:p w14:paraId="369294FD" w14:textId="36DD51F7" w:rsidR="00C2271B" w:rsidRPr="00364F64" w:rsidRDefault="00C2271B" w:rsidP="00731DF7">
      <w:pPr>
        <w:rPr>
          <w:rFonts w:ascii="Arial" w:hAnsi="Arial" w:cs="Arial"/>
          <w:color w:val="000000"/>
          <w:sz w:val="24"/>
          <w:szCs w:val="20"/>
        </w:rPr>
      </w:pPr>
      <w:r w:rsidRPr="00C2271B">
        <w:rPr>
          <w:rFonts w:ascii="Arial" w:hAnsi="Arial" w:cs="Arial"/>
          <w:color w:val="000000"/>
          <w:sz w:val="24"/>
          <w:szCs w:val="20"/>
        </w:rPr>
        <w:t>Schedule 1 of statute law amendment bills provide for minor, non-controversial amendments initiated by government directorates and agencies. Th</w:t>
      </w:r>
      <w:r w:rsidR="009D0254">
        <w:rPr>
          <w:rFonts w:ascii="Arial" w:hAnsi="Arial" w:cs="Arial"/>
          <w:color w:val="000000"/>
          <w:sz w:val="24"/>
          <w:szCs w:val="20"/>
        </w:rPr>
        <w:t>e</w:t>
      </w:r>
      <w:r w:rsidRPr="00C2271B">
        <w:rPr>
          <w:rFonts w:ascii="Arial" w:hAnsi="Arial" w:cs="Arial"/>
          <w:color w:val="000000"/>
          <w:sz w:val="24"/>
          <w:szCs w:val="20"/>
        </w:rPr>
        <w:t xml:space="preserve"> </w:t>
      </w:r>
      <w:r w:rsidR="00C87C40">
        <w:rPr>
          <w:rFonts w:ascii="Arial" w:hAnsi="Arial" w:cs="Arial"/>
          <w:color w:val="000000"/>
          <w:sz w:val="24"/>
          <w:szCs w:val="20"/>
        </w:rPr>
        <w:t>B</w:t>
      </w:r>
      <w:r w:rsidRPr="00C2271B">
        <w:rPr>
          <w:rFonts w:ascii="Arial" w:hAnsi="Arial" w:cs="Arial"/>
          <w:color w:val="000000"/>
          <w:sz w:val="24"/>
          <w:szCs w:val="20"/>
        </w:rPr>
        <w:t>ill</w:t>
      </w:r>
      <w:r w:rsidR="00C87C40">
        <w:rPr>
          <w:rFonts w:ascii="Arial" w:hAnsi="Arial" w:cs="Arial"/>
          <w:color w:val="000000"/>
          <w:sz w:val="24"/>
          <w:szCs w:val="20"/>
        </w:rPr>
        <w:t>, schedule 1</w:t>
      </w:r>
      <w:r w:rsidRPr="00C2271B">
        <w:rPr>
          <w:rFonts w:ascii="Arial" w:hAnsi="Arial" w:cs="Arial"/>
          <w:color w:val="000000"/>
          <w:sz w:val="24"/>
          <w:szCs w:val="20"/>
        </w:rPr>
        <w:t xml:space="preserve"> does not contain such amendments but the schedule 1 heading has been retained to preserve the usual numbering.</w:t>
      </w:r>
    </w:p>
    <w:p w14:paraId="1E3C2809" w14:textId="274D2305" w:rsidR="007A4D01" w:rsidRPr="00CB1A65" w:rsidRDefault="007A4D01" w:rsidP="00731DF7">
      <w:pPr>
        <w:pStyle w:val="Heading2"/>
        <w:spacing w:before="0" w:after="200" w:line="276" w:lineRule="auto"/>
      </w:pPr>
      <w:r w:rsidRPr="00CB1A65">
        <w:lastRenderedPageBreak/>
        <w:t>Schedule 2 — Structural amendments of Legislation Act</w:t>
      </w:r>
      <w:r w:rsidR="001838A3">
        <w:t xml:space="preserve"> </w:t>
      </w:r>
      <w:r w:rsidR="00A82425">
        <w:t xml:space="preserve">and Regulation </w:t>
      </w:r>
      <w:r w:rsidR="001838A3" w:rsidRPr="00B42CEA">
        <w:t xml:space="preserve">[clauses </w:t>
      </w:r>
      <w:r w:rsidR="001838A3">
        <w:t>2</w:t>
      </w:r>
      <w:r w:rsidR="001838A3" w:rsidRPr="00B42CEA">
        <w:t xml:space="preserve">.1 </w:t>
      </w:r>
      <w:r w:rsidR="001838A3" w:rsidRPr="00984B7D">
        <w:t>– 2.1</w:t>
      </w:r>
      <w:r w:rsidR="00984B7D" w:rsidRPr="00984B7D">
        <w:t>2</w:t>
      </w:r>
      <w:r w:rsidR="001838A3" w:rsidRPr="00984B7D">
        <w:t>]</w:t>
      </w:r>
    </w:p>
    <w:p w14:paraId="0F8CD235" w14:textId="238E6A35" w:rsidR="0057491F" w:rsidRDefault="0057491F" w:rsidP="00731DF7">
      <w:pPr>
        <w:rPr>
          <w:rFonts w:ascii="Arial" w:hAnsi="Arial" w:cs="Arial"/>
          <w:sz w:val="24"/>
          <w:szCs w:val="20"/>
        </w:rPr>
      </w:pPr>
      <w:bookmarkStart w:id="2" w:name="_Hlk63934852"/>
      <w:r w:rsidRPr="0057491F">
        <w:rPr>
          <w:rFonts w:ascii="Arial" w:hAnsi="Arial" w:cs="Arial"/>
          <w:color w:val="000000"/>
          <w:sz w:val="24"/>
          <w:szCs w:val="20"/>
        </w:rPr>
        <w:t>Schedule 2 is reserved for minor, non-controversial amendments of the</w:t>
      </w:r>
      <w:r w:rsidRPr="0057491F">
        <w:rPr>
          <w:rFonts w:ascii="Arial" w:hAnsi="Arial" w:cs="Arial"/>
          <w:i/>
          <w:color w:val="000000"/>
          <w:sz w:val="24"/>
          <w:szCs w:val="20"/>
        </w:rPr>
        <w:t xml:space="preserve"> Legislation Act 2001</w:t>
      </w:r>
      <w:r w:rsidRPr="0057491F">
        <w:rPr>
          <w:rFonts w:ascii="Arial" w:hAnsi="Arial" w:cs="Arial"/>
          <w:color w:val="000000"/>
          <w:sz w:val="24"/>
          <w:szCs w:val="20"/>
        </w:rPr>
        <w:t xml:space="preserve"> (the Legislation Act)</w:t>
      </w:r>
      <w:r w:rsidR="00984B7D">
        <w:rPr>
          <w:rFonts w:ascii="Arial" w:hAnsi="Arial" w:cs="Arial"/>
          <w:color w:val="000000"/>
          <w:sz w:val="24"/>
          <w:szCs w:val="20"/>
        </w:rPr>
        <w:t xml:space="preserve"> and the </w:t>
      </w:r>
      <w:r w:rsidR="00984B7D" w:rsidRPr="00984B7D">
        <w:rPr>
          <w:rFonts w:ascii="Arial" w:hAnsi="Arial" w:cs="Arial"/>
          <w:i/>
          <w:iCs/>
          <w:color w:val="000000"/>
          <w:sz w:val="24"/>
          <w:szCs w:val="20"/>
        </w:rPr>
        <w:t>Legislation Regulation 2003</w:t>
      </w:r>
      <w:r w:rsidR="00984B7D" w:rsidRPr="00984B7D">
        <w:rPr>
          <w:rFonts w:ascii="Arial" w:hAnsi="Arial" w:cs="Arial"/>
          <w:color w:val="000000"/>
          <w:sz w:val="24"/>
          <w:szCs w:val="20"/>
        </w:rPr>
        <w:t xml:space="preserve"> </w:t>
      </w:r>
      <w:r w:rsidRPr="0057491F">
        <w:rPr>
          <w:rFonts w:ascii="Arial" w:hAnsi="Arial" w:cs="Arial"/>
          <w:color w:val="000000"/>
          <w:sz w:val="24"/>
          <w:szCs w:val="20"/>
        </w:rPr>
        <w:t xml:space="preserve">initiated by the Parliamentary Counsel’s Office. </w:t>
      </w:r>
      <w:r w:rsidR="001838A3" w:rsidRPr="009E3756">
        <w:rPr>
          <w:rFonts w:ascii="Arial" w:hAnsi="Arial" w:cs="Arial"/>
          <w:sz w:val="24"/>
          <w:szCs w:val="20"/>
        </w:rPr>
        <w:t>Each amendment is explained in an explanatory note in the schedule.</w:t>
      </w:r>
    </w:p>
    <w:p w14:paraId="5A340EE8" w14:textId="179707C6" w:rsidR="00F91043" w:rsidRPr="0038776B" w:rsidRDefault="00C87C40" w:rsidP="00731DF7">
      <w:pPr>
        <w:rPr>
          <w:rFonts w:ascii="Arial" w:hAnsi="Arial" w:cs="Arial"/>
          <w:color w:val="000000"/>
          <w:sz w:val="24"/>
          <w:szCs w:val="20"/>
        </w:rPr>
      </w:pPr>
      <w:r w:rsidRPr="0057491F">
        <w:rPr>
          <w:rFonts w:ascii="Arial" w:hAnsi="Arial" w:cs="Arial"/>
          <w:color w:val="000000"/>
          <w:sz w:val="24"/>
          <w:szCs w:val="20"/>
        </w:rPr>
        <w:t>The Bill, schedule 2 contains amendments to several terms that are defined in the Legislation Act.</w:t>
      </w:r>
      <w:r>
        <w:rPr>
          <w:rFonts w:ascii="Arial" w:hAnsi="Arial" w:cs="Arial"/>
          <w:color w:val="000000"/>
          <w:sz w:val="24"/>
          <w:szCs w:val="20"/>
        </w:rPr>
        <w:t xml:space="preserve"> In particular, a</w:t>
      </w:r>
      <w:r w:rsidR="00F91043" w:rsidRPr="00F91043">
        <w:rPr>
          <w:rFonts w:ascii="Arial" w:hAnsi="Arial" w:cs="Arial"/>
          <w:color w:val="000000"/>
          <w:sz w:val="24"/>
          <w:szCs w:val="20"/>
        </w:rPr>
        <w:t xml:space="preserve">mendments are made to the definitions of </w:t>
      </w:r>
      <w:r w:rsidR="00F91043" w:rsidRPr="00F91043">
        <w:rPr>
          <w:rFonts w:ascii="Arial" w:hAnsi="Arial" w:cs="Arial"/>
          <w:b/>
          <w:bCs/>
          <w:i/>
          <w:iCs/>
          <w:color w:val="000000"/>
          <w:sz w:val="24"/>
          <w:szCs w:val="20"/>
        </w:rPr>
        <w:t>enrolled nurse</w:t>
      </w:r>
      <w:r w:rsidR="00F91043" w:rsidRPr="00F91043">
        <w:rPr>
          <w:rFonts w:ascii="Arial" w:hAnsi="Arial" w:cs="Arial"/>
          <w:color w:val="000000"/>
          <w:sz w:val="24"/>
          <w:szCs w:val="20"/>
        </w:rPr>
        <w:t xml:space="preserve">, </w:t>
      </w:r>
      <w:r w:rsidR="00F91043" w:rsidRPr="00F91043">
        <w:rPr>
          <w:rFonts w:ascii="Arial" w:hAnsi="Arial" w:cs="Arial"/>
          <w:b/>
          <w:bCs/>
          <w:i/>
          <w:iCs/>
          <w:color w:val="000000"/>
          <w:sz w:val="24"/>
          <w:szCs w:val="20"/>
        </w:rPr>
        <w:t xml:space="preserve">midwife </w:t>
      </w:r>
      <w:r w:rsidR="00F91043" w:rsidRPr="00F91043">
        <w:rPr>
          <w:rFonts w:ascii="Arial" w:hAnsi="Arial" w:cs="Arial"/>
          <w:color w:val="000000"/>
          <w:sz w:val="24"/>
          <w:szCs w:val="20"/>
        </w:rPr>
        <w:t xml:space="preserve">and </w:t>
      </w:r>
      <w:r w:rsidR="00F91043" w:rsidRPr="00F91043">
        <w:rPr>
          <w:rFonts w:ascii="Arial" w:hAnsi="Arial" w:cs="Arial"/>
          <w:b/>
          <w:bCs/>
          <w:i/>
          <w:iCs/>
          <w:color w:val="000000"/>
          <w:sz w:val="24"/>
          <w:szCs w:val="20"/>
        </w:rPr>
        <w:t>nurse</w:t>
      </w:r>
      <w:r w:rsidR="00F91043" w:rsidRPr="00F91043">
        <w:rPr>
          <w:rFonts w:ascii="Arial" w:hAnsi="Arial" w:cs="Arial"/>
          <w:color w:val="000000"/>
          <w:sz w:val="24"/>
          <w:szCs w:val="20"/>
        </w:rPr>
        <w:t xml:space="preserve"> to align with amendments made to those terms in the </w:t>
      </w:r>
      <w:r w:rsidR="00F91043" w:rsidRPr="00F91043">
        <w:rPr>
          <w:rFonts w:ascii="Arial" w:hAnsi="Arial" w:cs="Arial"/>
          <w:i/>
          <w:iCs/>
          <w:color w:val="000000"/>
          <w:sz w:val="24"/>
          <w:szCs w:val="20"/>
        </w:rPr>
        <w:t>Health Practitioner Regulation National Law and Other Legislation Amendment Act</w:t>
      </w:r>
      <w:r w:rsidR="00F3472B">
        <w:rPr>
          <w:rFonts w:ascii="Arial" w:hAnsi="Arial" w:cs="Arial"/>
          <w:i/>
          <w:iCs/>
          <w:color w:val="000000"/>
          <w:sz w:val="24"/>
          <w:szCs w:val="20"/>
        </w:rPr>
        <w:t> </w:t>
      </w:r>
      <w:r w:rsidR="00F91043" w:rsidRPr="00F91043">
        <w:rPr>
          <w:rFonts w:ascii="Arial" w:hAnsi="Arial" w:cs="Arial"/>
          <w:i/>
          <w:iCs/>
          <w:color w:val="000000"/>
          <w:sz w:val="24"/>
          <w:szCs w:val="20"/>
        </w:rPr>
        <w:t>2017</w:t>
      </w:r>
      <w:r w:rsidR="00F91043" w:rsidRPr="00F91043">
        <w:rPr>
          <w:rFonts w:ascii="Arial" w:hAnsi="Arial" w:cs="Arial"/>
          <w:color w:val="000000"/>
          <w:sz w:val="24"/>
          <w:szCs w:val="20"/>
        </w:rPr>
        <w:t xml:space="preserve"> (Qld).</w:t>
      </w:r>
      <w:r>
        <w:rPr>
          <w:rFonts w:ascii="Arial" w:hAnsi="Arial" w:cs="Arial"/>
          <w:color w:val="000000"/>
          <w:sz w:val="24"/>
          <w:szCs w:val="20"/>
        </w:rPr>
        <w:t xml:space="preserve"> Also, a</w:t>
      </w:r>
      <w:r w:rsidR="00F91043" w:rsidRPr="00F91043">
        <w:rPr>
          <w:rFonts w:ascii="Arial" w:hAnsi="Arial" w:cs="Arial"/>
          <w:color w:val="000000"/>
          <w:sz w:val="24"/>
          <w:szCs w:val="20"/>
        </w:rPr>
        <w:t xml:space="preserve"> new definition of </w:t>
      </w:r>
      <w:r w:rsidR="00F91043" w:rsidRPr="00F91043">
        <w:rPr>
          <w:rFonts w:ascii="Arial" w:hAnsi="Arial" w:cs="Arial"/>
          <w:b/>
          <w:bCs/>
          <w:i/>
          <w:iCs/>
          <w:color w:val="000000"/>
          <w:sz w:val="24"/>
          <w:szCs w:val="20"/>
        </w:rPr>
        <w:t>Commonwealth Criminal Code</w:t>
      </w:r>
      <w:r w:rsidR="00F91043" w:rsidRPr="00F91043">
        <w:rPr>
          <w:rFonts w:ascii="Arial" w:hAnsi="Arial" w:cs="Arial"/>
          <w:color w:val="000000"/>
          <w:sz w:val="24"/>
          <w:szCs w:val="20"/>
        </w:rPr>
        <w:t xml:space="preserve"> is inserted to standardise references to the Commonwealth Criminal Code across the ACT statute book.</w:t>
      </w:r>
    </w:p>
    <w:bookmarkEnd w:id="2"/>
    <w:p w14:paraId="0727CE86" w14:textId="02D257EF" w:rsidR="007A4D01" w:rsidRDefault="007A4D01" w:rsidP="00731DF7">
      <w:pPr>
        <w:pStyle w:val="Heading2"/>
        <w:spacing w:before="0" w:after="200" w:line="276" w:lineRule="auto"/>
      </w:pPr>
      <w:r w:rsidRPr="00CB1A65">
        <w:t xml:space="preserve">Schedule 3 — Technical amendments </w:t>
      </w:r>
      <w:r w:rsidRPr="00B42CEA">
        <w:t>[clauses 3</w:t>
      </w:r>
      <w:r w:rsidRPr="00824528">
        <w:t>.1 – 3.</w:t>
      </w:r>
      <w:r w:rsidR="00824528" w:rsidRPr="00824528">
        <w:t>394</w:t>
      </w:r>
      <w:r w:rsidRPr="00824528">
        <w:t>]</w:t>
      </w:r>
    </w:p>
    <w:p w14:paraId="1D2A9D42" w14:textId="124C14A4" w:rsidR="007A4D01" w:rsidRPr="009E3756" w:rsidRDefault="007A4D01" w:rsidP="00731DF7">
      <w:pPr>
        <w:rPr>
          <w:rFonts w:ascii="Arial" w:hAnsi="Arial" w:cs="Arial"/>
          <w:sz w:val="24"/>
          <w:szCs w:val="20"/>
        </w:rPr>
      </w:pPr>
      <w:r w:rsidRPr="009E3756">
        <w:rPr>
          <w:rFonts w:ascii="Arial" w:hAnsi="Arial" w:cs="Arial"/>
          <w:sz w:val="24"/>
          <w:szCs w:val="20"/>
        </w:rPr>
        <w:t xml:space="preserve">Schedule 3 </w:t>
      </w:r>
      <w:r w:rsidR="00455AAD">
        <w:rPr>
          <w:rFonts w:ascii="Arial" w:hAnsi="Arial" w:cs="Arial"/>
          <w:sz w:val="24"/>
          <w:szCs w:val="20"/>
        </w:rPr>
        <w:t>provides for</w:t>
      </w:r>
      <w:r w:rsidRPr="009E3756">
        <w:rPr>
          <w:rFonts w:ascii="Arial" w:hAnsi="Arial" w:cs="Arial"/>
          <w:sz w:val="24"/>
          <w:szCs w:val="20"/>
        </w:rPr>
        <w:t xml:space="preserve"> technical amendments of legislation initiated by the Parliamentary Counsel’s Office. Each amendment is explained in an explanatory note in the schedule.</w:t>
      </w:r>
    </w:p>
    <w:p w14:paraId="5C818C19" w14:textId="587EA7BC" w:rsidR="007A4D01" w:rsidRDefault="007A4D01" w:rsidP="00731DF7">
      <w:pPr>
        <w:rPr>
          <w:rFonts w:ascii="Arial" w:hAnsi="Arial" w:cs="Arial"/>
          <w:sz w:val="24"/>
          <w:szCs w:val="24"/>
        </w:rPr>
      </w:pPr>
      <w:r w:rsidRPr="00917515">
        <w:rPr>
          <w:rFonts w:ascii="Arial" w:hAnsi="Arial" w:cs="Arial"/>
          <w:sz w:val="24"/>
          <w:szCs w:val="20"/>
        </w:rPr>
        <w:t>The amendments include the correction of minor errors, such as typographical errors and outdated cross-references</w:t>
      </w:r>
      <w:r w:rsidR="00455AAD">
        <w:rPr>
          <w:rFonts w:ascii="Arial" w:hAnsi="Arial" w:cs="Arial"/>
          <w:sz w:val="24"/>
          <w:szCs w:val="20"/>
        </w:rPr>
        <w:t>;</w:t>
      </w:r>
      <w:r w:rsidRPr="00917515">
        <w:rPr>
          <w:rFonts w:ascii="Arial" w:hAnsi="Arial" w:cs="Arial"/>
          <w:sz w:val="24"/>
          <w:szCs w:val="20"/>
        </w:rPr>
        <w:t xml:space="preserve"> updating language</w:t>
      </w:r>
      <w:r w:rsidR="00455AAD">
        <w:rPr>
          <w:rFonts w:ascii="Arial" w:hAnsi="Arial" w:cs="Arial"/>
          <w:sz w:val="24"/>
          <w:szCs w:val="20"/>
        </w:rPr>
        <w:t xml:space="preserve"> in line with current legislative drafting practice;</w:t>
      </w:r>
      <w:r w:rsidRPr="00917515">
        <w:rPr>
          <w:rFonts w:ascii="Arial" w:hAnsi="Arial" w:cs="Arial"/>
          <w:sz w:val="24"/>
          <w:szCs w:val="20"/>
        </w:rPr>
        <w:t xml:space="preserve"> </w:t>
      </w:r>
      <w:r w:rsidR="00455AAD" w:rsidRPr="00455AAD">
        <w:rPr>
          <w:rFonts w:ascii="Arial" w:hAnsi="Arial" w:cs="Arial"/>
          <w:sz w:val="24"/>
          <w:szCs w:val="20"/>
        </w:rPr>
        <w:t>adding and updating definitions and notes; omitting redundant provisions, definitions, examples and notes; and</w:t>
      </w:r>
      <w:r w:rsidRPr="00917515">
        <w:rPr>
          <w:rFonts w:ascii="Arial" w:hAnsi="Arial" w:cs="Arial"/>
          <w:sz w:val="24"/>
          <w:szCs w:val="20"/>
        </w:rPr>
        <w:t xml:space="preserve"> other </w:t>
      </w:r>
      <w:r>
        <w:rPr>
          <w:rFonts w:ascii="Arial" w:hAnsi="Arial" w:cs="Arial"/>
          <w:sz w:val="24"/>
          <w:szCs w:val="20"/>
        </w:rPr>
        <w:t>minor</w:t>
      </w:r>
      <w:r w:rsidRPr="00917515">
        <w:rPr>
          <w:rFonts w:ascii="Arial" w:hAnsi="Arial" w:cs="Arial"/>
          <w:sz w:val="24"/>
          <w:szCs w:val="20"/>
        </w:rPr>
        <w:t xml:space="preserve"> changes to improve the form of legislation.</w:t>
      </w:r>
    </w:p>
    <w:p w14:paraId="465CA92D" w14:textId="1ACA4AB2" w:rsidR="00455AAD" w:rsidRDefault="007A4D01" w:rsidP="00731DF7">
      <w:pPr>
        <w:rPr>
          <w:rFonts w:ascii="Arial" w:hAnsi="Arial" w:cs="Arial"/>
          <w:sz w:val="24"/>
          <w:szCs w:val="24"/>
        </w:rPr>
      </w:pPr>
      <w:r w:rsidRPr="00917515">
        <w:rPr>
          <w:rFonts w:ascii="Arial" w:hAnsi="Arial" w:cs="Arial"/>
          <w:sz w:val="24"/>
          <w:szCs w:val="24"/>
        </w:rPr>
        <w:t xml:space="preserve">In particular, amendments in schedule 3 update multiple Acts and regulations </w:t>
      </w:r>
      <w:r w:rsidRPr="00917515">
        <w:rPr>
          <w:rFonts w:ascii="Arial" w:hAnsi="Arial" w:cs="Arial"/>
          <w:iCs/>
          <w:sz w:val="24"/>
          <w:szCs w:val="24"/>
        </w:rPr>
        <w:t xml:space="preserve">with gender-neutral language, replacing instances of ‘he or she’, ‘his or her’, ‘him or her’ and ’himself or herself’ with </w:t>
      </w:r>
      <w:r>
        <w:rPr>
          <w:rFonts w:ascii="Arial" w:hAnsi="Arial" w:cs="Arial"/>
          <w:iCs/>
          <w:sz w:val="24"/>
          <w:szCs w:val="24"/>
        </w:rPr>
        <w:t>‘</w:t>
      </w:r>
      <w:r w:rsidRPr="00917515">
        <w:rPr>
          <w:rFonts w:ascii="Arial" w:hAnsi="Arial" w:cs="Arial"/>
          <w:iCs/>
          <w:sz w:val="24"/>
          <w:szCs w:val="24"/>
        </w:rPr>
        <w:t>they</w:t>
      </w:r>
      <w:r>
        <w:rPr>
          <w:rFonts w:ascii="Arial" w:hAnsi="Arial" w:cs="Arial"/>
          <w:iCs/>
          <w:sz w:val="24"/>
          <w:szCs w:val="24"/>
        </w:rPr>
        <w:t>’</w:t>
      </w:r>
      <w:r w:rsidRPr="00917515">
        <w:rPr>
          <w:rFonts w:ascii="Arial" w:hAnsi="Arial" w:cs="Arial"/>
          <w:iCs/>
          <w:sz w:val="24"/>
          <w:szCs w:val="24"/>
        </w:rPr>
        <w:t xml:space="preserve">, </w:t>
      </w:r>
      <w:r>
        <w:rPr>
          <w:rFonts w:ascii="Arial" w:hAnsi="Arial" w:cs="Arial"/>
          <w:iCs/>
          <w:sz w:val="24"/>
          <w:szCs w:val="24"/>
        </w:rPr>
        <w:t>‘</w:t>
      </w:r>
      <w:r w:rsidRPr="00917515">
        <w:rPr>
          <w:rFonts w:ascii="Arial" w:hAnsi="Arial" w:cs="Arial"/>
          <w:iCs/>
          <w:sz w:val="24"/>
          <w:szCs w:val="24"/>
        </w:rPr>
        <w:t>their</w:t>
      </w:r>
      <w:r>
        <w:rPr>
          <w:rFonts w:ascii="Arial" w:hAnsi="Arial" w:cs="Arial"/>
          <w:iCs/>
          <w:sz w:val="24"/>
          <w:szCs w:val="24"/>
        </w:rPr>
        <w:t>’</w:t>
      </w:r>
      <w:r w:rsidRPr="00917515">
        <w:rPr>
          <w:rFonts w:ascii="Arial" w:hAnsi="Arial" w:cs="Arial"/>
          <w:iCs/>
          <w:sz w:val="24"/>
          <w:szCs w:val="24"/>
        </w:rPr>
        <w:t xml:space="preserve">, </w:t>
      </w:r>
      <w:r>
        <w:rPr>
          <w:rFonts w:ascii="Arial" w:hAnsi="Arial" w:cs="Arial"/>
          <w:iCs/>
          <w:sz w:val="24"/>
          <w:szCs w:val="24"/>
        </w:rPr>
        <w:t>‘</w:t>
      </w:r>
      <w:r w:rsidRPr="00917515">
        <w:rPr>
          <w:rFonts w:ascii="Arial" w:hAnsi="Arial" w:cs="Arial"/>
          <w:iCs/>
          <w:sz w:val="24"/>
          <w:szCs w:val="24"/>
        </w:rPr>
        <w:t>them</w:t>
      </w:r>
      <w:r>
        <w:rPr>
          <w:rFonts w:ascii="Arial" w:hAnsi="Arial" w:cs="Arial"/>
          <w:iCs/>
          <w:sz w:val="24"/>
          <w:szCs w:val="24"/>
        </w:rPr>
        <w:t>’</w:t>
      </w:r>
      <w:r w:rsidRPr="00917515">
        <w:rPr>
          <w:rFonts w:ascii="Arial" w:hAnsi="Arial" w:cs="Arial"/>
          <w:iCs/>
          <w:sz w:val="24"/>
          <w:szCs w:val="24"/>
        </w:rPr>
        <w:t xml:space="preserve">, </w:t>
      </w:r>
      <w:r>
        <w:rPr>
          <w:rFonts w:ascii="Arial" w:hAnsi="Arial" w:cs="Arial"/>
          <w:iCs/>
          <w:sz w:val="24"/>
          <w:szCs w:val="24"/>
        </w:rPr>
        <w:t>‘</w:t>
      </w:r>
      <w:r w:rsidRPr="00917515">
        <w:rPr>
          <w:rFonts w:ascii="Arial" w:hAnsi="Arial" w:cs="Arial"/>
          <w:iCs/>
          <w:sz w:val="24"/>
          <w:szCs w:val="24"/>
        </w:rPr>
        <w:t>themself</w:t>
      </w:r>
      <w:r>
        <w:rPr>
          <w:rFonts w:ascii="Arial" w:hAnsi="Arial" w:cs="Arial"/>
          <w:iCs/>
          <w:sz w:val="24"/>
          <w:szCs w:val="24"/>
        </w:rPr>
        <w:t>'</w:t>
      </w:r>
      <w:r w:rsidR="00D3364C">
        <w:rPr>
          <w:rFonts w:ascii="Arial" w:hAnsi="Arial" w:cs="Arial"/>
          <w:iCs/>
          <w:sz w:val="24"/>
          <w:szCs w:val="24"/>
        </w:rPr>
        <w:t>, ‘themselves’</w:t>
      </w:r>
      <w:r w:rsidRPr="00917515">
        <w:rPr>
          <w:rFonts w:ascii="Arial" w:hAnsi="Arial" w:cs="Arial"/>
          <w:iCs/>
          <w:sz w:val="24"/>
          <w:szCs w:val="24"/>
        </w:rPr>
        <w:t xml:space="preserve"> or the relevant noun.</w:t>
      </w:r>
    </w:p>
    <w:p w14:paraId="2EE93F9D" w14:textId="760F1B1A" w:rsidR="00455AAD" w:rsidRDefault="00455AAD" w:rsidP="00731DF7">
      <w:pPr>
        <w:rPr>
          <w:rFonts w:ascii="Arial" w:hAnsi="Arial" w:cs="Arial"/>
          <w:sz w:val="24"/>
          <w:szCs w:val="24"/>
        </w:rPr>
      </w:pPr>
      <w:r w:rsidRPr="00455AAD">
        <w:rPr>
          <w:rFonts w:ascii="Arial" w:hAnsi="Arial" w:cs="Arial"/>
          <w:sz w:val="24"/>
          <w:szCs w:val="24"/>
        </w:rPr>
        <w:t xml:space="preserve">References to the Commonwealth Criminal Code in a number of Acts and regulations are updated in schedule 3 to reflect the insertion of a new definition of </w:t>
      </w:r>
      <w:r w:rsidRPr="00455AAD">
        <w:rPr>
          <w:rFonts w:ascii="Arial" w:hAnsi="Arial" w:cs="Arial"/>
          <w:b/>
          <w:bCs/>
          <w:i/>
          <w:iCs/>
          <w:sz w:val="24"/>
          <w:szCs w:val="24"/>
        </w:rPr>
        <w:t>Commonwealth Criminal Code</w:t>
      </w:r>
      <w:r w:rsidRPr="00455AAD">
        <w:rPr>
          <w:rFonts w:ascii="Arial" w:hAnsi="Arial" w:cs="Arial"/>
          <w:sz w:val="24"/>
          <w:szCs w:val="24"/>
        </w:rPr>
        <w:t xml:space="preserve"> in the Legislation Act, dictionary, part 1.</w:t>
      </w:r>
    </w:p>
    <w:p w14:paraId="35174E41" w14:textId="725DC464" w:rsidR="00B10812" w:rsidRDefault="00455AAD" w:rsidP="00731DF7">
      <w:pPr>
        <w:rPr>
          <w:rFonts w:ascii="Arial" w:hAnsi="Arial" w:cs="Arial"/>
          <w:sz w:val="24"/>
          <w:szCs w:val="24"/>
        </w:rPr>
      </w:pPr>
      <w:r w:rsidRPr="00455AAD">
        <w:rPr>
          <w:rFonts w:ascii="Arial" w:hAnsi="Arial" w:cs="Arial"/>
          <w:sz w:val="24"/>
          <w:szCs w:val="24"/>
        </w:rPr>
        <w:t xml:space="preserve">Schedule 3 contains amendments to update the name of a Commonwealth tribunal in several Acts. The Administrative Appeals Tribunal of the Commonwealth was established under the </w:t>
      </w:r>
      <w:r w:rsidRPr="00455AAD">
        <w:rPr>
          <w:rFonts w:ascii="Arial" w:hAnsi="Arial" w:cs="Arial"/>
          <w:i/>
          <w:iCs/>
          <w:sz w:val="24"/>
          <w:szCs w:val="24"/>
        </w:rPr>
        <w:t>Administrative Appeals Tribunal Act 1975</w:t>
      </w:r>
      <w:r w:rsidRPr="00455AAD">
        <w:rPr>
          <w:rFonts w:ascii="Arial" w:hAnsi="Arial" w:cs="Arial"/>
          <w:sz w:val="24"/>
          <w:szCs w:val="24"/>
        </w:rPr>
        <w:t xml:space="preserve"> (Cwlth). That Act has been repealed and replaced by the </w:t>
      </w:r>
      <w:r w:rsidRPr="00455AAD">
        <w:rPr>
          <w:rFonts w:ascii="Arial" w:hAnsi="Arial" w:cs="Arial"/>
          <w:i/>
          <w:iCs/>
          <w:sz w:val="24"/>
          <w:szCs w:val="24"/>
        </w:rPr>
        <w:t>Administrative Review Tribunal Act</w:t>
      </w:r>
      <w:r>
        <w:rPr>
          <w:rFonts w:ascii="Arial" w:hAnsi="Arial" w:cs="Arial"/>
          <w:i/>
          <w:iCs/>
          <w:sz w:val="24"/>
          <w:szCs w:val="24"/>
        </w:rPr>
        <w:t> </w:t>
      </w:r>
      <w:r w:rsidRPr="00455AAD">
        <w:rPr>
          <w:rFonts w:ascii="Arial" w:hAnsi="Arial" w:cs="Arial"/>
          <w:i/>
          <w:iCs/>
          <w:sz w:val="24"/>
          <w:szCs w:val="24"/>
        </w:rPr>
        <w:t>2024</w:t>
      </w:r>
      <w:r>
        <w:rPr>
          <w:rFonts w:ascii="Arial" w:hAnsi="Arial" w:cs="Arial"/>
          <w:sz w:val="24"/>
          <w:szCs w:val="24"/>
        </w:rPr>
        <w:t> </w:t>
      </w:r>
      <w:r w:rsidRPr="00455AAD">
        <w:rPr>
          <w:rFonts w:ascii="Arial" w:hAnsi="Arial" w:cs="Arial"/>
          <w:sz w:val="24"/>
          <w:szCs w:val="24"/>
        </w:rPr>
        <w:t>(Cwlth), which establishes the Commonwealth Administrative Review Tribunal.</w:t>
      </w:r>
    </w:p>
    <w:p w14:paraId="1C009629" w14:textId="77777777" w:rsidR="00D3364C" w:rsidRDefault="00D3364C">
      <w:pPr>
        <w:spacing w:after="160" w:line="259" w:lineRule="auto"/>
        <w:rPr>
          <w:rFonts w:ascii="Arial" w:eastAsiaTheme="majorEastAsia" w:hAnsi="Arial" w:cstheme="majorBidi"/>
          <w:b/>
          <w:sz w:val="24"/>
          <w:szCs w:val="26"/>
        </w:rPr>
      </w:pPr>
      <w:r>
        <w:br w:type="page"/>
      </w:r>
    </w:p>
    <w:p w14:paraId="6CB1B6D4" w14:textId="5F42AD56" w:rsidR="003E669F" w:rsidRPr="00824528" w:rsidRDefault="003E669F" w:rsidP="00731DF7">
      <w:pPr>
        <w:pStyle w:val="Heading2"/>
        <w:spacing w:before="0" w:after="200" w:line="276" w:lineRule="auto"/>
      </w:pPr>
      <w:r w:rsidRPr="00824528">
        <w:lastRenderedPageBreak/>
        <w:t xml:space="preserve">Schedule </w:t>
      </w:r>
      <w:r w:rsidR="00D02D37" w:rsidRPr="00824528">
        <w:t>4</w:t>
      </w:r>
      <w:r w:rsidRPr="00824528">
        <w:t xml:space="preserve"> — Technical amendments—</w:t>
      </w:r>
      <w:r w:rsidR="00824528" w:rsidRPr="00824528">
        <w:t>N</w:t>
      </w:r>
      <w:r w:rsidRPr="00824528">
        <w:t xml:space="preserve">otes [clauses </w:t>
      </w:r>
      <w:r w:rsidR="009B1F64">
        <w:t xml:space="preserve">4.1 – </w:t>
      </w:r>
      <w:r w:rsidR="00D02D37" w:rsidRPr="00824528">
        <w:t>4</w:t>
      </w:r>
      <w:r w:rsidRPr="00824528">
        <w:t>.1</w:t>
      </w:r>
      <w:r w:rsidR="00824528" w:rsidRPr="00824528">
        <w:t>9</w:t>
      </w:r>
      <w:r w:rsidR="009B1F64">
        <w:t>9</w:t>
      </w:r>
      <w:r w:rsidRPr="00824528">
        <w:t>]</w:t>
      </w:r>
    </w:p>
    <w:p w14:paraId="26884D75" w14:textId="484FD1F7" w:rsidR="00824528" w:rsidRPr="00824528" w:rsidRDefault="00824528" w:rsidP="00731DF7">
      <w:pPr>
        <w:rPr>
          <w:rFonts w:ascii="Arial" w:hAnsi="Arial" w:cs="Arial"/>
          <w:color w:val="000000"/>
          <w:sz w:val="24"/>
          <w:szCs w:val="20"/>
        </w:rPr>
      </w:pPr>
      <w:r w:rsidRPr="00824528">
        <w:rPr>
          <w:rFonts w:ascii="Arial" w:hAnsi="Arial" w:cs="Arial"/>
          <w:color w:val="000000"/>
          <w:sz w:val="24"/>
          <w:szCs w:val="20"/>
        </w:rPr>
        <w:t xml:space="preserve">Schedule </w:t>
      </w:r>
      <w:r>
        <w:rPr>
          <w:rFonts w:ascii="Arial" w:hAnsi="Arial" w:cs="Arial"/>
          <w:color w:val="000000"/>
          <w:sz w:val="24"/>
          <w:szCs w:val="20"/>
        </w:rPr>
        <w:t>4</w:t>
      </w:r>
      <w:r w:rsidRPr="00824528">
        <w:rPr>
          <w:rFonts w:ascii="Arial" w:hAnsi="Arial" w:cs="Arial"/>
          <w:color w:val="000000"/>
          <w:sz w:val="24"/>
          <w:szCs w:val="20"/>
        </w:rPr>
        <w:t xml:space="preserve"> omits standard notes that are no longer used in current legislative drafting practice across the ACT statute book. The notes to be omitted were identified by the Parliamentary Counsel’s Office during a review of the use of standard notes</w:t>
      </w:r>
      <w:r w:rsidR="008A3DA2">
        <w:rPr>
          <w:rFonts w:ascii="Arial" w:hAnsi="Arial" w:cs="Arial"/>
          <w:color w:val="000000"/>
          <w:sz w:val="24"/>
          <w:szCs w:val="20"/>
        </w:rPr>
        <w:t xml:space="preserve">, which resulted in the decision </w:t>
      </w:r>
      <w:r w:rsidRPr="00824528">
        <w:rPr>
          <w:rFonts w:ascii="Arial" w:hAnsi="Arial" w:cs="Arial"/>
          <w:color w:val="000000"/>
          <w:sz w:val="24"/>
          <w:szCs w:val="20"/>
        </w:rPr>
        <w:t>to reduce the amount of notes to improve the readability of AC</w:t>
      </w:r>
      <w:r w:rsidRPr="005F29CF">
        <w:rPr>
          <w:rFonts w:ascii="Arial" w:hAnsi="Arial" w:cs="Arial"/>
          <w:color w:val="000000"/>
          <w:sz w:val="24"/>
          <w:szCs w:val="20"/>
        </w:rPr>
        <w:t>T legislation.</w:t>
      </w:r>
      <w:r w:rsidR="005F29CF" w:rsidRPr="005F29CF">
        <w:rPr>
          <w:rFonts w:ascii="Arial" w:hAnsi="Arial" w:cs="Arial"/>
          <w:color w:val="000000"/>
          <w:sz w:val="24"/>
          <w:szCs w:val="20"/>
        </w:rPr>
        <w:t xml:space="preserve"> </w:t>
      </w:r>
      <w:r w:rsidR="005F29CF" w:rsidRPr="005F29CF">
        <w:rPr>
          <w:rFonts w:ascii="Arial" w:hAnsi="Arial" w:cs="Arial"/>
          <w:sz w:val="24"/>
          <w:szCs w:val="20"/>
        </w:rPr>
        <w:t>Each amendment is explained in an explanatory note in the schedule.</w:t>
      </w:r>
    </w:p>
    <w:p w14:paraId="025F2F2D" w14:textId="4E725EC0" w:rsidR="003E669F" w:rsidRPr="00455AAD" w:rsidRDefault="00824528" w:rsidP="00731DF7">
      <w:pPr>
        <w:rPr>
          <w:rFonts w:ascii="Arial" w:hAnsi="Arial" w:cs="Arial"/>
          <w:sz w:val="24"/>
          <w:szCs w:val="24"/>
        </w:rPr>
      </w:pPr>
      <w:r w:rsidRPr="00824528">
        <w:rPr>
          <w:rFonts w:ascii="Arial" w:hAnsi="Arial" w:cs="Arial"/>
          <w:color w:val="000000"/>
          <w:sz w:val="24"/>
          <w:szCs w:val="20"/>
        </w:rPr>
        <w:t>The notes to be omitted include standard notes about disallowable and notifiable instruments</w:t>
      </w:r>
      <w:r w:rsidR="008A5D1F">
        <w:rPr>
          <w:rFonts w:ascii="Arial" w:hAnsi="Arial" w:cs="Arial"/>
          <w:color w:val="000000"/>
          <w:sz w:val="24"/>
          <w:szCs w:val="20"/>
        </w:rPr>
        <w:t>;</w:t>
      </w:r>
      <w:r w:rsidRPr="00824528">
        <w:rPr>
          <w:rFonts w:ascii="Arial" w:hAnsi="Arial" w:cs="Arial"/>
          <w:color w:val="000000"/>
          <w:sz w:val="24"/>
          <w:szCs w:val="20"/>
        </w:rPr>
        <w:t xml:space="preserve"> examples</w:t>
      </w:r>
      <w:r w:rsidR="008A5D1F">
        <w:rPr>
          <w:rFonts w:ascii="Arial" w:hAnsi="Arial" w:cs="Arial"/>
          <w:color w:val="000000"/>
          <w:sz w:val="24"/>
          <w:szCs w:val="20"/>
        </w:rPr>
        <w:t>;</w:t>
      </w:r>
      <w:r w:rsidRPr="00824528">
        <w:rPr>
          <w:rFonts w:ascii="Arial" w:hAnsi="Arial" w:cs="Arial"/>
          <w:color w:val="000000"/>
          <w:sz w:val="24"/>
          <w:szCs w:val="20"/>
        </w:rPr>
        <w:t xml:space="preserve"> the power to make, amend or repeal instruments</w:t>
      </w:r>
      <w:r w:rsidR="008A5D1F">
        <w:rPr>
          <w:rFonts w:ascii="Arial" w:hAnsi="Arial" w:cs="Arial"/>
          <w:color w:val="000000"/>
          <w:sz w:val="24"/>
          <w:szCs w:val="20"/>
        </w:rPr>
        <w:t>;</w:t>
      </w:r>
      <w:r w:rsidRPr="00824528">
        <w:rPr>
          <w:rFonts w:ascii="Arial" w:hAnsi="Arial" w:cs="Arial"/>
          <w:color w:val="000000"/>
          <w:sz w:val="24"/>
          <w:szCs w:val="20"/>
        </w:rPr>
        <w:t xml:space="preserve"> internal review and reviewable decision notices</w:t>
      </w:r>
      <w:r w:rsidR="008A5D1F">
        <w:rPr>
          <w:rFonts w:ascii="Arial" w:hAnsi="Arial" w:cs="Arial"/>
          <w:color w:val="000000"/>
          <w:sz w:val="24"/>
          <w:szCs w:val="20"/>
        </w:rPr>
        <w:t>;</w:t>
      </w:r>
      <w:r w:rsidRPr="00824528">
        <w:rPr>
          <w:rFonts w:ascii="Arial" w:hAnsi="Arial" w:cs="Arial"/>
          <w:color w:val="000000"/>
          <w:sz w:val="24"/>
          <w:szCs w:val="20"/>
        </w:rPr>
        <w:t xml:space="preserve"> approved forms</w:t>
      </w:r>
      <w:r w:rsidR="008A5D1F">
        <w:rPr>
          <w:rFonts w:ascii="Arial" w:hAnsi="Arial" w:cs="Arial"/>
          <w:color w:val="000000"/>
          <w:sz w:val="24"/>
          <w:szCs w:val="20"/>
        </w:rPr>
        <w:t>;</w:t>
      </w:r>
      <w:r w:rsidRPr="00824528">
        <w:rPr>
          <w:rFonts w:ascii="Arial" w:hAnsi="Arial" w:cs="Arial"/>
          <w:color w:val="000000"/>
          <w:sz w:val="24"/>
          <w:szCs w:val="20"/>
        </w:rPr>
        <w:t xml:space="preserve"> fees and regulations. The omission of these notes will not have any impact on the operation of ACT legislation as, under the Legislation Act, section 127, notes are explanatory and not part of an Act or statutory instrument.</w:t>
      </w:r>
    </w:p>
    <w:sectPr w:rsidR="003E669F" w:rsidRPr="00455AAD" w:rsidSect="00F41A2F">
      <w:headerReference w:type="even" r:id="rId16"/>
      <w:headerReference w:type="default" r:id="rId17"/>
      <w:footerReference w:type="default" r:id="rId18"/>
      <w:headerReference w:type="firs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9541" w14:textId="77777777" w:rsidR="00436B0A" w:rsidRDefault="00436B0A" w:rsidP="00E90DF9">
      <w:pPr>
        <w:spacing w:after="0" w:line="240" w:lineRule="auto"/>
      </w:pPr>
      <w:r>
        <w:separator/>
      </w:r>
    </w:p>
  </w:endnote>
  <w:endnote w:type="continuationSeparator" w:id="0">
    <w:p w14:paraId="4B2D1926" w14:textId="77777777" w:rsidR="00436B0A" w:rsidRDefault="00436B0A"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5575" w14:textId="77777777" w:rsidR="00CC727B" w:rsidRDefault="00CC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E25C" w14:textId="08F59F4B" w:rsidR="00CC727B" w:rsidRPr="00CC727B" w:rsidRDefault="00CC727B" w:rsidP="00CC727B">
    <w:pPr>
      <w:pStyle w:val="Footer"/>
      <w:jc w:val="center"/>
      <w:rPr>
        <w:rFonts w:cs="Arial"/>
        <w:sz w:val="14"/>
      </w:rPr>
    </w:pPr>
    <w:r w:rsidRPr="00CC727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69AE112" w14:textId="1EB941F6" w:rsidR="00CC727B" w:rsidRPr="00CC727B" w:rsidRDefault="00CC727B" w:rsidP="00CC727B">
    <w:pPr>
      <w:pStyle w:val="Footer"/>
      <w:spacing w:before="60" w:line="240" w:lineRule="auto"/>
      <w:jc w:val="center"/>
      <w:rPr>
        <w:rFonts w:cs="Arial"/>
        <w:sz w:val="14"/>
      </w:rPr>
    </w:pPr>
    <w:r w:rsidRPr="00CC727B">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1782938" w14:textId="79D1F4CD" w:rsidR="00CC727B" w:rsidRPr="00CC727B" w:rsidRDefault="00CC727B" w:rsidP="00CC727B">
    <w:pPr>
      <w:pStyle w:val="Footer"/>
      <w:jc w:val="center"/>
      <w:rPr>
        <w:rFonts w:cs="Arial"/>
        <w:sz w:val="14"/>
      </w:rPr>
    </w:pPr>
    <w:r w:rsidRPr="00CC727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4230" w14:textId="77777777" w:rsidR="00436B0A" w:rsidRDefault="00436B0A" w:rsidP="00E90DF9">
      <w:pPr>
        <w:spacing w:after="0" w:line="240" w:lineRule="auto"/>
      </w:pPr>
      <w:r>
        <w:separator/>
      </w:r>
    </w:p>
  </w:footnote>
  <w:footnote w:type="continuationSeparator" w:id="0">
    <w:p w14:paraId="30FE963E" w14:textId="77777777" w:rsidR="00436B0A" w:rsidRDefault="00436B0A"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9D7C" w14:textId="1F4E18C4" w:rsidR="006F06F1" w:rsidRDefault="006F06F1">
    <w:pPr>
      <w:pStyle w:val="Header"/>
    </w:pPr>
    <w:r>
      <w:rPr>
        <w:noProof/>
        <w14:ligatures w14:val="standardContextual"/>
      </w:rPr>
      <mc:AlternateContent>
        <mc:Choice Requires="wps">
          <w:drawing>
            <wp:anchor distT="0" distB="0" distL="0" distR="0" simplePos="0" relativeHeight="251659264" behindDoc="0" locked="0" layoutInCell="1" allowOverlap="1" wp14:anchorId="1218C97C" wp14:editId="248DC059">
              <wp:simplePos x="635" y="635"/>
              <wp:positionH relativeFrom="page">
                <wp:align>center</wp:align>
              </wp:positionH>
              <wp:positionV relativeFrom="page">
                <wp:align>top</wp:align>
              </wp:positionV>
              <wp:extent cx="551815" cy="404495"/>
              <wp:effectExtent l="0" t="0" r="635" b="14605"/>
              <wp:wrapNone/>
              <wp:docPr id="1964299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A61DC2" w14:textId="72D052D9"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8C97C"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FA61DC2" w14:textId="72D052D9"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D7C1" w14:textId="77777777" w:rsidR="00CC727B" w:rsidRDefault="00CC7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D2CA" w14:textId="2CE98746" w:rsidR="006F06F1" w:rsidRDefault="006F06F1">
    <w:pPr>
      <w:pStyle w:val="Header"/>
    </w:pPr>
    <w:r>
      <w:rPr>
        <w:noProof/>
        <w14:ligatures w14:val="standardContextual"/>
      </w:rPr>
      <mc:AlternateContent>
        <mc:Choice Requires="wps">
          <w:drawing>
            <wp:anchor distT="0" distB="0" distL="0" distR="0" simplePos="0" relativeHeight="251658240" behindDoc="0" locked="0" layoutInCell="1" allowOverlap="1" wp14:anchorId="15F7499F" wp14:editId="02FD8C7D">
              <wp:simplePos x="635" y="635"/>
              <wp:positionH relativeFrom="page">
                <wp:align>center</wp:align>
              </wp:positionH>
              <wp:positionV relativeFrom="page">
                <wp:align>top</wp:align>
              </wp:positionV>
              <wp:extent cx="551815" cy="404495"/>
              <wp:effectExtent l="0" t="0" r="635" b="14605"/>
              <wp:wrapNone/>
              <wp:docPr id="16496075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693FC3E" w14:textId="764083A1"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7499F"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0693FC3E" w14:textId="764083A1"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63E5" w14:textId="45ED0025" w:rsidR="006F06F1" w:rsidRDefault="006F06F1">
    <w:pPr>
      <w:pStyle w:val="Header"/>
    </w:pPr>
    <w:r>
      <w:rPr>
        <w:noProof/>
        <w14:ligatures w14:val="standardContextual"/>
      </w:rPr>
      <mc:AlternateContent>
        <mc:Choice Requires="wps">
          <w:drawing>
            <wp:anchor distT="0" distB="0" distL="0" distR="0" simplePos="0" relativeHeight="251662336" behindDoc="0" locked="0" layoutInCell="1" allowOverlap="1" wp14:anchorId="302B7697" wp14:editId="3C8AC412">
              <wp:simplePos x="635" y="635"/>
              <wp:positionH relativeFrom="page">
                <wp:align>center</wp:align>
              </wp:positionH>
              <wp:positionV relativeFrom="page">
                <wp:align>top</wp:align>
              </wp:positionV>
              <wp:extent cx="551815" cy="404495"/>
              <wp:effectExtent l="0" t="0" r="635" b="14605"/>
              <wp:wrapNone/>
              <wp:docPr id="80498004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5AD4D9" w14:textId="71A44CB7"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B7697" id="_x0000_t202" coordsize="21600,21600" o:spt="202" path="m,l,21600r21600,l21600,xe">
              <v:stroke joinstyle="miter"/>
              <v:path gradientshapeok="t" o:connecttype="rect"/>
            </v:shapetype>
            <v:shape id="Text Box 5" o:spid="_x0000_s1029"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025AD4D9" w14:textId="71A44CB7" w:rsidR="006F06F1" w:rsidRPr="006F06F1" w:rsidRDefault="006F06F1" w:rsidP="006F06F1">
                    <w:pPr>
                      <w:spacing w:after="0"/>
                      <w:rPr>
                        <w:rFonts w:eastAsia="Calibri" w:cs="Calibri"/>
                        <w:noProof/>
                        <w:color w:val="FF0000"/>
                        <w:sz w:val="24"/>
                        <w:szCs w:val="24"/>
                      </w:rPr>
                    </w:pPr>
                    <w:r w:rsidRPr="006F06F1">
                      <w:rPr>
                        <w:rFonts w:eastAsia="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5F3F" w14:textId="6D25639C" w:rsidR="006F06F1" w:rsidRDefault="006F06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CD4D" w14:textId="25774F2E" w:rsidR="006F06F1" w:rsidRDefault="006F0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E91B1A"/>
    <w:multiLevelType w:val="hybridMultilevel"/>
    <w:tmpl w:val="C52E1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22977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236A7"/>
    <w:rsid w:val="00026758"/>
    <w:rsid w:val="00047696"/>
    <w:rsid w:val="000D7F20"/>
    <w:rsid w:val="00113186"/>
    <w:rsid w:val="001805C6"/>
    <w:rsid w:val="001838A3"/>
    <w:rsid w:val="0019176D"/>
    <w:rsid w:val="001B1EE2"/>
    <w:rsid w:val="002162F4"/>
    <w:rsid w:val="00254380"/>
    <w:rsid w:val="002872A7"/>
    <w:rsid w:val="002C5671"/>
    <w:rsid w:val="003323E0"/>
    <w:rsid w:val="00342F6E"/>
    <w:rsid w:val="00376695"/>
    <w:rsid w:val="003812E1"/>
    <w:rsid w:val="003B1115"/>
    <w:rsid w:val="003E669F"/>
    <w:rsid w:val="00436B0A"/>
    <w:rsid w:val="00455AAD"/>
    <w:rsid w:val="004A0263"/>
    <w:rsid w:val="004A7DB7"/>
    <w:rsid w:val="004B1A83"/>
    <w:rsid w:val="004B32FA"/>
    <w:rsid w:val="004E7EE7"/>
    <w:rsid w:val="0053128A"/>
    <w:rsid w:val="00545965"/>
    <w:rsid w:val="00564F06"/>
    <w:rsid w:val="0057491F"/>
    <w:rsid w:val="00584D96"/>
    <w:rsid w:val="005B0897"/>
    <w:rsid w:val="005E74AF"/>
    <w:rsid w:val="005F29CF"/>
    <w:rsid w:val="00614E82"/>
    <w:rsid w:val="00653992"/>
    <w:rsid w:val="006A202F"/>
    <w:rsid w:val="006A2170"/>
    <w:rsid w:val="006F06F1"/>
    <w:rsid w:val="00731DF7"/>
    <w:rsid w:val="00741026"/>
    <w:rsid w:val="007849C0"/>
    <w:rsid w:val="007A4D01"/>
    <w:rsid w:val="007B3840"/>
    <w:rsid w:val="007C0BFF"/>
    <w:rsid w:val="007E3606"/>
    <w:rsid w:val="00810494"/>
    <w:rsid w:val="00824528"/>
    <w:rsid w:val="008916A2"/>
    <w:rsid w:val="008A2128"/>
    <w:rsid w:val="008A3DA2"/>
    <w:rsid w:val="008A5D1F"/>
    <w:rsid w:val="008C648A"/>
    <w:rsid w:val="008D3D65"/>
    <w:rsid w:val="008F2A6F"/>
    <w:rsid w:val="00912323"/>
    <w:rsid w:val="00984B7D"/>
    <w:rsid w:val="009B1F64"/>
    <w:rsid w:val="009C5F70"/>
    <w:rsid w:val="009D0254"/>
    <w:rsid w:val="009E0822"/>
    <w:rsid w:val="00A53E70"/>
    <w:rsid w:val="00A75550"/>
    <w:rsid w:val="00A758E6"/>
    <w:rsid w:val="00A82425"/>
    <w:rsid w:val="00AC1002"/>
    <w:rsid w:val="00AE316C"/>
    <w:rsid w:val="00B10812"/>
    <w:rsid w:val="00B12505"/>
    <w:rsid w:val="00B43BB3"/>
    <w:rsid w:val="00B556A1"/>
    <w:rsid w:val="00B64CD7"/>
    <w:rsid w:val="00BA0A16"/>
    <w:rsid w:val="00BA791A"/>
    <w:rsid w:val="00C2271B"/>
    <w:rsid w:val="00C56FAF"/>
    <w:rsid w:val="00C87C40"/>
    <w:rsid w:val="00CC727B"/>
    <w:rsid w:val="00CC7EC2"/>
    <w:rsid w:val="00CD3530"/>
    <w:rsid w:val="00CD3910"/>
    <w:rsid w:val="00CF76B1"/>
    <w:rsid w:val="00D02D37"/>
    <w:rsid w:val="00D143B6"/>
    <w:rsid w:val="00D27B5A"/>
    <w:rsid w:val="00D3364C"/>
    <w:rsid w:val="00D37242"/>
    <w:rsid w:val="00D54933"/>
    <w:rsid w:val="00DC1742"/>
    <w:rsid w:val="00E07B57"/>
    <w:rsid w:val="00E4301D"/>
    <w:rsid w:val="00E51A9C"/>
    <w:rsid w:val="00E75C8E"/>
    <w:rsid w:val="00E85AE2"/>
    <w:rsid w:val="00E90DF9"/>
    <w:rsid w:val="00EF0209"/>
    <w:rsid w:val="00EF26A9"/>
    <w:rsid w:val="00F318C7"/>
    <w:rsid w:val="00F328B4"/>
    <w:rsid w:val="00F3472B"/>
    <w:rsid w:val="00F55401"/>
    <w:rsid w:val="00F77D36"/>
    <w:rsid w:val="00F91043"/>
    <w:rsid w:val="00FA4A9E"/>
    <w:rsid w:val="00FC3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6F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F1"/>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731DF7"/>
    <w:rPr>
      <w:sz w:val="16"/>
      <w:szCs w:val="16"/>
    </w:rPr>
  </w:style>
  <w:style w:type="paragraph" w:styleId="CommentText">
    <w:name w:val="annotation text"/>
    <w:basedOn w:val="Normal"/>
    <w:link w:val="CommentTextChar"/>
    <w:uiPriority w:val="99"/>
    <w:unhideWhenUsed/>
    <w:rsid w:val="00731DF7"/>
    <w:pPr>
      <w:spacing w:line="240" w:lineRule="auto"/>
    </w:pPr>
    <w:rPr>
      <w:sz w:val="20"/>
      <w:szCs w:val="20"/>
    </w:rPr>
  </w:style>
  <w:style w:type="character" w:customStyle="1" w:styleId="CommentTextChar">
    <w:name w:val="Comment Text Char"/>
    <w:basedOn w:val="DefaultParagraphFont"/>
    <w:link w:val="CommentText"/>
    <w:uiPriority w:val="99"/>
    <w:rsid w:val="00731DF7"/>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1474</Words>
  <Characters>8104</Characters>
  <Application>Microsoft Office Word</Application>
  <DocSecurity>0</DocSecurity>
  <Lines>201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2025-06-24T00:49:00Z</dcterms:created>
  <dcterms:modified xsi:type="dcterms:W3CDTF">2025-06-24T00:49:00Z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ClassificationContentMarkingHeaderShapeIds">
    <vt:lpwstr>62530350,bb548a0,72710dce,39ed76c1,2ffb0550,2b8e1b22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2025-02-04T22:57:17Z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3eb62da0-527c-4657-864e-68b8a5add4a5</vt:lpwstr>
  </property>
  <property fmtid="{D5CDD505-2E9C-101B-9397-08002B2CF9AE}" pid="12" name="MSIP_Label_690d47f2-2d0a-4515-b8de-e13c18f23c62_ContentBits">
    <vt:lpwstr>1</vt:lpwstr>
  </property>
</Properties>
</file>