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EF179" w14:textId="03244326" w:rsidR="00F84FCA" w:rsidRDefault="0034667B">
      <w:pPr>
        <w:rPr>
          <w:i/>
          <w:iCs/>
          <w:szCs w:val="20"/>
        </w:rPr>
      </w:pPr>
      <w:r w:rsidRPr="00916B2F">
        <w:rPr>
          <w:i/>
          <w:iCs/>
          <w:szCs w:val="20"/>
        </w:rPr>
        <w:t>Court Procedures Amendment Rules 202</w:t>
      </w:r>
      <w:r w:rsidR="00A87D85">
        <w:rPr>
          <w:i/>
          <w:iCs/>
          <w:szCs w:val="20"/>
        </w:rPr>
        <w:t>5</w:t>
      </w:r>
      <w:r w:rsidRPr="00916B2F">
        <w:rPr>
          <w:i/>
          <w:iCs/>
          <w:szCs w:val="20"/>
        </w:rPr>
        <w:t xml:space="preserve"> (No </w:t>
      </w:r>
      <w:r w:rsidR="007F75F8">
        <w:rPr>
          <w:i/>
          <w:iCs/>
          <w:szCs w:val="20"/>
        </w:rPr>
        <w:t>1</w:t>
      </w:r>
      <w:r w:rsidRPr="00916B2F">
        <w:rPr>
          <w:i/>
          <w:iCs/>
          <w:szCs w:val="20"/>
        </w:rPr>
        <w:t>)</w:t>
      </w:r>
    </w:p>
    <w:p w14:paraId="6B3B3D7A" w14:textId="6AFBE97E" w:rsidR="007C6398" w:rsidRPr="007C6398" w:rsidRDefault="007C6398">
      <w:pPr>
        <w:rPr>
          <w:szCs w:val="20"/>
        </w:rPr>
      </w:pPr>
      <w:r>
        <w:rPr>
          <w:szCs w:val="20"/>
        </w:rPr>
        <w:t>SL202</w:t>
      </w:r>
      <w:r w:rsidR="00A87D85">
        <w:rPr>
          <w:szCs w:val="20"/>
        </w:rPr>
        <w:t>5</w:t>
      </w:r>
      <w:r>
        <w:rPr>
          <w:szCs w:val="20"/>
        </w:rPr>
        <w:t>-</w:t>
      </w:r>
      <w:r w:rsidR="007F75F8">
        <w:rPr>
          <w:szCs w:val="20"/>
        </w:rPr>
        <w:t>10</w:t>
      </w:r>
    </w:p>
    <w:p w14:paraId="0734EAFD" w14:textId="02B8AD3A" w:rsidR="0034667B" w:rsidRPr="00916B2F" w:rsidRDefault="0034667B">
      <w:pPr>
        <w:rPr>
          <w:b/>
          <w:bCs w:val="0"/>
          <w:szCs w:val="20"/>
        </w:rPr>
      </w:pPr>
      <w:r w:rsidRPr="00916B2F">
        <w:rPr>
          <w:b/>
          <w:bCs w:val="0"/>
          <w:szCs w:val="20"/>
        </w:rPr>
        <w:t>Explanatory Statement</w:t>
      </w:r>
    </w:p>
    <w:p w14:paraId="27448D17" w14:textId="70725E6D" w:rsidR="00A309C7" w:rsidRPr="00916B2F" w:rsidRDefault="00A309C7">
      <w:pPr>
        <w:rPr>
          <w:szCs w:val="20"/>
        </w:rPr>
      </w:pPr>
      <w:r w:rsidRPr="00916B2F">
        <w:rPr>
          <w:b/>
          <w:bCs w:val="0"/>
          <w:i/>
          <w:iCs/>
          <w:szCs w:val="20"/>
        </w:rPr>
        <w:t>Background</w:t>
      </w:r>
    </w:p>
    <w:p w14:paraId="3BB881D7" w14:textId="6CF3B74D" w:rsidR="00F05D8A" w:rsidRPr="00916B2F" w:rsidRDefault="006A14AF" w:rsidP="009F06D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16B2F">
        <w:rPr>
          <w:rFonts w:ascii="Arial" w:hAnsi="Arial" w:cs="Arial"/>
          <w:color w:val="000000"/>
          <w:sz w:val="20"/>
          <w:szCs w:val="20"/>
        </w:rPr>
        <w:t>T</w:t>
      </w:r>
      <w:r w:rsidR="004A6B52" w:rsidRPr="00916B2F">
        <w:rPr>
          <w:rFonts w:ascii="Arial" w:hAnsi="Arial" w:cs="Arial"/>
          <w:color w:val="000000"/>
          <w:sz w:val="20"/>
          <w:szCs w:val="20"/>
        </w:rPr>
        <w:t>he</w:t>
      </w:r>
      <w:r w:rsidR="004A6B52" w:rsidRPr="00916B2F">
        <w:rPr>
          <w:rFonts w:ascii="Arial" w:hAnsi="Arial" w:cs="Arial"/>
          <w:i/>
          <w:iCs/>
          <w:color w:val="000000"/>
          <w:sz w:val="20"/>
          <w:szCs w:val="20"/>
        </w:rPr>
        <w:t xml:space="preserve"> Court Procedures Act 2004</w:t>
      </w:r>
      <w:r w:rsidR="004A6B52" w:rsidRPr="00916B2F">
        <w:rPr>
          <w:rFonts w:ascii="Arial" w:hAnsi="Arial" w:cs="Arial"/>
          <w:color w:val="000000"/>
          <w:sz w:val="20"/>
          <w:szCs w:val="20"/>
        </w:rPr>
        <w:t xml:space="preserve"> (the </w:t>
      </w:r>
      <w:r w:rsidR="004A6B52" w:rsidRPr="00D53E11">
        <w:rPr>
          <w:rFonts w:ascii="Arial" w:hAnsi="Arial" w:cs="Arial"/>
          <w:b/>
          <w:bCs/>
          <w:color w:val="000000"/>
          <w:sz w:val="20"/>
          <w:szCs w:val="20"/>
        </w:rPr>
        <w:t>Act</w:t>
      </w:r>
      <w:r w:rsidR="004A6B52" w:rsidRPr="00916B2F">
        <w:rPr>
          <w:rFonts w:ascii="Arial" w:hAnsi="Arial" w:cs="Arial"/>
          <w:color w:val="000000"/>
          <w:sz w:val="20"/>
          <w:szCs w:val="20"/>
        </w:rPr>
        <w:t>)</w:t>
      </w:r>
      <w:r w:rsidRPr="00916B2F">
        <w:rPr>
          <w:rFonts w:ascii="Arial" w:hAnsi="Arial" w:cs="Arial"/>
          <w:color w:val="000000"/>
          <w:sz w:val="20"/>
          <w:szCs w:val="20"/>
        </w:rPr>
        <w:t xml:space="preserve"> governs the practice and procedure of ACT Courts, prescribed tribunals and their registries. </w:t>
      </w:r>
      <w:r w:rsidR="00F05D8A" w:rsidRPr="00916B2F">
        <w:rPr>
          <w:rFonts w:ascii="Arial" w:hAnsi="Arial" w:cs="Arial"/>
          <w:color w:val="000000"/>
          <w:sz w:val="20"/>
          <w:szCs w:val="20"/>
        </w:rPr>
        <w:t>Section 9 of t</w:t>
      </w:r>
      <w:r w:rsidR="00002393" w:rsidRPr="00916B2F">
        <w:rPr>
          <w:rFonts w:ascii="Arial" w:hAnsi="Arial" w:cs="Arial"/>
          <w:color w:val="000000"/>
          <w:sz w:val="20"/>
          <w:szCs w:val="20"/>
        </w:rPr>
        <w:t xml:space="preserve">he </w:t>
      </w:r>
      <w:r w:rsidR="004A6B52" w:rsidRPr="00916B2F">
        <w:rPr>
          <w:rFonts w:ascii="Arial" w:hAnsi="Arial" w:cs="Arial"/>
          <w:color w:val="000000"/>
          <w:sz w:val="20"/>
          <w:szCs w:val="20"/>
        </w:rPr>
        <w:t xml:space="preserve">Act </w:t>
      </w:r>
      <w:r w:rsidR="004E13D3" w:rsidRPr="00916B2F">
        <w:rPr>
          <w:rFonts w:ascii="Arial" w:hAnsi="Arial" w:cs="Arial"/>
          <w:color w:val="000000"/>
          <w:sz w:val="20"/>
          <w:szCs w:val="20"/>
        </w:rPr>
        <w:t>establishes the rule making committee</w:t>
      </w:r>
      <w:r w:rsidR="00004C21" w:rsidRPr="00916B2F">
        <w:rPr>
          <w:rFonts w:ascii="Arial" w:hAnsi="Arial" w:cs="Arial"/>
          <w:color w:val="000000"/>
          <w:sz w:val="20"/>
          <w:szCs w:val="20"/>
        </w:rPr>
        <w:t xml:space="preserve"> </w:t>
      </w:r>
      <w:r w:rsidR="006D3536" w:rsidRPr="00916B2F">
        <w:rPr>
          <w:rFonts w:ascii="Arial" w:hAnsi="Arial" w:cs="Arial"/>
          <w:color w:val="000000"/>
          <w:sz w:val="20"/>
          <w:szCs w:val="20"/>
        </w:rPr>
        <w:t>and confers power on the rule making committee to</w:t>
      </w:r>
      <w:r w:rsidR="009F06D3" w:rsidRPr="00916B2F">
        <w:rPr>
          <w:rFonts w:ascii="Arial" w:hAnsi="Arial" w:cs="Arial"/>
          <w:color w:val="000000"/>
          <w:sz w:val="20"/>
          <w:szCs w:val="20"/>
        </w:rPr>
        <w:t>:</w:t>
      </w:r>
    </w:p>
    <w:p w14:paraId="4D510FCC" w14:textId="52E7076E" w:rsidR="00FC2CE6" w:rsidRPr="00916B2F" w:rsidRDefault="006D3536" w:rsidP="00F018B0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0" w:afterAutospacing="0"/>
        <w:ind w:left="777" w:hanging="357"/>
        <w:rPr>
          <w:rFonts w:ascii="Arial" w:hAnsi="Arial" w:cs="Arial"/>
          <w:color w:val="000000"/>
          <w:sz w:val="20"/>
          <w:szCs w:val="20"/>
        </w:rPr>
      </w:pPr>
      <w:r w:rsidRPr="00916B2F">
        <w:rPr>
          <w:rFonts w:ascii="Arial" w:hAnsi="Arial" w:cs="Arial"/>
          <w:color w:val="000000"/>
          <w:sz w:val="20"/>
          <w:szCs w:val="20"/>
        </w:rPr>
        <w:t>make rules relating to t</w:t>
      </w:r>
      <w:r w:rsidR="00C44921" w:rsidRPr="00916B2F">
        <w:rPr>
          <w:rFonts w:ascii="Arial" w:hAnsi="Arial" w:cs="Arial"/>
          <w:color w:val="000000"/>
          <w:sz w:val="20"/>
          <w:szCs w:val="20"/>
        </w:rPr>
        <w:t>he practice and procedure of ACT Courts, prescribed tribunals, and their registries</w:t>
      </w:r>
      <w:r w:rsidR="00A17DFE">
        <w:rPr>
          <w:rFonts w:ascii="Arial" w:hAnsi="Arial" w:cs="Arial"/>
          <w:color w:val="000000"/>
          <w:sz w:val="20"/>
          <w:szCs w:val="20"/>
        </w:rPr>
        <w:t>,</w:t>
      </w:r>
      <w:r w:rsidR="00DA5F59" w:rsidRPr="00916B2F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A17DFE">
        <w:rPr>
          <w:rFonts w:ascii="Arial" w:hAnsi="Arial" w:cs="Arial"/>
          <w:color w:val="000000"/>
          <w:sz w:val="20"/>
          <w:szCs w:val="20"/>
        </w:rPr>
        <w:t xml:space="preserve">in relation to </w:t>
      </w:r>
      <w:r w:rsidR="00DA5F59" w:rsidRPr="00916B2F">
        <w:rPr>
          <w:rFonts w:ascii="Arial" w:hAnsi="Arial" w:cs="Arial"/>
          <w:color w:val="000000"/>
          <w:sz w:val="20"/>
          <w:szCs w:val="20"/>
        </w:rPr>
        <w:t>any of the other matters mentioned in Schedule 1 to the Act</w:t>
      </w:r>
      <w:r w:rsidR="00E21D11" w:rsidRPr="00916B2F">
        <w:rPr>
          <w:rFonts w:ascii="Arial" w:hAnsi="Arial" w:cs="Arial"/>
          <w:color w:val="000000"/>
          <w:sz w:val="20"/>
          <w:szCs w:val="20"/>
        </w:rPr>
        <w:t xml:space="preserve"> (s 7)</w:t>
      </w:r>
      <w:r w:rsidR="00AE323B" w:rsidRPr="00916B2F">
        <w:rPr>
          <w:rFonts w:ascii="Arial" w:hAnsi="Arial" w:cs="Arial"/>
          <w:color w:val="000000"/>
          <w:sz w:val="20"/>
          <w:szCs w:val="20"/>
        </w:rPr>
        <w:t>; and</w:t>
      </w:r>
    </w:p>
    <w:p w14:paraId="78D48F20" w14:textId="03589B21" w:rsidR="00AE323B" w:rsidRPr="00916B2F" w:rsidRDefault="00AE323B" w:rsidP="00F018B0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0" w:afterAutospacing="0"/>
        <w:ind w:left="777" w:hanging="357"/>
        <w:rPr>
          <w:rFonts w:ascii="Arial" w:hAnsi="Arial" w:cs="Arial"/>
          <w:color w:val="000000"/>
          <w:sz w:val="20"/>
          <w:szCs w:val="20"/>
        </w:rPr>
      </w:pPr>
      <w:r w:rsidRPr="00916B2F">
        <w:rPr>
          <w:rFonts w:ascii="Arial" w:hAnsi="Arial" w:cs="Arial"/>
          <w:color w:val="000000"/>
          <w:sz w:val="20"/>
          <w:szCs w:val="20"/>
        </w:rPr>
        <w:t xml:space="preserve">approve forms for the Act, or </w:t>
      </w:r>
      <w:r w:rsidR="00E21D11" w:rsidRPr="00916B2F">
        <w:rPr>
          <w:rFonts w:ascii="Arial" w:hAnsi="Arial" w:cs="Arial"/>
          <w:color w:val="000000"/>
          <w:sz w:val="20"/>
          <w:szCs w:val="20"/>
        </w:rPr>
        <w:t xml:space="preserve">for use or </w:t>
      </w:r>
      <w:r w:rsidRPr="00916B2F">
        <w:rPr>
          <w:rFonts w:ascii="Arial" w:hAnsi="Arial" w:cs="Arial"/>
          <w:color w:val="000000"/>
          <w:sz w:val="20"/>
          <w:szCs w:val="20"/>
        </w:rPr>
        <w:t xml:space="preserve">in relation to </w:t>
      </w:r>
      <w:r w:rsidR="00E21D11" w:rsidRPr="00916B2F">
        <w:rPr>
          <w:rFonts w:ascii="Arial" w:hAnsi="Arial" w:cs="Arial"/>
          <w:color w:val="000000"/>
          <w:sz w:val="20"/>
          <w:szCs w:val="20"/>
        </w:rPr>
        <w:t>ACT Courts, prescribed tribunals</w:t>
      </w:r>
      <w:r w:rsidR="00A845A3" w:rsidRPr="00916B2F">
        <w:rPr>
          <w:rFonts w:ascii="Arial" w:hAnsi="Arial" w:cs="Arial"/>
          <w:color w:val="000000"/>
          <w:sz w:val="20"/>
          <w:szCs w:val="20"/>
        </w:rPr>
        <w:t>, and their registries</w:t>
      </w:r>
      <w:r w:rsidR="00A17DFE">
        <w:rPr>
          <w:rFonts w:ascii="Arial" w:hAnsi="Arial" w:cs="Arial"/>
          <w:color w:val="000000"/>
          <w:sz w:val="20"/>
          <w:szCs w:val="20"/>
        </w:rPr>
        <w:t xml:space="preserve"> (s</w:t>
      </w:r>
      <w:r w:rsidR="007E0155">
        <w:rPr>
          <w:rFonts w:ascii="Arial" w:hAnsi="Arial" w:cs="Arial"/>
          <w:color w:val="000000"/>
          <w:sz w:val="20"/>
          <w:szCs w:val="20"/>
        </w:rPr>
        <w:t xml:space="preserve"> 8)</w:t>
      </w:r>
      <w:r w:rsidR="00A845A3" w:rsidRPr="00916B2F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494F7070" w14:textId="171CC313" w:rsidR="009F06D3" w:rsidRDefault="009F06D3" w:rsidP="009F06D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0F2878B" w14:textId="401CC6C3" w:rsidR="00B65581" w:rsidRDefault="00916B2F" w:rsidP="008A1B8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This explanatory statement </w:t>
      </w:r>
      <w:r w:rsidR="00F42D43">
        <w:rPr>
          <w:rFonts w:ascii="Arial" w:hAnsi="Arial" w:cs="Arial"/>
          <w:color w:val="000000"/>
          <w:sz w:val="20"/>
          <w:szCs w:val="20"/>
        </w:rPr>
        <w:t xml:space="preserve">describes amendments to the </w:t>
      </w:r>
      <w:r w:rsidR="00F42D43">
        <w:rPr>
          <w:rFonts w:ascii="Arial" w:hAnsi="Arial" w:cs="Arial"/>
          <w:i/>
          <w:iCs/>
          <w:color w:val="000000"/>
          <w:sz w:val="20"/>
          <w:szCs w:val="20"/>
        </w:rPr>
        <w:t>Court Procedures Rules 2006</w:t>
      </w:r>
      <w:r w:rsidR="00510F32">
        <w:rPr>
          <w:rFonts w:ascii="Arial" w:hAnsi="Arial" w:cs="Arial"/>
          <w:color w:val="000000"/>
          <w:sz w:val="20"/>
          <w:szCs w:val="20"/>
        </w:rPr>
        <w:t xml:space="preserve"> (the </w:t>
      </w:r>
      <w:r w:rsidR="00510F32" w:rsidRPr="00D53E11">
        <w:rPr>
          <w:rFonts w:ascii="Arial" w:hAnsi="Arial" w:cs="Arial"/>
          <w:b/>
          <w:bCs/>
          <w:color w:val="000000"/>
          <w:sz w:val="20"/>
          <w:szCs w:val="20"/>
        </w:rPr>
        <w:t>Rules</w:t>
      </w:r>
      <w:r w:rsidR="00510F32">
        <w:rPr>
          <w:rFonts w:ascii="Arial" w:hAnsi="Arial" w:cs="Arial"/>
          <w:color w:val="000000"/>
          <w:sz w:val="20"/>
          <w:szCs w:val="20"/>
        </w:rPr>
        <w:t>)</w:t>
      </w:r>
      <w:r w:rsidR="00F42D43">
        <w:rPr>
          <w:rFonts w:ascii="Arial" w:hAnsi="Arial" w:cs="Arial"/>
          <w:color w:val="000000"/>
          <w:sz w:val="20"/>
          <w:szCs w:val="20"/>
        </w:rPr>
        <w:t xml:space="preserve"> as made by the rule making committee under s 7 of the Act</w:t>
      </w:r>
      <w:r w:rsidR="002D346E">
        <w:rPr>
          <w:rFonts w:ascii="Arial" w:hAnsi="Arial" w:cs="Arial"/>
          <w:color w:val="000000"/>
          <w:sz w:val="20"/>
          <w:szCs w:val="20"/>
        </w:rPr>
        <w:t xml:space="preserve"> and set out in the </w:t>
      </w:r>
      <w:r w:rsidR="002D346E">
        <w:rPr>
          <w:rFonts w:ascii="Arial" w:hAnsi="Arial" w:cs="Arial"/>
          <w:i/>
          <w:iCs/>
          <w:color w:val="000000"/>
          <w:sz w:val="20"/>
          <w:szCs w:val="20"/>
        </w:rPr>
        <w:t xml:space="preserve">Court Procedures Amendment Rules </w:t>
      </w:r>
      <w:r w:rsidR="00A87D85">
        <w:rPr>
          <w:rFonts w:ascii="Arial" w:hAnsi="Arial" w:cs="Arial"/>
          <w:i/>
          <w:iCs/>
          <w:color w:val="000000"/>
          <w:sz w:val="20"/>
          <w:szCs w:val="20"/>
        </w:rPr>
        <w:t xml:space="preserve">2025 </w:t>
      </w:r>
      <w:r w:rsidR="002D346E">
        <w:rPr>
          <w:rFonts w:ascii="Arial" w:hAnsi="Arial" w:cs="Arial"/>
          <w:color w:val="000000"/>
          <w:sz w:val="20"/>
          <w:szCs w:val="20"/>
        </w:rPr>
        <w:t xml:space="preserve">(No </w:t>
      </w:r>
      <w:r w:rsidR="00A87D85">
        <w:rPr>
          <w:rFonts w:ascii="Arial" w:hAnsi="Arial" w:cs="Arial"/>
          <w:color w:val="000000"/>
          <w:sz w:val="20"/>
          <w:szCs w:val="20"/>
        </w:rPr>
        <w:t>1</w:t>
      </w:r>
      <w:r w:rsidR="002D346E">
        <w:rPr>
          <w:rFonts w:ascii="Arial" w:hAnsi="Arial" w:cs="Arial"/>
          <w:color w:val="000000"/>
          <w:sz w:val="20"/>
          <w:szCs w:val="20"/>
        </w:rPr>
        <w:t xml:space="preserve">) (the </w:t>
      </w:r>
      <w:r w:rsidR="002D346E" w:rsidRPr="00D53E11">
        <w:rPr>
          <w:rFonts w:ascii="Arial" w:hAnsi="Arial" w:cs="Arial"/>
          <w:b/>
          <w:bCs/>
          <w:color w:val="000000"/>
          <w:sz w:val="20"/>
          <w:szCs w:val="20"/>
        </w:rPr>
        <w:t>Amendment Rules</w:t>
      </w:r>
      <w:r w:rsidR="002D346E">
        <w:rPr>
          <w:rFonts w:ascii="Arial" w:hAnsi="Arial" w:cs="Arial"/>
          <w:color w:val="000000"/>
          <w:sz w:val="20"/>
          <w:szCs w:val="20"/>
        </w:rPr>
        <w:t>)</w:t>
      </w:r>
      <w:r w:rsidR="00F42D43">
        <w:rPr>
          <w:rFonts w:ascii="Arial" w:hAnsi="Arial" w:cs="Arial"/>
          <w:color w:val="000000"/>
          <w:sz w:val="20"/>
          <w:szCs w:val="20"/>
        </w:rPr>
        <w:t>.</w:t>
      </w:r>
      <w:r w:rsidR="00770F4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8F6844D" w14:textId="77777777" w:rsidR="00B65581" w:rsidRDefault="00B65581" w:rsidP="008A1B8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06C20EB" w14:textId="17BBF01C" w:rsidR="00B65581" w:rsidRPr="00B65581" w:rsidRDefault="00B65581" w:rsidP="008A1B8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 w:rsidRPr="00B65581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Detail</w:t>
      </w:r>
    </w:p>
    <w:p w14:paraId="32E760B6" w14:textId="77777777" w:rsidR="00B65581" w:rsidRDefault="00B65581" w:rsidP="008A1B8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025CE2FF" w14:textId="7EF1C249" w:rsidR="003B26F7" w:rsidRDefault="00770F47" w:rsidP="00D2135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</w:t>
      </w:r>
      <w:r w:rsidR="002D346E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>mendmen</w:t>
      </w:r>
      <w:r w:rsidR="002D346E">
        <w:rPr>
          <w:rFonts w:ascii="Arial" w:hAnsi="Arial" w:cs="Arial"/>
          <w:color w:val="000000"/>
          <w:sz w:val="20"/>
          <w:szCs w:val="20"/>
        </w:rPr>
        <w:t>t Rules</w:t>
      </w:r>
      <w:r w:rsidR="00C50AA9">
        <w:rPr>
          <w:rFonts w:ascii="Arial" w:hAnsi="Arial" w:cs="Arial"/>
          <w:color w:val="000000"/>
          <w:sz w:val="20"/>
          <w:szCs w:val="20"/>
        </w:rPr>
        <w:t xml:space="preserve"> </w:t>
      </w:r>
      <w:r w:rsidR="00D03958">
        <w:rPr>
          <w:rFonts w:ascii="Arial" w:hAnsi="Arial" w:cs="Arial"/>
          <w:color w:val="000000"/>
          <w:sz w:val="20"/>
          <w:szCs w:val="20"/>
        </w:rPr>
        <w:t xml:space="preserve">make minor amendments to the </w:t>
      </w:r>
      <w:r w:rsidR="00510F32">
        <w:rPr>
          <w:rFonts w:ascii="Arial" w:hAnsi="Arial" w:cs="Arial"/>
          <w:color w:val="000000"/>
          <w:sz w:val="20"/>
          <w:szCs w:val="20"/>
        </w:rPr>
        <w:t>R</w:t>
      </w:r>
      <w:r w:rsidR="00D03958">
        <w:rPr>
          <w:rFonts w:ascii="Arial" w:hAnsi="Arial" w:cs="Arial"/>
          <w:color w:val="000000"/>
          <w:sz w:val="20"/>
          <w:szCs w:val="20"/>
        </w:rPr>
        <w:t>ules</w:t>
      </w:r>
      <w:r w:rsidR="00F10A6C">
        <w:rPr>
          <w:rFonts w:ascii="Arial" w:hAnsi="Arial" w:cs="Arial"/>
          <w:color w:val="000000"/>
          <w:sz w:val="20"/>
          <w:szCs w:val="20"/>
        </w:rPr>
        <w:t>, to:</w:t>
      </w:r>
    </w:p>
    <w:p w14:paraId="592E83A9" w14:textId="41D89796" w:rsidR="00D21356" w:rsidRDefault="005011A0" w:rsidP="00D21356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change the default position with respect to the time at which </w:t>
      </w:r>
      <w:r w:rsidR="007F1E20">
        <w:rPr>
          <w:rFonts w:ascii="Arial" w:hAnsi="Arial" w:cs="Arial"/>
          <w:color w:val="000000"/>
          <w:sz w:val="20"/>
          <w:szCs w:val="20"/>
        </w:rPr>
        <w:t xml:space="preserve">interlocutory costs orders are enforceable such that those costs orders </w:t>
      </w:r>
      <w:r w:rsidR="00A911E9">
        <w:rPr>
          <w:rFonts w:ascii="Arial" w:hAnsi="Arial" w:cs="Arial"/>
          <w:color w:val="000000"/>
          <w:sz w:val="20"/>
          <w:szCs w:val="20"/>
        </w:rPr>
        <w:t>are not assessed until the end of the proceedings unless the Court otherwise orders;</w:t>
      </w:r>
    </w:p>
    <w:p w14:paraId="1F485C7A" w14:textId="71B36B69" w:rsidR="00A72541" w:rsidRPr="00D21356" w:rsidRDefault="0044661D" w:rsidP="00D21356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</w:t>
      </w:r>
      <w:r w:rsidRPr="00D21356">
        <w:rPr>
          <w:rFonts w:ascii="Arial" w:hAnsi="Arial" w:cs="Arial"/>
          <w:color w:val="000000"/>
          <w:sz w:val="20"/>
          <w:szCs w:val="20"/>
        </w:rPr>
        <w:t>nsure consistency in the rules relating to the appointment and withdrawal of solicitors acting for an accused person (rules</w:t>
      </w:r>
      <w:r w:rsidR="00D32F63">
        <w:rPr>
          <w:rFonts w:ascii="Arial" w:hAnsi="Arial" w:cs="Arial"/>
          <w:color w:val="000000"/>
          <w:sz w:val="20"/>
          <w:szCs w:val="20"/>
        </w:rPr>
        <w:t xml:space="preserve"> 4000B(1)(b)(i)</w:t>
      </w:r>
      <w:r w:rsidR="00F66601">
        <w:rPr>
          <w:rFonts w:ascii="Arial" w:hAnsi="Arial" w:cs="Arial"/>
          <w:color w:val="000000"/>
          <w:sz w:val="20"/>
          <w:szCs w:val="20"/>
        </w:rPr>
        <w:t xml:space="preserve">, 4000C(1), 4000D(3), </w:t>
      </w:r>
      <w:r w:rsidR="00D91A0B">
        <w:rPr>
          <w:rFonts w:ascii="Arial" w:hAnsi="Arial" w:cs="Arial"/>
          <w:color w:val="000000"/>
          <w:sz w:val="20"/>
          <w:szCs w:val="20"/>
        </w:rPr>
        <w:t>4000D(5)(c), 5002</w:t>
      </w:r>
      <w:r w:rsidR="008A78BB">
        <w:rPr>
          <w:rFonts w:ascii="Arial" w:hAnsi="Arial" w:cs="Arial"/>
          <w:color w:val="000000"/>
          <w:sz w:val="20"/>
          <w:szCs w:val="20"/>
        </w:rPr>
        <w:t xml:space="preserve"> – 5007</w:t>
      </w:r>
      <w:r w:rsidR="008E643F">
        <w:rPr>
          <w:rFonts w:ascii="Arial" w:hAnsi="Arial" w:cs="Arial"/>
          <w:color w:val="000000"/>
          <w:sz w:val="20"/>
          <w:szCs w:val="20"/>
        </w:rPr>
        <w:t xml:space="preserve">, </w:t>
      </w:r>
      <w:r w:rsidR="0062799F">
        <w:rPr>
          <w:rFonts w:ascii="Arial" w:hAnsi="Arial" w:cs="Arial"/>
          <w:color w:val="000000"/>
          <w:sz w:val="20"/>
          <w:szCs w:val="20"/>
        </w:rPr>
        <w:t>dictionary</w:t>
      </w:r>
      <w:r w:rsidR="008A78BB">
        <w:rPr>
          <w:rFonts w:ascii="Arial" w:hAnsi="Arial" w:cs="Arial"/>
          <w:color w:val="000000"/>
          <w:sz w:val="20"/>
          <w:szCs w:val="20"/>
        </w:rPr>
        <w:t>)</w:t>
      </w:r>
      <w:r w:rsidR="009C0A60" w:rsidRPr="00D21356">
        <w:rPr>
          <w:rFonts w:ascii="Arial" w:hAnsi="Arial" w:cs="Arial"/>
          <w:color w:val="000000"/>
          <w:sz w:val="20"/>
          <w:szCs w:val="20"/>
        </w:rPr>
        <w:t>;</w:t>
      </w:r>
      <w:r w:rsidR="00BC5C3F" w:rsidRPr="00D2135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D5E84B2" w14:textId="7FB5CFAF" w:rsidR="00B70637" w:rsidRDefault="00991888" w:rsidP="00A72541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give the Magistrates Court Registrar power to exercise the jurisdiction of the Magistrates Court under s 28 of the </w:t>
      </w:r>
      <w:r>
        <w:rPr>
          <w:rFonts w:ascii="Arial" w:hAnsi="Arial" w:cs="Arial"/>
          <w:i/>
          <w:iCs/>
          <w:color w:val="000000"/>
          <w:sz w:val="20"/>
          <w:szCs w:val="20"/>
        </w:rPr>
        <w:t>Magistrates Court Act 1930</w:t>
      </w:r>
      <w:r>
        <w:rPr>
          <w:rFonts w:ascii="Arial" w:hAnsi="Arial" w:cs="Arial"/>
          <w:color w:val="000000"/>
          <w:sz w:val="20"/>
          <w:szCs w:val="20"/>
        </w:rPr>
        <w:t xml:space="preserve"> (ACT), if the </w:t>
      </w:r>
      <w:r w:rsidR="00D516F0">
        <w:rPr>
          <w:rFonts w:ascii="Arial" w:hAnsi="Arial" w:cs="Arial"/>
          <w:color w:val="000000"/>
          <w:sz w:val="20"/>
          <w:szCs w:val="20"/>
        </w:rPr>
        <w:t xml:space="preserve">amendment is consented to or not opposed; </w:t>
      </w:r>
      <w:r w:rsidR="00D874F5">
        <w:rPr>
          <w:rFonts w:ascii="Arial" w:hAnsi="Arial" w:cs="Arial"/>
          <w:color w:val="000000"/>
          <w:sz w:val="20"/>
          <w:szCs w:val="20"/>
        </w:rPr>
        <w:t>and</w:t>
      </w:r>
    </w:p>
    <w:p w14:paraId="394AF8DF" w14:textId="12C278BC" w:rsidR="00D874F5" w:rsidRDefault="00D874F5" w:rsidP="00A72541">
      <w:pPr>
        <w:pStyle w:val="NormalWeb"/>
        <w:numPr>
          <w:ilvl w:val="0"/>
          <w:numId w:val="5"/>
        </w:numPr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update the </w:t>
      </w:r>
      <w:r w:rsidR="005272CC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cale of</w:t>
      </w:r>
      <w:r w:rsidR="005272CC">
        <w:rPr>
          <w:rFonts w:ascii="Arial" w:hAnsi="Arial" w:cs="Arial"/>
          <w:color w:val="000000"/>
          <w:sz w:val="20"/>
          <w:szCs w:val="20"/>
        </w:rPr>
        <w:t xml:space="preserve"> costs in schedule 4, part 4.2 of the Rules.</w:t>
      </w:r>
    </w:p>
    <w:p w14:paraId="45DB9187" w14:textId="0154893B" w:rsidR="007D65F4" w:rsidRDefault="00F21F5A" w:rsidP="00915528">
      <w:pPr>
        <w:pStyle w:val="NormalWeb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rule</w:t>
      </w:r>
      <w:r w:rsidR="00BC5C3F">
        <w:rPr>
          <w:rFonts w:ascii="Arial" w:hAnsi="Arial" w:cs="Arial"/>
          <w:color w:val="000000"/>
          <w:sz w:val="20"/>
          <w:szCs w:val="20"/>
        </w:rPr>
        <w:t xml:space="preserve"> making</w:t>
      </w:r>
      <w:r>
        <w:rPr>
          <w:rFonts w:ascii="Arial" w:hAnsi="Arial" w:cs="Arial"/>
          <w:color w:val="000000"/>
          <w:sz w:val="20"/>
          <w:szCs w:val="20"/>
        </w:rPr>
        <w:t xml:space="preserve"> committee have </w:t>
      </w:r>
      <w:r w:rsidR="00562630">
        <w:rPr>
          <w:rFonts w:ascii="Arial" w:hAnsi="Arial" w:cs="Arial"/>
          <w:color w:val="000000"/>
          <w:sz w:val="20"/>
          <w:szCs w:val="20"/>
        </w:rPr>
        <w:t xml:space="preserve">separately </w:t>
      </w:r>
      <w:r w:rsidR="00257F87">
        <w:rPr>
          <w:rFonts w:ascii="Arial" w:hAnsi="Arial" w:cs="Arial"/>
          <w:color w:val="000000"/>
          <w:sz w:val="20"/>
          <w:szCs w:val="20"/>
        </w:rPr>
        <w:t xml:space="preserve">updated several </w:t>
      </w:r>
      <w:r>
        <w:rPr>
          <w:rFonts w:ascii="Arial" w:hAnsi="Arial" w:cs="Arial"/>
          <w:color w:val="000000"/>
          <w:sz w:val="20"/>
          <w:szCs w:val="20"/>
        </w:rPr>
        <w:t>forms</w:t>
      </w:r>
      <w:r w:rsidR="00257F87">
        <w:rPr>
          <w:rFonts w:ascii="Arial" w:hAnsi="Arial" w:cs="Arial"/>
          <w:color w:val="000000"/>
          <w:sz w:val="20"/>
          <w:szCs w:val="20"/>
        </w:rPr>
        <w:t>,</w:t>
      </w:r>
      <w:r w:rsidR="005272CC">
        <w:rPr>
          <w:rFonts w:ascii="Arial" w:hAnsi="Arial" w:cs="Arial"/>
          <w:color w:val="000000"/>
          <w:sz w:val="20"/>
          <w:szCs w:val="20"/>
        </w:rPr>
        <w:t xml:space="preserve"> consistent with the above amendments relating to the appointment and withdrawal of </w:t>
      </w:r>
      <w:r w:rsidR="00915528">
        <w:rPr>
          <w:rFonts w:ascii="Arial" w:hAnsi="Arial" w:cs="Arial"/>
          <w:color w:val="000000"/>
          <w:sz w:val="20"/>
          <w:szCs w:val="20"/>
        </w:rPr>
        <w:t>solicitors acting for an accused person.</w:t>
      </w:r>
    </w:p>
    <w:p w14:paraId="49D251DC" w14:textId="208AD3D3" w:rsidR="00916B2F" w:rsidRPr="00916B2F" w:rsidRDefault="00916B2F" w:rsidP="009F06D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846823D" w14:textId="77777777" w:rsidR="00AC60AB" w:rsidRDefault="00DB119E" w:rsidP="009F06D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16B2F">
        <w:rPr>
          <w:rFonts w:ascii="Arial" w:hAnsi="Arial" w:cs="Arial"/>
          <w:color w:val="000000"/>
          <w:sz w:val="20"/>
          <w:szCs w:val="20"/>
        </w:rPr>
        <w:t xml:space="preserve">Pursuant to s </w:t>
      </w:r>
      <w:r w:rsidR="00BD2D4E" w:rsidRPr="00916B2F">
        <w:rPr>
          <w:rFonts w:ascii="Arial" w:hAnsi="Arial" w:cs="Arial"/>
          <w:color w:val="000000"/>
          <w:sz w:val="20"/>
          <w:szCs w:val="20"/>
        </w:rPr>
        <w:t xml:space="preserve">36(1)(i) of the </w:t>
      </w:r>
      <w:r w:rsidR="00BD2D4E" w:rsidRPr="00916B2F">
        <w:rPr>
          <w:rFonts w:ascii="Arial" w:hAnsi="Arial" w:cs="Arial"/>
          <w:i/>
          <w:iCs/>
          <w:color w:val="000000"/>
          <w:sz w:val="20"/>
          <w:szCs w:val="20"/>
        </w:rPr>
        <w:t>Legislation Act 2001</w:t>
      </w:r>
      <w:r w:rsidR="00BD2D4E" w:rsidRPr="00916B2F">
        <w:rPr>
          <w:rFonts w:ascii="Arial" w:hAnsi="Arial" w:cs="Arial"/>
          <w:color w:val="000000"/>
          <w:sz w:val="20"/>
          <w:szCs w:val="20"/>
        </w:rPr>
        <w:t>, a regulatory impact statement is not required</w:t>
      </w:r>
      <w:r w:rsidR="00976CAC">
        <w:rPr>
          <w:rFonts w:ascii="Arial" w:hAnsi="Arial" w:cs="Arial"/>
          <w:color w:val="000000"/>
          <w:sz w:val="20"/>
          <w:szCs w:val="20"/>
        </w:rPr>
        <w:t xml:space="preserve"> </w:t>
      </w:r>
      <w:r w:rsidR="00AF60A2">
        <w:rPr>
          <w:rFonts w:ascii="Arial" w:hAnsi="Arial" w:cs="Arial"/>
          <w:color w:val="000000"/>
          <w:sz w:val="20"/>
          <w:szCs w:val="20"/>
        </w:rPr>
        <w:t>for the Amendment Rules</w:t>
      </w:r>
      <w:r w:rsidR="00976CAC">
        <w:rPr>
          <w:rFonts w:ascii="Arial" w:hAnsi="Arial" w:cs="Arial"/>
          <w:color w:val="000000"/>
          <w:sz w:val="20"/>
          <w:szCs w:val="20"/>
        </w:rPr>
        <w:t>.</w:t>
      </w:r>
    </w:p>
    <w:p w14:paraId="4B88298F" w14:textId="77777777" w:rsidR="00AC60AB" w:rsidRDefault="00AC60AB" w:rsidP="009F06D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375F4191" w14:textId="77777777" w:rsidR="00AC60AB" w:rsidRPr="002F26D7" w:rsidRDefault="00AC60AB" w:rsidP="009F06D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2F26D7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Human Rights</w:t>
      </w:r>
    </w:p>
    <w:p w14:paraId="45CF39BE" w14:textId="77777777" w:rsidR="002F26D7" w:rsidRDefault="002F26D7" w:rsidP="009F06D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201115F1" w14:textId="7B45F4DA" w:rsidR="009F06D3" w:rsidRDefault="00FF5852" w:rsidP="009F06D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Amendment Rules </w:t>
      </w:r>
      <w:r w:rsidR="00892FE4">
        <w:rPr>
          <w:rFonts w:ascii="Arial" w:hAnsi="Arial" w:cs="Arial"/>
          <w:color w:val="000000"/>
          <w:sz w:val="20"/>
          <w:szCs w:val="20"/>
        </w:rPr>
        <w:t xml:space="preserve">are procedural and administrative in nature. </w:t>
      </w:r>
      <w:r w:rsidR="00631172">
        <w:rPr>
          <w:rFonts w:ascii="Arial" w:hAnsi="Arial" w:cs="Arial"/>
          <w:color w:val="000000"/>
          <w:sz w:val="20"/>
          <w:szCs w:val="20"/>
        </w:rPr>
        <w:t xml:space="preserve">The </w:t>
      </w:r>
      <w:r w:rsidR="00603ED4">
        <w:rPr>
          <w:rFonts w:ascii="Arial" w:hAnsi="Arial" w:cs="Arial"/>
          <w:i/>
          <w:iCs/>
          <w:color w:val="000000"/>
          <w:sz w:val="20"/>
          <w:szCs w:val="20"/>
        </w:rPr>
        <w:t>Human Rights Act 2004</w:t>
      </w:r>
      <w:r w:rsidR="00603ED4">
        <w:rPr>
          <w:rFonts w:ascii="Arial" w:hAnsi="Arial" w:cs="Arial"/>
          <w:color w:val="000000"/>
          <w:sz w:val="20"/>
          <w:szCs w:val="20"/>
        </w:rPr>
        <w:t xml:space="preserve"> establishes a right to a fair trial (</w:t>
      </w:r>
      <w:r w:rsidR="00370DEB">
        <w:rPr>
          <w:rFonts w:ascii="Arial" w:hAnsi="Arial" w:cs="Arial"/>
          <w:color w:val="000000"/>
          <w:sz w:val="20"/>
          <w:szCs w:val="20"/>
        </w:rPr>
        <w:t>s 21)</w:t>
      </w:r>
      <w:r w:rsidR="00053D28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370DEB">
        <w:rPr>
          <w:rFonts w:ascii="Arial" w:hAnsi="Arial" w:cs="Arial"/>
          <w:color w:val="000000"/>
          <w:sz w:val="20"/>
          <w:szCs w:val="20"/>
        </w:rPr>
        <w:t xml:space="preserve">rights in criminal proceedings </w:t>
      </w:r>
      <w:r w:rsidR="00FF2B90">
        <w:rPr>
          <w:rFonts w:ascii="Arial" w:hAnsi="Arial" w:cs="Arial"/>
          <w:color w:val="000000"/>
          <w:sz w:val="20"/>
          <w:szCs w:val="20"/>
        </w:rPr>
        <w:t>(s 22)</w:t>
      </w:r>
      <w:r w:rsidR="00053D28">
        <w:rPr>
          <w:rFonts w:ascii="Arial" w:hAnsi="Arial" w:cs="Arial"/>
          <w:color w:val="000000"/>
          <w:sz w:val="20"/>
          <w:szCs w:val="20"/>
        </w:rPr>
        <w:t>. Neither of these</w:t>
      </w:r>
      <w:r w:rsidR="00321ACB">
        <w:rPr>
          <w:rFonts w:ascii="Arial" w:hAnsi="Arial" w:cs="Arial"/>
          <w:color w:val="000000"/>
          <w:sz w:val="20"/>
          <w:szCs w:val="20"/>
        </w:rPr>
        <w:t xml:space="preserve"> rights, nor any other human right established by the </w:t>
      </w:r>
      <w:r w:rsidR="00321ACB">
        <w:rPr>
          <w:rFonts w:ascii="Arial" w:hAnsi="Arial" w:cs="Arial"/>
          <w:i/>
          <w:iCs/>
          <w:color w:val="000000"/>
          <w:sz w:val="20"/>
          <w:szCs w:val="20"/>
        </w:rPr>
        <w:t>Human Rights Act 2004</w:t>
      </w:r>
      <w:r w:rsidR="002F26D7">
        <w:rPr>
          <w:rFonts w:ascii="Arial" w:hAnsi="Arial" w:cs="Arial"/>
          <w:i/>
          <w:iCs/>
          <w:color w:val="000000"/>
          <w:sz w:val="20"/>
          <w:szCs w:val="20"/>
        </w:rPr>
        <w:t>,</w:t>
      </w:r>
      <w:r w:rsidR="00321ACB">
        <w:rPr>
          <w:rFonts w:ascii="Arial" w:hAnsi="Arial" w:cs="Arial"/>
          <w:color w:val="000000"/>
          <w:sz w:val="20"/>
          <w:szCs w:val="20"/>
        </w:rPr>
        <w:t xml:space="preserve"> is engaged or impacted by the Amendment Rules. </w:t>
      </w:r>
    </w:p>
    <w:sectPr w:rsidR="009F06D3" w:rsidSect="00C83C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797" w:bottom="1440" w:left="1797" w:header="720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BF0D9" w14:textId="77777777" w:rsidR="00AC392B" w:rsidRDefault="00AC392B" w:rsidP="00DD7651">
      <w:pPr>
        <w:spacing w:after="0" w:line="240" w:lineRule="auto"/>
      </w:pPr>
      <w:r>
        <w:separator/>
      </w:r>
    </w:p>
  </w:endnote>
  <w:endnote w:type="continuationSeparator" w:id="0">
    <w:p w14:paraId="29C11F9E" w14:textId="77777777" w:rsidR="00AC392B" w:rsidRDefault="00AC392B" w:rsidP="00DD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07FD" w14:textId="77777777" w:rsidR="00A60B62" w:rsidRDefault="00A60B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FC7D2" w14:textId="7F321E90" w:rsidR="00DD7651" w:rsidRPr="00A60B62" w:rsidRDefault="00A60B62" w:rsidP="00A60B62">
    <w:pPr>
      <w:pStyle w:val="Footer"/>
      <w:jc w:val="center"/>
      <w:rPr>
        <w:sz w:val="14"/>
      </w:rPr>
    </w:pPr>
    <w:r w:rsidRPr="00A60B62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ED1B" w14:textId="77777777" w:rsidR="00A60B62" w:rsidRDefault="00A60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F6233" w14:textId="77777777" w:rsidR="00AC392B" w:rsidRDefault="00AC392B" w:rsidP="00DD7651">
      <w:pPr>
        <w:spacing w:after="0" w:line="240" w:lineRule="auto"/>
      </w:pPr>
      <w:r>
        <w:separator/>
      </w:r>
    </w:p>
  </w:footnote>
  <w:footnote w:type="continuationSeparator" w:id="0">
    <w:p w14:paraId="6388D9ED" w14:textId="77777777" w:rsidR="00AC392B" w:rsidRDefault="00AC392B" w:rsidP="00DD7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6D0F" w14:textId="77777777" w:rsidR="00A60B62" w:rsidRDefault="00A60B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AA86" w14:textId="77777777" w:rsidR="00A60B62" w:rsidRDefault="00A60B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EE66" w14:textId="77777777" w:rsidR="00A60B62" w:rsidRDefault="00A60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22CE"/>
    <w:multiLevelType w:val="hybridMultilevel"/>
    <w:tmpl w:val="C46E32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C6081"/>
    <w:multiLevelType w:val="hybridMultilevel"/>
    <w:tmpl w:val="1736E76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2DF2303"/>
    <w:multiLevelType w:val="hybridMultilevel"/>
    <w:tmpl w:val="A454D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E267C"/>
    <w:multiLevelType w:val="hybridMultilevel"/>
    <w:tmpl w:val="4482A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F3488"/>
    <w:multiLevelType w:val="hybridMultilevel"/>
    <w:tmpl w:val="E55A73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349076">
    <w:abstractNumId w:val="2"/>
  </w:num>
  <w:num w:numId="2" w16cid:durableId="180973652">
    <w:abstractNumId w:val="1"/>
  </w:num>
  <w:num w:numId="3" w16cid:durableId="271478076">
    <w:abstractNumId w:val="4"/>
  </w:num>
  <w:num w:numId="4" w16cid:durableId="1247114784">
    <w:abstractNumId w:val="3"/>
  </w:num>
  <w:num w:numId="5" w16cid:durableId="1720785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7B"/>
    <w:rsid w:val="00002393"/>
    <w:rsid w:val="00004C21"/>
    <w:rsid w:val="000204B2"/>
    <w:rsid w:val="000252D0"/>
    <w:rsid w:val="00041B4B"/>
    <w:rsid w:val="00053D28"/>
    <w:rsid w:val="00093D3B"/>
    <w:rsid w:val="000A2BAB"/>
    <w:rsid w:val="000D284F"/>
    <w:rsid w:val="000E2C3D"/>
    <w:rsid w:val="000F3FEB"/>
    <w:rsid w:val="00126337"/>
    <w:rsid w:val="0014491F"/>
    <w:rsid w:val="00145859"/>
    <w:rsid w:val="00155985"/>
    <w:rsid w:val="00183C35"/>
    <w:rsid w:val="001A6836"/>
    <w:rsid w:val="001B5098"/>
    <w:rsid w:val="001E3F6B"/>
    <w:rsid w:val="00216829"/>
    <w:rsid w:val="00257F87"/>
    <w:rsid w:val="002725D7"/>
    <w:rsid w:val="002C2E6A"/>
    <w:rsid w:val="002D346E"/>
    <w:rsid w:val="002F26D7"/>
    <w:rsid w:val="00310C07"/>
    <w:rsid w:val="00312795"/>
    <w:rsid w:val="00321ACB"/>
    <w:rsid w:val="00342D8A"/>
    <w:rsid w:val="003444CA"/>
    <w:rsid w:val="0034667B"/>
    <w:rsid w:val="003472BD"/>
    <w:rsid w:val="003546A6"/>
    <w:rsid w:val="00354E61"/>
    <w:rsid w:val="00366296"/>
    <w:rsid w:val="00370DEB"/>
    <w:rsid w:val="00372E5D"/>
    <w:rsid w:val="00373318"/>
    <w:rsid w:val="003A461B"/>
    <w:rsid w:val="003B26F7"/>
    <w:rsid w:val="003B551D"/>
    <w:rsid w:val="003C08B5"/>
    <w:rsid w:val="003E34FF"/>
    <w:rsid w:val="0043276C"/>
    <w:rsid w:val="0044661D"/>
    <w:rsid w:val="00483356"/>
    <w:rsid w:val="00487504"/>
    <w:rsid w:val="00494A71"/>
    <w:rsid w:val="00495718"/>
    <w:rsid w:val="004A379F"/>
    <w:rsid w:val="004A6B52"/>
    <w:rsid w:val="004D014C"/>
    <w:rsid w:val="004D7C40"/>
    <w:rsid w:val="004E13D3"/>
    <w:rsid w:val="004E229C"/>
    <w:rsid w:val="004E7AC8"/>
    <w:rsid w:val="004F0184"/>
    <w:rsid w:val="005011A0"/>
    <w:rsid w:val="00510F32"/>
    <w:rsid w:val="00526AE9"/>
    <w:rsid w:val="005272CC"/>
    <w:rsid w:val="00552B2E"/>
    <w:rsid w:val="00562630"/>
    <w:rsid w:val="005649D1"/>
    <w:rsid w:val="0057782F"/>
    <w:rsid w:val="00583A36"/>
    <w:rsid w:val="005F6029"/>
    <w:rsid w:val="00603ED4"/>
    <w:rsid w:val="006266AB"/>
    <w:rsid w:val="0062799F"/>
    <w:rsid w:val="00631172"/>
    <w:rsid w:val="00635E40"/>
    <w:rsid w:val="00640ABD"/>
    <w:rsid w:val="00653DBE"/>
    <w:rsid w:val="006735A3"/>
    <w:rsid w:val="006741FC"/>
    <w:rsid w:val="006A14AF"/>
    <w:rsid w:val="006A5393"/>
    <w:rsid w:val="006B636E"/>
    <w:rsid w:val="006B7FC0"/>
    <w:rsid w:val="006C0DC0"/>
    <w:rsid w:val="006D3536"/>
    <w:rsid w:val="00715336"/>
    <w:rsid w:val="00715705"/>
    <w:rsid w:val="0073451D"/>
    <w:rsid w:val="00770F47"/>
    <w:rsid w:val="007828F7"/>
    <w:rsid w:val="00786689"/>
    <w:rsid w:val="007A4A2E"/>
    <w:rsid w:val="007A6785"/>
    <w:rsid w:val="007C6398"/>
    <w:rsid w:val="007D3581"/>
    <w:rsid w:val="007D65F4"/>
    <w:rsid w:val="007E0155"/>
    <w:rsid w:val="007F1173"/>
    <w:rsid w:val="007F1E20"/>
    <w:rsid w:val="007F3BA9"/>
    <w:rsid w:val="007F75F8"/>
    <w:rsid w:val="00803729"/>
    <w:rsid w:val="00822B62"/>
    <w:rsid w:val="00832178"/>
    <w:rsid w:val="00841466"/>
    <w:rsid w:val="00862F99"/>
    <w:rsid w:val="00870A9C"/>
    <w:rsid w:val="00871C57"/>
    <w:rsid w:val="008767E9"/>
    <w:rsid w:val="00883DAA"/>
    <w:rsid w:val="00892FE4"/>
    <w:rsid w:val="008A1B85"/>
    <w:rsid w:val="008A78BB"/>
    <w:rsid w:val="008D1A0E"/>
    <w:rsid w:val="008E643F"/>
    <w:rsid w:val="008F5B0A"/>
    <w:rsid w:val="00905303"/>
    <w:rsid w:val="00910040"/>
    <w:rsid w:val="00915528"/>
    <w:rsid w:val="00916B2F"/>
    <w:rsid w:val="00921D74"/>
    <w:rsid w:val="009374FC"/>
    <w:rsid w:val="00940B31"/>
    <w:rsid w:val="0095138A"/>
    <w:rsid w:val="00976CAC"/>
    <w:rsid w:val="00981EDB"/>
    <w:rsid w:val="00991888"/>
    <w:rsid w:val="009C0A60"/>
    <w:rsid w:val="009E2698"/>
    <w:rsid w:val="009F06D3"/>
    <w:rsid w:val="00A15114"/>
    <w:rsid w:val="00A17DFE"/>
    <w:rsid w:val="00A309C7"/>
    <w:rsid w:val="00A3135D"/>
    <w:rsid w:val="00A4465F"/>
    <w:rsid w:val="00A44E05"/>
    <w:rsid w:val="00A46616"/>
    <w:rsid w:val="00A557D6"/>
    <w:rsid w:val="00A60B62"/>
    <w:rsid w:val="00A72541"/>
    <w:rsid w:val="00A75221"/>
    <w:rsid w:val="00A845A3"/>
    <w:rsid w:val="00A87D85"/>
    <w:rsid w:val="00A911E9"/>
    <w:rsid w:val="00AA064B"/>
    <w:rsid w:val="00AC392B"/>
    <w:rsid w:val="00AC60AB"/>
    <w:rsid w:val="00AE238A"/>
    <w:rsid w:val="00AE323B"/>
    <w:rsid w:val="00AF60A2"/>
    <w:rsid w:val="00B2145F"/>
    <w:rsid w:val="00B2342C"/>
    <w:rsid w:val="00B26727"/>
    <w:rsid w:val="00B3501C"/>
    <w:rsid w:val="00B523F3"/>
    <w:rsid w:val="00B540B8"/>
    <w:rsid w:val="00B65581"/>
    <w:rsid w:val="00B70637"/>
    <w:rsid w:val="00B9424B"/>
    <w:rsid w:val="00BB3DC9"/>
    <w:rsid w:val="00BC5C3F"/>
    <w:rsid w:val="00BD2D4E"/>
    <w:rsid w:val="00BE2BD2"/>
    <w:rsid w:val="00BE63D0"/>
    <w:rsid w:val="00BF1F69"/>
    <w:rsid w:val="00C26CF1"/>
    <w:rsid w:val="00C34DF1"/>
    <w:rsid w:val="00C34F70"/>
    <w:rsid w:val="00C44921"/>
    <w:rsid w:val="00C45056"/>
    <w:rsid w:val="00C502EB"/>
    <w:rsid w:val="00C50AA9"/>
    <w:rsid w:val="00C83C8C"/>
    <w:rsid w:val="00C853C1"/>
    <w:rsid w:val="00CA4EC3"/>
    <w:rsid w:val="00CD2039"/>
    <w:rsid w:val="00CD6833"/>
    <w:rsid w:val="00CE2FAD"/>
    <w:rsid w:val="00D03958"/>
    <w:rsid w:val="00D21356"/>
    <w:rsid w:val="00D32F63"/>
    <w:rsid w:val="00D516F0"/>
    <w:rsid w:val="00D53E11"/>
    <w:rsid w:val="00D576B1"/>
    <w:rsid w:val="00D874F5"/>
    <w:rsid w:val="00D91A0B"/>
    <w:rsid w:val="00D96AAF"/>
    <w:rsid w:val="00DA3281"/>
    <w:rsid w:val="00DA5F59"/>
    <w:rsid w:val="00DB119E"/>
    <w:rsid w:val="00DD7651"/>
    <w:rsid w:val="00E21D11"/>
    <w:rsid w:val="00E33609"/>
    <w:rsid w:val="00E36D0A"/>
    <w:rsid w:val="00E44563"/>
    <w:rsid w:val="00E44D08"/>
    <w:rsid w:val="00E45967"/>
    <w:rsid w:val="00E640CF"/>
    <w:rsid w:val="00EA450D"/>
    <w:rsid w:val="00EC0881"/>
    <w:rsid w:val="00EE41BC"/>
    <w:rsid w:val="00F018B0"/>
    <w:rsid w:val="00F05D8A"/>
    <w:rsid w:val="00F07A09"/>
    <w:rsid w:val="00F10A6C"/>
    <w:rsid w:val="00F21430"/>
    <w:rsid w:val="00F21F5A"/>
    <w:rsid w:val="00F42D43"/>
    <w:rsid w:val="00F5263B"/>
    <w:rsid w:val="00F60D9A"/>
    <w:rsid w:val="00F66601"/>
    <w:rsid w:val="00F70185"/>
    <w:rsid w:val="00F84FCA"/>
    <w:rsid w:val="00F970A8"/>
    <w:rsid w:val="00FB020B"/>
    <w:rsid w:val="00FB2BE4"/>
    <w:rsid w:val="00FC2232"/>
    <w:rsid w:val="00FC2CE6"/>
    <w:rsid w:val="00FF2B90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1B3EE"/>
  <w15:chartTrackingRefBased/>
  <w15:docId w15:val="{18F34EE6-9DD5-4982-81F4-F533E729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kern w:val="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kern w:val="0"/>
      <w:sz w:val="24"/>
      <w:szCs w:val="24"/>
      <w:lang w:eastAsia="en-AU"/>
      <w14:ligatures w14:val="none"/>
    </w:rPr>
  </w:style>
  <w:style w:type="paragraph" w:customStyle="1" w:styleId="aexplantext">
    <w:name w:val="aexplantext"/>
    <w:basedOn w:val="Normal"/>
    <w:rsid w:val="00FC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kern w:val="0"/>
      <w:sz w:val="24"/>
      <w:szCs w:val="24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D7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651"/>
  </w:style>
  <w:style w:type="paragraph" w:styleId="Footer">
    <w:name w:val="footer"/>
    <w:basedOn w:val="Normal"/>
    <w:link w:val="FooterChar"/>
    <w:uiPriority w:val="99"/>
    <w:unhideWhenUsed/>
    <w:rsid w:val="00DD7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1918</Characters>
  <Application>Microsoft Office Word</Application>
  <DocSecurity>0</DocSecurity>
  <Lines>43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Barker-Mitchell, Jasmin</dc:creator>
  <cp:keywords>2</cp:keywords>
  <dc:description/>
  <cp:lastModifiedBy>PCODCS</cp:lastModifiedBy>
  <cp:revision>4</cp:revision>
  <dcterms:created xsi:type="dcterms:W3CDTF">2025-06-29T07:49:00Z</dcterms:created>
  <dcterms:modified xsi:type="dcterms:W3CDTF">2025-06-29T07:49:00Z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2024-06-24T07:55:00Z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35f3463e-9bc8-413f-8330-36fd3621e1ea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14333522</vt:lpwstr>
  </property>
  <property fmtid="{D5CDD505-2E9C-101B-9397-08002B2CF9AE}" pid="11" name="JMSREQUIREDCHECKIN">
    <vt:lpwstr/>
  </property>
</Properties>
</file>