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92189" w14:textId="77777777" w:rsidR="00C17FAB" w:rsidRDefault="00C17FAB">
      <w:pPr>
        <w:spacing w:before="120"/>
        <w:rPr>
          <w:rFonts w:ascii="Arial" w:hAnsi="Arial" w:cs="Arial"/>
        </w:rPr>
      </w:pPr>
      <w:bookmarkStart w:id="0" w:name="_Toc44738651"/>
      <w:r>
        <w:rPr>
          <w:rFonts w:ascii="Arial" w:hAnsi="Arial" w:cs="Arial"/>
        </w:rPr>
        <w:t>Australian Capital Territory</w:t>
      </w:r>
    </w:p>
    <w:p w14:paraId="79B86067" w14:textId="36D4BA4A" w:rsidR="00C17FAB" w:rsidRDefault="008C1753">
      <w:pPr>
        <w:pStyle w:val="Billname"/>
        <w:spacing w:before="700"/>
      </w:pPr>
      <w:r>
        <w:t>Road Transport</w:t>
      </w:r>
      <w:r w:rsidR="00FD75CE">
        <w:t xml:space="preserve"> (</w:t>
      </w:r>
      <w:r>
        <w:t>General</w:t>
      </w:r>
      <w:r w:rsidR="00FD75CE">
        <w:t xml:space="preserve">) </w:t>
      </w:r>
      <w:r w:rsidR="004416A8">
        <w:t>Numberplate</w:t>
      </w:r>
      <w:r w:rsidR="005A6E48">
        <w:t xml:space="preserve"> Fees Determination 20</w:t>
      </w:r>
      <w:r w:rsidR="0015147A">
        <w:t>2</w:t>
      </w:r>
      <w:r w:rsidR="00AF4B7A">
        <w:t>5</w:t>
      </w:r>
      <w:r w:rsidR="005A6E48">
        <w:t xml:space="preserve"> (No </w:t>
      </w:r>
      <w:r w:rsidR="001A1599">
        <w:t>4</w:t>
      </w:r>
      <w:r w:rsidR="005A6E48">
        <w:t>)</w:t>
      </w:r>
    </w:p>
    <w:p w14:paraId="3157553E" w14:textId="2F279ED8" w:rsidR="00C17FAB" w:rsidRDefault="002D7C60" w:rsidP="00DA3B00">
      <w:pPr>
        <w:spacing w:before="340"/>
        <w:rPr>
          <w:rFonts w:ascii="Arial" w:hAnsi="Arial" w:cs="Arial"/>
          <w:b/>
          <w:bCs/>
        </w:rPr>
      </w:pPr>
      <w:r>
        <w:rPr>
          <w:rFonts w:ascii="Arial" w:hAnsi="Arial" w:cs="Arial"/>
          <w:b/>
          <w:bCs/>
        </w:rPr>
        <w:t>Disallowable instrument DI</w:t>
      </w:r>
      <w:r w:rsidR="00366FDE">
        <w:rPr>
          <w:rFonts w:ascii="Arial" w:hAnsi="Arial" w:cs="Arial"/>
          <w:b/>
          <w:bCs/>
        </w:rPr>
        <w:t>20</w:t>
      </w:r>
      <w:r w:rsidR="0015147A">
        <w:rPr>
          <w:rFonts w:ascii="Arial" w:hAnsi="Arial" w:cs="Arial"/>
          <w:b/>
          <w:bCs/>
        </w:rPr>
        <w:t>2</w:t>
      </w:r>
      <w:r w:rsidR="00AF4B7A">
        <w:rPr>
          <w:rFonts w:ascii="Arial" w:hAnsi="Arial" w:cs="Arial"/>
          <w:b/>
          <w:bCs/>
        </w:rPr>
        <w:t>5</w:t>
      </w:r>
      <w:r w:rsidR="00A65794">
        <w:rPr>
          <w:rFonts w:ascii="Arial" w:hAnsi="Arial" w:cs="Arial"/>
          <w:b/>
          <w:bCs/>
        </w:rPr>
        <w:t>-</w:t>
      </w:r>
      <w:r w:rsidR="00B914AD">
        <w:rPr>
          <w:rFonts w:ascii="Arial" w:hAnsi="Arial" w:cs="Arial"/>
          <w:b/>
          <w:bCs/>
        </w:rPr>
        <w:t>242</w:t>
      </w:r>
    </w:p>
    <w:p w14:paraId="7E6DEEE1" w14:textId="77777777" w:rsidR="00C17FAB" w:rsidRDefault="00C17FAB" w:rsidP="00DA3B00">
      <w:pPr>
        <w:pStyle w:val="madeunder"/>
        <w:spacing w:before="300" w:after="0"/>
      </w:pPr>
      <w:r>
        <w:t xml:space="preserve">made under the  </w:t>
      </w:r>
    </w:p>
    <w:p w14:paraId="5A723941" w14:textId="77777777" w:rsidR="00C17FAB" w:rsidRDefault="0032135C" w:rsidP="00DA3B00">
      <w:pPr>
        <w:pStyle w:val="CoverActName"/>
        <w:spacing w:before="320" w:after="0"/>
        <w:rPr>
          <w:rFonts w:cs="Arial"/>
          <w:sz w:val="20"/>
        </w:rPr>
      </w:pPr>
      <w:r w:rsidRPr="00804A22">
        <w:rPr>
          <w:iCs/>
          <w:sz w:val="20"/>
        </w:rPr>
        <w:t>Road Transport (General) Act 1999</w:t>
      </w:r>
      <w:r>
        <w:rPr>
          <w:sz w:val="20"/>
        </w:rPr>
        <w:t>, section 96 (Determination of fees, charges and other amounts)</w:t>
      </w:r>
    </w:p>
    <w:p w14:paraId="6B0B54D8" w14:textId="77777777" w:rsidR="00C17FAB" w:rsidRDefault="00C17FAB">
      <w:pPr>
        <w:spacing w:before="360"/>
        <w:ind w:right="565"/>
        <w:rPr>
          <w:rFonts w:ascii="Arial" w:hAnsi="Arial" w:cs="Arial"/>
          <w:b/>
          <w:bCs/>
          <w:sz w:val="28"/>
          <w:szCs w:val="28"/>
        </w:rPr>
      </w:pPr>
      <w:r>
        <w:rPr>
          <w:rFonts w:ascii="Arial" w:hAnsi="Arial" w:cs="Arial"/>
          <w:b/>
          <w:bCs/>
          <w:sz w:val="28"/>
          <w:szCs w:val="28"/>
        </w:rPr>
        <w:t>EXPLANATORY STATEMENT</w:t>
      </w:r>
    </w:p>
    <w:p w14:paraId="2CC2C154" w14:textId="77777777" w:rsidR="00C17FAB" w:rsidRDefault="00C17FAB">
      <w:pPr>
        <w:pStyle w:val="N-line3"/>
        <w:pBdr>
          <w:bottom w:val="none" w:sz="0" w:space="0" w:color="auto"/>
        </w:pBdr>
      </w:pPr>
    </w:p>
    <w:p w14:paraId="467F8BDB" w14:textId="77777777" w:rsidR="00C17FAB" w:rsidRDefault="00C17FAB">
      <w:pPr>
        <w:pStyle w:val="N-line3"/>
        <w:pBdr>
          <w:top w:val="single" w:sz="12" w:space="1" w:color="auto"/>
          <w:bottom w:val="none" w:sz="0" w:space="0" w:color="auto"/>
        </w:pBdr>
      </w:pPr>
    </w:p>
    <w:bookmarkEnd w:id="0"/>
    <w:p w14:paraId="26253052" w14:textId="77777777" w:rsidR="008E1D95" w:rsidRPr="00C410DE" w:rsidRDefault="008E1D95" w:rsidP="008E1D95">
      <w:r w:rsidRPr="00C410DE">
        <w:t xml:space="preserve">Section 96 of the </w:t>
      </w:r>
      <w:r w:rsidRPr="00C410DE">
        <w:rPr>
          <w:i/>
          <w:iCs/>
        </w:rPr>
        <w:t xml:space="preserve">Road Transport (General) Act 1999 </w:t>
      </w:r>
      <w:r w:rsidRPr="00C410DE">
        <w:t xml:space="preserve">allows the Minister to determine fees, charges and other amounts payable under the ACT </w:t>
      </w:r>
      <w:r>
        <w:t>r</w:t>
      </w:r>
      <w:r w:rsidRPr="00C410DE">
        <w:t xml:space="preserve">oad </w:t>
      </w:r>
      <w:r>
        <w:t>t</w:t>
      </w:r>
      <w:r w:rsidRPr="00C410DE">
        <w:t>ransport legislation.</w:t>
      </w:r>
    </w:p>
    <w:p w14:paraId="7BBB7282" w14:textId="77777777" w:rsidR="008E1D95" w:rsidRDefault="008E1D95" w:rsidP="00066B68"/>
    <w:p w14:paraId="6124D252" w14:textId="77777777" w:rsidR="00066B68" w:rsidRDefault="00066B68" w:rsidP="00066B68">
      <w:pPr>
        <w:numPr>
          <w:ilvl w:val="12"/>
          <w:numId w:val="0"/>
        </w:numPr>
        <w:tabs>
          <w:tab w:val="left" w:pos="15168"/>
        </w:tabs>
      </w:pPr>
      <w:r>
        <w:t xml:space="preserve">This disallowable instrument has the effect of determining fees for transactions relating to vehicle numberplates and the rights to registration numbers issued under the </w:t>
      </w:r>
      <w:r w:rsidRPr="00ED47F6">
        <w:t>r</w:t>
      </w:r>
      <w:r w:rsidRPr="00ED47F6">
        <w:rPr>
          <w:iCs/>
        </w:rPr>
        <w:t>oad transport legislation</w:t>
      </w:r>
      <w:r w:rsidRPr="00ED47F6">
        <w:t>.</w:t>
      </w:r>
    </w:p>
    <w:p w14:paraId="5CA57F9C" w14:textId="77777777" w:rsidR="009E5A8D" w:rsidRDefault="009E5A8D" w:rsidP="009E5A8D"/>
    <w:p w14:paraId="541D6C1F" w14:textId="42057529" w:rsidR="009E5A8D" w:rsidRDefault="000718F5" w:rsidP="009E5A8D">
      <w:pPr>
        <w:numPr>
          <w:ilvl w:val="12"/>
          <w:numId w:val="0"/>
        </w:numPr>
        <w:tabs>
          <w:tab w:val="left" w:pos="15168"/>
        </w:tabs>
      </w:pPr>
      <w:r>
        <w:t xml:space="preserve">This instrument </w:t>
      </w:r>
      <w:r w:rsidR="00B04EC3">
        <w:t>adds additional</w:t>
      </w:r>
      <w:r>
        <w:t xml:space="preserve"> fees for the </w:t>
      </w:r>
      <w:r w:rsidR="00B04EC3">
        <w:t xml:space="preserve">progressive </w:t>
      </w:r>
      <w:r>
        <w:t>introduction and management of Japanese Domestic Market style numberplates</w:t>
      </w:r>
      <w:r w:rsidR="0040151F">
        <w:t>, implemented in phases</w:t>
      </w:r>
      <w:r w:rsidR="004E58D1">
        <w:t xml:space="preserve"> and </w:t>
      </w:r>
      <w:r w:rsidR="00A3596A">
        <w:t xml:space="preserve">will </w:t>
      </w:r>
      <w:r w:rsidR="004E58D1">
        <w:t>offer the same range</w:t>
      </w:r>
      <w:r w:rsidR="00B04EC3">
        <w:t>, at the same cost,</w:t>
      </w:r>
      <w:r w:rsidR="004E58D1">
        <w:t xml:space="preserve"> as </w:t>
      </w:r>
      <w:r w:rsidR="00B04EC3">
        <w:t>equivalent</w:t>
      </w:r>
      <w:r w:rsidR="004E58D1">
        <w:t xml:space="preserve"> </w:t>
      </w:r>
      <w:r w:rsidR="000E7E71">
        <w:t>European style numberplates</w:t>
      </w:r>
      <w:r>
        <w:t>. These provisions are Items 3.17, 3.18, 4.43</w:t>
      </w:r>
      <w:r w:rsidR="006A62D7">
        <w:t xml:space="preserve"> to </w:t>
      </w:r>
      <w:r w:rsidR="0060639C">
        <w:t>4.50</w:t>
      </w:r>
      <w:r>
        <w:t>, and 5.19 in Schedule 1 to the instrument.</w:t>
      </w:r>
    </w:p>
    <w:p w14:paraId="125A0C11" w14:textId="238D9C2E" w:rsidR="00AF48D8" w:rsidRDefault="00AF48D8" w:rsidP="009E5A8D">
      <w:pPr>
        <w:numPr>
          <w:ilvl w:val="12"/>
          <w:numId w:val="0"/>
        </w:numPr>
        <w:tabs>
          <w:tab w:val="left" w:pos="15168"/>
        </w:tabs>
      </w:pPr>
    </w:p>
    <w:p w14:paraId="624C5868" w14:textId="649626F0" w:rsidR="009E5A8D" w:rsidRDefault="009E5A8D" w:rsidP="009E5A8D">
      <w:pPr>
        <w:pStyle w:val="BodyText"/>
        <w:tabs>
          <w:tab w:val="left" w:pos="2826"/>
          <w:tab w:val="left" w:pos="3480"/>
          <w:tab w:val="left" w:pos="7994"/>
          <w:tab w:val="left" w:pos="9837"/>
        </w:tabs>
        <w:spacing w:after="0"/>
      </w:pPr>
      <w:r>
        <w:t>Column 1 of schedule 1 lists the item number</w:t>
      </w:r>
      <w:r w:rsidR="001F5A8C">
        <w:t xml:space="preserve"> for which </w:t>
      </w:r>
      <w:r w:rsidR="008732A2">
        <w:t>the</w:t>
      </w:r>
      <w:r w:rsidR="001F5A8C">
        <w:t xml:space="preserve"> fee is payable</w:t>
      </w:r>
      <w:r>
        <w:t>. Column 2 of schedule 1 describes the service or other matter in relation to the fee payable. Column 3 of schedule 1 lists the fee payable on or before 3</w:t>
      </w:r>
      <w:r w:rsidR="000718F5">
        <w:t>1 August</w:t>
      </w:r>
      <w:r>
        <w:t> 20</w:t>
      </w:r>
      <w:r w:rsidR="0015147A">
        <w:t>2</w:t>
      </w:r>
      <w:r w:rsidR="00AF4B7A">
        <w:t>5</w:t>
      </w:r>
      <w:r>
        <w:t xml:space="preserve">. Column 4 of schedule 1 lists the fee payable </w:t>
      </w:r>
      <w:r w:rsidR="00EA68BC">
        <w:t>between</w:t>
      </w:r>
      <w:r>
        <w:t xml:space="preserve"> 1 </w:t>
      </w:r>
      <w:r w:rsidR="000718F5">
        <w:t>September</w:t>
      </w:r>
      <w:r>
        <w:t> 20</w:t>
      </w:r>
      <w:r w:rsidR="0015147A">
        <w:t>2</w:t>
      </w:r>
      <w:r w:rsidR="00AF4B7A">
        <w:t>5</w:t>
      </w:r>
      <w:r w:rsidR="00EA68BC">
        <w:t xml:space="preserve"> and 3 December 2025</w:t>
      </w:r>
      <w:r w:rsidR="00FA7577">
        <w:t xml:space="preserve"> inclusive</w:t>
      </w:r>
      <w:r>
        <w:t>.</w:t>
      </w:r>
      <w:r w:rsidR="0040151F">
        <w:t xml:space="preserve"> Column 5 of schedule 1 lists the fee payable on or after 4 December 2025.</w:t>
      </w:r>
    </w:p>
    <w:p w14:paraId="25E87EB3" w14:textId="77777777" w:rsidR="009E5A8D" w:rsidRDefault="009E5A8D" w:rsidP="009E5A8D"/>
    <w:p w14:paraId="63516899" w14:textId="1F58A68B" w:rsidR="009E5A8D" w:rsidRDefault="000839AB" w:rsidP="009E5A8D">
      <w:r>
        <w:t>No</w:t>
      </w:r>
      <w:r w:rsidR="009E5A8D" w:rsidRPr="004A064D">
        <w:rPr>
          <w:bCs/>
          <w:snapToGrid w:val="0"/>
          <w:color w:val="000000"/>
        </w:rPr>
        <w:t xml:space="preserve"> fee</w:t>
      </w:r>
      <w:r>
        <w:rPr>
          <w:bCs/>
          <w:snapToGrid w:val="0"/>
          <w:color w:val="000000"/>
        </w:rPr>
        <w:t xml:space="preserve"> is</w:t>
      </w:r>
      <w:r w:rsidR="009E5A8D" w:rsidRPr="004A064D">
        <w:rPr>
          <w:bCs/>
          <w:snapToGrid w:val="0"/>
          <w:color w:val="000000"/>
        </w:rPr>
        <w:t xml:space="preserve"> </w:t>
      </w:r>
      <w:r>
        <w:rPr>
          <w:bCs/>
          <w:snapToGrid w:val="0"/>
          <w:color w:val="000000"/>
        </w:rPr>
        <w:t xml:space="preserve">listed </w:t>
      </w:r>
      <w:r w:rsidR="009E5A8D" w:rsidRPr="004A064D">
        <w:rPr>
          <w:bCs/>
          <w:snapToGrid w:val="0"/>
          <w:color w:val="000000"/>
        </w:rPr>
        <w:t xml:space="preserve">in column </w:t>
      </w:r>
      <w:r w:rsidR="00733B5A">
        <w:rPr>
          <w:bCs/>
          <w:snapToGrid w:val="0"/>
          <w:color w:val="000000"/>
        </w:rPr>
        <w:t>3</w:t>
      </w:r>
      <w:r w:rsidR="0040151F">
        <w:rPr>
          <w:bCs/>
          <w:snapToGrid w:val="0"/>
          <w:color w:val="000000"/>
        </w:rPr>
        <w:t>, 4,</w:t>
      </w:r>
      <w:r w:rsidR="00733B5A">
        <w:rPr>
          <w:bCs/>
          <w:snapToGrid w:val="0"/>
          <w:color w:val="000000"/>
        </w:rPr>
        <w:t xml:space="preserve"> or </w:t>
      </w:r>
      <w:r w:rsidR="0040151F">
        <w:rPr>
          <w:bCs/>
          <w:snapToGrid w:val="0"/>
          <w:color w:val="000000"/>
        </w:rPr>
        <w:t>5</w:t>
      </w:r>
      <w:r w:rsidR="009E5A8D" w:rsidRPr="004A064D">
        <w:rPr>
          <w:bCs/>
          <w:snapToGrid w:val="0"/>
          <w:color w:val="000000"/>
        </w:rPr>
        <w:t xml:space="preserve"> </w:t>
      </w:r>
      <w:r w:rsidR="00733B5A">
        <w:rPr>
          <w:bCs/>
          <w:snapToGrid w:val="0"/>
          <w:color w:val="000000"/>
        </w:rPr>
        <w:t>for items 5.5 or 5.6, Brumbies special series registration numbers,</w:t>
      </w:r>
      <w:r w:rsidR="009E5A8D" w:rsidRPr="004A064D">
        <w:rPr>
          <w:bCs/>
          <w:snapToGrid w:val="0"/>
          <w:color w:val="000000"/>
        </w:rPr>
        <w:t xml:space="preserve"> as </w:t>
      </w:r>
      <w:r w:rsidR="009E5A8D" w:rsidRPr="004A064D">
        <w:rPr>
          <w:snapToGrid w:val="0"/>
          <w:color w:val="000000"/>
        </w:rPr>
        <w:t xml:space="preserve">the Road Transport Authority will offer </w:t>
      </w:r>
      <w:r w:rsidR="00733B5A">
        <w:rPr>
          <w:snapToGrid w:val="0"/>
          <w:color w:val="000000"/>
        </w:rPr>
        <w:t>these</w:t>
      </w:r>
      <w:r w:rsidR="009E5A8D" w:rsidRPr="004A064D">
        <w:rPr>
          <w:snapToGrid w:val="0"/>
          <w:color w:val="000000"/>
        </w:rPr>
        <w:t xml:space="preserve"> numberplates by a method determined by the Road Transport Authority</w:t>
      </w:r>
      <w:r w:rsidR="009E5A8D">
        <w:rPr>
          <w:snapToGrid w:val="0"/>
          <w:color w:val="000000"/>
        </w:rPr>
        <w:t>.</w:t>
      </w:r>
      <w:r w:rsidR="009E5A8D" w:rsidRPr="009E5A8D">
        <w:t xml:space="preserve"> </w:t>
      </w:r>
    </w:p>
    <w:p w14:paraId="4526B20A" w14:textId="77777777" w:rsidR="00DC3792" w:rsidRDefault="00DC3792" w:rsidP="00DC3792"/>
    <w:p w14:paraId="7888F828" w14:textId="77777777" w:rsidR="00D30E55" w:rsidRDefault="00D30E55" w:rsidP="00D30E55">
      <w:pPr>
        <w:numPr>
          <w:ilvl w:val="12"/>
          <w:numId w:val="0"/>
        </w:numPr>
        <w:tabs>
          <w:tab w:val="left" w:pos="15168"/>
        </w:tabs>
      </w:pPr>
      <w:r>
        <w:t xml:space="preserve">The preference of the Standing Committee on Justice and Community Safety </w:t>
      </w:r>
      <w:r w:rsidR="00ED736A">
        <w:t>(</w:t>
      </w:r>
      <w:r>
        <w:t>Legislative Scrutiny</w:t>
      </w:r>
      <w:r w:rsidR="00ED736A">
        <w:t xml:space="preserve"> Role)</w:t>
      </w:r>
      <w:r>
        <w:t xml:space="preserve"> that </w:t>
      </w:r>
      <w:r w:rsidR="00AE55DF">
        <w:t>I</w:t>
      </w:r>
      <w:r>
        <w:t xml:space="preserve">nstruments or Explanatory Statements identify the amount of the old and new fee, any percentage increase and also the reason for any increase in the Instrument or the Explanatory Statement has been taken into account in the preparation of the </w:t>
      </w:r>
      <w:r w:rsidR="00AE55DF">
        <w:t>I</w:t>
      </w:r>
      <w:r>
        <w:t xml:space="preserve">nstrument and the Explanatory Statement.  </w:t>
      </w:r>
    </w:p>
    <w:p w14:paraId="2B66706E" w14:textId="77777777" w:rsidR="00633E16" w:rsidRDefault="00633E16" w:rsidP="00D30E55">
      <w:pPr>
        <w:numPr>
          <w:ilvl w:val="12"/>
          <w:numId w:val="0"/>
        </w:numPr>
        <w:tabs>
          <w:tab w:val="left" w:pos="15168"/>
        </w:tabs>
      </w:pPr>
    </w:p>
    <w:p w14:paraId="7D845DAB" w14:textId="67415EA3" w:rsidR="00633E16" w:rsidRPr="00FE0761" w:rsidRDefault="00633E16" w:rsidP="00633E16">
      <w:pPr>
        <w:autoSpaceDE w:val="0"/>
        <w:autoSpaceDN w:val="0"/>
        <w:adjustRightInd w:val="0"/>
        <w:rPr>
          <w:lang w:eastAsia="en-AU"/>
        </w:rPr>
      </w:pPr>
      <w:r w:rsidRPr="00D3440A">
        <w:rPr>
          <w:lang w:eastAsia="en-AU"/>
        </w:rPr>
        <w:lastRenderedPageBreak/>
        <w:t>A R</w:t>
      </w:r>
      <w:r>
        <w:rPr>
          <w:lang w:eastAsia="en-AU"/>
        </w:rPr>
        <w:t>egulation Impact Statement (R</w:t>
      </w:r>
      <w:r w:rsidRPr="00D3440A">
        <w:rPr>
          <w:lang w:eastAsia="en-AU"/>
        </w:rPr>
        <w:t>IS</w:t>
      </w:r>
      <w:r>
        <w:rPr>
          <w:lang w:eastAsia="en-AU"/>
        </w:rPr>
        <w:t>)</w:t>
      </w:r>
      <w:r w:rsidRPr="00D3440A">
        <w:rPr>
          <w:lang w:eastAsia="en-AU"/>
        </w:rPr>
        <w:t xml:space="preserve"> is not required for this fee determination due to section 36(1)(k) of the Legislation Act, which states that a RIS need not be prepared for an amendment of a fee consistent with announced government policy. </w:t>
      </w:r>
      <w:r>
        <w:rPr>
          <w:lang w:eastAsia="en-AU"/>
        </w:rPr>
        <w:t xml:space="preserve">The </w:t>
      </w:r>
      <w:r w:rsidR="000359BE">
        <w:rPr>
          <w:lang w:eastAsia="en-AU"/>
        </w:rPr>
        <w:t xml:space="preserve">addition of fees for new numberplate styles </w:t>
      </w:r>
      <w:r w:rsidRPr="00D3440A">
        <w:rPr>
          <w:lang w:eastAsia="en-AU"/>
        </w:rPr>
        <w:t>made by this instrument are consistent with the Government’s policies</w:t>
      </w:r>
      <w:r>
        <w:rPr>
          <w:lang w:eastAsia="en-AU"/>
        </w:rPr>
        <w:t>.</w:t>
      </w:r>
    </w:p>
    <w:p w14:paraId="39A4FE28" w14:textId="77777777" w:rsidR="00D30E55" w:rsidRDefault="00D30E55" w:rsidP="00066B68">
      <w:pPr>
        <w:pStyle w:val="BodyText"/>
        <w:tabs>
          <w:tab w:val="left" w:pos="2826"/>
          <w:tab w:val="left" w:pos="3480"/>
          <w:tab w:val="left" w:pos="7994"/>
          <w:tab w:val="left" w:pos="9837"/>
        </w:tabs>
        <w:spacing w:after="0"/>
      </w:pPr>
    </w:p>
    <w:p w14:paraId="09B72677" w14:textId="77777777" w:rsidR="009D3102" w:rsidRDefault="009D3102" w:rsidP="00066B68">
      <w:pPr>
        <w:pStyle w:val="BodyText"/>
        <w:tabs>
          <w:tab w:val="left" w:pos="2826"/>
          <w:tab w:val="left" w:pos="3480"/>
          <w:tab w:val="left" w:pos="7994"/>
          <w:tab w:val="left" w:pos="9837"/>
        </w:tabs>
        <w:spacing w:after="0"/>
        <w:rPr>
          <w:szCs w:val="24"/>
        </w:rPr>
      </w:pPr>
      <w:r>
        <w:rPr>
          <w:szCs w:val="24"/>
        </w:rPr>
        <w:t xml:space="preserve">There are no human rights or climate change implications arising from this </w:t>
      </w:r>
      <w:r w:rsidR="00733B5A">
        <w:rPr>
          <w:szCs w:val="24"/>
        </w:rPr>
        <w:t>instrument</w:t>
      </w:r>
      <w:r>
        <w:rPr>
          <w:szCs w:val="24"/>
        </w:rPr>
        <w:t>.</w:t>
      </w:r>
    </w:p>
    <w:p w14:paraId="524B6637" w14:textId="77777777" w:rsidR="009D3102" w:rsidRDefault="009D3102" w:rsidP="00066B68">
      <w:pPr>
        <w:pStyle w:val="BodyText"/>
        <w:tabs>
          <w:tab w:val="left" w:pos="2826"/>
          <w:tab w:val="left" w:pos="3480"/>
          <w:tab w:val="left" w:pos="7994"/>
          <w:tab w:val="left" w:pos="9837"/>
        </w:tabs>
        <w:spacing w:after="0"/>
        <w:rPr>
          <w:szCs w:val="24"/>
        </w:rPr>
      </w:pPr>
    </w:p>
    <w:p w14:paraId="319D34A8" w14:textId="77777777" w:rsidR="008E1D95" w:rsidRPr="008E1D95" w:rsidRDefault="008E1D95" w:rsidP="00066B68">
      <w:pPr>
        <w:pStyle w:val="BodyText"/>
        <w:tabs>
          <w:tab w:val="left" w:pos="2826"/>
          <w:tab w:val="left" w:pos="3480"/>
          <w:tab w:val="left" w:pos="7994"/>
          <w:tab w:val="left" w:pos="9837"/>
        </w:tabs>
        <w:spacing w:after="0"/>
        <w:rPr>
          <w:szCs w:val="24"/>
        </w:rPr>
      </w:pPr>
      <w:r w:rsidRPr="008E1D95">
        <w:rPr>
          <w:szCs w:val="24"/>
        </w:rPr>
        <w:t xml:space="preserve">This determination is a disallowable instrument and must be presented to the Legislative Assembly within 6 sitting days after its notification pursuant to section 64 of the </w:t>
      </w:r>
      <w:r w:rsidRPr="008E1D95">
        <w:rPr>
          <w:i/>
          <w:iCs/>
          <w:szCs w:val="24"/>
        </w:rPr>
        <w:t>Legislation Act 2001</w:t>
      </w:r>
      <w:r w:rsidRPr="008E1D95">
        <w:rPr>
          <w:szCs w:val="24"/>
        </w:rPr>
        <w:t>.</w:t>
      </w:r>
    </w:p>
    <w:p w14:paraId="76F9E15A" w14:textId="77777777" w:rsidR="00C17FAB" w:rsidRDefault="00C17FAB" w:rsidP="00066B68"/>
    <w:p w14:paraId="0373CE0C" w14:textId="77777777" w:rsidR="000370DC" w:rsidRPr="000370DC" w:rsidRDefault="000370DC" w:rsidP="000370DC">
      <w:pPr>
        <w:rPr>
          <w:b/>
          <w:bCs/>
        </w:rPr>
      </w:pPr>
      <w:r w:rsidRPr="000370DC">
        <w:rPr>
          <w:b/>
          <w:bCs/>
        </w:rPr>
        <w:t>Clause notes</w:t>
      </w:r>
      <w:r w:rsidRPr="000370DC">
        <w:rPr>
          <w:b/>
          <w:bCs/>
        </w:rPr>
        <w:tab/>
      </w:r>
    </w:p>
    <w:p w14:paraId="70ED7121" w14:textId="77777777" w:rsidR="000370DC" w:rsidRDefault="000370DC" w:rsidP="000370DC">
      <w:pPr>
        <w:rPr>
          <w:b/>
          <w:bCs/>
        </w:rPr>
      </w:pPr>
    </w:p>
    <w:p w14:paraId="0CB44D86" w14:textId="1D020102" w:rsidR="000370DC" w:rsidRPr="000370DC" w:rsidRDefault="000370DC" w:rsidP="000370DC">
      <w:pPr>
        <w:rPr>
          <w:b/>
          <w:bCs/>
        </w:rPr>
      </w:pPr>
      <w:r w:rsidRPr="000370DC">
        <w:rPr>
          <w:b/>
          <w:bCs/>
        </w:rPr>
        <w:t>Clause 1</w:t>
      </w:r>
      <w:r w:rsidRPr="000370DC">
        <w:rPr>
          <w:b/>
          <w:bCs/>
        </w:rPr>
        <w:tab/>
        <w:t>Name of instrument</w:t>
      </w:r>
    </w:p>
    <w:p w14:paraId="7C0EC9C2" w14:textId="2619C95B" w:rsidR="000370DC" w:rsidRDefault="000370DC" w:rsidP="000370DC">
      <w:r>
        <w:t xml:space="preserve">This clause states that the name of this instrument is the Road Transport (General) Numberplate Fees Determination 2025 (No </w:t>
      </w:r>
      <w:r w:rsidR="006C0D8B">
        <w:t>4</w:t>
      </w:r>
      <w:r>
        <w:t>).</w:t>
      </w:r>
    </w:p>
    <w:p w14:paraId="0EC7AB44" w14:textId="77777777" w:rsidR="000370DC" w:rsidRDefault="000370DC" w:rsidP="000370DC">
      <w:pPr>
        <w:rPr>
          <w:b/>
          <w:bCs/>
        </w:rPr>
      </w:pPr>
    </w:p>
    <w:p w14:paraId="5E5F2258" w14:textId="199BF30B" w:rsidR="000370DC" w:rsidRPr="000370DC" w:rsidRDefault="000370DC" w:rsidP="000370DC">
      <w:pPr>
        <w:rPr>
          <w:b/>
          <w:bCs/>
        </w:rPr>
      </w:pPr>
      <w:r w:rsidRPr="000370DC">
        <w:rPr>
          <w:b/>
          <w:bCs/>
        </w:rPr>
        <w:t>Clause 2</w:t>
      </w:r>
      <w:r w:rsidRPr="000370DC">
        <w:rPr>
          <w:b/>
          <w:bCs/>
        </w:rPr>
        <w:tab/>
        <w:t>Commencement</w:t>
      </w:r>
    </w:p>
    <w:p w14:paraId="02B5817C" w14:textId="77777777" w:rsidR="000370DC" w:rsidRDefault="000370DC" w:rsidP="000370DC">
      <w:r>
        <w:t>This clause states that the instrument commences on the day after it is notified.</w:t>
      </w:r>
    </w:p>
    <w:p w14:paraId="73D0500D" w14:textId="77777777" w:rsidR="000370DC" w:rsidRDefault="000370DC" w:rsidP="000370DC"/>
    <w:p w14:paraId="08351AA9" w14:textId="7F40CB9D" w:rsidR="000370DC" w:rsidRPr="000370DC" w:rsidRDefault="000370DC" w:rsidP="000370DC">
      <w:pPr>
        <w:rPr>
          <w:b/>
          <w:bCs/>
        </w:rPr>
      </w:pPr>
      <w:r w:rsidRPr="000370DC">
        <w:rPr>
          <w:b/>
          <w:bCs/>
        </w:rPr>
        <w:t>Clause 3</w:t>
      </w:r>
      <w:r w:rsidRPr="000370DC">
        <w:rPr>
          <w:b/>
          <w:bCs/>
        </w:rPr>
        <w:tab/>
        <w:t>Revocation</w:t>
      </w:r>
    </w:p>
    <w:p w14:paraId="73A87985" w14:textId="473A0705" w:rsidR="000370DC" w:rsidRDefault="000370DC" w:rsidP="000370DC">
      <w:pPr>
        <w:ind w:hanging="11"/>
      </w:pPr>
      <w:r>
        <w:t xml:space="preserve">This clause states that Disallowable instrument </w:t>
      </w:r>
      <w:r w:rsidRPr="00811C2B">
        <w:t>DI20</w:t>
      </w:r>
      <w:r>
        <w:t>25</w:t>
      </w:r>
      <w:r w:rsidRPr="00811C2B">
        <w:t>-</w:t>
      </w:r>
      <w:r w:rsidR="006C0D8B">
        <w:t>223</w:t>
      </w:r>
      <w:r w:rsidRPr="00811C2B">
        <w:t>,</w:t>
      </w:r>
      <w:r>
        <w:t xml:space="preserve"> </w:t>
      </w:r>
      <w:r w:rsidRPr="00D55961">
        <w:rPr>
          <w:i/>
        </w:rPr>
        <w:t>Road Transport (General) Num</w:t>
      </w:r>
      <w:r>
        <w:rPr>
          <w:i/>
        </w:rPr>
        <w:t xml:space="preserve">berplate Fees Determination 2025 (No </w:t>
      </w:r>
      <w:r w:rsidR="006C0D8B">
        <w:rPr>
          <w:i/>
        </w:rPr>
        <w:t>3</w:t>
      </w:r>
      <w:r>
        <w:rPr>
          <w:i/>
        </w:rPr>
        <w:t>)</w:t>
      </w:r>
      <w:r>
        <w:t>, is revoked.</w:t>
      </w:r>
    </w:p>
    <w:p w14:paraId="39A80E7E" w14:textId="77777777" w:rsidR="000370DC" w:rsidRDefault="000370DC" w:rsidP="000370DC"/>
    <w:p w14:paraId="2B5B0DEF" w14:textId="2E84D9E6" w:rsidR="000370DC" w:rsidRPr="000370DC" w:rsidRDefault="000370DC" w:rsidP="000370DC">
      <w:pPr>
        <w:rPr>
          <w:b/>
          <w:bCs/>
        </w:rPr>
      </w:pPr>
      <w:r w:rsidRPr="000370DC">
        <w:rPr>
          <w:b/>
          <w:bCs/>
        </w:rPr>
        <w:t>Clause 4</w:t>
      </w:r>
      <w:r w:rsidRPr="000370DC">
        <w:rPr>
          <w:b/>
          <w:bCs/>
        </w:rPr>
        <w:tab/>
        <w:t>Determination of fees</w:t>
      </w:r>
    </w:p>
    <w:p w14:paraId="279FA248" w14:textId="77777777" w:rsidR="000370DC" w:rsidRDefault="000370DC" w:rsidP="000370DC">
      <w:r>
        <w:t>This clause provides for the fees payable for items in column 2 of schedule 1.</w:t>
      </w:r>
    </w:p>
    <w:p w14:paraId="5F32562D" w14:textId="7E769E30" w:rsidR="000370DC" w:rsidRDefault="000370DC" w:rsidP="000370DC">
      <w:r>
        <w:t xml:space="preserve"> </w:t>
      </w:r>
    </w:p>
    <w:p w14:paraId="2920D9B6" w14:textId="77777777" w:rsidR="000370DC" w:rsidRPr="000370DC" w:rsidRDefault="000370DC" w:rsidP="000370DC">
      <w:pPr>
        <w:rPr>
          <w:b/>
          <w:bCs/>
        </w:rPr>
      </w:pPr>
      <w:r w:rsidRPr="000370DC">
        <w:rPr>
          <w:b/>
          <w:bCs/>
        </w:rPr>
        <w:t>Clause 5</w:t>
      </w:r>
      <w:r w:rsidRPr="000370DC">
        <w:rPr>
          <w:b/>
          <w:bCs/>
        </w:rPr>
        <w:tab/>
        <w:t>Payment of fees</w:t>
      </w:r>
    </w:p>
    <w:p w14:paraId="6C4CDB07" w14:textId="77777777" w:rsidR="000370DC" w:rsidRDefault="000370DC" w:rsidP="000370DC">
      <w:r>
        <w:t>This clause states that a fee for a thing in schedule 1 is payable to the road transport authority by the applicant for the thing to which the application relates.</w:t>
      </w:r>
    </w:p>
    <w:p w14:paraId="47844CFC" w14:textId="77777777" w:rsidR="000370DC" w:rsidRDefault="000370DC" w:rsidP="000370DC"/>
    <w:p w14:paraId="5B7B996C" w14:textId="0B623FFC" w:rsidR="000370DC" w:rsidRPr="000370DC" w:rsidRDefault="000370DC" w:rsidP="000370DC">
      <w:pPr>
        <w:rPr>
          <w:b/>
          <w:bCs/>
        </w:rPr>
      </w:pPr>
      <w:r w:rsidRPr="000370DC">
        <w:rPr>
          <w:b/>
          <w:bCs/>
        </w:rPr>
        <w:t>Clause 6</w:t>
      </w:r>
      <w:r w:rsidRPr="000370DC">
        <w:rPr>
          <w:b/>
          <w:bCs/>
        </w:rPr>
        <w:tab/>
      </w:r>
      <w:r w:rsidRPr="000370DC">
        <w:rPr>
          <w:b/>
          <w:bCs/>
          <w:lang w:val="en-US"/>
        </w:rPr>
        <w:t>Exemption from item 2.2— replacement numberplate fee</w:t>
      </w:r>
    </w:p>
    <w:p w14:paraId="2FB9A412" w14:textId="44832078" w:rsidR="000370DC" w:rsidRDefault="000370DC" w:rsidP="000370DC">
      <w:r>
        <w:t>This clause provides for fees in columns 3</w:t>
      </w:r>
      <w:r w:rsidR="0040151F">
        <w:t>, 4,</w:t>
      </w:r>
      <w:r>
        <w:t xml:space="preserve"> or </w:t>
      </w:r>
      <w:r w:rsidR="0040151F">
        <w:t>5</w:t>
      </w:r>
      <w:r>
        <w:t xml:space="preserve"> for item 13 in schedule 2 to be not payable </w:t>
      </w:r>
      <w:r w:rsidRPr="00742F18">
        <w:rPr>
          <w:snapToGrid w:val="0"/>
          <w:color w:val="000000"/>
        </w:rPr>
        <w:t xml:space="preserve">when a numberplate bearing a non-standard registration number is allocated to a vehicle for the first time following purchase of the </w:t>
      </w:r>
      <w:r w:rsidRPr="000D2D67">
        <w:rPr>
          <w:snapToGrid w:val="0"/>
          <w:color w:val="000000"/>
        </w:rPr>
        <w:t>right</w:t>
      </w:r>
      <w:r w:rsidRPr="00742F18">
        <w:rPr>
          <w:snapToGrid w:val="0"/>
          <w:color w:val="000000"/>
        </w:rPr>
        <w:t xml:space="preserve"> to the number</w:t>
      </w:r>
      <w:r w:rsidRPr="00660EB7">
        <w:t>.</w:t>
      </w:r>
    </w:p>
    <w:p w14:paraId="41CF92BB" w14:textId="77777777" w:rsidR="000370DC" w:rsidRDefault="000370DC" w:rsidP="000370DC"/>
    <w:p w14:paraId="7FD80639" w14:textId="61C9878E" w:rsidR="000370DC" w:rsidRPr="000370DC" w:rsidRDefault="000370DC" w:rsidP="000370DC">
      <w:pPr>
        <w:rPr>
          <w:b/>
          <w:bCs/>
        </w:rPr>
      </w:pPr>
      <w:r w:rsidRPr="000370DC">
        <w:rPr>
          <w:b/>
          <w:bCs/>
        </w:rPr>
        <w:t>Clause 7</w:t>
      </w:r>
      <w:r w:rsidRPr="000370DC">
        <w:rPr>
          <w:b/>
          <w:bCs/>
        </w:rPr>
        <w:tab/>
        <w:t>Exemptions from item 2.2 to 3.16 — defective numberplates</w:t>
      </w:r>
    </w:p>
    <w:p w14:paraId="539A7126" w14:textId="75816F49" w:rsidR="000370DC" w:rsidRDefault="000370DC" w:rsidP="000370DC">
      <w:pPr>
        <w:ind w:hanging="11"/>
      </w:pPr>
      <w:r>
        <w:t xml:space="preserve">This clause provides for a fee </w:t>
      </w:r>
      <w:r w:rsidRPr="005074E6">
        <w:t>in columns 3</w:t>
      </w:r>
      <w:r w:rsidR="0040151F">
        <w:t>, 4,</w:t>
      </w:r>
      <w:r w:rsidRPr="005074E6">
        <w:t xml:space="preserve"> or </w:t>
      </w:r>
      <w:r w:rsidR="0040151F">
        <w:t>5</w:t>
      </w:r>
      <w:r w:rsidRPr="005074E6">
        <w:t xml:space="preserve"> </w:t>
      </w:r>
      <w:r>
        <w:t xml:space="preserve">for </w:t>
      </w:r>
      <w:r w:rsidRPr="005074E6">
        <w:t>item</w:t>
      </w:r>
      <w:r>
        <w:t>s</w:t>
      </w:r>
      <w:r w:rsidRPr="005074E6">
        <w:t xml:space="preserve"> </w:t>
      </w:r>
      <w:r>
        <w:t>2.2 to 3.18 in s</w:t>
      </w:r>
      <w:r w:rsidRPr="005074E6">
        <w:t>chedule</w:t>
      </w:r>
      <w:r>
        <w:t xml:space="preserve"> 1 to be not payable for the replacement or remake of the same type of numberplate if the replacement or remake is required because of a defect in the manufacture of that numberplate.</w:t>
      </w:r>
    </w:p>
    <w:p w14:paraId="1D73C80C" w14:textId="66F3A2FB" w:rsidR="000370DC" w:rsidRDefault="000370DC" w:rsidP="000370DC"/>
    <w:p w14:paraId="28247498" w14:textId="77777777" w:rsidR="000370DC" w:rsidRPr="000370DC" w:rsidRDefault="000370DC" w:rsidP="000370DC">
      <w:pPr>
        <w:rPr>
          <w:b/>
          <w:bCs/>
        </w:rPr>
      </w:pPr>
      <w:r w:rsidRPr="000370DC">
        <w:rPr>
          <w:b/>
          <w:bCs/>
        </w:rPr>
        <w:t>Clause 8</w:t>
      </w:r>
      <w:r w:rsidRPr="000370DC">
        <w:rPr>
          <w:b/>
          <w:bCs/>
        </w:rPr>
        <w:tab/>
        <w:t>Exemption from item</w:t>
      </w:r>
      <w:r w:rsidRPr="000370DC">
        <w:rPr>
          <w:b/>
          <w:bCs/>
          <w:lang w:val="en-US"/>
        </w:rPr>
        <w:t xml:space="preserve"> 5—transfer of rights to non-standard registration numbers</w:t>
      </w:r>
      <w:r w:rsidRPr="000370DC">
        <w:rPr>
          <w:b/>
          <w:bCs/>
        </w:rPr>
        <w:t xml:space="preserve"> </w:t>
      </w:r>
    </w:p>
    <w:p w14:paraId="2180E51B" w14:textId="01973F9B" w:rsidR="000370DC" w:rsidRPr="000D2D67" w:rsidRDefault="000370DC" w:rsidP="000370DC">
      <w:pPr>
        <w:keepNext/>
        <w:ind w:hanging="11"/>
      </w:pPr>
      <w:r>
        <w:t>This clause provides</w:t>
      </w:r>
      <w:r w:rsidRPr="000370DC">
        <w:t xml:space="preserve"> </w:t>
      </w:r>
      <w:r>
        <w:t xml:space="preserve">the circumstances for a fee </w:t>
      </w:r>
      <w:r w:rsidRPr="000D2D67">
        <w:t>in columns 3</w:t>
      </w:r>
      <w:r w:rsidR="0040151F">
        <w:t>, 4,</w:t>
      </w:r>
      <w:r w:rsidRPr="000D2D67">
        <w:t xml:space="preserve"> or </w:t>
      </w:r>
      <w:r w:rsidR="0040151F">
        <w:t>5</w:t>
      </w:r>
      <w:r w:rsidRPr="000D2D67">
        <w:t xml:space="preserve"> for item</w:t>
      </w:r>
      <w:r>
        <w:t>s</w:t>
      </w:r>
      <w:r w:rsidRPr="000D2D67">
        <w:t xml:space="preserve"> 5</w:t>
      </w:r>
      <w:r>
        <w:t>.1 to 5.19</w:t>
      </w:r>
      <w:r w:rsidRPr="000D2D67">
        <w:t xml:space="preserve"> in schedule 1 </w:t>
      </w:r>
      <w:r>
        <w:t xml:space="preserve">to be not payable. </w:t>
      </w:r>
      <w:r w:rsidRPr="000D2D67">
        <w:t xml:space="preserve"> </w:t>
      </w:r>
    </w:p>
    <w:p w14:paraId="6B7ABD53" w14:textId="77777777" w:rsidR="000370DC" w:rsidRDefault="000370DC" w:rsidP="000370DC"/>
    <w:p w14:paraId="1BFBC30E" w14:textId="4E534494" w:rsidR="000370DC" w:rsidRPr="000370DC" w:rsidRDefault="000370DC" w:rsidP="000370DC">
      <w:pPr>
        <w:rPr>
          <w:b/>
          <w:bCs/>
        </w:rPr>
      </w:pPr>
      <w:r w:rsidRPr="000370DC">
        <w:rPr>
          <w:b/>
          <w:bCs/>
        </w:rPr>
        <w:t>Clause 9</w:t>
      </w:r>
      <w:r w:rsidRPr="000370DC">
        <w:rPr>
          <w:b/>
          <w:bCs/>
        </w:rPr>
        <w:tab/>
        <w:t>Definitions</w:t>
      </w:r>
    </w:p>
    <w:p w14:paraId="1C83A262" w14:textId="2476B300" w:rsidR="000370DC" w:rsidRDefault="000370DC" w:rsidP="000370DC">
      <w:r>
        <w:lastRenderedPageBreak/>
        <w:t>This clause provides definitions relevant to the interpretation of the instrument.</w:t>
      </w:r>
    </w:p>
    <w:p w14:paraId="379442FF" w14:textId="77777777" w:rsidR="00323A8D" w:rsidRDefault="00323A8D" w:rsidP="000370DC"/>
    <w:p w14:paraId="2DA951B9" w14:textId="285048C5" w:rsidR="00323A8D" w:rsidRDefault="00323A8D" w:rsidP="00323A8D">
      <w:pPr>
        <w:rPr>
          <w:b/>
          <w:bCs/>
        </w:rPr>
      </w:pPr>
      <w:r>
        <w:rPr>
          <w:b/>
          <w:bCs/>
        </w:rPr>
        <w:t>Schedule 1</w:t>
      </w:r>
      <w:r w:rsidRPr="000370DC">
        <w:rPr>
          <w:b/>
          <w:bCs/>
        </w:rPr>
        <w:tab/>
      </w:r>
      <w:r>
        <w:rPr>
          <w:b/>
          <w:bCs/>
        </w:rPr>
        <w:t>Numberplate fees</w:t>
      </w:r>
    </w:p>
    <w:p w14:paraId="2D3211AE" w14:textId="77777777" w:rsidR="00323A8D" w:rsidRDefault="00323A8D" w:rsidP="000370DC">
      <w:r w:rsidRPr="00323A8D">
        <w:t>Schedule 1 provides fees for</w:t>
      </w:r>
      <w:r>
        <w:t>:</w:t>
      </w:r>
    </w:p>
    <w:p w14:paraId="6EC83C30" w14:textId="77777777" w:rsidR="00323A8D" w:rsidRDefault="00323A8D" w:rsidP="00323A8D">
      <w:pPr>
        <w:pStyle w:val="ListParagraph"/>
        <w:numPr>
          <w:ilvl w:val="0"/>
          <w:numId w:val="10"/>
        </w:numPr>
      </w:pPr>
      <w:r w:rsidRPr="00323A8D">
        <w:t>issue, swapping or replacement and remake of numberplates</w:t>
      </w:r>
      <w:r>
        <w:t>;</w:t>
      </w:r>
    </w:p>
    <w:p w14:paraId="349A44FD" w14:textId="77777777" w:rsidR="00323A8D" w:rsidRDefault="00323A8D" w:rsidP="00323A8D">
      <w:pPr>
        <w:pStyle w:val="ListParagraph"/>
        <w:numPr>
          <w:ilvl w:val="0"/>
          <w:numId w:val="10"/>
        </w:numPr>
      </w:pPr>
      <w:r w:rsidRPr="00323A8D">
        <w:t>sale and transfer of prescribed rights to non-standard registration numbers</w:t>
      </w:r>
      <w:r>
        <w:t>;</w:t>
      </w:r>
    </w:p>
    <w:p w14:paraId="2D9BA8BF" w14:textId="77777777" w:rsidR="00323A8D" w:rsidRDefault="00323A8D" w:rsidP="00323A8D">
      <w:pPr>
        <w:pStyle w:val="ListParagraph"/>
        <w:numPr>
          <w:ilvl w:val="0"/>
          <w:numId w:val="10"/>
        </w:numPr>
      </w:pPr>
      <w:r w:rsidRPr="00323A8D">
        <w:t>storage of numberplates</w:t>
      </w:r>
      <w:r>
        <w:t>;</w:t>
      </w:r>
      <w:r w:rsidRPr="00323A8D">
        <w:t xml:space="preserve"> </w:t>
      </w:r>
    </w:p>
    <w:p w14:paraId="5967BBD1" w14:textId="77777777" w:rsidR="00323A8D" w:rsidRDefault="00323A8D" w:rsidP="00323A8D">
      <w:pPr>
        <w:pStyle w:val="ListParagraph"/>
        <w:numPr>
          <w:ilvl w:val="0"/>
          <w:numId w:val="10"/>
        </w:numPr>
      </w:pPr>
      <w:r w:rsidRPr="00323A8D">
        <w:t>trader’s plates</w:t>
      </w:r>
      <w:r>
        <w:t>;</w:t>
      </w:r>
    </w:p>
    <w:p w14:paraId="2F523ABF" w14:textId="00A48AA1" w:rsidR="00323A8D" w:rsidRDefault="00323A8D" w:rsidP="00323A8D">
      <w:pPr>
        <w:pStyle w:val="ListParagraph"/>
        <w:numPr>
          <w:ilvl w:val="0"/>
          <w:numId w:val="10"/>
        </w:numPr>
      </w:pPr>
      <w:r w:rsidRPr="00323A8D">
        <w:t>sale of numberplates to collectors</w:t>
      </w:r>
      <w:r>
        <w:t>;</w:t>
      </w:r>
      <w:r w:rsidRPr="00323A8D">
        <w:t xml:space="preserve"> and </w:t>
      </w:r>
    </w:p>
    <w:p w14:paraId="656D502A" w14:textId="6B582361" w:rsidR="00323A8D" w:rsidRPr="00323A8D" w:rsidRDefault="00323A8D" w:rsidP="00323A8D">
      <w:pPr>
        <w:pStyle w:val="ListParagraph"/>
        <w:numPr>
          <w:ilvl w:val="0"/>
          <w:numId w:val="10"/>
        </w:numPr>
      </w:pPr>
      <w:r w:rsidRPr="00323A8D">
        <w:t xml:space="preserve">sale of national heavy vehicle numberplates. </w:t>
      </w:r>
    </w:p>
    <w:sectPr w:rsidR="00323A8D" w:rsidRPr="00323A8D" w:rsidSect="00FB0A20">
      <w:headerReference w:type="even" r:id="rId8"/>
      <w:headerReference w:type="default" r:id="rId9"/>
      <w:footerReference w:type="even" r:id="rId10"/>
      <w:footerReference w:type="default" r:id="rId11"/>
      <w:headerReference w:type="first" r:id="rId12"/>
      <w:footerReference w:type="first" r:id="rId13"/>
      <w:pgSz w:w="11907" w:h="16839" w:code="9"/>
      <w:pgMar w:top="1440" w:right="1797" w:bottom="1440" w:left="1797"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D7A87F" w14:textId="77777777" w:rsidR="00F77F4E" w:rsidRDefault="00F77F4E" w:rsidP="00C17FAB">
      <w:r>
        <w:separator/>
      </w:r>
    </w:p>
  </w:endnote>
  <w:endnote w:type="continuationSeparator" w:id="0">
    <w:p w14:paraId="4825DAF2" w14:textId="77777777" w:rsidR="00F77F4E" w:rsidRDefault="00F77F4E" w:rsidP="00C17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B2CCC" w14:textId="77777777" w:rsidR="00343E4B" w:rsidRDefault="00343E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DFABF" w14:textId="314C8030" w:rsidR="00251111" w:rsidRPr="00343E4B" w:rsidRDefault="00343E4B" w:rsidP="00343E4B">
    <w:pPr>
      <w:pStyle w:val="Footer"/>
      <w:jc w:val="center"/>
      <w:rPr>
        <w:rFonts w:cs="Arial"/>
        <w:sz w:val="14"/>
      </w:rPr>
    </w:pPr>
    <w:r w:rsidRPr="00343E4B">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03560" w14:textId="77777777" w:rsidR="00343E4B" w:rsidRDefault="00343E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185DB8" w14:textId="77777777" w:rsidR="00F77F4E" w:rsidRDefault="00F77F4E" w:rsidP="00C17FAB">
      <w:r>
        <w:separator/>
      </w:r>
    </w:p>
  </w:footnote>
  <w:footnote w:type="continuationSeparator" w:id="0">
    <w:p w14:paraId="625ADB3F" w14:textId="77777777" w:rsidR="00F77F4E" w:rsidRDefault="00F77F4E" w:rsidP="00C17F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06742" w14:textId="77777777" w:rsidR="00343E4B" w:rsidRDefault="00343E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48841" w14:textId="77777777" w:rsidR="00343E4B" w:rsidRDefault="00343E4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A9664" w14:textId="77777777" w:rsidR="00343E4B" w:rsidRDefault="00343E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decimal"/>
      <w:lvlRestart w:val="0"/>
      <w:pStyle w:val="AH5Sec"/>
      <w:lvlText w:val="%5"/>
      <w:lvlJc w:val="left"/>
      <w:pPr>
        <w:tabs>
          <w:tab w:val="num" w:pos="700"/>
        </w:tabs>
        <w:ind w:left="700" w:hanging="700"/>
      </w:pPr>
      <w:rPr>
        <w:rFonts w:cs="Times New Roman"/>
        <w:b/>
        <w:i w:val="0"/>
      </w:rPr>
    </w:lvl>
    <w:lvl w:ilvl="5">
      <w:start w:val="1"/>
      <w:numFmt w:val="decimal"/>
      <w:lvlText w:val="(%6)"/>
      <w:lvlJc w:val="right"/>
      <w:pPr>
        <w:tabs>
          <w:tab w:val="num" w:pos="700"/>
        </w:tabs>
        <w:ind w:left="700" w:hanging="200"/>
      </w:pPr>
      <w:rPr>
        <w:rFonts w:cs="Times New Roman"/>
        <w:b w:val="0"/>
      </w:rPr>
    </w:lvl>
    <w:lvl w:ilvl="6">
      <w:start w:val="1"/>
      <w:numFmt w:val="lowerLetter"/>
      <w:lvlText w:val="(%7)"/>
      <w:lvlJc w:val="right"/>
      <w:pPr>
        <w:tabs>
          <w:tab w:val="num" w:pos="1200"/>
        </w:tabs>
        <w:ind w:left="1200" w:hanging="200"/>
      </w:pPr>
      <w:rPr>
        <w:rFonts w:cs="Times New Roman"/>
        <w:b w:val="0"/>
        <w:i w:val="0"/>
      </w:rPr>
    </w:lvl>
    <w:lvl w:ilvl="7">
      <w:start w:val="1"/>
      <w:numFmt w:val="lowerRoman"/>
      <w:lvlText w:val="(%8)"/>
      <w:lvlJc w:val="right"/>
      <w:pPr>
        <w:tabs>
          <w:tab w:val="num" w:pos="1740"/>
        </w:tabs>
        <w:ind w:left="1740" w:hanging="200"/>
      </w:pPr>
      <w:rPr>
        <w:rFonts w:cs="Times New Roman"/>
        <w:b w:val="0"/>
        <w:i w:val="0"/>
      </w:rPr>
    </w:lvl>
    <w:lvl w:ilvl="8">
      <w:start w:val="1"/>
      <w:numFmt w:val="upperLetter"/>
      <w:lvlText w:val="(%9)"/>
      <w:lvlJc w:val="right"/>
      <w:pPr>
        <w:tabs>
          <w:tab w:val="num" w:pos="2260"/>
        </w:tabs>
        <w:ind w:left="2260" w:hanging="200"/>
      </w:pPr>
      <w:rPr>
        <w:rFonts w:cs="Times New Roman"/>
        <w:b w:val="0"/>
        <w:i w:val="0"/>
      </w:rPr>
    </w:lvl>
  </w:abstractNum>
  <w:abstractNum w:abstractNumId="3"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hint="default"/>
      </w:rPr>
    </w:lvl>
    <w:lvl w:ilvl="2" w:tplc="04090005">
      <w:start w:val="1"/>
      <w:numFmt w:val="bullet"/>
      <w:lvlText w:val=""/>
      <w:lvlJc w:val="left"/>
      <w:pPr>
        <w:tabs>
          <w:tab w:val="num" w:pos="2250"/>
        </w:tabs>
        <w:ind w:left="2250" w:hanging="360"/>
      </w:pPr>
      <w:rPr>
        <w:rFonts w:ascii="Wingdings" w:hAnsi="Wingdings" w:hint="default"/>
      </w:rPr>
    </w:lvl>
    <w:lvl w:ilvl="3" w:tplc="04090001">
      <w:start w:val="1"/>
      <w:numFmt w:val="bullet"/>
      <w:lvlText w:val=""/>
      <w:lvlJc w:val="left"/>
      <w:pPr>
        <w:tabs>
          <w:tab w:val="num" w:pos="2970"/>
        </w:tabs>
        <w:ind w:left="2970" w:hanging="360"/>
      </w:pPr>
      <w:rPr>
        <w:rFonts w:ascii="Symbol" w:hAnsi="Symbol" w:hint="default"/>
      </w:rPr>
    </w:lvl>
    <w:lvl w:ilvl="4" w:tplc="04090003">
      <w:start w:val="1"/>
      <w:numFmt w:val="bullet"/>
      <w:lvlText w:val="o"/>
      <w:lvlJc w:val="left"/>
      <w:pPr>
        <w:tabs>
          <w:tab w:val="num" w:pos="3690"/>
        </w:tabs>
        <w:ind w:left="3690" w:hanging="360"/>
      </w:pPr>
      <w:rPr>
        <w:rFonts w:ascii="Courier New" w:hAnsi="Courier New" w:hint="default"/>
      </w:rPr>
    </w:lvl>
    <w:lvl w:ilvl="5" w:tplc="04090005">
      <w:start w:val="1"/>
      <w:numFmt w:val="bullet"/>
      <w:lvlText w:val=""/>
      <w:lvlJc w:val="left"/>
      <w:pPr>
        <w:tabs>
          <w:tab w:val="num" w:pos="4410"/>
        </w:tabs>
        <w:ind w:left="4410" w:hanging="360"/>
      </w:pPr>
      <w:rPr>
        <w:rFonts w:ascii="Wingdings" w:hAnsi="Wingdings" w:hint="default"/>
      </w:rPr>
    </w:lvl>
    <w:lvl w:ilvl="6" w:tplc="04090001">
      <w:start w:val="1"/>
      <w:numFmt w:val="bullet"/>
      <w:lvlText w:val=""/>
      <w:lvlJc w:val="left"/>
      <w:pPr>
        <w:tabs>
          <w:tab w:val="num" w:pos="5130"/>
        </w:tabs>
        <w:ind w:left="5130" w:hanging="360"/>
      </w:pPr>
      <w:rPr>
        <w:rFonts w:ascii="Symbol" w:hAnsi="Symbol" w:hint="default"/>
      </w:rPr>
    </w:lvl>
    <w:lvl w:ilvl="7" w:tplc="04090003">
      <w:start w:val="1"/>
      <w:numFmt w:val="bullet"/>
      <w:lvlText w:val="o"/>
      <w:lvlJc w:val="left"/>
      <w:pPr>
        <w:tabs>
          <w:tab w:val="num" w:pos="5850"/>
        </w:tabs>
        <w:ind w:left="5850" w:hanging="360"/>
      </w:pPr>
      <w:rPr>
        <w:rFonts w:ascii="Courier New" w:hAnsi="Courier New" w:hint="default"/>
      </w:rPr>
    </w:lvl>
    <w:lvl w:ilvl="8" w:tplc="04090005">
      <w:start w:val="1"/>
      <w:numFmt w:val="bullet"/>
      <w:lvlText w:val=""/>
      <w:lvlJc w:val="left"/>
      <w:pPr>
        <w:tabs>
          <w:tab w:val="num" w:pos="6570"/>
        </w:tabs>
        <w:ind w:left="6570" w:hanging="360"/>
      </w:pPr>
      <w:rPr>
        <w:rFonts w:ascii="Wingdings" w:hAnsi="Wingdings" w:hint="default"/>
      </w:rPr>
    </w:lvl>
  </w:abstractNum>
  <w:abstractNum w:abstractNumId="5"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cs="Times New Roman" w:hint="default"/>
      </w:rPr>
    </w:lvl>
    <w:lvl w:ilvl="1" w:tplc="04090019">
      <w:start w:val="1"/>
      <w:numFmt w:val="lowerLetter"/>
      <w:lvlText w:val="%2."/>
      <w:lvlJc w:val="left"/>
      <w:pPr>
        <w:tabs>
          <w:tab w:val="num" w:pos="1114"/>
        </w:tabs>
        <w:ind w:left="1114" w:hanging="360"/>
      </w:pPr>
      <w:rPr>
        <w:rFonts w:cs="Times New Roman"/>
      </w:rPr>
    </w:lvl>
    <w:lvl w:ilvl="2" w:tplc="0409001B">
      <w:start w:val="1"/>
      <w:numFmt w:val="lowerRoman"/>
      <w:lvlText w:val="%3."/>
      <w:lvlJc w:val="right"/>
      <w:pPr>
        <w:tabs>
          <w:tab w:val="num" w:pos="1834"/>
        </w:tabs>
        <w:ind w:left="1834" w:hanging="180"/>
      </w:pPr>
      <w:rPr>
        <w:rFonts w:cs="Times New Roman"/>
      </w:rPr>
    </w:lvl>
    <w:lvl w:ilvl="3" w:tplc="0409000F">
      <w:start w:val="1"/>
      <w:numFmt w:val="decimal"/>
      <w:lvlText w:val="%4."/>
      <w:lvlJc w:val="left"/>
      <w:pPr>
        <w:tabs>
          <w:tab w:val="num" w:pos="2554"/>
        </w:tabs>
        <w:ind w:left="2554" w:hanging="360"/>
      </w:pPr>
      <w:rPr>
        <w:rFonts w:cs="Times New Roman"/>
      </w:rPr>
    </w:lvl>
    <w:lvl w:ilvl="4" w:tplc="04090019">
      <w:start w:val="1"/>
      <w:numFmt w:val="lowerLetter"/>
      <w:lvlText w:val="%5."/>
      <w:lvlJc w:val="left"/>
      <w:pPr>
        <w:tabs>
          <w:tab w:val="num" w:pos="3274"/>
        </w:tabs>
        <w:ind w:left="3274" w:hanging="360"/>
      </w:pPr>
      <w:rPr>
        <w:rFonts w:cs="Times New Roman"/>
      </w:rPr>
    </w:lvl>
    <w:lvl w:ilvl="5" w:tplc="0409001B">
      <w:start w:val="1"/>
      <w:numFmt w:val="lowerRoman"/>
      <w:lvlText w:val="%6."/>
      <w:lvlJc w:val="right"/>
      <w:pPr>
        <w:tabs>
          <w:tab w:val="num" w:pos="3994"/>
        </w:tabs>
        <w:ind w:left="3994" w:hanging="180"/>
      </w:pPr>
      <w:rPr>
        <w:rFonts w:cs="Times New Roman"/>
      </w:rPr>
    </w:lvl>
    <w:lvl w:ilvl="6" w:tplc="0409000F">
      <w:start w:val="1"/>
      <w:numFmt w:val="decimal"/>
      <w:lvlText w:val="%7."/>
      <w:lvlJc w:val="left"/>
      <w:pPr>
        <w:tabs>
          <w:tab w:val="num" w:pos="4714"/>
        </w:tabs>
        <w:ind w:left="4714" w:hanging="360"/>
      </w:pPr>
      <w:rPr>
        <w:rFonts w:cs="Times New Roman"/>
      </w:rPr>
    </w:lvl>
    <w:lvl w:ilvl="7" w:tplc="04090019">
      <w:start w:val="1"/>
      <w:numFmt w:val="lowerLetter"/>
      <w:lvlText w:val="%8."/>
      <w:lvlJc w:val="left"/>
      <w:pPr>
        <w:tabs>
          <w:tab w:val="num" w:pos="5434"/>
        </w:tabs>
        <w:ind w:left="5434" w:hanging="360"/>
      </w:pPr>
      <w:rPr>
        <w:rFonts w:cs="Times New Roman"/>
      </w:rPr>
    </w:lvl>
    <w:lvl w:ilvl="8" w:tplc="0409001B">
      <w:start w:val="1"/>
      <w:numFmt w:val="lowerRoman"/>
      <w:lvlText w:val="%9."/>
      <w:lvlJc w:val="right"/>
      <w:pPr>
        <w:tabs>
          <w:tab w:val="num" w:pos="6154"/>
        </w:tabs>
        <w:ind w:left="6154" w:hanging="180"/>
      </w:pPr>
      <w:rPr>
        <w:rFonts w:cs="Times New Roman"/>
      </w:rPr>
    </w:lvl>
  </w:abstractNum>
  <w:abstractNum w:abstractNumId="6"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7" w15:restartNumberingAfterBreak="0">
    <w:nsid w:val="5EB4747E"/>
    <w:multiLevelType w:val="hybridMultilevel"/>
    <w:tmpl w:val="B4B034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9" w15:restartNumberingAfterBreak="0">
    <w:nsid w:val="7A89259E"/>
    <w:multiLevelType w:val="multilevel"/>
    <w:tmpl w:val="A59A8506"/>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pStyle w:val="Apara"/>
      <w:lvlText w:val="%7."/>
      <w:lvlJc w:val="left"/>
      <w:pPr>
        <w:tabs>
          <w:tab w:val="num" w:pos="5040"/>
        </w:tabs>
        <w:ind w:left="5040" w:hanging="720"/>
      </w:pPr>
      <w:rPr>
        <w:rFonts w:cs="Times New Roman"/>
      </w:rPr>
    </w:lvl>
    <w:lvl w:ilvl="7">
      <w:start w:val="1"/>
      <w:numFmt w:val="decimal"/>
      <w:pStyle w:val="Asubpara"/>
      <w:lvlText w:val="%8."/>
      <w:lvlJc w:val="left"/>
      <w:pPr>
        <w:tabs>
          <w:tab w:val="num" w:pos="5760"/>
        </w:tabs>
        <w:ind w:left="5760" w:hanging="720"/>
      </w:pPr>
      <w:rPr>
        <w:rFonts w:cs="Times New Roman"/>
      </w:rPr>
    </w:lvl>
    <w:lvl w:ilvl="8">
      <w:start w:val="1"/>
      <w:numFmt w:val="decimal"/>
      <w:pStyle w:val="Asubsubpara"/>
      <w:lvlText w:val="%9."/>
      <w:lvlJc w:val="left"/>
      <w:pPr>
        <w:tabs>
          <w:tab w:val="num" w:pos="6480"/>
        </w:tabs>
        <w:ind w:left="6480" w:hanging="720"/>
      </w:pPr>
      <w:rPr>
        <w:rFonts w:cs="Times New Roman"/>
      </w:rPr>
    </w:lvl>
  </w:abstractNum>
  <w:num w:numId="1" w16cid:durableId="1263148220">
    <w:abstractNumId w:val="2"/>
  </w:num>
  <w:num w:numId="2" w16cid:durableId="742411522">
    <w:abstractNumId w:val="0"/>
  </w:num>
  <w:num w:numId="3" w16cid:durableId="1816289076">
    <w:abstractNumId w:val="3"/>
  </w:num>
  <w:num w:numId="4" w16cid:durableId="1697463822">
    <w:abstractNumId w:val="6"/>
  </w:num>
  <w:num w:numId="5" w16cid:durableId="809396270">
    <w:abstractNumId w:val="8"/>
  </w:num>
  <w:num w:numId="6" w16cid:durableId="112290569">
    <w:abstractNumId w:val="1"/>
  </w:num>
  <w:num w:numId="7" w16cid:durableId="1963534441">
    <w:abstractNumId w:val="4"/>
  </w:num>
  <w:num w:numId="8" w16cid:durableId="974677317">
    <w:abstractNumId w:val="5"/>
  </w:num>
  <w:num w:numId="9" w16cid:durableId="31000529">
    <w:abstractNumId w:val="9"/>
  </w:num>
  <w:num w:numId="10" w16cid:durableId="108869175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C60"/>
    <w:rsid w:val="00000061"/>
    <w:rsid w:val="000212BF"/>
    <w:rsid w:val="000359BE"/>
    <w:rsid w:val="00035C6B"/>
    <w:rsid w:val="00036892"/>
    <w:rsid w:val="000370DC"/>
    <w:rsid w:val="00052D75"/>
    <w:rsid w:val="00057E5C"/>
    <w:rsid w:val="00066B68"/>
    <w:rsid w:val="000718F5"/>
    <w:rsid w:val="000839AB"/>
    <w:rsid w:val="00092D01"/>
    <w:rsid w:val="000A16BF"/>
    <w:rsid w:val="000E2902"/>
    <w:rsid w:val="000E2DB3"/>
    <w:rsid w:val="000E7E71"/>
    <w:rsid w:val="00105A5A"/>
    <w:rsid w:val="0015147A"/>
    <w:rsid w:val="00176522"/>
    <w:rsid w:val="00191A36"/>
    <w:rsid w:val="001A1599"/>
    <w:rsid w:val="001A1D97"/>
    <w:rsid w:val="001C654C"/>
    <w:rsid w:val="001F5A8C"/>
    <w:rsid w:val="001F72B1"/>
    <w:rsid w:val="00201875"/>
    <w:rsid w:val="00226EE0"/>
    <w:rsid w:val="00241D31"/>
    <w:rsid w:val="002506BF"/>
    <w:rsid w:val="00251111"/>
    <w:rsid w:val="00262BB4"/>
    <w:rsid w:val="002877C6"/>
    <w:rsid w:val="002A0028"/>
    <w:rsid w:val="002C3206"/>
    <w:rsid w:val="002C32AF"/>
    <w:rsid w:val="002D7C60"/>
    <w:rsid w:val="002F3638"/>
    <w:rsid w:val="002F644C"/>
    <w:rsid w:val="00303F85"/>
    <w:rsid w:val="0032135C"/>
    <w:rsid w:val="00323A8D"/>
    <w:rsid w:val="00325C46"/>
    <w:rsid w:val="00343E4B"/>
    <w:rsid w:val="00364AE7"/>
    <w:rsid w:val="00366FDE"/>
    <w:rsid w:val="003C6D9D"/>
    <w:rsid w:val="003D432C"/>
    <w:rsid w:val="0040151F"/>
    <w:rsid w:val="004416A8"/>
    <w:rsid w:val="00484A5A"/>
    <w:rsid w:val="00486BEC"/>
    <w:rsid w:val="00492B72"/>
    <w:rsid w:val="00496D04"/>
    <w:rsid w:val="004A064D"/>
    <w:rsid w:val="004E58D1"/>
    <w:rsid w:val="004F3B83"/>
    <w:rsid w:val="00504FB5"/>
    <w:rsid w:val="00535C6F"/>
    <w:rsid w:val="00547C16"/>
    <w:rsid w:val="00573503"/>
    <w:rsid w:val="00594239"/>
    <w:rsid w:val="005A6E48"/>
    <w:rsid w:val="005E4F7A"/>
    <w:rsid w:val="005F37BE"/>
    <w:rsid w:val="005F77DB"/>
    <w:rsid w:val="0060639C"/>
    <w:rsid w:val="006116B4"/>
    <w:rsid w:val="00633E16"/>
    <w:rsid w:val="00636EDA"/>
    <w:rsid w:val="00674E54"/>
    <w:rsid w:val="00681F7B"/>
    <w:rsid w:val="00687551"/>
    <w:rsid w:val="00694B5A"/>
    <w:rsid w:val="00696EB3"/>
    <w:rsid w:val="00697D21"/>
    <w:rsid w:val="006A62D7"/>
    <w:rsid w:val="006C05BD"/>
    <w:rsid w:val="006C0D8B"/>
    <w:rsid w:val="006D3724"/>
    <w:rsid w:val="006E7880"/>
    <w:rsid w:val="007067DC"/>
    <w:rsid w:val="007314E9"/>
    <w:rsid w:val="00733B5A"/>
    <w:rsid w:val="007346AC"/>
    <w:rsid w:val="00744201"/>
    <w:rsid w:val="00756C41"/>
    <w:rsid w:val="007624D5"/>
    <w:rsid w:val="007A2E39"/>
    <w:rsid w:val="007D14C6"/>
    <w:rsid w:val="007D346F"/>
    <w:rsid w:val="007D505D"/>
    <w:rsid w:val="007D68A3"/>
    <w:rsid w:val="007E1902"/>
    <w:rsid w:val="00804A22"/>
    <w:rsid w:val="008100E2"/>
    <w:rsid w:val="0081183C"/>
    <w:rsid w:val="0081329B"/>
    <w:rsid w:val="00816C32"/>
    <w:rsid w:val="00816D74"/>
    <w:rsid w:val="00853C24"/>
    <w:rsid w:val="008732A2"/>
    <w:rsid w:val="00886716"/>
    <w:rsid w:val="0089720F"/>
    <w:rsid w:val="008C1753"/>
    <w:rsid w:val="008C738B"/>
    <w:rsid w:val="008E1D95"/>
    <w:rsid w:val="008F7358"/>
    <w:rsid w:val="00906E74"/>
    <w:rsid w:val="009506A8"/>
    <w:rsid w:val="009508A5"/>
    <w:rsid w:val="00951931"/>
    <w:rsid w:val="00973F93"/>
    <w:rsid w:val="00981491"/>
    <w:rsid w:val="00983A89"/>
    <w:rsid w:val="009A6986"/>
    <w:rsid w:val="009B5D0E"/>
    <w:rsid w:val="009C07B8"/>
    <w:rsid w:val="009C1932"/>
    <w:rsid w:val="009D3102"/>
    <w:rsid w:val="009E1C75"/>
    <w:rsid w:val="009E5A8D"/>
    <w:rsid w:val="009E684E"/>
    <w:rsid w:val="00A161D7"/>
    <w:rsid w:val="00A310B7"/>
    <w:rsid w:val="00A3596A"/>
    <w:rsid w:val="00A40777"/>
    <w:rsid w:val="00A65794"/>
    <w:rsid w:val="00A978B2"/>
    <w:rsid w:val="00AA3EF2"/>
    <w:rsid w:val="00AB14F1"/>
    <w:rsid w:val="00AB30F5"/>
    <w:rsid w:val="00AD4881"/>
    <w:rsid w:val="00AE55DF"/>
    <w:rsid w:val="00AF48D8"/>
    <w:rsid w:val="00AF4B7A"/>
    <w:rsid w:val="00B03893"/>
    <w:rsid w:val="00B04EC3"/>
    <w:rsid w:val="00B108C3"/>
    <w:rsid w:val="00B30748"/>
    <w:rsid w:val="00B31E34"/>
    <w:rsid w:val="00B46526"/>
    <w:rsid w:val="00B6260B"/>
    <w:rsid w:val="00B81564"/>
    <w:rsid w:val="00B914AD"/>
    <w:rsid w:val="00BA7152"/>
    <w:rsid w:val="00BC5AE0"/>
    <w:rsid w:val="00BE4314"/>
    <w:rsid w:val="00C03150"/>
    <w:rsid w:val="00C17FAB"/>
    <w:rsid w:val="00C324FA"/>
    <w:rsid w:val="00C410DE"/>
    <w:rsid w:val="00C45EAF"/>
    <w:rsid w:val="00C83420"/>
    <w:rsid w:val="00CE599C"/>
    <w:rsid w:val="00D10D02"/>
    <w:rsid w:val="00D11EF4"/>
    <w:rsid w:val="00D27E56"/>
    <w:rsid w:val="00D30E55"/>
    <w:rsid w:val="00D313E9"/>
    <w:rsid w:val="00D343E5"/>
    <w:rsid w:val="00D37A2B"/>
    <w:rsid w:val="00D76E79"/>
    <w:rsid w:val="00D91DBD"/>
    <w:rsid w:val="00DA3B00"/>
    <w:rsid w:val="00DA7640"/>
    <w:rsid w:val="00DC3792"/>
    <w:rsid w:val="00DF1A9A"/>
    <w:rsid w:val="00DF3ADE"/>
    <w:rsid w:val="00DF7C7E"/>
    <w:rsid w:val="00DF7ECA"/>
    <w:rsid w:val="00E150E3"/>
    <w:rsid w:val="00E25655"/>
    <w:rsid w:val="00E46CCC"/>
    <w:rsid w:val="00E53F82"/>
    <w:rsid w:val="00E66723"/>
    <w:rsid w:val="00EA68BC"/>
    <w:rsid w:val="00EC30E4"/>
    <w:rsid w:val="00EC37FA"/>
    <w:rsid w:val="00ED47F6"/>
    <w:rsid w:val="00ED736A"/>
    <w:rsid w:val="00F17789"/>
    <w:rsid w:val="00F20CA3"/>
    <w:rsid w:val="00F24DE0"/>
    <w:rsid w:val="00F2650A"/>
    <w:rsid w:val="00F46C97"/>
    <w:rsid w:val="00F511E7"/>
    <w:rsid w:val="00F52507"/>
    <w:rsid w:val="00F54BF7"/>
    <w:rsid w:val="00F65493"/>
    <w:rsid w:val="00F77F4E"/>
    <w:rsid w:val="00F83D6B"/>
    <w:rsid w:val="00FA1030"/>
    <w:rsid w:val="00FA69B2"/>
    <w:rsid w:val="00FA7577"/>
    <w:rsid w:val="00FB0A20"/>
    <w:rsid w:val="00FC47FB"/>
    <w:rsid w:val="00FD003A"/>
    <w:rsid w:val="00FD75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C3319D"/>
  <w14:defaultImageDpi w14:val="0"/>
  <w15:docId w15:val="{B75D8BB7-0958-4A08-838E-31E7C0CDA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6AC"/>
    <w:rPr>
      <w:sz w:val="24"/>
      <w:lang w:eastAsia="en-US"/>
    </w:rPr>
  </w:style>
  <w:style w:type="paragraph" w:styleId="Heading1">
    <w:name w:val="heading 1"/>
    <w:basedOn w:val="Normal"/>
    <w:next w:val="Normal"/>
    <w:link w:val="Heading1Char"/>
    <w:uiPriority w:val="9"/>
    <w:qFormat/>
    <w:rsid w:val="007346AC"/>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link w:val="Heading2Char"/>
    <w:uiPriority w:val="9"/>
    <w:qFormat/>
    <w:rsid w:val="007346AC"/>
    <w:pPr>
      <w:keepNext/>
      <w:widowControl w:val="0"/>
      <w:jc w:val="center"/>
      <w:outlineLvl w:val="1"/>
    </w:pPr>
    <w:rPr>
      <w:rFonts w:ascii="Arial" w:hAnsi="Arial" w:cs="Arial"/>
      <w:i/>
      <w:iCs/>
      <w:sz w:val="16"/>
      <w:szCs w:val="16"/>
    </w:rPr>
  </w:style>
  <w:style w:type="paragraph" w:styleId="Heading3">
    <w:name w:val="heading 3"/>
    <w:basedOn w:val="Normal"/>
    <w:next w:val="Normal"/>
    <w:link w:val="Heading3Char"/>
    <w:uiPriority w:val="9"/>
    <w:qFormat/>
    <w:rsid w:val="007346AC"/>
    <w:pPr>
      <w:keepNext/>
      <w:pBdr>
        <w:right w:val="single" w:sz="4" w:space="4" w:color="auto"/>
      </w:pBdr>
      <w:outlineLvl w:val="2"/>
    </w:pPr>
    <w:rPr>
      <w:i/>
      <w:iCs/>
      <w:sz w:val="22"/>
      <w:szCs w:val="22"/>
    </w:rPr>
  </w:style>
  <w:style w:type="paragraph" w:styleId="Heading4">
    <w:name w:val="heading 4"/>
    <w:basedOn w:val="Normal"/>
    <w:next w:val="Normal"/>
    <w:link w:val="Heading4Char"/>
    <w:uiPriority w:val="9"/>
    <w:qFormat/>
    <w:rsid w:val="007346AC"/>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mbria" w:eastAsia="Times New Roman" w:hAnsi="Cambria" w:cs="Times New Roman"/>
      <w:b/>
      <w:bCs/>
      <w:kern w:val="32"/>
      <w:sz w:val="32"/>
      <w:szCs w:val="32"/>
      <w:lang w:eastAsia="en-US"/>
    </w:rPr>
  </w:style>
  <w:style w:type="character" w:customStyle="1" w:styleId="Heading2Char">
    <w:name w:val="Heading 2 Char"/>
    <w:link w:val="Heading2"/>
    <w:uiPriority w:val="9"/>
    <w:semiHidden/>
    <w:rPr>
      <w:rFonts w:ascii="Cambria" w:eastAsia="Times New Roman" w:hAnsi="Cambria" w:cs="Times New Roman"/>
      <w:b/>
      <w:bCs/>
      <w:i/>
      <w:iCs/>
      <w:sz w:val="28"/>
      <w:szCs w:val="28"/>
      <w:lang w:eastAsia="en-US"/>
    </w:rPr>
  </w:style>
  <w:style w:type="character" w:customStyle="1" w:styleId="Heading3Char">
    <w:name w:val="Heading 3 Char"/>
    <w:link w:val="Heading3"/>
    <w:uiPriority w:val="9"/>
    <w:semiHidden/>
    <w:rPr>
      <w:rFonts w:ascii="Cambria" w:eastAsia="Times New Roman" w:hAnsi="Cambria" w:cs="Times New Roman"/>
      <w:b/>
      <w:bCs/>
      <w:sz w:val="26"/>
      <w:szCs w:val="26"/>
      <w:lang w:eastAsia="en-US"/>
    </w:rPr>
  </w:style>
  <w:style w:type="character" w:customStyle="1" w:styleId="Heading4Char">
    <w:name w:val="Heading 4 Char"/>
    <w:link w:val="Heading4"/>
    <w:uiPriority w:val="9"/>
    <w:semiHidden/>
    <w:rPr>
      <w:rFonts w:ascii="Calibri" w:eastAsia="Times New Roman" w:hAnsi="Calibri" w:cs="Times New Roman"/>
      <w:b/>
      <w:bCs/>
      <w:sz w:val="28"/>
      <w:szCs w:val="28"/>
      <w:lang w:eastAsia="en-US"/>
    </w:rPr>
  </w:style>
  <w:style w:type="paragraph" w:styleId="Title">
    <w:name w:val="Title"/>
    <w:basedOn w:val="Normal"/>
    <w:link w:val="TitleChar"/>
    <w:uiPriority w:val="10"/>
    <w:qFormat/>
    <w:rsid w:val="007346AC"/>
    <w:pPr>
      <w:pBdr>
        <w:top w:val="single" w:sz="4" w:space="1" w:color="auto"/>
        <w:bottom w:val="single" w:sz="4" w:space="1" w:color="auto"/>
      </w:pBdr>
      <w:spacing w:before="240" w:after="240"/>
    </w:pPr>
    <w:rPr>
      <w:rFonts w:ascii="Arial" w:hAnsi="Arial"/>
      <w:b/>
      <w:kern w:val="28"/>
      <w:sz w:val="40"/>
    </w:rPr>
  </w:style>
  <w:style w:type="character" w:customStyle="1" w:styleId="TitleChar">
    <w:name w:val="Title Char"/>
    <w:link w:val="Title"/>
    <w:uiPriority w:val="10"/>
    <w:rPr>
      <w:rFonts w:ascii="Cambria" w:eastAsia="Times New Roman" w:hAnsi="Cambria" w:cs="Times New Roman"/>
      <w:b/>
      <w:bCs/>
      <w:kern w:val="28"/>
      <w:sz w:val="32"/>
      <w:szCs w:val="32"/>
      <w:lang w:eastAsia="en-US"/>
    </w:rPr>
  </w:style>
  <w:style w:type="paragraph" w:styleId="Footer">
    <w:name w:val="footer"/>
    <w:basedOn w:val="Normal"/>
    <w:link w:val="FooterChar"/>
    <w:uiPriority w:val="99"/>
    <w:rsid w:val="007346AC"/>
    <w:pPr>
      <w:tabs>
        <w:tab w:val="left" w:pos="2880"/>
      </w:tabs>
      <w:spacing w:before="120" w:after="60" w:line="240" w:lineRule="exact"/>
    </w:pPr>
    <w:rPr>
      <w:rFonts w:ascii="Arial" w:hAnsi="Arial"/>
      <w:sz w:val="18"/>
    </w:rPr>
  </w:style>
  <w:style w:type="character" w:customStyle="1" w:styleId="FooterChar">
    <w:name w:val="Footer Char"/>
    <w:link w:val="Footer"/>
    <w:uiPriority w:val="99"/>
    <w:locked/>
    <w:rsid w:val="008E1D95"/>
    <w:rPr>
      <w:rFonts w:ascii="Arial" w:hAnsi="Arial" w:cs="Times New Roman"/>
      <w:sz w:val="18"/>
      <w:lang w:val="x-none" w:eastAsia="en-US"/>
    </w:rPr>
  </w:style>
  <w:style w:type="paragraph" w:customStyle="1" w:styleId="Billname">
    <w:name w:val="Billname"/>
    <w:basedOn w:val="Normal"/>
    <w:rsid w:val="007346AC"/>
    <w:pPr>
      <w:tabs>
        <w:tab w:val="left" w:pos="2400"/>
        <w:tab w:val="left" w:pos="2880"/>
      </w:tabs>
      <w:spacing w:before="1220" w:after="100"/>
    </w:pPr>
    <w:rPr>
      <w:rFonts w:ascii="Arial" w:hAnsi="Arial"/>
      <w:b/>
      <w:sz w:val="40"/>
    </w:rPr>
  </w:style>
  <w:style w:type="paragraph" w:customStyle="1" w:styleId="Amain">
    <w:name w:val="A main"/>
    <w:basedOn w:val="Normal"/>
    <w:rsid w:val="007346AC"/>
    <w:pPr>
      <w:tabs>
        <w:tab w:val="right" w:pos="500"/>
        <w:tab w:val="left" w:pos="700"/>
      </w:tabs>
      <w:spacing w:before="80" w:after="60"/>
      <w:ind w:left="700" w:hanging="700"/>
      <w:jc w:val="both"/>
      <w:outlineLvl w:val="5"/>
    </w:pPr>
  </w:style>
  <w:style w:type="paragraph" w:customStyle="1" w:styleId="N-line3">
    <w:name w:val="N-line3"/>
    <w:basedOn w:val="Normal"/>
    <w:next w:val="Normal"/>
    <w:rsid w:val="007346AC"/>
    <w:pPr>
      <w:pBdr>
        <w:bottom w:val="single" w:sz="12" w:space="1" w:color="auto"/>
      </w:pBdr>
      <w:jc w:val="both"/>
    </w:pPr>
  </w:style>
  <w:style w:type="paragraph" w:customStyle="1" w:styleId="madeunder">
    <w:name w:val="made under"/>
    <w:basedOn w:val="Normal"/>
    <w:rsid w:val="007346AC"/>
    <w:pPr>
      <w:spacing w:before="180" w:after="60"/>
      <w:jc w:val="both"/>
    </w:pPr>
  </w:style>
  <w:style w:type="paragraph" w:customStyle="1" w:styleId="CoverActName">
    <w:name w:val="CoverActName"/>
    <w:basedOn w:val="Normal"/>
    <w:rsid w:val="007346AC"/>
    <w:pPr>
      <w:tabs>
        <w:tab w:val="left" w:pos="2600"/>
      </w:tabs>
      <w:spacing w:before="200" w:after="60"/>
      <w:jc w:val="both"/>
    </w:pPr>
    <w:rPr>
      <w:rFonts w:ascii="Arial" w:hAnsi="Arial"/>
      <w:b/>
    </w:rPr>
  </w:style>
  <w:style w:type="paragraph" w:customStyle="1" w:styleId="06Copyright">
    <w:name w:val="06Copyright"/>
    <w:basedOn w:val="Normal"/>
    <w:rsid w:val="007346AC"/>
    <w:pPr>
      <w:tabs>
        <w:tab w:val="left" w:pos="2880"/>
      </w:tabs>
    </w:pPr>
  </w:style>
  <w:style w:type="paragraph" w:customStyle="1" w:styleId="Apara">
    <w:name w:val="A para"/>
    <w:basedOn w:val="Normal"/>
    <w:rsid w:val="007346AC"/>
    <w:pPr>
      <w:numPr>
        <w:ilvl w:val="6"/>
        <w:numId w:val="9"/>
      </w:numPr>
      <w:spacing w:before="80" w:after="60"/>
      <w:jc w:val="both"/>
      <w:outlineLvl w:val="6"/>
    </w:pPr>
  </w:style>
  <w:style w:type="paragraph" w:customStyle="1" w:styleId="Asubpara">
    <w:name w:val="A subpara"/>
    <w:basedOn w:val="Normal"/>
    <w:rsid w:val="007346AC"/>
    <w:pPr>
      <w:numPr>
        <w:ilvl w:val="7"/>
        <w:numId w:val="9"/>
      </w:numPr>
      <w:spacing w:before="80" w:after="60"/>
      <w:jc w:val="both"/>
      <w:outlineLvl w:val="7"/>
    </w:pPr>
  </w:style>
  <w:style w:type="paragraph" w:customStyle="1" w:styleId="Asubsubpara">
    <w:name w:val="A subsubpara"/>
    <w:basedOn w:val="Normal"/>
    <w:rsid w:val="007346AC"/>
    <w:pPr>
      <w:numPr>
        <w:ilvl w:val="8"/>
        <w:numId w:val="9"/>
      </w:numPr>
      <w:spacing w:before="80" w:after="60"/>
      <w:jc w:val="both"/>
      <w:outlineLvl w:val="8"/>
    </w:pPr>
  </w:style>
  <w:style w:type="paragraph" w:customStyle="1" w:styleId="AH5Sec">
    <w:name w:val="A H5 Sec"/>
    <w:basedOn w:val="Normal"/>
    <w:next w:val="Amain"/>
    <w:rsid w:val="007346AC"/>
    <w:pPr>
      <w:keepNext/>
      <w:numPr>
        <w:ilvl w:val="4"/>
        <w:numId w:val="1"/>
      </w:numPr>
      <w:spacing w:before="180" w:after="60"/>
      <w:outlineLvl w:val="4"/>
    </w:pPr>
    <w:rPr>
      <w:rFonts w:ascii="Arial" w:hAnsi="Arial"/>
      <w:b/>
    </w:rPr>
  </w:style>
  <w:style w:type="paragraph" w:styleId="Header">
    <w:name w:val="header"/>
    <w:basedOn w:val="Normal"/>
    <w:link w:val="HeaderChar"/>
    <w:uiPriority w:val="99"/>
    <w:semiHidden/>
    <w:rsid w:val="007346AC"/>
    <w:pPr>
      <w:tabs>
        <w:tab w:val="left" w:pos="2880"/>
        <w:tab w:val="center" w:pos="4153"/>
        <w:tab w:val="right" w:pos="8306"/>
      </w:tabs>
    </w:pPr>
  </w:style>
  <w:style w:type="character" w:customStyle="1" w:styleId="HeaderChar">
    <w:name w:val="Header Char"/>
    <w:link w:val="Header"/>
    <w:uiPriority w:val="99"/>
    <w:semiHidden/>
    <w:rPr>
      <w:sz w:val="24"/>
      <w:lang w:eastAsia="en-US"/>
    </w:rPr>
  </w:style>
  <w:style w:type="paragraph" w:customStyle="1" w:styleId="ref">
    <w:name w:val="ref"/>
    <w:basedOn w:val="Normal"/>
    <w:next w:val="Normal"/>
    <w:rsid w:val="007346AC"/>
    <w:pPr>
      <w:spacing w:after="60"/>
      <w:jc w:val="both"/>
    </w:pPr>
    <w:rPr>
      <w:sz w:val="18"/>
    </w:rPr>
  </w:style>
  <w:style w:type="character" w:customStyle="1" w:styleId="CharDivText">
    <w:name w:val="CharDivText"/>
    <w:rsid w:val="007346AC"/>
    <w:rPr>
      <w:rFonts w:cs="Times New Roman"/>
    </w:rPr>
  </w:style>
  <w:style w:type="paragraph" w:customStyle="1" w:styleId="CoverInForce">
    <w:name w:val="CoverInForce"/>
    <w:basedOn w:val="Normal"/>
    <w:rsid w:val="007346AC"/>
    <w:pPr>
      <w:tabs>
        <w:tab w:val="left" w:pos="2600"/>
      </w:tabs>
      <w:spacing w:before="200" w:after="60"/>
      <w:jc w:val="both"/>
    </w:pPr>
    <w:rPr>
      <w:rFonts w:ascii="Arial" w:hAnsi="Arial"/>
    </w:rPr>
  </w:style>
  <w:style w:type="paragraph" w:customStyle="1" w:styleId="AFHdg">
    <w:name w:val="AFHdg"/>
    <w:basedOn w:val="Normal"/>
    <w:rsid w:val="007346AC"/>
    <w:pPr>
      <w:tabs>
        <w:tab w:val="left" w:pos="2600"/>
      </w:tabs>
      <w:spacing w:before="80" w:after="60"/>
      <w:jc w:val="both"/>
    </w:pPr>
    <w:rPr>
      <w:rFonts w:ascii="Arial" w:hAnsi="Arial"/>
      <w:b/>
      <w:sz w:val="32"/>
    </w:rPr>
  </w:style>
  <w:style w:type="paragraph" w:customStyle="1" w:styleId="ApprFormHd">
    <w:name w:val="ApprFormHd"/>
    <w:basedOn w:val="Normal"/>
    <w:rsid w:val="007346AC"/>
    <w:pPr>
      <w:keepNext/>
      <w:tabs>
        <w:tab w:val="left" w:pos="2600"/>
      </w:tabs>
      <w:spacing w:before="320" w:after="60"/>
      <w:outlineLvl w:val="0"/>
    </w:pPr>
    <w:rPr>
      <w:rFonts w:ascii="Arial" w:hAnsi="Arial"/>
      <w:b/>
      <w:sz w:val="34"/>
    </w:rPr>
  </w:style>
  <w:style w:type="character" w:styleId="PageNumber">
    <w:name w:val="page number"/>
    <w:uiPriority w:val="99"/>
    <w:semiHidden/>
    <w:rsid w:val="007346AC"/>
    <w:rPr>
      <w:rFonts w:cs="Times New Roman"/>
    </w:rPr>
  </w:style>
  <w:style w:type="paragraph" w:customStyle="1" w:styleId="Aparabullet">
    <w:name w:val="A para bullet"/>
    <w:basedOn w:val="Normal"/>
    <w:rsid w:val="007346AC"/>
    <w:pPr>
      <w:numPr>
        <w:numId w:val="4"/>
      </w:numPr>
    </w:pPr>
  </w:style>
  <w:style w:type="paragraph" w:styleId="TOC1">
    <w:name w:val="toc 1"/>
    <w:basedOn w:val="Normal"/>
    <w:next w:val="Normal"/>
    <w:autoRedefine/>
    <w:uiPriority w:val="39"/>
    <w:semiHidden/>
    <w:rsid w:val="007346AC"/>
  </w:style>
  <w:style w:type="paragraph" w:styleId="TOC2">
    <w:name w:val="toc 2"/>
    <w:basedOn w:val="Normal"/>
    <w:next w:val="Normal"/>
    <w:autoRedefine/>
    <w:uiPriority w:val="39"/>
    <w:semiHidden/>
    <w:rsid w:val="007346AC"/>
    <w:pPr>
      <w:ind w:left="240"/>
    </w:pPr>
  </w:style>
  <w:style w:type="paragraph" w:styleId="TOC3">
    <w:name w:val="toc 3"/>
    <w:basedOn w:val="Normal"/>
    <w:next w:val="Normal"/>
    <w:autoRedefine/>
    <w:uiPriority w:val="39"/>
    <w:semiHidden/>
    <w:rsid w:val="007346AC"/>
    <w:pPr>
      <w:ind w:left="480"/>
    </w:pPr>
  </w:style>
  <w:style w:type="paragraph" w:styleId="TOC4">
    <w:name w:val="toc 4"/>
    <w:basedOn w:val="Normal"/>
    <w:next w:val="Normal"/>
    <w:autoRedefine/>
    <w:uiPriority w:val="39"/>
    <w:semiHidden/>
    <w:rsid w:val="007346AC"/>
    <w:pPr>
      <w:ind w:left="720"/>
    </w:pPr>
  </w:style>
  <w:style w:type="paragraph" w:styleId="TOC5">
    <w:name w:val="toc 5"/>
    <w:basedOn w:val="Normal"/>
    <w:next w:val="Normal"/>
    <w:autoRedefine/>
    <w:uiPriority w:val="39"/>
    <w:semiHidden/>
    <w:rsid w:val="007346AC"/>
    <w:pPr>
      <w:ind w:left="960"/>
    </w:pPr>
  </w:style>
  <w:style w:type="paragraph" w:styleId="TOC6">
    <w:name w:val="toc 6"/>
    <w:basedOn w:val="Normal"/>
    <w:next w:val="Normal"/>
    <w:autoRedefine/>
    <w:uiPriority w:val="39"/>
    <w:semiHidden/>
    <w:rsid w:val="007346AC"/>
    <w:pPr>
      <w:ind w:left="1200"/>
    </w:pPr>
  </w:style>
  <w:style w:type="paragraph" w:styleId="TOC7">
    <w:name w:val="toc 7"/>
    <w:basedOn w:val="Normal"/>
    <w:next w:val="Normal"/>
    <w:autoRedefine/>
    <w:uiPriority w:val="39"/>
    <w:semiHidden/>
    <w:rsid w:val="007346AC"/>
    <w:pPr>
      <w:ind w:left="1440"/>
    </w:pPr>
  </w:style>
  <w:style w:type="paragraph" w:styleId="TOC8">
    <w:name w:val="toc 8"/>
    <w:basedOn w:val="Normal"/>
    <w:next w:val="Normal"/>
    <w:autoRedefine/>
    <w:uiPriority w:val="39"/>
    <w:semiHidden/>
    <w:rsid w:val="007346AC"/>
    <w:pPr>
      <w:ind w:left="1680"/>
    </w:pPr>
  </w:style>
  <w:style w:type="paragraph" w:styleId="TOC9">
    <w:name w:val="toc 9"/>
    <w:basedOn w:val="Normal"/>
    <w:next w:val="Normal"/>
    <w:autoRedefine/>
    <w:uiPriority w:val="39"/>
    <w:semiHidden/>
    <w:rsid w:val="007346AC"/>
    <w:pPr>
      <w:ind w:left="1920"/>
    </w:pPr>
  </w:style>
  <w:style w:type="character" w:styleId="Hyperlink">
    <w:name w:val="Hyperlink"/>
    <w:uiPriority w:val="99"/>
    <w:semiHidden/>
    <w:rsid w:val="007346AC"/>
    <w:rPr>
      <w:rFonts w:cs="Times New Roman"/>
      <w:color w:val="0000FF"/>
      <w:u w:val="single"/>
    </w:rPr>
  </w:style>
  <w:style w:type="paragraph" w:styleId="BodyTextIndent">
    <w:name w:val="Body Text Indent"/>
    <w:basedOn w:val="Normal"/>
    <w:link w:val="BodyTextIndentChar"/>
    <w:uiPriority w:val="99"/>
    <w:semiHidden/>
    <w:rsid w:val="007346AC"/>
    <w:pPr>
      <w:spacing w:before="120" w:after="60"/>
      <w:ind w:left="709"/>
    </w:pPr>
  </w:style>
  <w:style w:type="character" w:customStyle="1" w:styleId="BodyTextIndentChar">
    <w:name w:val="Body Text Indent Char"/>
    <w:link w:val="BodyTextIndent"/>
    <w:uiPriority w:val="99"/>
    <w:semiHidden/>
    <w:rPr>
      <w:sz w:val="24"/>
      <w:lang w:eastAsia="en-US"/>
    </w:rPr>
  </w:style>
  <w:style w:type="paragraph" w:customStyle="1" w:styleId="Minister">
    <w:name w:val="Minister"/>
    <w:basedOn w:val="Normal"/>
    <w:rsid w:val="007346AC"/>
    <w:pPr>
      <w:spacing w:before="880" w:after="60"/>
      <w:jc w:val="right"/>
    </w:pPr>
    <w:rPr>
      <w:caps/>
      <w:szCs w:val="24"/>
    </w:rPr>
  </w:style>
  <w:style w:type="paragraph" w:customStyle="1" w:styleId="DateLine">
    <w:name w:val="DateLine"/>
    <w:basedOn w:val="Normal"/>
    <w:rsid w:val="007346AC"/>
    <w:pPr>
      <w:tabs>
        <w:tab w:val="left" w:pos="4320"/>
      </w:tabs>
      <w:spacing w:before="80" w:after="60"/>
      <w:jc w:val="both"/>
    </w:pPr>
    <w:rPr>
      <w:szCs w:val="24"/>
    </w:rPr>
  </w:style>
  <w:style w:type="paragraph" w:customStyle="1" w:styleId="MinisterWord">
    <w:name w:val="MinisterWord"/>
    <w:basedOn w:val="Normal"/>
    <w:rsid w:val="007346AC"/>
    <w:pPr>
      <w:tabs>
        <w:tab w:val="left" w:pos="2880"/>
      </w:tabs>
      <w:jc w:val="right"/>
    </w:pPr>
    <w:rPr>
      <w:szCs w:val="24"/>
    </w:rPr>
  </w:style>
  <w:style w:type="character" w:styleId="FollowedHyperlink">
    <w:name w:val="FollowedHyperlink"/>
    <w:uiPriority w:val="99"/>
    <w:semiHidden/>
    <w:rsid w:val="007346AC"/>
    <w:rPr>
      <w:rFonts w:cs="Times New Roman"/>
      <w:color w:val="800080"/>
      <w:u w:val="single"/>
    </w:rPr>
  </w:style>
  <w:style w:type="character" w:styleId="FootnoteReference">
    <w:name w:val="footnote reference"/>
    <w:uiPriority w:val="99"/>
    <w:semiHidden/>
    <w:rsid w:val="007346AC"/>
    <w:rPr>
      <w:rFonts w:ascii="Times New Roman" w:hAnsi="Times New Roman" w:cs="Times New Roman"/>
      <w:sz w:val="24"/>
      <w:szCs w:val="24"/>
      <w:vertAlign w:val="superscript"/>
    </w:rPr>
  </w:style>
  <w:style w:type="paragraph" w:styleId="FootnoteText">
    <w:name w:val="footnote text"/>
    <w:basedOn w:val="Normal"/>
    <w:link w:val="FootnoteTextChar"/>
    <w:uiPriority w:val="99"/>
    <w:semiHidden/>
    <w:rsid w:val="007346AC"/>
    <w:pPr>
      <w:spacing w:before="80" w:after="60"/>
      <w:jc w:val="both"/>
    </w:pPr>
    <w:rPr>
      <w:szCs w:val="24"/>
    </w:rPr>
  </w:style>
  <w:style w:type="character" w:customStyle="1" w:styleId="FootnoteTextChar">
    <w:name w:val="Footnote Text Char"/>
    <w:link w:val="FootnoteText"/>
    <w:uiPriority w:val="99"/>
    <w:semiHidden/>
    <w:rPr>
      <w:lang w:eastAsia="en-US"/>
    </w:rPr>
  </w:style>
  <w:style w:type="paragraph" w:customStyle="1" w:styleId="ShadedSchClause">
    <w:name w:val="Shaded Sch Clause"/>
    <w:basedOn w:val="Normal"/>
    <w:next w:val="Normal"/>
    <w:rsid w:val="007346AC"/>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rsid w:val="007346AC"/>
    <w:rPr>
      <w:rFonts w:cs="Times New Roman"/>
    </w:rPr>
  </w:style>
  <w:style w:type="paragraph" w:styleId="BodyText">
    <w:name w:val="Body Text"/>
    <w:basedOn w:val="Normal"/>
    <w:link w:val="BodyTextChar"/>
    <w:uiPriority w:val="99"/>
    <w:unhideWhenUsed/>
    <w:rsid w:val="008E1D95"/>
    <w:pPr>
      <w:spacing w:after="120"/>
    </w:pPr>
  </w:style>
  <w:style w:type="character" w:customStyle="1" w:styleId="BodyTextChar">
    <w:name w:val="Body Text Char"/>
    <w:link w:val="BodyText"/>
    <w:uiPriority w:val="99"/>
    <w:locked/>
    <w:rsid w:val="008E1D95"/>
    <w:rPr>
      <w:rFonts w:cs="Times New Roman"/>
      <w:sz w:val="24"/>
      <w:lang w:val="x-none" w:eastAsia="en-US"/>
    </w:rPr>
  </w:style>
  <w:style w:type="paragraph" w:styleId="ListParagraph">
    <w:name w:val="List Paragraph"/>
    <w:basedOn w:val="Normal"/>
    <w:uiPriority w:val="34"/>
    <w:qFormat/>
    <w:rsid w:val="008E1D95"/>
    <w:pPr>
      <w:widowControl w:val="0"/>
      <w:ind w:left="720"/>
      <w:contextualSpacing/>
    </w:pPr>
    <w:rPr>
      <w:iCs/>
      <w:szCs w:val="24"/>
      <w:lang w:val="en-US"/>
    </w:rPr>
  </w:style>
  <w:style w:type="paragraph" w:styleId="BalloonText">
    <w:name w:val="Balloon Text"/>
    <w:basedOn w:val="Normal"/>
    <w:link w:val="BalloonTextChar"/>
    <w:uiPriority w:val="99"/>
    <w:semiHidden/>
    <w:unhideWhenUsed/>
    <w:rsid w:val="00504FB5"/>
    <w:rPr>
      <w:rFonts w:ascii="Segoe UI" w:hAnsi="Segoe UI" w:cs="Segoe UI"/>
      <w:sz w:val="18"/>
      <w:szCs w:val="18"/>
    </w:rPr>
  </w:style>
  <w:style w:type="character" w:customStyle="1" w:styleId="BalloonTextChar">
    <w:name w:val="Balloon Text Char"/>
    <w:link w:val="BalloonText"/>
    <w:uiPriority w:val="99"/>
    <w:semiHidden/>
    <w:locked/>
    <w:rsid w:val="00504FB5"/>
    <w:rPr>
      <w:rFonts w:ascii="Segoe UI" w:hAnsi="Segoe UI" w:cs="Segoe UI"/>
      <w:sz w:val="18"/>
      <w:szCs w:val="18"/>
      <w:lang w:val="x-none" w:eastAsia="en-US"/>
    </w:rPr>
  </w:style>
  <w:style w:type="character" w:styleId="CommentReference">
    <w:name w:val="annotation reference"/>
    <w:basedOn w:val="DefaultParagraphFont"/>
    <w:uiPriority w:val="99"/>
    <w:rsid w:val="00191A36"/>
    <w:rPr>
      <w:sz w:val="16"/>
      <w:szCs w:val="16"/>
    </w:rPr>
  </w:style>
  <w:style w:type="paragraph" w:styleId="CommentText">
    <w:name w:val="annotation text"/>
    <w:basedOn w:val="Normal"/>
    <w:link w:val="CommentTextChar"/>
    <w:uiPriority w:val="99"/>
    <w:rsid w:val="00191A36"/>
    <w:rPr>
      <w:sz w:val="20"/>
    </w:rPr>
  </w:style>
  <w:style w:type="character" w:customStyle="1" w:styleId="CommentTextChar">
    <w:name w:val="Comment Text Char"/>
    <w:basedOn w:val="DefaultParagraphFont"/>
    <w:link w:val="CommentText"/>
    <w:uiPriority w:val="99"/>
    <w:rsid w:val="00191A36"/>
    <w:rPr>
      <w:lang w:eastAsia="en-US"/>
    </w:rPr>
  </w:style>
  <w:style w:type="paragraph" w:styleId="CommentSubject">
    <w:name w:val="annotation subject"/>
    <w:basedOn w:val="CommentText"/>
    <w:next w:val="CommentText"/>
    <w:link w:val="CommentSubjectChar"/>
    <w:uiPriority w:val="99"/>
    <w:rsid w:val="00191A36"/>
    <w:rPr>
      <w:b/>
      <w:bCs/>
    </w:rPr>
  </w:style>
  <w:style w:type="character" w:customStyle="1" w:styleId="CommentSubjectChar">
    <w:name w:val="Comment Subject Char"/>
    <w:basedOn w:val="CommentTextChar"/>
    <w:link w:val="CommentSubject"/>
    <w:uiPriority w:val="99"/>
    <w:rsid w:val="00191A36"/>
    <w:rPr>
      <w:b/>
      <w:bCs/>
      <w:lang w:eastAsia="en-US"/>
    </w:rPr>
  </w:style>
  <w:style w:type="paragraph" w:styleId="Revision">
    <w:name w:val="Revision"/>
    <w:hidden/>
    <w:uiPriority w:val="99"/>
    <w:semiHidden/>
    <w:rsid w:val="00A40777"/>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4FEB93B0D38B3BDFE05400144FFB2061" version="1.0.0">
  <systemFields>
    <field name="Objective-Id">
      <value order="0">A56432563</value>
    </field>
    <field name="Objective-Title">
      <value order="0">Attachment B - Explanatory Statement - Road Transport (General) Numberplate Fees Determination 2025 (No 4)</value>
    </field>
    <field name="Objective-Description">
      <value order="0"/>
    </field>
    <field name="Objective-CreationStamp">
      <value order="0">2025-08-15T01:37:09Z</value>
    </field>
    <field name="Objective-IsApproved">
      <value order="0">false</value>
    </field>
    <field name="Objective-IsPublished">
      <value order="0">false</value>
    </field>
    <field name="Objective-DatePublished">
      <value order="0"/>
    </field>
    <field name="Objective-ModificationStamp">
      <value order="0">2025-08-28T01:11:17Z</value>
    </field>
    <field name="Objective-Owner">
      <value order="0">Kenneth Kua</value>
    </field>
    <field name="Objective-Path">
      <value order="0">Whole of ACT Government:TCCS STRUCTURE - Content Restriction Hierarchy:01. Assembly, Cabinet, Ministerial:03. Ministerials:03. Complete:Information Brief (Minister):2025 Information Brief (Minister) (TCCS):TCBS - MIN C2025/00964 - JDM Plates - Disallowable Instrument - Implementation Stage 3 - Minister Brief</value>
    </field>
    <field name="Objective-Parent">
      <value order="0">TCBS - MIN C2025/00964 - JDM Plates - Disallowable Instrument - Implementation Stage 3 - Minister Brief</value>
    </field>
    <field name="Objective-State">
      <value order="0">Being Edited</value>
    </field>
    <field name="Objective-VersionId">
      <value order="0">vA72352362</value>
    </field>
    <field name="Objective-Version">
      <value order="0">3.1</value>
    </field>
    <field name="Objective-VersionNumber">
      <value order="0">7</value>
    </field>
    <field name="Objective-VersionComment">
      <value order="0"/>
    </field>
    <field name="Objective-FileNumber">
      <value order="0">1-2024/134851</value>
    </field>
    <field name="Objective-Classification">
      <value order="0"/>
    </field>
    <field name="Objective-Caveats">
      <value order="0"/>
    </field>
  </systemFields>
  <catalogues>
    <catalogue name="Ministerial Document Type Catalogue" type="type" ori="id:cA193">
      <field name="Objective-OM Author">
        <value order="0"/>
      </field>
      <field name="Objective-OM Author Organisation">
        <value order="0"/>
      </field>
      <field name="Objective-OM Author Type">
        <value order="0"/>
      </field>
      <field name="Objective-OM Date Received">
        <value order="0"/>
      </field>
      <field name="Objective-OM Date of Document">
        <value order="0"/>
      </field>
      <field name="Objective-OM External Reference">
        <value order="0"/>
      </field>
      <field name="Objective-OM Reference">
        <value order="0"/>
      </field>
      <field name="Objective-OM Topic">
        <value order="0"/>
      </field>
      <field name="Objective-Suburb">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752</Words>
  <Characters>3924</Characters>
  <Application>Microsoft Office Word</Application>
  <DocSecurity>0</DocSecurity>
  <Lines>100</Lines>
  <Paragraphs>42</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4658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2</cp:keywords>
  <dc:description/>
  <cp:lastModifiedBy>Moxon, KarenL</cp:lastModifiedBy>
  <cp:revision>4</cp:revision>
  <cp:lastPrinted>2018-05-01T23:55:00Z</cp:lastPrinted>
  <dcterms:created xsi:type="dcterms:W3CDTF">2025-08-28T01:24:00Z</dcterms:created>
  <dcterms:modified xsi:type="dcterms:W3CDTF">2025-08-28T01:24:00Z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A56432563</vt:lpwstr>
  </property>
  <property fmtid="{D5CDD505-2E9C-101B-9397-08002B2CF9AE}" pid="4" name="Objective-Title">
    <vt:lpwstr>Attachment B - Explanatory Statement - Road Transport (General) Numberplate Fees Determination 2025 (No 4)</vt:lpwstr>
  </property>
  <property fmtid="{D5CDD505-2E9C-101B-9397-08002B2CF9AE}" pid="5" name="Objective-Comment">
    <vt:lpwstr/>
  </property>
  <property fmtid="{D5CDD505-2E9C-101B-9397-08002B2CF9AE}" pid="6" name="Objective-CreationStamp">
    <vt:filetime>2025-08-15T01:37:09Z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2025-08-28T01:12:44Z</vt:filetime>
  </property>
  <property fmtid="{D5CDD505-2E9C-101B-9397-08002B2CF9AE}" pid="10" name="Objective-ModificationStamp">
    <vt:filetime>2025-08-28T01:12:44Z</vt:filetime>
  </property>
  <property fmtid="{D5CDD505-2E9C-101B-9397-08002B2CF9AE}" pid="11" name="Objective-Owner">
    <vt:lpwstr>Kenneth Kua</vt:lpwstr>
  </property>
  <property fmtid="{D5CDD505-2E9C-101B-9397-08002B2CF9AE}" pid="12" name="Objective-Path">
    <vt:lpwstr>Whole of ACT Government:TCCS STRUCTURE - Content Restriction Hierarchy:01. Assembly, Cabinet, Ministerial:03. Ministerials:03. Complete:Information Brief (Minister):2025 Information Brief (Minister) (TCCS):TCBS - MIN C2025/00964 - JDM Plates - Disallowable Instrument - Implementation Stage 3 - Minister Brief:</vt:lpwstr>
  </property>
  <property fmtid="{D5CDD505-2E9C-101B-9397-08002B2CF9AE}" pid="13" name="Objective-Parent">
    <vt:lpwstr>TCBS - MIN C2025/00964 - JDM Plates - Disallowable Instrument - Implementation Stage 3 - Minister Brief</vt:lpwstr>
  </property>
  <property fmtid="{D5CDD505-2E9C-101B-9397-08002B2CF9AE}" pid="14" name="Objective-State">
    <vt:lpwstr>Published</vt:lpwstr>
  </property>
  <property fmtid="{D5CDD505-2E9C-101B-9397-08002B2CF9AE}" pid="15" name="Objective-Version">
    <vt:lpwstr>4.0</vt:lpwstr>
  </property>
  <property fmtid="{D5CDD505-2E9C-101B-9397-08002B2CF9AE}" pid="16" name="Objective-VersionNumber">
    <vt:r8>7</vt:r8>
  </property>
  <property fmtid="{D5CDD505-2E9C-101B-9397-08002B2CF9AE}" pid="17" name="Objective-VersionComment">
    <vt:lpwstr/>
  </property>
  <property fmtid="{D5CDD505-2E9C-101B-9397-08002B2CF9AE}" pid="18" name="Objective-FileNumber">
    <vt:lpwstr>1-2024/134851</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Owner Agency">
    <vt:lpwstr>TCCS</vt:lpwstr>
  </property>
  <property fmtid="{D5CDD505-2E9C-101B-9397-08002B2CF9AE}" pid="22" name="Objective-Document Type">
    <vt:lpwstr>0-Document</vt:lpwstr>
  </property>
  <property fmtid="{D5CDD505-2E9C-101B-9397-08002B2CF9AE}" pid="23" name="Objective-Language">
    <vt:lpwstr>English (en)</vt:lpwstr>
  </property>
  <property fmtid="{D5CDD505-2E9C-101B-9397-08002B2CF9AE}" pid="24" name="Objective-Jurisdiction">
    <vt:lpwstr>ACT</vt:lpwstr>
  </property>
  <property fmtid="{D5CDD505-2E9C-101B-9397-08002B2CF9AE}" pid="25" name="Objective-Customers">
    <vt:lpwstr/>
  </property>
  <property fmtid="{D5CDD505-2E9C-101B-9397-08002B2CF9AE}" pid="26" name="Objective-Places">
    <vt:lpwstr/>
  </property>
  <property fmtid="{D5CDD505-2E9C-101B-9397-08002B2CF9AE}" pid="27" name="Objective-Transaction Reference">
    <vt:lpwstr/>
  </property>
  <property fmtid="{D5CDD505-2E9C-101B-9397-08002B2CF9AE}" pid="28" name="Objective-Document Created By">
    <vt:lpwstr/>
  </property>
  <property fmtid="{D5CDD505-2E9C-101B-9397-08002B2CF9AE}" pid="29" name="Objective-Document Created On">
    <vt:lpwstr/>
  </property>
  <property fmtid="{D5CDD505-2E9C-101B-9397-08002B2CF9AE}" pid="30" name="Objective-Covers Period From">
    <vt:lpwstr/>
  </property>
  <property fmtid="{D5CDD505-2E9C-101B-9397-08002B2CF9AE}" pid="31" name="Objective-Covers Period To">
    <vt:lpwstr/>
  </property>
  <property fmtid="{D5CDD505-2E9C-101B-9397-08002B2CF9AE}" pid="32" name="Objective-OM Author">
    <vt:lpwstr/>
  </property>
  <property fmtid="{D5CDD505-2E9C-101B-9397-08002B2CF9AE}" pid="33" name="Objective-OM Author Organisation">
    <vt:lpwstr/>
  </property>
  <property fmtid="{D5CDD505-2E9C-101B-9397-08002B2CF9AE}" pid="34" name="Objective-OM Author Type">
    <vt:lpwstr/>
  </property>
  <property fmtid="{D5CDD505-2E9C-101B-9397-08002B2CF9AE}" pid="35" name="Objective-OM Date Received">
    <vt:lpwstr/>
  </property>
  <property fmtid="{D5CDD505-2E9C-101B-9397-08002B2CF9AE}" pid="36" name="Objective-OM Date of Document">
    <vt:lpwstr/>
  </property>
  <property fmtid="{D5CDD505-2E9C-101B-9397-08002B2CF9AE}" pid="37" name="Objective-OM External Reference">
    <vt:lpwstr/>
  </property>
  <property fmtid="{D5CDD505-2E9C-101B-9397-08002B2CF9AE}" pid="38" name="Objective-OM Reference">
    <vt:lpwstr/>
  </property>
  <property fmtid="{D5CDD505-2E9C-101B-9397-08002B2CF9AE}" pid="39" name="Objective-OM Topic">
    <vt:lpwstr/>
  </property>
  <property fmtid="{D5CDD505-2E9C-101B-9397-08002B2CF9AE}" pid="40" name="Objective-Suburb">
    <vt:lpwstr/>
  </property>
  <property fmtid="{D5CDD505-2E9C-101B-9397-08002B2CF9AE}" pid="41" name="Objective-Description">
    <vt:lpwstr/>
  </property>
  <property fmtid="{D5CDD505-2E9C-101B-9397-08002B2CF9AE}" pid="42" name="Objective-VersionId">
    <vt:lpwstr>vA72352362</vt:lpwstr>
  </property>
  <property fmtid="{D5CDD505-2E9C-101B-9397-08002B2CF9AE}" pid="43" name="MSIP_Label_69af8531-eb46-4968-8cb3-105d2f5ea87e_Enabled">
    <vt:lpwstr>true</vt:lpwstr>
  </property>
  <property fmtid="{D5CDD505-2E9C-101B-9397-08002B2CF9AE}" pid="44" name="MSIP_Label_69af8531-eb46-4968-8cb3-105d2f5ea87e_SetDate">
    <vt:lpwstr>2024-05-01T01:27:57Z</vt:lpwstr>
  </property>
  <property fmtid="{D5CDD505-2E9C-101B-9397-08002B2CF9AE}" pid="45" name="MSIP_Label_69af8531-eb46-4968-8cb3-105d2f5ea87e_Method">
    <vt:lpwstr>Standard</vt:lpwstr>
  </property>
  <property fmtid="{D5CDD505-2E9C-101B-9397-08002B2CF9AE}" pid="46" name="MSIP_Label_69af8531-eb46-4968-8cb3-105d2f5ea87e_Name">
    <vt:lpwstr>Official - No Marking</vt:lpwstr>
  </property>
  <property fmtid="{D5CDD505-2E9C-101B-9397-08002B2CF9AE}" pid="47" name="MSIP_Label_69af8531-eb46-4968-8cb3-105d2f5ea87e_SiteId">
    <vt:lpwstr>b46c1908-0334-4236-b978-585ee88e4199</vt:lpwstr>
  </property>
  <property fmtid="{D5CDD505-2E9C-101B-9397-08002B2CF9AE}" pid="48" name="MSIP_Label_69af8531-eb46-4968-8cb3-105d2f5ea87e_ActionId">
    <vt:lpwstr>00b2f961-1876-4148-9f00-8fda9d3199b0</vt:lpwstr>
  </property>
  <property fmtid="{D5CDD505-2E9C-101B-9397-08002B2CF9AE}" pid="49" name="MSIP_Label_69af8531-eb46-4968-8cb3-105d2f5ea87e_ContentBits">
    <vt:lpwstr>0</vt:lpwstr>
  </property>
  <property fmtid="{D5CDD505-2E9C-101B-9397-08002B2CF9AE}" pid="50" name="CHECKEDOUTFROMJMS">
    <vt:lpwstr/>
  </property>
  <property fmtid="{D5CDD505-2E9C-101B-9397-08002B2CF9AE}" pid="51" name="DMSID">
    <vt:lpwstr>12649058</vt:lpwstr>
  </property>
  <property fmtid="{D5CDD505-2E9C-101B-9397-08002B2CF9AE}" pid="52" name="JMSREQUIREDCHECKIN">
    <vt:lpwstr/>
  </property>
  <property fmtid="{D5CDD505-2E9C-101B-9397-08002B2CF9AE}" pid="53" name="Objective-Status">
    <vt:lpwstr/>
  </property>
</Properties>
</file>