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E62A" w14:textId="77777777" w:rsidR="004E4F7D" w:rsidRPr="002C5184" w:rsidRDefault="004E4F7D" w:rsidP="002C5184">
      <w:pPr>
        <w:spacing w:before="120"/>
        <w:rPr>
          <w:rFonts w:ascii="Arial" w:hAnsi="Arial" w:cs="Arial"/>
          <w:szCs w:val="20"/>
        </w:rPr>
      </w:pPr>
      <w:r w:rsidRPr="002C5184">
        <w:rPr>
          <w:rFonts w:ascii="Arial" w:hAnsi="Arial" w:cs="Arial"/>
          <w:szCs w:val="20"/>
        </w:rPr>
        <w:t>Australian Capital Territory</w:t>
      </w:r>
    </w:p>
    <w:p w14:paraId="1A777B6E" w14:textId="7D443814" w:rsidR="004E4F7D" w:rsidRPr="002C5184" w:rsidRDefault="00D26E29" w:rsidP="00432CBA">
      <w:pPr>
        <w:pStyle w:val="Billname"/>
        <w:overflowPunct/>
        <w:autoSpaceDE/>
        <w:autoSpaceDN/>
        <w:adjustRightInd/>
        <w:spacing w:before="700"/>
        <w:rPr>
          <w:rFonts w:cs="Times New Roman"/>
          <w:bCs w:val="0"/>
          <w:szCs w:val="20"/>
        </w:rPr>
      </w:pPr>
      <w:bookmarkStart w:id="0" w:name="OLE_LINK1"/>
      <w:bookmarkStart w:id="1" w:name="OLE_LINK2"/>
      <w:r w:rsidRPr="002C5184">
        <w:rPr>
          <w:rFonts w:cs="Times New Roman"/>
          <w:bCs w:val="0"/>
          <w:szCs w:val="20"/>
        </w:rPr>
        <w:t>Property Developer</w:t>
      </w:r>
      <w:r w:rsidR="005E6246">
        <w:rPr>
          <w:rFonts w:cs="Times New Roman"/>
          <w:bCs w:val="0"/>
          <w:szCs w:val="20"/>
        </w:rPr>
        <w:t>s</w:t>
      </w:r>
      <w:r w:rsidR="00A37BD4" w:rsidRPr="002C5184">
        <w:rPr>
          <w:rFonts w:cs="Times New Roman"/>
          <w:bCs w:val="0"/>
          <w:szCs w:val="20"/>
        </w:rPr>
        <w:t xml:space="preserve"> (Fees) Determination </w:t>
      </w:r>
      <w:r w:rsidR="002D14F3" w:rsidRPr="002C5184">
        <w:rPr>
          <w:rFonts w:cs="Times New Roman"/>
          <w:bCs w:val="0"/>
          <w:szCs w:val="20"/>
        </w:rPr>
        <w:t>202</w:t>
      </w:r>
      <w:r w:rsidRPr="002C5184">
        <w:rPr>
          <w:rFonts w:cs="Times New Roman"/>
          <w:bCs w:val="0"/>
          <w:szCs w:val="20"/>
        </w:rPr>
        <w:t>5</w:t>
      </w:r>
    </w:p>
    <w:bookmarkEnd w:id="0"/>
    <w:bookmarkEnd w:id="1"/>
    <w:p w14:paraId="2C2ABEAF" w14:textId="1E0D3388" w:rsidR="00176182" w:rsidRPr="00432CBA" w:rsidRDefault="00F40387" w:rsidP="00BB629A">
      <w:pPr>
        <w:spacing w:before="340"/>
        <w:rPr>
          <w:rFonts w:ascii="Arial" w:hAnsi="Arial" w:cs="Arial"/>
          <w:b/>
          <w:bCs/>
          <w:szCs w:val="20"/>
        </w:rPr>
      </w:pPr>
      <w:r w:rsidRPr="002C5184">
        <w:rPr>
          <w:rFonts w:ascii="Arial" w:hAnsi="Arial" w:cs="Arial"/>
          <w:b/>
          <w:bCs/>
          <w:szCs w:val="20"/>
        </w:rPr>
        <w:t xml:space="preserve">Disallowable </w:t>
      </w:r>
      <w:r w:rsidR="00BB629A" w:rsidRPr="002C5184">
        <w:rPr>
          <w:rFonts w:ascii="Arial" w:hAnsi="Arial" w:cs="Arial"/>
          <w:b/>
          <w:bCs/>
          <w:szCs w:val="20"/>
        </w:rPr>
        <w:t>i</w:t>
      </w:r>
      <w:r w:rsidRPr="002C5184">
        <w:rPr>
          <w:rFonts w:ascii="Arial" w:hAnsi="Arial" w:cs="Arial"/>
          <w:b/>
          <w:bCs/>
          <w:szCs w:val="20"/>
        </w:rPr>
        <w:t xml:space="preserve">nstrument </w:t>
      </w:r>
      <w:r w:rsidR="00D624DA" w:rsidRPr="002C5184">
        <w:rPr>
          <w:rFonts w:ascii="Arial" w:hAnsi="Arial" w:cs="Arial"/>
          <w:b/>
          <w:bCs/>
          <w:szCs w:val="20"/>
        </w:rPr>
        <w:t>DI202</w:t>
      </w:r>
      <w:r w:rsidR="00D26E29" w:rsidRPr="002C5184">
        <w:rPr>
          <w:rFonts w:ascii="Arial" w:hAnsi="Arial" w:cs="Arial"/>
          <w:b/>
          <w:bCs/>
          <w:szCs w:val="20"/>
        </w:rPr>
        <w:t>5</w:t>
      </w:r>
      <w:r w:rsidR="00410A25" w:rsidRPr="002C5184">
        <w:rPr>
          <w:rFonts w:ascii="Arial" w:hAnsi="Arial" w:cs="Arial"/>
          <w:b/>
          <w:bCs/>
          <w:szCs w:val="20"/>
        </w:rPr>
        <w:t>-</w:t>
      </w:r>
      <w:r w:rsidR="004A4660">
        <w:rPr>
          <w:rFonts w:ascii="Arial" w:hAnsi="Arial" w:cs="Arial"/>
          <w:b/>
          <w:bCs/>
          <w:szCs w:val="20"/>
        </w:rPr>
        <w:t>243</w:t>
      </w:r>
    </w:p>
    <w:p w14:paraId="0B534BBE" w14:textId="77777777" w:rsidR="004E4F7D" w:rsidRPr="002C5184" w:rsidRDefault="004E4F7D" w:rsidP="00432CBA">
      <w:pPr>
        <w:pStyle w:val="madeunder"/>
        <w:numPr>
          <w:ilvl w:val="12"/>
          <w:numId w:val="0"/>
        </w:numPr>
        <w:overflowPunct/>
        <w:autoSpaceDE/>
        <w:autoSpaceDN/>
        <w:adjustRightInd/>
        <w:spacing w:before="300" w:after="0"/>
        <w:rPr>
          <w:szCs w:val="20"/>
        </w:rPr>
      </w:pPr>
      <w:r w:rsidRPr="002C5184">
        <w:rPr>
          <w:szCs w:val="20"/>
        </w:rPr>
        <w:t>made under the</w:t>
      </w:r>
    </w:p>
    <w:p w14:paraId="49BD31D5" w14:textId="0D628C80" w:rsidR="00A37BD4" w:rsidRPr="00432CBA" w:rsidRDefault="00D26E29" w:rsidP="006F6F1A">
      <w:pPr>
        <w:pStyle w:val="CoverActName"/>
        <w:overflowPunct/>
        <w:autoSpaceDE/>
        <w:autoSpaceDN/>
        <w:adjustRightInd/>
        <w:spacing w:before="320" w:after="0"/>
        <w:rPr>
          <w:bCs w:val="0"/>
          <w:sz w:val="20"/>
          <w:szCs w:val="20"/>
        </w:rPr>
      </w:pPr>
      <w:r w:rsidRPr="00432CBA">
        <w:rPr>
          <w:bCs w:val="0"/>
          <w:sz w:val="20"/>
          <w:szCs w:val="20"/>
        </w:rPr>
        <w:t>Property Developers Act</w:t>
      </w:r>
      <w:r w:rsidR="002C5184">
        <w:rPr>
          <w:bCs w:val="0"/>
          <w:sz w:val="20"/>
          <w:szCs w:val="20"/>
        </w:rPr>
        <w:t xml:space="preserve"> 2024</w:t>
      </w:r>
      <w:r w:rsidR="00780B8A" w:rsidRPr="00432CBA">
        <w:rPr>
          <w:bCs w:val="0"/>
          <w:sz w:val="20"/>
          <w:szCs w:val="20"/>
        </w:rPr>
        <w:t xml:space="preserve">, s </w:t>
      </w:r>
      <w:r w:rsidRPr="00432CBA">
        <w:rPr>
          <w:bCs w:val="0"/>
          <w:sz w:val="20"/>
          <w:szCs w:val="20"/>
        </w:rPr>
        <w:t>121</w:t>
      </w:r>
      <w:r w:rsidR="00780B8A" w:rsidRPr="00432CBA">
        <w:rPr>
          <w:bCs w:val="0"/>
          <w:sz w:val="20"/>
          <w:szCs w:val="20"/>
        </w:rPr>
        <w:t xml:space="preserve"> (</w:t>
      </w:r>
      <w:r w:rsidR="00A37BD4" w:rsidRPr="00432CBA">
        <w:rPr>
          <w:bCs w:val="0"/>
          <w:sz w:val="20"/>
          <w:szCs w:val="20"/>
        </w:rPr>
        <w:t>Determination of fees</w:t>
      </w:r>
      <w:r w:rsidR="00780B8A" w:rsidRPr="00432CBA">
        <w:rPr>
          <w:bCs w:val="0"/>
          <w:sz w:val="20"/>
          <w:szCs w:val="20"/>
        </w:rPr>
        <w:t>)</w:t>
      </w:r>
    </w:p>
    <w:p w14:paraId="40BDC0F0" w14:textId="77777777" w:rsidR="00452F40" w:rsidRPr="006F6F1A" w:rsidRDefault="00452F40" w:rsidP="006F6F1A">
      <w:pPr>
        <w:numPr>
          <w:ilvl w:val="0"/>
          <w:numId w:val="0"/>
        </w:numPr>
        <w:spacing w:before="360"/>
        <w:ind w:right="565"/>
        <w:rPr>
          <w:rFonts w:ascii="Arial" w:hAnsi="Arial" w:cs="Arial"/>
          <w:b/>
          <w:bCs/>
          <w:sz w:val="28"/>
          <w:szCs w:val="28"/>
        </w:rPr>
      </w:pPr>
      <w:r w:rsidRPr="006F6F1A">
        <w:rPr>
          <w:rFonts w:ascii="Arial" w:hAnsi="Arial" w:cs="Arial"/>
          <w:b/>
          <w:bCs/>
          <w:sz w:val="28"/>
          <w:szCs w:val="28"/>
        </w:rPr>
        <w:t>EXPLANATORY STATEMENT</w:t>
      </w:r>
    </w:p>
    <w:p w14:paraId="474A62CA" w14:textId="4343A777" w:rsidR="00452F40" w:rsidRPr="006F6F1A" w:rsidRDefault="00452F40" w:rsidP="00E74391">
      <w:pPr>
        <w:pStyle w:val="N-line3"/>
        <w:pBdr>
          <w:bottom w:val="none" w:sz="0" w:space="0" w:color="auto"/>
        </w:pBdr>
        <w:overflowPunct/>
        <w:autoSpaceDE/>
        <w:autoSpaceDN/>
        <w:adjustRightInd/>
        <w:rPr>
          <w:szCs w:val="20"/>
        </w:rPr>
      </w:pPr>
    </w:p>
    <w:p w14:paraId="78F0061D" w14:textId="77777777" w:rsidR="00A37BD4" w:rsidRDefault="00A37BD4" w:rsidP="00A37BD4">
      <w:pPr>
        <w:pStyle w:val="N-line3"/>
        <w:pBdr>
          <w:top w:val="single" w:sz="12" w:space="1" w:color="auto"/>
          <w:bottom w:val="none" w:sz="0" w:space="0" w:color="auto"/>
        </w:pBdr>
      </w:pPr>
    </w:p>
    <w:p w14:paraId="2F5DC8A1" w14:textId="284E393F" w:rsidR="00641D8A" w:rsidRDefault="00641D8A" w:rsidP="00641D8A">
      <w:pPr>
        <w:pStyle w:val="LongTitle"/>
        <w:spacing w:before="0" w:after="0"/>
        <w:jc w:val="left"/>
        <w:rPr>
          <w:color w:val="000000"/>
        </w:rPr>
      </w:pPr>
      <w:r>
        <w:rPr>
          <w:color w:val="000000"/>
        </w:rPr>
        <w:t xml:space="preserve">This explanatory statement relates to the </w:t>
      </w:r>
      <w:r w:rsidR="00D26E29">
        <w:rPr>
          <w:i/>
          <w:iCs/>
          <w:color w:val="000000"/>
        </w:rPr>
        <w:t>Property Developer</w:t>
      </w:r>
      <w:r w:rsidR="005E6246">
        <w:rPr>
          <w:i/>
          <w:iCs/>
          <w:color w:val="000000"/>
        </w:rPr>
        <w:t>s</w:t>
      </w:r>
      <w:r>
        <w:rPr>
          <w:i/>
          <w:iCs/>
          <w:color w:val="000000"/>
        </w:rPr>
        <w:t xml:space="preserve"> (Fees) Determination</w:t>
      </w:r>
      <w:r w:rsidR="003E0CBE">
        <w:rPr>
          <w:i/>
          <w:iCs/>
          <w:color w:val="000000"/>
        </w:rPr>
        <w:t> </w:t>
      </w:r>
      <w:r>
        <w:rPr>
          <w:i/>
          <w:iCs/>
          <w:color w:val="000000"/>
        </w:rPr>
        <w:t>20</w:t>
      </w:r>
      <w:r w:rsidR="00D26E29">
        <w:rPr>
          <w:i/>
          <w:iCs/>
          <w:color w:val="000000"/>
        </w:rPr>
        <w:t>25</w:t>
      </w:r>
      <w:r w:rsidR="005B5690">
        <w:rPr>
          <w:i/>
          <w:iCs/>
          <w:color w:val="000000"/>
        </w:rPr>
        <w:t xml:space="preserve"> </w:t>
      </w:r>
      <w:r>
        <w:rPr>
          <w:color w:val="000000"/>
        </w:rPr>
        <w:t>as presented to the Legislative Assembly. It has been prepared to assist the reader of the instrument. It does not form part of the instrument and has not been endorsed by the Assembly.</w:t>
      </w:r>
    </w:p>
    <w:p w14:paraId="3BE69B0F" w14:textId="77777777" w:rsidR="00641D8A" w:rsidRDefault="00641D8A" w:rsidP="00641D8A">
      <w:pPr>
        <w:pStyle w:val="LongTitle"/>
        <w:spacing w:before="0" w:after="0"/>
        <w:jc w:val="left"/>
        <w:rPr>
          <w:color w:val="000000"/>
        </w:rPr>
      </w:pPr>
    </w:p>
    <w:p w14:paraId="18D76EBC" w14:textId="4089B355" w:rsidR="00641D8A" w:rsidRPr="007D4084" w:rsidRDefault="00641D8A" w:rsidP="00641D8A">
      <w:pPr>
        <w:pStyle w:val="LongTitle"/>
        <w:spacing w:before="0" w:after="0"/>
        <w:jc w:val="left"/>
        <w:rPr>
          <w:color w:val="000000"/>
        </w:rPr>
      </w:pPr>
      <w:r>
        <w:rPr>
          <w:color w:val="000000"/>
        </w:rPr>
        <w:t>Th</w:t>
      </w:r>
      <w:r w:rsidR="00410A25">
        <w:rPr>
          <w:color w:val="000000"/>
        </w:rPr>
        <w:t>is</w:t>
      </w:r>
      <w:r>
        <w:rPr>
          <w:color w:val="000000"/>
        </w:rPr>
        <w:t xml:space="preserve"> </w:t>
      </w:r>
      <w:r w:rsidR="00A435FB">
        <w:rPr>
          <w:color w:val="000000"/>
        </w:rPr>
        <w:t>s</w:t>
      </w:r>
      <w:r>
        <w:rPr>
          <w:color w:val="000000"/>
        </w:rPr>
        <w:t>tatement must be read in conjunction with the instrument. It is not, and is not meant to be, a comprehensive description of the instrument. What is said about a provision is not to be taken as an authoritative guide to the meaning of a provision, this being a task for the courts.</w:t>
      </w:r>
    </w:p>
    <w:p w14:paraId="38EE4AB5" w14:textId="77777777" w:rsidR="00641D8A" w:rsidRDefault="00641D8A" w:rsidP="00452F40">
      <w:pPr>
        <w:rPr>
          <w:color w:val="000000"/>
          <w:lang w:eastAsia="en-AU"/>
        </w:rPr>
      </w:pPr>
    </w:p>
    <w:p w14:paraId="6B5E4D07" w14:textId="56689536" w:rsidR="00A435FB" w:rsidRPr="00432CBA" w:rsidRDefault="00A435FB" w:rsidP="00432CBA">
      <w:pPr>
        <w:pStyle w:val="longtitle0"/>
        <w:shd w:val="clear" w:color="auto" w:fill="FFFFFF"/>
        <w:spacing w:before="0" w:beforeAutospacing="0" w:after="120" w:afterAutospacing="0"/>
        <w:rPr>
          <w:b/>
          <w:bCs/>
          <w:color w:val="000000"/>
        </w:rPr>
      </w:pPr>
      <w:r w:rsidRPr="00432CBA">
        <w:rPr>
          <w:b/>
          <w:bCs/>
          <w:color w:val="000000"/>
        </w:rPr>
        <w:t>Overview</w:t>
      </w:r>
    </w:p>
    <w:p w14:paraId="01A5BF71" w14:textId="489731CC" w:rsidR="00410A25" w:rsidRPr="008A059D" w:rsidRDefault="00410A25" w:rsidP="00410A25">
      <w:pPr>
        <w:pStyle w:val="longtitle0"/>
        <w:shd w:val="clear" w:color="auto" w:fill="FFFFFF"/>
        <w:spacing w:before="0" w:beforeAutospacing="0" w:after="0" w:afterAutospacing="0"/>
        <w:rPr>
          <w:color w:val="000000"/>
          <w:shd w:val="clear" w:color="auto" w:fill="FFFFFF"/>
        </w:rPr>
      </w:pPr>
      <w:r>
        <w:rPr>
          <w:color w:val="000000"/>
        </w:rPr>
        <w:t xml:space="preserve">The </w:t>
      </w:r>
      <w:r>
        <w:rPr>
          <w:i/>
          <w:iCs/>
          <w:color w:val="000000"/>
        </w:rPr>
        <w:t xml:space="preserve">Property Developers Act 2024 </w:t>
      </w:r>
      <w:r>
        <w:rPr>
          <w:color w:val="000000"/>
        </w:rPr>
        <w:t xml:space="preserve">(the </w:t>
      </w:r>
      <w:r w:rsidRPr="00102ED9">
        <w:rPr>
          <w:b/>
          <w:bCs/>
          <w:i/>
          <w:iCs/>
          <w:color w:val="000000"/>
        </w:rPr>
        <w:t>Act</w:t>
      </w:r>
      <w:r>
        <w:rPr>
          <w:color w:val="000000"/>
        </w:rPr>
        <w:t xml:space="preserve">) </w:t>
      </w:r>
      <w:r w:rsidRPr="008A059D">
        <w:rPr>
          <w:color w:val="000000"/>
          <w:shd w:val="clear" w:color="auto" w:fill="FFFFFF"/>
        </w:rPr>
        <w:t>establishes a framework for licensing certain residential property developers, and a regulatory scheme to bring these property developers into the regulatory chain of accountability for building work they are involved in</w:t>
      </w:r>
      <w:r>
        <w:rPr>
          <w:color w:val="000000"/>
          <w:shd w:val="clear" w:color="auto" w:fill="FFFFFF"/>
        </w:rPr>
        <w:t>.</w:t>
      </w:r>
    </w:p>
    <w:p w14:paraId="201FDE74" w14:textId="77777777" w:rsidR="00410A25" w:rsidRDefault="00410A25" w:rsidP="00452F40">
      <w:pPr>
        <w:rPr>
          <w:color w:val="000000"/>
          <w:lang w:eastAsia="en-AU"/>
        </w:rPr>
      </w:pPr>
    </w:p>
    <w:p w14:paraId="79B32A9A" w14:textId="63811CE1" w:rsidR="00410A25" w:rsidRDefault="00452F40" w:rsidP="005A77B8">
      <w:pPr>
        <w:rPr>
          <w:color w:val="000000"/>
        </w:rPr>
      </w:pPr>
      <w:r w:rsidRPr="00452F40">
        <w:rPr>
          <w:color w:val="000000"/>
          <w:lang w:eastAsia="en-AU"/>
        </w:rPr>
        <w:t xml:space="preserve">Section </w:t>
      </w:r>
      <w:r w:rsidR="00D26E29">
        <w:rPr>
          <w:color w:val="000000"/>
          <w:lang w:eastAsia="en-AU"/>
        </w:rPr>
        <w:t>121</w:t>
      </w:r>
      <w:r w:rsidR="003377BE">
        <w:rPr>
          <w:color w:val="000000"/>
          <w:lang w:eastAsia="en-AU"/>
        </w:rPr>
        <w:t xml:space="preserve"> (1)</w:t>
      </w:r>
      <w:r w:rsidRPr="00452F40">
        <w:rPr>
          <w:color w:val="000000"/>
          <w:lang w:eastAsia="en-AU"/>
        </w:rPr>
        <w:t xml:space="preserve"> of the </w:t>
      </w:r>
      <w:r w:rsidRPr="00D26E29">
        <w:rPr>
          <w:color w:val="000000"/>
          <w:lang w:eastAsia="en-AU"/>
        </w:rPr>
        <w:t>Act</w:t>
      </w:r>
      <w:r w:rsidRPr="00452F40">
        <w:rPr>
          <w:color w:val="000000"/>
          <w:lang w:eastAsia="en-AU"/>
        </w:rPr>
        <w:t xml:space="preserve"> permits the Minister to determine fees for the purposes of the Act.</w:t>
      </w:r>
      <w:r w:rsidR="005A77B8">
        <w:rPr>
          <w:color w:val="000000"/>
          <w:lang w:eastAsia="en-AU"/>
        </w:rPr>
        <w:t xml:space="preserve"> </w:t>
      </w:r>
      <w:r w:rsidR="00410A25" w:rsidRPr="00D74CDF">
        <w:rPr>
          <w:color w:val="000000"/>
          <w:shd w:val="clear" w:color="auto" w:fill="FFFFFF"/>
        </w:rPr>
        <w:t>The</w:t>
      </w:r>
      <w:r w:rsidR="00410A25">
        <w:rPr>
          <w:color w:val="000000"/>
          <w:shd w:val="clear" w:color="auto" w:fill="FFFFFF"/>
        </w:rPr>
        <w:t xml:space="preserve"> fee determination is </w:t>
      </w:r>
      <w:r w:rsidR="00410A25" w:rsidRPr="00D74CDF">
        <w:rPr>
          <w:color w:val="000000"/>
          <w:shd w:val="clear" w:color="auto" w:fill="FFFFFF"/>
        </w:rPr>
        <w:t>a disallowable instrument and must be presented to the Legislative Assembly within 6</w:t>
      </w:r>
      <w:r w:rsidR="00410A25">
        <w:rPr>
          <w:color w:val="000000"/>
          <w:shd w:val="clear" w:color="auto" w:fill="FFFFFF"/>
        </w:rPr>
        <w:t> </w:t>
      </w:r>
      <w:r w:rsidR="00410A25" w:rsidRPr="00D74CDF">
        <w:rPr>
          <w:color w:val="000000"/>
          <w:shd w:val="clear" w:color="auto" w:fill="FFFFFF"/>
        </w:rPr>
        <w:t>sitting days after its notification pursuant to section</w:t>
      </w:r>
      <w:r w:rsidR="00410A25">
        <w:rPr>
          <w:color w:val="000000"/>
          <w:shd w:val="clear" w:color="auto" w:fill="FFFFFF"/>
        </w:rPr>
        <w:t> </w:t>
      </w:r>
      <w:r w:rsidR="00410A25" w:rsidRPr="00D74CDF">
        <w:rPr>
          <w:color w:val="000000"/>
          <w:shd w:val="clear" w:color="auto" w:fill="FFFFFF"/>
        </w:rPr>
        <w:t>64 of the</w:t>
      </w:r>
      <w:r w:rsidR="00410A25">
        <w:rPr>
          <w:color w:val="000000"/>
          <w:shd w:val="clear" w:color="auto" w:fill="FFFFFF"/>
        </w:rPr>
        <w:t xml:space="preserve"> </w:t>
      </w:r>
      <w:r w:rsidR="00410A25" w:rsidRPr="00D74CDF">
        <w:rPr>
          <w:i/>
          <w:iCs/>
          <w:color w:val="000000"/>
          <w:shd w:val="clear" w:color="auto" w:fill="FFFFFF"/>
        </w:rPr>
        <w:t>Legislation Act 2001</w:t>
      </w:r>
      <w:r w:rsidR="00410A25">
        <w:rPr>
          <w:color w:val="000000"/>
          <w:shd w:val="clear" w:color="auto" w:fill="FFFFFF"/>
        </w:rPr>
        <w:t xml:space="preserve"> (the </w:t>
      </w:r>
      <w:r w:rsidR="00410A25" w:rsidRPr="00102ED9">
        <w:rPr>
          <w:b/>
          <w:bCs/>
          <w:i/>
          <w:iCs/>
          <w:color w:val="000000"/>
          <w:shd w:val="clear" w:color="auto" w:fill="FFFFFF"/>
        </w:rPr>
        <w:t>Legislation Act</w:t>
      </w:r>
      <w:r w:rsidR="00410A25">
        <w:rPr>
          <w:color w:val="000000"/>
          <w:shd w:val="clear" w:color="auto" w:fill="FFFFFF"/>
        </w:rPr>
        <w:t>)</w:t>
      </w:r>
      <w:r w:rsidR="00410A25" w:rsidRPr="00D74CDF">
        <w:rPr>
          <w:color w:val="000000"/>
          <w:shd w:val="clear" w:color="auto" w:fill="FFFFFF"/>
        </w:rPr>
        <w:t>.</w:t>
      </w:r>
    </w:p>
    <w:p w14:paraId="74866A37" w14:textId="77777777" w:rsidR="00410A25" w:rsidRDefault="00410A25" w:rsidP="00452F40">
      <w:pPr>
        <w:rPr>
          <w:sz w:val="28"/>
          <w:szCs w:val="28"/>
          <w:lang w:eastAsia="en-AU"/>
        </w:rPr>
      </w:pPr>
    </w:p>
    <w:p w14:paraId="72765D7D" w14:textId="7DB19313" w:rsidR="00410A25" w:rsidRDefault="00452F40" w:rsidP="00452F40">
      <w:pPr>
        <w:rPr>
          <w:color w:val="000000"/>
          <w:lang w:eastAsia="en-AU"/>
        </w:rPr>
      </w:pPr>
      <w:r w:rsidRPr="00452F40">
        <w:rPr>
          <w:color w:val="000000"/>
          <w:lang w:eastAsia="en-AU"/>
        </w:rPr>
        <w:t>The purpose of this instrument is to determine the fees for the</w:t>
      </w:r>
      <w:r w:rsidR="00853B27">
        <w:rPr>
          <w:color w:val="000000"/>
          <w:lang w:eastAsia="en-AU"/>
        </w:rPr>
        <w:t xml:space="preserve"> </w:t>
      </w:r>
      <w:r w:rsidR="00410A25">
        <w:rPr>
          <w:color w:val="000000"/>
          <w:lang w:eastAsia="en-AU"/>
        </w:rPr>
        <w:t xml:space="preserve">property developer licensing requirements set out in the Act. The property developer licensing scheme opens for applications on </w:t>
      </w:r>
      <w:r w:rsidR="009D3280">
        <w:rPr>
          <w:color w:val="000000"/>
          <w:lang w:eastAsia="en-AU"/>
        </w:rPr>
        <w:t>1 October 2025 and</w:t>
      </w:r>
      <w:r w:rsidR="00410A25">
        <w:rPr>
          <w:color w:val="000000"/>
          <w:lang w:eastAsia="en-AU"/>
        </w:rPr>
        <w:t xml:space="preserve"> becomes mandatory from 1 October 2026. From this date, regulated property developers must hold a licence to undertake work or participate in off</w:t>
      </w:r>
      <w:r w:rsidR="00410A25">
        <w:rPr>
          <w:color w:val="000000"/>
          <w:lang w:eastAsia="en-AU"/>
        </w:rPr>
        <w:noBreakHyphen/>
        <w:t>the</w:t>
      </w:r>
      <w:r w:rsidR="00410A25">
        <w:rPr>
          <w:color w:val="000000"/>
          <w:lang w:eastAsia="en-AU"/>
        </w:rPr>
        <w:noBreakHyphen/>
        <w:t>plan sales of regulated residential buildings as prescribed under the Act.</w:t>
      </w:r>
    </w:p>
    <w:p w14:paraId="4BC3F4CD" w14:textId="77777777" w:rsidR="00410A25" w:rsidRDefault="00410A25" w:rsidP="00452F40">
      <w:pPr>
        <w:rPr>
          <w:color w:val="000000"/>
          <w:lang w:eastAsia="en-AU"/>
        </w:rPr>
      </w:pPr>
    </w:p>
    <w:p w14:paraId="5DC567FF" w14:textId="458C647C" w:rsidR="00253C12" w:rsidRDefault="00410A25" w:rsidP="00410A25">
      <w:pPr>
        <w:rPr>
          <w:color w:val="000000"/>
          <w:lang w:eastAsia="en-AU"/>
        </w:rPr>
      </w:pPr>
      <w:r>
        <w:rPr>
          <w:color w:val="000000"/>
          <w:lang w:eastAsia="en-AU"/>
        </w:rPr>
        <w:lastRenderedPageBreak/>
        <w:t xml:space="preserve">Fees have been determined for a licence application, licence renewal, licence term and variation to a licence. </w:t>
      </w:r>
      <w:r w:rsidR="00253C12" w:rsidRPr="00432CBA">
        <w:rPr>
          <w:color w:val="000000"/>
          <w:lang w:eastAsia="en-AU"/>
        </w:rPr>
        <w:t xml:space="preserve">An activity-based fee is payable, upon issue of a Building Approval </w:t>
      </w:r>
      <w:r w:rsidR="002037FE">
        <w:rPr>
          <w:color w:val="000000"/>
          <w:lang w:eastAsia="en-AU"/>
        </w:rPr>
        <w:t xml:space="preserve">(BA) </w:t>
      </w:r>
      <w:r w:rsidR="00253C12" w:rsidRPr="00432CBA">
        <w:rPr>
          <w:color w:val="000000"/>
          <w:lang w:eastAsia="en-AU"/>
        </w:rPr>
        <w:t>for a regulated residential building, charged based on the number of regulated residential dwellings that a licensee constructs</w:t>
      </w:r>
      <w:r w:rsidR="00253C12">
        <w:rPr>
          <w:color w:val="000000"/>
          <w:lang w:eastAsia="en-AU"/>
        </w:rPr>
        <w:t xml:space="preserve">. </w:t>
      </w:r>
    </w:p>
    <w:p w14:paraId="050E808F" w14:textId="77777777" w:rsidR="00253C12" w:rsidRDefault="00253C12" w:rsidP="00410A25">
      <w:pPr>
        <w:rPr>
          <w:color w:val="000000"/>
          <w:lang w:eastAsia="en-AU"/>
        </w:rPr>
      </w:pPr>
    </w:p>
    <w:p w14:paraId="16CE2A1E" w14:textId="1FFA899A" w:rsidR="00C83AE2" w:rsidRDefault="00C83AE2" w:rsidP="00410A25">
      <w:pPr>
        <w:rPr>
          <w:color w:val="000000"/>
          <w:lang w:eastAsia="en-AU"/>
        </w:rPr>
      </w:pPr>
      <w:r>
        <w:rPr>
          <w:color w:val="000000"/>
          <w:lang w:eastAsia="en-AU"/>
        </w:rPr>
        <w:t>This is a new Act and fees under it have not previously been determined.</w:t>
      </w:r>
      <w:r w:rsidR="00432CBA">
        <w:rPr>
          <w:color w:val="000000"/>
          <w:lang w:eastAsia="en-AU"/>
        </w:rPr>
        <w:t xml:space="preserve"> In the future, fees will be indexed according to the wage price index as per government policy.</w:t>
      </w:r>
    </w:p>
    <w:p w14:paraId="1762882A" w14:textId="77777777" w:rsidR="00410A25" w:rsidRDefault="00410A25" w:rsidP="00410A25">
      <w:pPr>
        <w:rPr>
          <w:color w:val="000000"/>
          <w:lang w:eastAsia="en-AU"/>
        </w:rPr>
      </w:pPr>
    </w:p>
    <w:p w14:paraId="794715EF" w14:textId="0030988A" w:rsidR="00521611" w:rsidRDefault="00521611" w:rsidP="00521611">
      <w:pPr>
        <w:numPr>
          <w:ilvl w:val="0"/>
          <w:numId w:val="0"/>
        </w:numPr>
        <w:autoSpaceDE w:val="0"/>
        <w:autoSpaceDN w:val="0"/>
        <w:adjustRightInd w:val="0"/>
        <w:rPr>
          <w:color w:val="000000"/>
          <w:lang w:eastAsia="en-AU"/>
        </w:rPr>
      </w:pPr>
      <w:r w:rsidRPr="00CF1A97">
        <w:rPr>
          <w:color w:val="000000"/>
          <w:lang w:eastAsia="en-AU"/>
        </w:rPr>
        <w:t xml:space="preserve">The fees contained in this instrument were considered by </w:t>
      </w:r>
      <w:r w:rsidR="005A77B8">
        <w:rPr>
          <w:color w:val="000000"/>
          <w:lang w:eastAsia="en-AU"/>
        </w:rPr>
        <w:t>g</w:t>
      </w:r>
      <w:r w:rsidRPr="00CF1A97">
        <w:rPr>
          <w:color w:val="000000"/>
          <w:lang w:eastAsia="en-AU"/>
        </w:rPr>
        <w:t xml:space="preserve">overnment in establishing the scheme and are based on fees charged for similar </w:t>
      </w:r>
      <w:r w:rsidR="003377BE">
        <w:rPr>
          <w:color w:val="000000"/>
          <w:lang w:eastAsia="en-AU"/>
        </w:rPr>
        <w:t>licence</w:t>
      </w:r>
      <w:r w:rsidRPr="00CF1A97">
        <w:rPr>
          <w:color w:val="000000"/>
          <w:lang w:eastAsia="en-AU"/>
        </w:rPr>
        <w:t>s</w:t>
      </w:r>
      <w:r w:rsidR="00FE5B1A">
        <w:rPr>
          <w:color w:val="000000"/>
          <w:lang w:eastAsia="en-AU"/>
        </w:rPr>
        <w:t>. This include</w:t>
      </w:r>
      <w:r w:rsidR="00432CBA">
        <w:rPr>
          <w:color w:val="000000"/>
          <w:lang w:eastAsia="en-AU"/>
        </w:rPr>
        <w:t>s</w:t>
      </w:r>
      <w:r w:rsidRPr="00CF1A97">
        <w:rPr>
          <w:color w:val="000000"/>
          <w:lang w:eastAsia="en-AU"/>
        </w:rPr>
        <w:t xml:space="preserve"> costs to </w:t>
      </w:r>
      <w:r w:rsidR="005A77B8">
        <w:rPr>
          <w:color w:val="000000"/>
          <w:lang w:eastAsia="en-AU"/>
        </w:rPr>
        <w:t>g</w:t>
      </w:r>
      <w:r w:rsidRPr="00CF1A97">
        <w:rPr>
          <w:color w:val="000000"/>
          <w:lang w:eastAsia="en-AU"/>
        </w:rPr>
        <w:t>overnment of administering the scheme</w:t>
      </w:r>
      <w:r w:rsidR="00CA79FB">
        <w:rPr>
          <w:color w:val="000000"/>
          <w:lang w:eastAsia="en-AU"/>
        </w:rPr>
        <w:t>,</w:t>
      </w:r>
      <w:r w:rsidRPr="00CF1A97">
        <w:rPr>
          <w:color w:val="000000"/>
          <w:lang w:eastAsia="en-AU"/>
        </w:rPr>
        <w:t xml:space="preserve"> </w:t>
      </w:r>
      <w:r w:rsidR="00FE5B1A">
        <w:rPr>
          <w:color w:val="000000"/>
          <w:lang w:eastAsia="en-AU"/>
        </w:rPr>
        <w:t xml:space="preserve">which </w:t>
      </w:r>
      <w:r w:rsidR="00D26E29">
        <w:rPr>
          <w:color w:val="000000"/>
          <w:lang w:eastAsia="en-AU"/>
        </w:rPr>
        <w:t>involves</w:t>
      </w:r>
      <w:r w:rsidRPr="00CF1A97">
        <w:rPr>
          <w:color w:val="000000"/>
          <w:lang w:eastAsia="en-AU"/>
        </w:rPr>
        <w:t xml:space="preserve"> processing applications and compliance</w:t>
      </w:r>
      <w:r w:rsidR="00CA79FB">
        <w:rPr>
          <w:color w:val="000000"/>
          <w:lang w:eastAsia="en-AU"/>
        </w:rPr>
        <w:t>,</w:t>
      </w:r>
      <w:r w:rsidRPr="00CF1A97">
        <w:rPr>
          <w:color w:val="000000"/>
          <w:lang w:eastAsia="en-AU"/>
        </w:rPr>
        <w:t xml:space="preserve"> and enforcement activities associated with </w:t>
      </w:r>
      <w:r w:rsidRPr="00D26E29">
        <w:rPr>
          <w:color w:val="000000"/>
          <w:lang w:eastAsia="en-AU"/>
        </w:rPr>
        <w:t>the Act.</w:t>
      </w:r>
    </w:p>
    <w:p w14:paraId="3A570C6F" w14:textId="77777777" w:rsidR="002037FE" w:rsidRDefault="002037FE" w:rsidP="00521611">
      <w:pPr>
        <w:numPr>
          <w:ilvl w:val="0"/>
          <w:numId w:val="0"/>
        </w:numPr>
        <w:autoSpaceDE w:val="0"/>
        <w:autoSpaceDN w:val="0"/>
        <w:adjustRightInd w:val="0"/>
        <w:rPr>
          <w:color w:val="000000"/>
          <w:lang w:eastAsia="en-AU"/>
        </w:rPr>
      </w:pPr>
    </w:p>
    <w:p w14:paraId="51EA153E" w14:textId="1BA69CA2" w:rsidR="00E77A8B" w:rsidRDefault="002037FE" w:rsidP="00521611">
      <w:pPr>
        <w:numPr>
          <w:ilvl w:val="0"/>
          <w:numId w:val="0"/>
        </w:numPr>
        <w:autoSpaceDE w:val="0"/>
        <w:autoSpaceDN w:val="0"/>
        <w:adjustRightInd w:val="0"/>
        <w:rPr>
          <w:color w:val="000000"/>
          <w:lang w:eastAsia="en-AU"/>
        </w:rPr>
      </w:pPr>
      <w:r>
        <w:rPr>
          <w:color w:val="000000"/>
          <w:lang w:eastAsia="en-AU"/>
        </w:rPr>
        <w:t>The methodology for calculating the fee structure is based on the licensing and regulatory scheme operating on a cost recover</w:t>
      </w:r>
      <w:r w:rsidR="00F628E5">
        <w:rPr>
          <w:color w:val="000000"/>
          <w:lang w:eastAsia="en-AU"/>
        </w:rPr>
        <w:t>y</w:t>
      </w:r>
      <w:r>
        <w:rPr>
          <w:color w:val="000000"/>
          <w:lang w:eastAsia="en-AU"/>
        </w:rPr>
        <w:t xml:space="preserve"> basis, as agreed by government. Trend data from development approval numbers over the last five years was used to estimate the approximate number of regulated residential </w:t>
      </w:r>
      <w:r w:rsidR="00E77A8B">
        <w:rPr>
          <w:color w:val="000000"/>
          <w:lang w:eastAsia="en-AU"/>
        </w:rPr>
        <w:t>buildings.</w:t>
      </w:r>
    </w:p>
    <w:p w14:paraId="40CB46E0" w14:textId="77777777" w:rsidR="00E77A8B" w:rsidRDefault="00E77A8B" w:rsidP="00521611">
      <w:pPr>
        <w:numPr>
          <w:ilvl w:val="0"/>
          <w:numId w:val="0"/>
        </w:numPr>
        <w:autoSpaceDE w:val="0"/>
        <w:autoSpaceDN w:val="0"/>
        <w:adjustRightInd w:val="0"/>
        <w:rPr>
          <w:color w:val="000000"/>
          <w:lang w:eastAsia="en-AU"/>
        </w:rPr>
      </w:pPr>
    </w:p>
    <w:p w14:paraId="2BED6FAB" w14:textId="7838848A" w:rsidR="002037FE" w:rsidRDefault="00E77A8B" w:rsidP="00521611">
      <w:pPr>
        <w:numPr>
          <w:ilvl w:val="0"/>
          <w:numId w:val="0"/>
        </w:numPr>
        <w:autoSpaceDE w:val="0"/>
        <w:autoSpaceDN w:val="0"/>
        <w:adjustRightInd w:val="0"/>
        <w:rPr>
          <w:color w:val="000000"/>
          <w:lang w:eastAsia="en-AU"/>
        </w:rPr>
      </w:pPr>
      <w:r>
        <w:rPr>
          <w:color w:val="000000"/>
          <w:lang w:eastAsia="en-AU"/>
        </w:rPr>
        <w:t xml:space="preserve">It should be noted that </w:t>
      </w:r>
      <w:r>
        <w:t xml:space="preserve">the number </w:t>
      </w:r>
      <w:r w:rsidR="005E6246">
        <w:t xml:space="preserve">of </w:t>
      </w:r>
      <w:r>
        <w:t xml:space="preserve">residential development approvals, commencements, and completions varies each year, based on several factors, including market conditions. It is also difficult to predict how residential developers will structure their businesses in response to the scheme, which </w:t>
      </w:r>
      <w:r w:rsidR="00F628E5">
        <w:t>may</w:t>
      </w:r>
      <w:r>
        <w:t xml:space="preserve"> have an impact on the actual number of licenses per year. </w:t>
      </w:r>
      <w:r w:rsidR="00F628E5">
        <w:t>Several</w:t>
      </w:r>
      <w:r>
        <w:t xml:space="preserve"> scenarios were tested to help refine the fee structure.</w:t>
      </w:r>
    </w:p>
    <w:p w14:paraId="45E0AF80" w14:textId="77777777" w:rsidR="00371862" w:rsidRDefault="00371862" w:rsidP="00521611">
      <w:pPr>
        <w:numPr>
          <w:ilvl w:val="0"/>
          <w:numId w:val="0"/>
        </w:numPr>
        <w:autoSpaceDE w:val="0"/>
        <w:autoSpaceDN w:val="0"/>
        <w:adjustRightInd w:val="0"/>
        <w:rPr>
          <w:color w:val="000000"/>
          <w:lang w:eastAsia="en-AU"/>
        </w:rPr>
      </w:pPr>
    </w:p>
    <w:p w14:paraId="68DF46FD" w14:textId="44B02811" w:rsidR="00371862" w:rsidRDefault="002037FE" w:rsidP="00521611">
      <w:pPr>
        <w:numPr>
          <w:ilvl w:val="0"/>
          <w:numId w:val="0"/>
        </w:numPr>
        <w:autoSpaceDE w:val="0"/>
        <w:autoSpaceDN w:val="0"/>
        <w:adjustRightInd w:val="0"/>
        <w:rPr>
          <w:color w:val="000000"/>
          <w:lang w:eastAsia="en-AU"/>
        </w:rPr>
      </w:pPr>
      <w:r>
        <w:rPr>
          <w:color w:val="000000"/>
          <w:lang w:eastAsia="en-AU"/>
        </w:rPr>
        <w:t>The licence application fee broadly align</w:t>
      </w:r>
      <w:r w:rsidR="00F628E5">
        <w:rPr>
          <w:color w:val="000000"/>
          <w:lang w:eastAsia="en-AU"/>
        </w:rPr>
        <w:t>s</w:t>
      </w:r>
      <w:r>
        <w:rPr>
          <w:color w:val="000000"/>
          <w:lang w:eastAsia="en-AU"/>
        </w:rPr>
        <w:t xml:space="preserve"> with fees charged for an individual building licence. The licence term fee reflects the increased risk profile of residential building work in relation to regulated residential buildings. The variation fee aligns with the methodology of the Professional Engineers fees, being 50 per cent of the application fee.</w:t>
      </w:r>
    </w:p>
    <w:p w14:paraId="387A08D0" w14:textId="77777777" w:rsidR="002037FE" w:rsidRDefault="002037FE" w:rsidP="00521611">
      <w:pPr>
        <w:numPr>
          <w:ilvl w:val="0"/>
          <w:numId w:val="0"/>
        </w:numPr>
        <w:autoSpaceDE w:val="0"/>
        <w:autoSpaceDN w:val="0"/>
        <w:adjustRightInd w:val="0"/>
        <w:rPr>
          <w:color w:val="000000"/>
          <w:lang w:eastAsia="en-AU"/>
        </w:rPr>
      </w:pPr>
    </w:p>
    <w:p w14:paraId="2A3D6E17" w14:textId="6E37CB2E" w:rsidR="00371862" w:rsidRDefault="00371862" w:rsidP="00521611">
      <w:pPr>
        <w:numPr>
          <w:ilvl w:val="0"/>
          <w:numId w:val="0"/>
        </w:numPr>
        <w:autoSpaceDE w:val="0"/>
        <w:autoSpaceDN w:val="0"/>
        <w:adjustRightInd w:val="0"/>
        <w:rPr>
          <w:color w:val="000000"/>
          <w:lang w:eastAsia="en-AU"/>
        </w:rPr>
      </w:pPr>
      <w:r>
        <w:rPr>
          <w:color w:val="000000"/>
          <w:lang w:eastAsia="en-AU"/>
        </w:rPr>
        <w:t>The activity</w:t>
      </w:r>
      <w:r w:rsidR="002037FE">
        <w:rPr>
          <w:color w:val="000000"/>
          <w:lang w:eastAsia="en-AU"/>
        </w:rPr>
        <w:t>-</w:t>
      </w:r>
      <w:r>
        <w:rPr>
          <w:color w:val="000000"/>
          <w:lang w:eastAsia="en-AU"/>
        </w:rPr>
        <w:t xml:space="preserve">based component of the fee structure was developed based on the </w:t>
      </w:r>
      <w:r w:rsidR="002037FE">
        <w:rPr>
          <w:color w:val="000000"/>
          <w:lang w:eastAsia="en-AU"/>
        </w:rPr>
        <w:t>consideration of</w:t>
      </w:r>
      <w:r>
        <w:rPr>
          <w:color w:val="000000"/>
          <w:lang w:eastAsia="en-AU"/>
        </w:rPr>
        <w:t xml:space="preserve"> simplicity for applicants and to </w:t>
      </w:r>
      <w:r w:rsidR="00CA79FB">
        <w:rPr>
          <w:color w:val="000000"/>
          <w:lang w:eastAsia="en-AU"/>
        </w:rPr>
        <w:t>administer and</w:t>
      </w:r>
      <w:r w:rsidR="002037FE">
        <w:rPr>
          <w:color w:val="000000"/>
          <w:lang w:eastAsia="en-AU"/>
        </w:rPr>
        <w:t xml:space="preserve"> </w:t>
      </w:r>
      <w:r>
        <w:rPr>
          <w:color w:val="000000"/>
          <w:lang w:eastAsia="en-AU"/>
        </w:rPr>
        <w:t>scale based on development activity</w:t>
      </w:r>
      <w:r w:rsidR="002037FE">
        <w:rPr>
          <w:color w:val="000000"/>
          <w:lang w:eastAsia="en-AU"/>
        </w:rPr>
        <w:t>. It will be levied following the issue of a BA for a project, serving as a proxy for development complexity and risk profile, charged at a point in a project where the cost of regulatory administration increases, and with the likelihood of a project proceeding and having finance arranged.</w:t>
      </w:r>
    </w:p>
    <w:p w14:paraId="5DF93F68" w14:textId="77777777" w:rsidR="00E54900" w:rsidRDefault="00E54900" w:rsidP="00521611">
      <w:pPr>
        <w:numPr>
          <w:ilvl w:val="0"/>
          <w:numId w:val="0"/>
        </w:numPr>
        <w:autoSpaceDE w:val="0"/>
        <w:autoSpaceDN w:val="0"/>
        <w:adjustRightInd w:val="0"/>
        <w:rPr>
          <w:color w:val="000000"/>
          <w:lang w:eastAsia="en-AU"/>
        </w:rPr>
      </w:pPr>
    </w:p>
    <w:p w14:paraId="18E45A42" w14:textId="1D43A973" w:rsidR="00515066" w:rsidRDefault="00515066" w:rsidP="00515066">
      <w:pPr>
        <w:numPr>
          <w:ilvl w:val="0"/>
          <w:numId w:val="0"/>
        </w:numPr>
        <w:autoSpaceDE w:val="0"/>
        <w:autoSpaceDN w:val="0"/>
        <w:adjustRightInd w:val="0"/>
        <w:rPr>
          <w:color w:val="000000"/>
          <w:lang w:eastAsia="en-AU"/>
        </w:rPr>
      </w:pPr>
      <w:r>
        <w:rPr>
          <w:color w:val="000000"/>
          <w:lang w:eastAsia="en-AU"/>
        </w:rPr>
        <w:t>Registered community housing providers (</w:t>
      </w:r>
      <w:r>
        <w:t>CHP) will b</w:t>
      </w:r>
      <w:r w:rsidRPr="00152307">
        <w:t xml:space="preserve">e exempt </w:t>
      </w:r>
      <w:r>
        <w:t>from the activity-based fee (per dwelling fee). All other property developer licensing fees will apply. If a CHP forms a joint venture or other corporate structure that is not a wholly owned subsidiary to construct a regulated residential development, all property develop</w:t>
      </w:r>
      <w:r w:rsidRPr="00152307">
        <w:t>er licensing fees will apply.</w:t>
      </w:r>
    </w:p>
    <w:p w14:paraId="19CEC12A" w14:textId="77777777" w:rsidR="00BD0294" w:rsidRDefault="00BD0294" w:rsidP="00521611">
      <w:pPr>
        <w:numPr>
          <w:ilvl w:val="0"/>
          <w:numId w:val="0"/>
        </w:numPr>
        <w:autoSpaceDE w:val="0"/>
        <w:autoSpaceDN w:val="0"/>
        <w:adjustRightInd w:val="0"/>
        <w:rPr>
          <w:color w:val="000000"/>
          <w:lang w:eastAsia="en-AU"/>
        </w:rPr>
      </w:pPr>
    </w:p>
    <w:p w14:paraId="4CE8CDD7" w14:textId="08524544" w:rsidR="003878B4" w:rsidRPr="00432CBA" w:rsidRDefault="003878B4" w:rsidP="00CA79FB">
      <w:pPr>
        <w:pStyle w:val="longtitle0"/>
        <w:shd w:val="clear" w:color="auto" w:fill="FFFFFF"/>
        <w:spacing w:before="0" w:beforeAutospacing="0" w:after="120" w:afterAutospacing="0"/>
        <w:rPr>
          <w:b/>
          <w:bCs/>
          <w:color w:val="000000"/>
        </w:rPr>
      </w:pPr>
      <w:r w:rsidRPr="00432CBA">
        <w:rPr>
          <w:b/>
          <w:bCs/>
          <w:color w:val="000000"/>
        </w:rPr>
        <w:t>Regulatory Impact Statement (RIS)</w:t>
      </w:r>
    </w:p>
    <w:p w14:paraId="74A4A8BA" w14:textId="77777777" w:rsidR="002244C9" w:rsidRPr="00182BCB" w:rsidRDefault="002244C9" w:rsidP="002244C9">
      <w:pPr>
        <w:pStyle w:val="NormalWeb"/>
        <w:shd w:val="clear" w:color="auto" w:fill="FFFFFF"/>
        <w:spacing w:before="0" w:beforeAutospacing="0" w:after="0" w:afterAutospacing="0"/>
      </w:pPr>
      <w:r w:rsidRPr="00182BCB">
        <w:t xml:space="preserve">Section 34 of the Legislation Act provides that if a proposed subordinate law or disallowable instrument (the </w:t>
      </w:r>
      <w:r w:rsidRPr="000060D2">
        <w:rPr>
          <w:b/>
          <w:bCs/>
          <w:i/>
          <w:iCs/>
        </w:rPr>
        <w:t>proposed law</w:t>
      </w:r>
      <w:r w:rsidRPr="00182BCB">
        <w:t xml:space="preserve">) is likely to impose appreciable costs on the community, or a part of the community, then, before the proposed law is made, the </w:t>
      </w:r>
      <w:r w:rsidRPr="00182BCB">
        <w:lastRenderedPageBreak/>
        <w:t>Minister administering the authorising law must arrange for a RIS to be prepared for the proposed law.</w:t>
      </w:r>
    </w:p>
    <w:p w14:paraId="6BE9D27E" w14:textId="77777777" w:rsidR="002244C9" w:rsidRDefault="002244C9" w:rsidP="002244C9">
      <w:pPr>
        <w:pStyle w:val="NormalWeb"/>
        <w:shd w:val="clear" w:color="auto" w:fill="FFFFFF"/>
        <w:spacing w:before="0" w:beforeAutospacing="0" w:after="0" w:afterAutospacing="0"/>
      </w:pPr>
    </w:p>
    <w:p w14:paraId="04A71170" w14:textId="52AEBA32" w:rsidR="002244C9" w:rsidRDefault="002244C9" w:rsidP="002244C9">
      <w:pPr>
        <w:pStyle w:val="NormalWeb"/>
        <w:shd w:val="clear" w:color="auto" w:fill="FFFFFF"/>
        <w:spacing w:before="0" w:beforeAutospacing="0" w:after="0" w:afterAutospacing="0"/>
      </w:pPr>
      <w:r w:rsidRPr="00182BCB">
        <w:t>A regulatory impact and cost benefit analysis was considered by government as part of the policy approval for the Act</w:t>
      </w:r>
      <w:r>
        <w:t>, including the impact of licensing fees</w:t>
      </w:r>
      <w:r w:rsidRPr="00182BCB">
        <w:t xml:space="preserve">. </w:t>
      </w:r>
      <w:r w:rsidRPr="008C2EB9">
        <w:t>The</w:t>
      </w:r>
      <w:r w:rsidRPr="00182BCB">
        <w:t xml:space="preserve"> </w:t>
      </w:r>
      <w:r w:rsidRPr="008C2EB9">
        <w:t>Act</w:t>
      </w:r>
      <w:r w:rsidRPr="00182BCB">
        <w:t xml:space="preserve"> </w:t>
      </w:r>
      <w:r w:rsidRPr="008C2EB9">
        <w:t xml:space="preserve">establishes the ACT’s </w:t>
      </w:r>
      <w:r w:rsidRPr="00182BCB">
        <w:t xml:space="preserve">developer licensing and regulation </w:t>
      </w:r>
      <w:r w:rsidRPr="008C2EB9">
        <w:t>scheme, the requirement to be</w:t>
      </w:r>
      <w:r w:rsidRPr="00182BCB">
        <w:t xml:space="preserve"> licensed</w:t>
      </w:r>
      <w:r>
        <w:t>, and</w:t>
      </w:r>
      <w:r w:rsidRPr="008C2EB9">
        <w:t xml:space="preserve"> the obligations on </w:t>
      </w:r>
      <w:r w:rsidRPr="00182BCB">
        <w:t>relevant property developers</w:t>
      </w:r>
      <w:r>
        <w:t xml:space="preserve"> including payment of licensing fees</w:t>
      </w:r>
      <w:r w:rsidRPr="008C2EB9">
        <w:t>.</w:t>
      </w:r>
    </w:p>
    <w:p w14:paraId="5DCC7CCB" w14:textId="77777777" w:rsidR="002244C9" w:rsidRDefault="002244C9" w:rsidP="002244C9">
      <w:pPr>
        <w:pStyle w:val="NormalWeb"/>
        <w:shd w:val="clear" w:color="auto" w:fill="FFFFFF"/>
        <w:spacing w:before="0" w:beforeAutospacing="0" w:after="0" w:afterAutospacing="0"/>
      </w:pPr>
    </w:p>
    <w:p w14:paraId="08B8C480" w14:textId="148F5E61" w:rsidR="002244C9" w:rsidRDefault="002244C9" w:rsidP="00432CBA">
      <w:pPr>
        <w:pStyle w:val="NormalWeb"/>
        <w:shd w:val="clear" w:color="auto" w:fill="FFFFFF"/>
        <w:spacing w:before="0" w:beforeAutospacing="0" w:after="0" w:afterAutospacing="0"/>
        <w:rPr>
          <w:color w:val="000000"/>
        </w:rPr>
      </w:pPr>
      <w:r w:rsidRPr="008C2EB9">
        <w:t>This instrument</w:t>
      </w:r>
      <w:r w:rsidRPr="00182BCB">
        <w:t xml:space="preserve"> implements the</w:t>
      </w:r>
      <w:r>
        <w:t xml:space="preserve"> fee structure agreed by government, on a cost recovery basis, and in alignment with similar industry fees.</w:t>
      </w:r>
    </w:p>
    <w:p w14:paraId="510FFF8F" w14:textId="77777777" w:rsidR="003878B4" w:rsidRDefault="003878B4" w:rsidP="00452F40">
      <w:pPr>
        <w:numPr>
          <w:ilvl w:val="0"/>
          <w:numId w:val="0"/>
        </w:numPr>
        <w:autoSpaceDE w:val="0"/>
        <w:autoSpaceDN w:val="0"/>
        <w:adjustRightInd w:val="0"/>
        <w:rPr>
          <w:color w:val="000000"/>
          <w:lang w:eastAsia="en-AU"/>
        </w:rPr>
      </w:pPr>
    </w:p>
    <w:p w14:paraId="2AE617E6" w14:textId="20643FE2" w:rsidR="005A77B8" w:rsidRDefault="005A77B8" w:rsidP="005A77B8">
      <w:pPr>
        <w:pStyle w:val="NormalWeb"/>
        <w:shd w:val="clear" w:color="auto" w:fill="FFFFFF"/>
        <w:spacing w:before="0" w:beforeAutospacing="0" w:after="0" w:afterAutospacing="0"/>
        <w:rPr>
          <w:b/>
          <w:bCs/>
          <w:color w:val="000000"/>
        </w:rPr>
      </w:pPr>
      <w:r>
        <w:rPr>
          <w:b/>
          <w:bCs/>
          <w:color w:val="000000"/>
        </w:rPr>
        <w:t>Human Rights</w:t>
      </w:r>
    </w:p>
    <w:p w14:paraId="582FAF64" w14:textId="77777777" w:rsidR="005A77B8" w:rsidRDefault="005A77B8" w:rsidP="005A77B8">
      <w:pPr>
        <w:pStyle w:val="NormalWeb"/>
        <w:shd w:val="clear" w:color="auto" w:fill="FFFFFF"/>
        <w:spacing w:before="0" w:beforeAutospacing="0" w:after="0" w:afterAutospacing="0"/>
        <w:rPr>
          <w:color w:val="000000"/>
        </w:rPr>
      </w:pPr>
    </w:p>
    <w:p w14:paraId="38686B31" w14:textId="77777777" w:rsidR="005A77B8" w:rsidRDefault="005A77B8" w:rsidP="005A77B8">
      <w:pPr>
        <w:pStyle w:val="NormalWeb"/>
        <w:shd w:val="clear" w:color="auto" w:fill="FFFFFF"/>
        <w:spacing w:before="0" w:beforeAutospacing="0" w:after="0" w:afterAutospacing="0"/>
        <w:rPr>
          <w:color w:val="000000"/>
        </w:rPr>
      </w:pPr>
      <w:r>
        <w:rPr>
          <w:color w:val="000000"/>
        </w:rPr>
        <w:t xml:space="preserve">The Standing Committee on Legal Affairs (Legislative Scrutiny Role) (the </w:t>
      </w:r>
      <w:r w:rsidRPr="00102ED9">
        <w:rPr>
          <w:b/>
          <w:bCs/>
          <w:i/>
          <w:iCs/>
          <w:color w:val="000000"/>
        </w:rPr>
        <w:t>Committee</w:t>
      </w:r>
      <w:r>
        <w:rPr>
          <w:color w:val="000000"/>
        </w:rPr>
        <w:t>) terms of reference require consideration of human rights impacts, among other matters.</w:t>
      </w:r>
    </w:p>
    <w:p w14:paraId="18E504CE" w14:textId="77777777" w:rsidR="005A77B8" w:rsidRDefault="005A77B8" w:rsidP="005A77B8">
      <w:pPr>
        <w:pStyle w:val="NormalWeb"/>
        <w:shd w:val="clear" w:color="auto" w:fill="FFFFFF"/>
        <w:spacing w:before="0" w:beforeAutospacing="0" w:after="0" w:afterAutospacing="0"/>
        <w:rPr>
          <w:color w:val="000000"/>
        </w:rPr>
      </w:pPr>
    </w:p>
    <w:p w14:paraId="24F609AF" w14:textId="116BD3A3" w:rsidR="005A77B8" w:rsidRDefault="005A77B8" w:rsidP="005A77B8">
      <w:pPr>
        <w:pStyle w:val="NormalWeb"/>
        <w:shd w:val="clear" w:color="auto" w:fill="FFFFFF"/>
        <w:spacing w:before="0" w:beforeAutospacing="0" w:after="0" w:afterAutospacing="0"/>
        <w:rPr>
          <w:color w:val="000000"/>
        </w:rPr>
      </w:pPr>
      <w:r>
        <w:rPr>
          <w:color w:val="000000"/>
        </w:rPr>
        <w:t xml:space="preserve">Section 27B (1) of the </w:t>
      </w:r>
      <w:r>
        <w:rPr>
          <w:i/>
          <w:iCs/>
          <w:color w:val="000000"/>
        </w:rPr>
        <w:t xml:space="preserve">Human Rights Act 2004 </w:t>
      </w:r>
      <w:r>
        <w:rPr>
          <w:color w:val="000000"/>
        </w:rPr>
        <w:t>(</w:t>
      </w:r>
      <w:r w:rsidRPr="00A20EB8">
        <w:rPr>
          <w:color w:val="000000"/>
        </w:rPr>
        <w:t xml:space="preserve">the </w:t>
      </w:r>
      <w:r w:rsidRPr="00102ED9">
        <w:rPr>
          <w:b/>
          <w:bCs/>
          <w:i/>
          <w:iCs/>
          <w:color w:val="000000"/>
        </w:rPr>
        <w:t>HRA</w:t>
      </w:r>
      <w:r w:rsidRPr="00A20EB8">
        <w:rPr>
          <w:color w:val="000000"/>
        </w:rPr>
        <w:t>) expressly</w:t>
      </w:r>
      <w:r>
        <w:rPr>
          <w:color w:val="000000"/>
        </w:rPr>
        <w:t xml:space="preserve"> provides that the practice of a trade, occupation or profession may be regulated by law. Determining </w:t>
      </w:r>
      <w:r w:rsidR="008B0511">
        <w:rPr>
          <w:color w:val="000000"/>
        </w:rPr>
        <w:t>fees</w:t>
      </w:r>
      <w:r>
        <w:rPr>
          <w:color w:val="000000"/>
        </w:rPr>
        <w:t xml:space="preserve"> is common practice in occupational registration schemes.</w:t>
      </w:r>
    </w:p>
    <w:p w14:paraId="0DDE56EB" w14:textId="77777777" w:rsidR="005A77B8" w:rsidRDefault="005A77B8" w:rsidP="005A77B8">
      <w:pPr>
        <w:pStyle w:val="NormalWeb"/>
        <w:shd w:val="clear" w:color="auto" w:fill="FFFFFF"/>
        <w:spacing w:before="0" w:beforeAutospacing="0" w:after="0" w:afterAutospacing="0"/>
        <w:rPr>
          <w:color w:val="000000"/>
        </w:rPr>
      </w:pPr>
    </w:p>
    <w:p w14:paraId="25B92EC5" w14:textId="582418B9" w:rsidR="005A77B8" w:rsidRDefault="005A77B8" w:rsidP="005A77B8">
      <w:pPr>
        <w:pStyle w:val="NormalWeb"/>
        <w:shd w:val="clear" w:color="auto" w:fill="FFFFFF"/>
        <w:spacing w:before="0" w:beforeAutospacing="0" w:after="0" w:afterAutospacing="0"/>
        <w:rPr>
          <w:color w:val="000000"/>
        </w:rPr>
      </w:pPr>
      <w:r>
        <w:rPr>
          <w:color w:val="000000"/>
        </w:rPr>
        <w:t xml:space="preserve">A detailed human rights assessment is contained in the </w:t>
      </w:r>
      <w:r w:rsidRPr="00102ED9">
        <w:t>explanatory statement</w:t>
      </w:r>
      <w:r w:rsidR="0073454F">
        <w:t xml:space="preserve"> </w:t>
      </w:r>
      <w:r>
        <w:rPr>
          <w:color w:val="000000"/>
        </w:rPr>
        <w:t>to the</w:t>
      </w:r>
      <w:r w:rsidR="00BD0294">
        <w:rPr>
          <w:color w:val="000000"/>
        </w:rPr>
        <w:t xml:space="preserve"> Property Developers</w:t>
      </w:r>
      <w:r>
        <w:rPr>
          <w:color w:val="000000"/>
        </w:rPr>
        <w:t xml:space="preserve"> </w:t>
      </w:r>
      <w:r w:rsidR="008B0511">
        <w:rPr>
          <w:color w:val="000000"/>
        </w:rPr>
        <w:t>Bill</w:t>
      </w:r>
      <w:r w:rsidR="00BD0294">
        <w:rPr>
          <w:color w:val="000000"/>
        </w:rPr>
        <w:t xml:space="preserve"> 2023</w:t>
      </w:r>
      <w:r w:rsidR="008B0511">
        <w:rPr>
          <w:color w:val="000000"/>
        </w:rPr>
        <w:t xml:space="preserve">, </w:t>
      </w:r>
      <w:r w:rsidRPr="006F1DA3">
        <w:rPr>
          <w:color w:val="000000"/>
        </w:rPr>
        <w:t>including consideration of the impact of the</w:t>
      </w:r>
      <w:r>
        <w:rPr>
          <w:color w:val="000000"/>
        </w:rPr>
        <w:t xml:space="preserve"> </w:t>
      </w:r>
      <w:r w:rsidRPr="006F1DA3">
        <w:rPr>
          <w:color w:val="000000"/>
        </w:rPr>
        <w:t>introduction of a property developers licensing</w:t>
      </w:r>
      <w:r>
        <w:rPr>
          <w:color w:val="000000"/>
        </w:rPr>
        <w:t xml:space="preserve"> </w:t>
      </w:r>
      <w:r w:rsidRPr="006F1DA3">
        <w:rPr>
          <w:color w:val="000000"/>
        </w:rPr>
        <w:t>scheme</w:t>
      </w:r>
      <w:r>
        <w:rPr>
          <w:color w:val="000000"/>
        </w:rPr>
        <w:t xml:space="preserve"> </w:t>
      </w:r>
      <w:r w:rsidRPr="006F1DA3">
        <w:rPr>
          <w:color w:val="000000"/>
        </w:rPr>
        <w:t>in the ACT on</w:t>
      </w:r>
      <w:r>
        <w:rPr>
          <w:color w:val="000000"/>
        </w:rPr>
        <w:t xml:space="preserve"> the right to work under section 27</w:t>
      </w:r>
      <w:r w:rsidRPr="00A20EB8">
        <w:rPr>
          <w:color w:val="000000"/>
        </w:rPr>
        <w:t xml:space="preserve">B of </w:t>
      </w:r>
      <w:r w:rsidRPr="007C25FB">
        <w:rPr>
          <w:color w:val="000000"/>
        </w:rPr>
        <w:t>the HRA.</w:t>
      </w:r>
    </w:p>
    <w:p w14:paraId="4C43F449" w14:textId="77777777" w:rsidR="005A77B8" w:rsidRDefault="005A77B8" w:rsidP="005A77B8">
      <w:pPr>
        <w:pStyle w:val="NormalWeb"/>
        <w:shd w:val="clear" w:color="auto" w:fill="FFFFFF"/>
        <w:spacing w:before="0" w:beforeAutospacing="0" w:after="0" w:afterAutospacing="0"/>
        <w:rPr>
          <w:color w:val="000000"/>
        </w:rPr>
      </w:pPr>
    </w:p>
    <w:p w14:paraId="4050744C" w14:textId="33620D52" w:rsidR="00A766FA" w:rsidRDefault="005A77B8" w:rsidP="001523EC">
      <w:pPr>
        <w:pStyle w:val="NormalWeb"/>
        <w:shd w:val="clear" w:color="auto" w:fill="FFFFFF"/>
        <w:spacing w:before="0" w:beforeAutospacing="0" w:after="0" w:afterAutospacing="0"/>
        <w:rPr>
          <w:color w:val="000000"/>
        </w:rPr>
      </w:pPr>
      <w:r>
        <w:rPr>
          <w:color w:val="000000"/>
          <w:shd w:val="clear" w:color="auto" w:fill="FFFFFF"/>
        </w:rPr>
        <w:t xml:space="preserve">Any engagement with or limitation on the right to work in section 27B of </w:t>
      </w:r>
      <w:r w:rsidRPr="007C25FB">
        <w:rPr>
          <w:color w:val="000000"/>
          <w:shd w:val="clear" w:color="auto" w:fill="FFFFFF"/>
        </w:rPr>
        <w:t>the HRA is</w:t>
      </w:r>
      <w:r>
        <w:rPr>
          <w:color w:val="000000"/>
          <w:shd w:val="clear" w:color="auto" w:fill="FFFFFF"/>
        </w:rPr>
        <w:t xml:space="preserve"> considered reasonable and justifiable.</w:t>
      </w:r>
    </w:p>
    <w:sectPr w:rsidR="00A766FA" w:rsidSect="006F6F1A">
      <w:headerReference w:type="even" r:id="rId9"/>
      <w:headerReference w:type="default" r:id="rId10"/>
      <w:footerReference w:type="even" r:id="rId11"/>
      <w:footerReference w:type="default" r:id="rId12"/>
      <w:headerReference w:type="first" r:id="rId13"/>
      <w:footerReference w:type="first" r:id="rId14"/>
      <w:pgSz w:w="12240" w:h="15840" w:code="1"/>
      <w:pgMar w:top="1440" w:right="1797" w:bottom="1440" w:left="1797" w:header="720" w:footer="52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13906" w14:textId="77777777" w:rsidR="009E5C15" w:rsidRDefault="009E5C15">
      <w:r>
        <w:separator/>
      </w:r>
    </w:p>
  </w:endnote>
  <w:endnote w:type="continuationSeparator" w:id="0">
    <w:p w14:paraId="7EB99715" w14:textId="77777777" w:rsidR="009E5C15" w:rsidRDefault="009E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195B" w14:textId="77777777" w:rsidR="009E7D75" w:rsidRDefault="009E7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FE96" w14:textId="2FDABBAB" w:rsidR="009E7D75" w:rsidRPr="009E7D75" w:rsidRDefault="009E7D75" w:rsidP="009E7D75">
    <w:pPr>
      <w:pStyle w:val="Footer"/>
      <w:jc w:val="center"/>
      <w:rPr>
        <w:rFonts w:ascii="Arial" w:hAnsi="Arial" w:cs="Arial"/>
        <w:sz w:val="14"/>
      </w:rPr>
    </w:pPr>
    <w:r w:rsidRPr="009E7D7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BFEE" w14:textId="07CBC895" w:rsidR="009E7D75" w:rsidRPr="009E7D75" w:rsidRDefault="009E7D75" w:rsidP="009E7D75">
    <w:pPr>
      <w:pStyle w:val="Footer"/>
      <w:jc w:val="center"/>
      <w:rPr>
        <w:rFonts w:ascii="Arial" w:hAnsi="Arial" w:cs="Arial"/>
        <w:sz w:val="14"/>
      </w:rPr>
    </w:pPr>
    <w:r w:rsidRPr="009E7D75">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7A58" w14:textId="77777777" w:rsidR="009E5C15" w:rsidRDefault="009E5C15">
      <w:r>
        <w:separator/>
      </w:r>
    </w:p>
  </w:footnote>
  <w:footnote w:type="continuationSeparator" w:id="0">
    <w:p w14:paraId="1A35AAD8" w14:textId="77777777" w:rsidR="009E5C15" w:rsidRDefault="009E5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CCCC" w14:textId="77777777" w:rsidR="009E7D75" w:rsidRDefault="009E7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B3CF" w14:textId="77777777" w:rsidR="009E7D75" w:rsidRDefault="009E7D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9361" w14:textId="77777777" w:rsidR="009E7D75" w:rsidRDefault="009E7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54853"/>
    <w:multiLevelType w:val="multilevel"/>
    <w:tmpl w:val="5AF4B74E"/>
    <w:lvl w:ilvl="0">
      <w:start w:val="1"/>
      <w:numFmt w:val="none"/>
      <w:pStyle w:val="condition"/>
      <w:lvlText w:val="1."/>
      <w:lvlJc w:val="left"/>
      <w:pPr>
        <w:tabs>
          <w:tab w:val="num" w:pos="567"/>
        </w:tabs>
        <w:ind w:left="567" w:hanging="567"/>
      </w:pPr>
      <w:rPr>
        <w:rFonts w:ascii="Calibri" w:hAnsi="Calibri" w:cs="Times New Roman" w:hint="default"/>
      </w:rPr>
    </w:lvl>
    <w:lvl w:ilvl="1">
      <w:start w:val="1"/>
      <w:numFmt w:val="lowerLetter"/>
      <w:lvlText w:val="(%2)"/>
      <w:lvlJc w:val="left"/>
      <w:pPr>
        <w:tabs>
          <w:tab w:val="num" w:pos="1134"/>
        </w:tabs>
        <w:ind w:left="1134" w:hanging="567"/>
      </w:pPr>
      <w:rPr>
        <w:rFonts w:ascii="Times New Roman" w:hAnsi="Times New Roman" w:cs="Times New Roman" w:hint="default"/>
      </w:rPr>
    </w:lvl>
    <w:lvl w:ilvl="2">
      <w:start w:val="1"/>
      <w:numFmt w:val="lowerRoman"/>
      <w:lvlText w:val="(%3)"/>
      <w:lvlJc w:val="left"/>
      <w:pPr>
        <w:tabs>
          <w:tab w:val="num" w:pos="1854"/>
        </w:tabs>
        <w:ind w:left="1701" w:hanging="567"/>
      </w:pPr>
      <w:rPr>
        <w:rFonts w:ascii="Times New Roman" w:hAnsi="Times New Roman" w:cs="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 w15:restartNumberingAfterBreak="0">
    <w:nsid w:val="615366D0"/>
    <w:multiLevelType w:val="hybridMultilevel"/>
    <w:tmpl w:val="2B7490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799B0A45"/>
    <w:multiLevelType w:val="multilevel"/>
    <w:tmpl w:val="6C4E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4870878">
    <w:abstractNumId w:val="0"/>
  </w:num>
  <w:num w:numId="2" w16cid:durableId="758797232">
    <w:abstractNumId w:val="1"/>
  </w:num>
  <w:num w:numId="3" w16cid:durableId="16012458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F7D"/>
    <w:rsid w:val="00001396"/>
    <w:rsid w:val="00002664"/>
    <w:rsid w:val="00002FE3"/>
    <w:rsid w:val="00004869"/>
    <w:rsid w:val="000058FA"/>
    <w:rsid w:val="000062EE"/>
    <w:rsid w:val="00006616"/>
    <w:rsid w:val="00007A00"/>
    <w:rsid w:val="00007E47"/>
    <w:rsid w:val="00010271"/>
    <w:rsid w:val="00014BCF"/>
    <w:rsid w:val="000153F7"/>
    <w:rsid w:val="00015A8D"/>
    <w:rsid w:val="0002367A"/>
    <w:rsid w:val="00025F69"/>
    <w:rsid w:val="000307D1"/>
    <w:rsid w:val="00032210"/>
    <w:rsid w:val="00033160"/>
    <w:rsid w:val="0003382F"/>
    <w:rsid w:val="000347EE"/>
    <w:rsid w:val="00035530"/>
    <w:rsid w:val="00035BF1"/>
    <w:rsid w:val="00035FF3"/>
    <w:rsid w:val="00036942"/>
    <w:rsid w:val="00036CE0"/>
    <w:rsid w:val="000372A4"/>
    <w:rsid w:val="00037733"/>
    <w:rsid w:val="00037C53"/>
    <w:rsid w:val="00042663"/>
    <w:rsid w:val="000433FA"/>
    <w:rsid w:val="00044209"/>
    <w:rsid w:val="00046181"/>
    <w:rsid w:val="00047672"/>
    <w:rsid w:val="00047846"/>
    <w:rsid w:val="00047DCE"/>
    <w:rsid w:val="00050E56"/>
    <w:rsid w:val="000532B6"/>
    <w:rsid w:val="000557BC"/>
    <w:rsid w:val="0005638F"/>
    <w:rsid w:val="000608D6"/>
    <w:rsid w:val="000614CC"/>
    <w:rsid w:val="0006486A"/>
    <w:rsid w:val="0006562F"/>
    <w:rsid w:val="0006582E"/>
    <w:rsid w:val="000670DF"/>
    <w:rsid w:val="00067937"/>
    <w:rsid w:val="000711A4"/>
    <w:rsid w:val="00071D23"/>
    <w:rsid w:val="00071EAF"/>
    <w:rsid w:val="000769F6"/>
    <w:rsid w:val="00076DC0"/>
    <w:rsid w:val="000846BB"/>
    <w:rsid w:val="000847A0"/>
    <w:rsid w:val="00085051"/>
    <w:rsid w:val="00085BD3"/>
    <w:rsid w:val="00086E14"/>
    <w:rsid w:val="00091171"/>
    <w:rsid w:val="00092DC9"/>
    <w:rsid w:val="00094BC0"/>
    <w:rsid w:val="00096756"/>
    <w:rsid w:val="00096988"/>
    <w:rsid w:val="00096F01"/>
    <w:rsid w:val="00097646"/>
    <w:rsid w:val="000A067D"/>
    <w:rsid w:val="000A0C8A"/>
    <w:rsid w:val="000A1C3D"/>
    <w:rsid w:val="000A2190"/>
    <w:rsid w:val="000A672A"/>
    <w:rsid w:val="000A7493"/>
    <w:rsid w:val="000B15AA"/>
    <w:rsid w:val="000B1AEF"/>
    <w:rsid w:val="000B2587"/>
    <w:rsid w:val="000B28A0"/>
    <w:rsid w:val="000B2CCD"/>
    <w:rsid w:val="000B32F7"/>
    <w:rsid w:val="000B5659"/>
    <w:rsid w:val="000B66ED"/>
    <w:rsid w:val="000B7731"/>
    <w:rsid w:val="000C0617"/>
    <w:rsid w:val="000C0A6E"/>
    <w:rsid w:val="000C43AD"/>
    <w:rsid w:val="000C49F8"/>
    <w:rsid w:val="000C7B4B"/>
    <w:rsid w:val="000D0F74"/>
    <w:rsid w:val="000D1C8D"/>
    <w:rsid w:val="000D30DF"/>
    <w:rsid w:val="000D338E"/>
    <w:rsid w:val="000D4075"/>
    <w:rsid w:val="000D6D60"/>
    <w:rsid w:val="000D6E9A"/>
    <w:rsid w:val="000E04CC"/>
    <w:rsid w:val="000E06B5"/>
    <w:rsid w:val="000E0DA7"/>
    <w:rsid w:val="000E0F03"/>
    <w:rsid w:val="000E118A"/>
    <w:rsid w:val="000E126E"/>
    <w:rsid w:val="000E17C9"/>
    <w:rsid w:val="000E17ED"/>
    <w:rsid w:val="000E2469"/>
    <w:rsid w:val="000E2F40"/>
    <w:rsid w:val="000E3970"/>
    <w:rsid w:val="000E3A3F"/>
    <w:rsid w:val="000E48B1"/>
    <w:rsid w:val="000E50EF"/>
    <w:rsid w:val="000E652E"/>
    <w:rsid w:val="000E65C2"/>
    <w:rsid w:val="000E675D"/>
    <w:rsid w:val="000E726D"/>
    <w:rsid w:val="000E7475"/>
    <w:rsid w:val="000F056A"/>
    <w:rsid w:val="000F154C"/>
    <w:rsid w:val="000F15B9"/>
    <w:rsid w:val="000F2648"/>
    <w:rsid w:val="000F6776"/>
    <w:rsid w:val="000F7785"/>
    <w:rsid w:val="000F7CDA"/>
    <w:rsid w:val="0010453A"/>
    <w:rsid w:val="00104B6D"/>
    <w:rsid w:val="001057A9"/>
    <w:rsid w:val="00105CA7"/>
    <w:rsid w:val="00105E69"/>
    <w:rsid w:val="00106137"/>
    <w:rsid w:val="001075BB"/>
    <w:rsid w:val="001111BE"/>
    <w:rsid w:val="001125A1"/>
    <w:rsid w:val="00112C61"/>
    <w:rsid w:val="00113D1D"/>
    <w:rsid w:val="00114592"/>
    <w:rsid w:val="00114804"/>
    <w:rsid w:val="0011575E"/>
    <w:rsid w:val="00116B95"/>
    <w:rsid w:val="00117062"/>
    <w:rsid w:val="00117311"/>
    <w:rsid w:val="00120F79"/>
    <w:rsid w:val="00121600"/>
    <w:rsid w:val="001229DD"/>
    <w:rsid w:val="00122A7D"/>
    <w:rsid w:val="00122CF4"/>
    <w:rsid w:val="00122F5B"/>
    <w:rsid w:val="0012336E"/>
    <w:rsid w:val="00126755"/>
    <w:rsid w:val="00126CAE"/>
    <w:rsid w:val="00127FFB"/>
    <w:rsid w:val="001306CA"/>
    <w:rsid w:val="00130C30"/>
    <w:rsid w:val="0013343A"/>
    <w:rsid w:val="00133C6D"/>
    <w:rsid w:val="00134C51"/>
    <w:rsid w:val="00135BB4"/>
    <w:rsid w:val="0014046F"/>
    <w:rsid w:val="001437E3"/>
    <w:rsid w:val="001446F6"/>
    <w:rsid w:val="0014532A"/>
    <w:rsid w:val="00145F36"/>
    <w:rsid w:val="001469D1"/>
    <w:rsid w:val="00147BED"/>
    <w:rsid w:val="00151149"/>
    <w:rsid w:val="00151DB6"/>
    <w:rsid w:val="00152307"/>
    <w:rsid w:val="001523EC"/>
    <w:rsid w:val="00152876"/>
    <w:rsid w:val="0015335B"/>
    <w:rsid w:val="00153A2A"/>
    <w:rsid w:val="00154CA0"/>
    <w:rsid w:val="001553E0"/>
    <w:rsid w:val="00157B40"/>
    <w:rsid w:val="00157EF7"/>
    <w:rsid w:val="001604DF"/>
    <w:rsid w:val="001619CB"/>
    <w:rsid w:val="00162439"/>
    <w:rsid w:val="00162FDA"/>
    <w:rsid w:val="0016514C"/>
    <w:rsid w:val="00167C94"/>
    <w:rsid w:val="00170AE7"/>
    <w:rsid w:val="00173249"/>
    <w:rsid w:val="00173701"/>
    <w:rsid w:val="00175CAC"/>
    <w:rsid w:val="00176182"/>
    <w:rsid w:val="0017698D"/>
    <w:rsid w:val="00176CFB"/>
    <w:rsid w:val="0018023D"/>
    <w:rsid w:val="001846D5"/>
    <w:rsid w:val="0018634C"/>
    <w:rsid w:val="001900C4"/>
    <w:rsid w:val="00191A51"/>
    <w:rsid w:val="001921C8"/>
    <w:rsid w:val="0019220E"/>
    <w:rsid w:val="00193501"/>
    <w:rsid w:val="00194E2C"/>
    <w:rsid w:val="001951FE"/>
    <w:rsid w:val="0019617E"/>
    <w:rsid w:val="0019656C"/>
    <w:rsid w:val="00196B03"/>
    <w:rsid w:val="00197848"/>
    <w:rsid w:val="001A2A2E"/>
    <w:rsid w:val="001A314C"/>
    <w:rsid w:val="001A48E1"/>
    <w:rsid w:val="001A55BD"/>
    <w:rsid w:val="001B0FD3"/>
    <w:rsid w:val="001B1A86"/>
    <w:rsid w:val="001B2CC0"/>
    <w:rsid w:val="001B36B5"/>
    <w:rsid w:val="001B3EE0"/>
    <w:rsid w:val="001B3FD4"/>
    <w:rsid w:val="001B5115"/>
    <w:rsid w:val="001B577A"/>
    <w:rsid w:val="001B6632"/>
    <w:rsid w:val="001B791E"/>
    <w:rsid w:val="001B7E88"/>
    <w:rsid w:val="001C0D5C"/>
    <w:rsid w:val="001C0F82"/>
    <w:rsid w:val="001C18FF"/>
    <w:rsid w:val="001C2452"/>
    <w:rsid w:val="001C2C2E"/>
    <w:rsid w:val="001C46AE"/>
    <w:rsid w:val="001C63C3"/>
    <w:rsid w:val="001C6D81"/>
    <w:rsid w:val="001D197C"/>
    <w:rsid w:val="001D210C"/>
    <w:rsid w:val="001D3370"/>
    <w:rsid w:val="001D574A"/>
    <w:rsid w:val="001D5BB3"/>
    <w:rsid w:val="001E0455"/>
    <w:rsid w:val="001E2010"/>
    <w:rsid w:val="001E261C"/>
    <w:rsid w:val="001E29BD"/>
    <w:rsid w:val="001E2C40"/>
    <w:rsid w:val="001E6264"/>
    <w:rsid w:val="001E6CAA"/>
    <w:rsid w:val="001F2982"/>
    <w:rsid w:val="001F42AC"/>
    <w:rsid w:val="001F52D3"/>
    <w:rsid w:val="001F7BB1"/>
    <w:rsid w:val="0020090A"/>
    <w:rsid w:val="00200972"/>
    <w:rsid w:val="00201841"/>
    <w:rsid w:val="00202B78"/>
    <w:rsid w:val="002037FE"/>
    <w:rsid w:val="00205C8C"/>
    <w:rsid w:val="00205CE2"/>
    <w:rsid w:val="002068AE"/>
    <w:rsid w:val="002071F6"/>
    <w:rsid w:val="00207CC1"/>
    <w:rsid w:val="002101EB"/>
    <w:rsid w:val="00212D80"/>
    <w:rsid w:val="002131DC"/>
    <w:rsid w:val="00214212"/>
    <w:rsid w:val="002161FA"/>
    <w:rsid w:val="00220CDE"/>
    <w:rsid w:val="002211A3"/>
    <w:rsid w:val="00223EBF"/>
    <w:rsid w:val="0022422F"/>
    <w:rsid w:val="002242AA"/>
    <w:rsid w:val="002244C9"/>
    <w:rsid w:val="0022647E"/>
    <w:rsid w:val="00226835"/>
    <w:rsid w:val="00226CF5"/>
    <w:rsid w:val="00227EEF"/>
    <w:rsid w:val="002303ED"/>
    <w:rsid w:val="0023183A"/>
    <w:rsid w:val="0023194D"/>
    <w:rsid w:val="00231E1C"/>
    <w:rsid w:val="002328E7"/>
    <w:rsid w:val="00232A0D"/>
    <w:rsid w:val="00240B12"/>
    <w:rsid w:val="00241E9C"/>
    <w:rsid w:val="00242C47"/>
    <w:rsid w:val="0024334E"/>
    <w:rsid w:val="002460B8"/>
    <w:rsid w:val="00246D95"/>
    <w:rsid w:val="002507D6"/>
    <w:rsid w:val="00252BA6"/>
    <w:rsid w:val="0025337F"/>
    <w:rsid w:val="0025349A"/>
    <w:rsid w:val="002535A3"/>
    <w:rsid w:val="00253C12"/>
    <w:rsid w:val="002605FF"/>
    <w:rsid w:val="00260A80"/>
    <w:rsid w:val="00260C09"/>
    <w:rsid w:val="00260E88"/>
    <w:rsid w:val="002618C4"/>
    <w:rsid w:val="002630AE"/>
    <w:rsid w:val="002646E8"/>
    <w:rsid w:val="00273986"/>
    <w:rsid w:val="00273FF1"/>
    <w:rsid w:val="00274F2B"/>
    <w:rsid w:val="00276EA3"/>
    <w:rsid w:val="0028129F"/>
    <w:rsid w:val="00281975"/>
    <w:rsid w:val="00281AFB"/>
    <w:rsid w:val="00283340"/>
    <w:rsid w:val="0028370F"/>
    <w:rsid w:val="002839D3"/>
    <w:rsid w:val="00284069"/>
    <w:rsid w:val="002863EA"/>
    <w:rsid w:val="00287975"/>
    <w:rsid w:val="00287DF4"/>
    <w:rsid w:val="00291720"/>
    <w:rsid w:val="002919FB"/>
    <w:rsid w:val="002927C7"/>
    <w:rsid w:val="00293476"/>
    <w:rsid w:val="00293B28"/>
    <w:rsid w:val="00295BB8"/>
    <w:rsid w:val="002A0F22"/>
    <w:rsid w:val="002A2CA4"/>
    <w:rsid w:val="002A3A2D"/>
    <w:rsid w:val="002A3CDC"/>
    <w:rsid w:val="002A7FC6"/>
    <w:rsid w:val="002B0A7F"/>
    <w:rsid w:val="002B2AEB"/>
    <w:rsid w:val="002B337D"/>
    <w:rsid w:val="002B3BC5"/>
    <w:rsid w:val="002B54FE"/>
    <w:rsid w:val="002B5F58"/>
    <w:rsid w:val="002B65B9"/>
    <w:rsid w:val="002C071D"/>
    <w:rsid w:val="002C0B35"/>
    <w:rsid w:val="002C31E1"/>
    <w:rsid w:val="002C436A"/>
    <w:rsid w:val="002C5184"/>
    <w:rsid w:val="002C666F"/>
    <w:rsid w:val="002C66A3"/>
    <w:rsid w:val="002C6FB0"/>
    <w:rsid w:val="002C6FF6"/>
    <w:rsid w:val="002D0E95"/>
    <w:rsid w:val="002D14F3"/>
    <w:rsid w:val="002D2BC4"/>
    <w:rsid w:val="002D515B"/>
    <w:rsid w:val="002D64DF"/>
    <w:rsid w:val="002E07F3"/>
    <w:rsid w:val="002E1145"/>
    <w:rsid w:val="002E294F"/>
    <w:rsid w:val="002E2FF6"/>
    <w:rsid w:val="002E31FA"/>
    <w:rsid w:val="002E592B"/>
    <w:rsid w:val="002E6A68"/>
    <w:rsid w:val="002F2BD0"/>
    <w:rsid w:val="002F2CF8"/>
    <w:rsid w:val="002F3010"/>
    <w:rsid w:val="002F436A"/>
    <w:rsid w:val="002F5BC3"/>
    <w:rsid w:val="002F6028"/>
    <w:rsid w:val="002F7509"/>
    <w:rsid w:val="003047B5"/>
    <w:rsid w:val="00305B6A"/>
    <w:rsid w:val="00305E71"/>
    <w:rsid w:val="0031033F"/>
    <w:rsid w:val="003113C4"/>
    <w:rsid w:val="003157E4"/>
    <w:rsid w:val="00316BB7"/>
    <w:rsid w:val="003174F0"/>
    <w:rsid w:val="00321174"/>
    <w:rsid w:val="0032154E"/>
    <w:rsid w:val="00321B61"/>
    <w:rsid w:val="003248F2"/>
    <w:rsid w:val="00330A02"/>
    <w:rsid w:val="00330CBC"/>
    <w:rsid w:val="00330DBB"/>
    <w:rsid w:val="00331E38"/>
    <w:rsid w:val="00332A37"/>
    <w:rsid w:val="00333500"/>
    <w:rsid w:val="00335CE1"/>
    <w:rsid w:val="00337336"/>
    <w:rsid w:val="003377BE"/>
    <w:rsid w:val="00342152"/>
    <w:rsid w:val="003436BF"/>
    <w:rsid w:val="00343EF3"/>
    <w:rsid w:val="003444C8"/>
    <w:rsid w:val="003478FE"/>
    <w:rsid w:val="00347ABA"/>
    <w:rsid w:val="003516B0"/>
    <w:rsid w:val="00351E58"/>
    <w:rsid w:val="003554AB"/>
    <w:rsid w:val="00355812"/>
    <w:rsid w:val="00356380"/>
    <w:rsid w:val="003612E9"/>
    <w:rsid w:val="003620A0"/>
    <w:rsid w:val="003626A3"/>
    <w:rsid w:val="0036274B"/>
    <w:rsid w:val="00362856"/>
    <w:rsid w:val="00362CD8"/>
    <w:rsid w:val="003633E5"/>
    <w:rsid w:val="00364396"/>
    <w:rsid w:val="003646FC"/>
    <w:rsid w:val="00364E54"/>
    <w:rsid w:val="00366114"/>
    <w:rsid w:val="003664FA"/>
    <w:rsid w:val="0036720D"/>
    <w:rsid w:val="00371862"/>
    <w:rsid w:val="00372A67"/>
    <w:rsid w:val="003753B0"/>
    <w:rsid w:val="00375445"/>
    <w:rsid w:val="00376DB1"/>
    <w:rsid w:val="00380E3D"/>
    <w:rsid w:val="003822B7"/>
    <w:rsid w:val="00387403"/>
    <w:rsid w:val="003878B4"/>
    <w:rsid w:val="003902A0"/>
    <w:rsid w:val="00390962"/>
    <w:rsid w:val="00391700"/>
    <w:rsid w:val="00394162"/>
    <w:rsid w:val="00394F81"/>
    <w:rsid w:val="00394F88"/>
    <w:rsid w:val="003953BA"/>
    <w:rsid w:val="0039565B"/>
    <w:rsid w:val="00395E87"/>
    <w:rsid w:val="003974C3"/>
    <w:rsid w:val="003A012D"/>
    <w:rsid w:val="003A05C2"/>
    <w:rsid w:val="003A0CCA"/>
    <w:rsid w:val="003A0D43"/>
    <w:rsid w:val="003A1600"/>
    <w:rsid w:val="003A37AA"/>
    <w:rsid w:val="003A5D47"/>
    <w:rsid w:val="003A78C6"/>
    <w:rsid w:val="003A7E3D"/>
    <w:rsid w:val="003B1DA4"/>
    <w:rsid w:val="003B4503"/>
    <w:rsid w:val="003B75D5"/>
    <w:rsid w:val="003B7FCC"/>
    <w:rsid w:val="003C0B0C"/>
    <w:rsid w:val="003C2898"/>
    <w:rsid w:val="003C40C9"/>
    <w:rsid w:val="003C5897"/>
    <w:rsid w:val="003C686F"/>
    <w:rsid w:val="003C6E7E"/>
    <w:rsid w:val="003C6FC8"/>
    <w:rsid w:val="003D101A"/>
    <w:rsid w:val="003D11BD"/>
    <w:rsid w:val="003D2850"/>
    <w:rsid w:val="003D2E1E"/>
    <w:rsid w:val="003D385B"/>
    <w:rsid w:val="003D41B0"/>
    <w:rsid w:val="003D42AC"/>
    <w:rsid w:val="003D7DD6"/>
    <w:rsid w:val="003E0CBE"/>
    <w:rsid w:val="003E0E0F"/>
    <w:rsid w:val="003E2434"/>
    <w:rsid w:val="003E4B0A"/>
    <w:rsid w:val="003E5A6F"/>
    <w:rsid w:val="003E7752"/>
    <w:rsid w:val="003E780F"/>
    <w:rsid w:val="003E7C6E"/>
    <w:rsid w:val="003E7E38"/>
    <w:rsid w:val="003F16B1"/>
    <w:rsid w:val="003F1C58"/>
    <w:rsid w:val="003F1DBA"/>
    <w:rsid w:val="003F28BF"/>
    <w:rsid w:val="003F4719"/>
    <w:rsid w:val="003F47CE"/>
    <w:rsid w:val="003F50F9"/>
    <w:rsid w:val="003F718E"/>
    <w:rsid w:val="003F7A33"/>
    <w:rsid w:val="0040184F"/>
    <w:rsid w:val="0040412A"/>
    <w:rsid w:val="0040491A"/>
    <w:rsid w:val="00406AE4"/>
    <w:rsid w:val="004101A9"/>
    <w:rsid w:val="00410A25"/>
    <w:rsid w:val="00411860"/>
    <w:rsid w:val="004138F9"/>
    <w:rsid w:val="00413AE9"/>
    <w:rsid w:val="00413B61"/>
    <w:rsid w:val="00413E22"/>
    <w:rsid w:val="00414EAE"/>
    <w:rsid w:val="004162BE"/>
    <w:rsid w:val="00416CDE"/>
    <w:rsid w:val="0041724E"/>
    <w:rsid w:val="00417F2C"/>
    <w:rsid w:val="00423DBF"/>
    <w:rsid w:val="004240D2"/>
    <w:rsid w:val="00425148"/>
    <w:rsid w:val="004253BB"/>
    <w:rsid w:val="00425AE2"/>
    <w:rsid w:val="004264E0"/>
    <w:rsid w:val="00426CA8"/>
    <w:rsid w:val="00426E7D"/>
    <w:rsid w:val="004274DB"/>
    <w:rsid w:val="00427B74"/>
    <w:rsid w:val="00430E54"/>
    <w:rsid w:val="00431D60"/>
    <w:rsid w:val="0043266D"/>
    <w:rsid w:val="00432AD8"/>
    <w:rsid w:val="00432CBA"/>
    <w:rsid w:val="0043474A"/>
    <w:rsid w:val="00441395"/>
    <w:rsid w:val="004415C0"/>
    <w:rsid w:val="004455B3"/>
    <w:rsid w:val="004468D2"/>
    <w:rsid w:val="00446A02"/>
    <w:rsid w:val="00450115"/>
    <w:rsid w:val="004508FE"/>
    <w:rsid w:val="00450E22"/>
    <w:rsid w:val="00452580"/>
    <w:rsid w:val="00452A14"/>
    <w:rsid w:val="00452B42"/>
    <w:rsid w:val="00452F40"/>
    <w:rsid w:val="00453B9F"/>
    <w:rsid w:val="004541A8"/>
    <w:rsid w:val="00455F47"/>
    <w:rsid w:val="0045615F"/>
    <w:rsid w:val="0045661F"/>
    <w:rsid w:val="00456CE0"/>
    <w:rsid w:val="00461299"/>
    <w:rsid w:val="00462A11"/>
    <w:rsid w:val="00463ED6"/>
    <w:rsid w:val="0046419D"/>
    <w:rsid w:val="0046608D"/>
    <w:rsid w:val="00467B43"/>
    <w:rsid w:val="0047135F"/>
    <w:rsid w:val="004713CF"/>
    <w:rsid w:val="00471D4F"/>
    <w:rsid w:val="00474FCA"/>
    <w:rsid w:val="00476639"/>
    <w:rsid w:val="0047701E"/>
    <w:rsid w:val="004779AF"/>
    <w:rsid w:val="00480F21"/>
    <w:rsid w:val="004823F4"/>
    <w:rsid w:val="00484E00"/>
    <w:rsid w:val="00491D01"/>
    <w:rsid w:val="00492D61"/>
    <w:rsid w:val="00494032"/>
    <w:rsid w:val="0049510E"/>
    <w:rsid w:val="00495A0E"/>
    <w:rsid w:val="0049790A"/>
    <w:rsid w:val="004A19A0"/>
    <w:rsid w:val="004A1D53"/>
    <w:rsid w:val="004A4061"/>
    <w:rsid w:val="004A4660"/>
    <w:rsid w:val="004A47AA"/>
    <w:rsid w:val="004A49D7"/>
    <w:rsid w:val="004A5165"/>
    <w:rsid w:val="004A54F3"/>
    <w:rsid w:val="004A569C"/>
    <w:rsid w:val="004A56F5"/>
    <w:rsid w:val="004A5C05"/>
    <w:rsid w:val="004A6753"/>
    <w:rsid w:val="004A7290"/>
    <w:rsid w:val="004A77F4"/>
    <w:rsid w:val="004B0F49"/>
    <w:rsid w:val="004B2286"/>
    <w:rsid w:val="004B349D"/>
    <w:rsid w:val="004B4ECA"/>
    <w:rsid w:val="004B5667"/>
    <w:rsid w:val="004B5C34"/>
    <w:rsid w:val="004B620D"/>
    <w:rsid w:val="004B64A2"/>
    <w:rsid w:val="004B6778"/>
    <w:rsid w:val="004B743B"/>
    <w:rsid w:val="004B7A6F"/>
    <w:rsid w:val="004B7B14"/>
    <w:rsid w:val="004B7F52"/>
    <w:rsid w:val="004C0B30"/>
    <w:rsid w:val="004C133A"/>
    <w:rsid w:val="004C325B"/>
    <w:rsid w:val="004C3905"/>
    <w:rsid w:val="004C4172"/>
    <w:rsid w:val="004C50F5"/>
    <w:rsid w:val="004D1760"/>
    <w:rsid w:val="004D1D24"/>
    <w:rsid w:val="004D31EF"/>
    <w:rsid w:val="004D3317"/>
    <w:rsid w:val="004D40E8"/>
    <w:rsid w:val="004D5FC9"/>
    <w:rsid w:val="004D68F0"/>
    <w:rsid w:val="004D7A38"/>
    <w:rsid w:val="004E3A73"/>
    <w:rsid w:val="004E4F7D"/>
    <w:rsid w:val="004F0A00"/>
    <w:rsid w:val="004F1262"/>
    <w:rsid w:val="004F3F69"/>
    <w:rsid w:val="004F4EE4"/>
    <w:rsid w:val="004F58B5"/>
    <w:rsid w:val="004F6F84"/>
    <w:rsid w:val="005022DE"/>
    <w:rsid w:val="0050255D"/>
    <w:rsid w:val="00504530"/>
    <w:rsid w:val="0050528B"/>
    <w:rsid w:val="00505D6C"/>
    <w:rsid w:val="005102E5"/>
    <w:rsid w:val="00512D6D"/>
    <w:rsid w:val="00513E8A"/>
    <w:rsid w:val="0051448B"/>
    <w:rsid w:val="005145FD"/>
    <w:rsid w:val="00514DB4"/>
    <w:rsid w:val="00514E84"/>
    <w:rsid w:val="00515066"/>
    <w:rsid w:val="005158B3"/>
    <w:rsid w:val="00516DB1"/>
    <w:rsid w:val="0051700F"/>
    <w:rsid w:val="00517ADF"/>
    <w:rsid w:val="005214E3"/>
    <w:rsid w:val="00521611"/>
    <w:rsid w:val="00521DC2"/>
    <w:rsid w:val="00524A15"/>
    <w:rsid w:val="0052591A"/>
    <w:rsid w:val="005269B3"/>
    <w:rsid w:val="00526AF5"/>
    <w:rsid w:val="0052721C"/>
    <w:rsid w:val="00527E10"/>
    <w:rsid w:val="00530249"/>
    <w:rsid w:val="00530DB9"/>
    <w:rsid w:val="00530DEC"/>
    <w:rsid w:val="0053292D"/>
    <w:rsid w:val="005337D9"/>
    <w:rsid w:val="00534E72"/>
    <w:rsid w:val="00534F20"/>
    <w:rsid w:val="005351A1"/>
    <w:rsid w:val="00536F98"/>
    <w:rsid w:val="005377BD"/>
    <w:rsid w:val="005379F2"/>
    <w:rsid w:val="0054071F"/>
    <w:rsid w:val="0054591E"/>
    <w:rsid w:val="00546496"/>
    <w:rsid w:val="00547B08"/>
    <w:rsid w:val="005504DE"/>
    <w:rsid w:val="0055096B"/>
    <w:rsid w:val="00550F49"/>
    <w:rsid w:val="005537AA"/>
    <w:rsid w:val="005539CE"/>
    <w:rsid w:val="00553C81"/>
    <w:rsid w:val="00555779"/>
    <w:rsid w:val="00555D2C"/>
    <w:rsid w:val="00556214"/>
    <w:rsid w:val="00556B6E"/>
    <w:rsid w:val="00556FBD"/>
    <w:rsid w:val="00557556"/>
    <w:rsid w:val="005577BE"/>
    <w:rsid w:val="00557AC8"/>
    <w:rsid w:val="0056308A"/>
    <w:rsid w:val="00565788"/>
    <w:rsid w:val="005671F5"/>
    <w:rsid w:val="00571B80"/>
    <w:rsid w:val="005730E5"/>
    <w:rsid w:val="00573503"/>
    <w:rsid w:val="0057588B"/>
    <w:rsid w:val="005761F4"/>
    <w:rsid w:val="00576724"/>
    <w:rsid w:val="00576747"/>
    <w:rsid w:val="00576870"/>
    <w:rsid w:val="00580AB4"/>
    <w:rsid w:val="00580F8B"/>
    <w:rsid w:val="00581B19"/>
    <w:rsid w:val="00582F19"/>
    <w:rsid w:val="00586AB3"/>
    <w:rsid w:val="0058748C"/>
    <w:rsid w:val="00590541"/>
    <w:rsid w:val="005913E4"/>
    <w:rsid w:val="0059157B"/>
    <w:rsid w:val="00592939"/>
    <w:rsid w:val="00594F89"/>
    <w:rsid w:val="00594F9C"/>
    <w:rsid w:val="00596608"/>
    <w:rsid w:val="005968B5"/>
    <w:rsid w:val="005977BB"/>
    <w:rsid w:val="005A00A5"/>
    <w:rsid w:val="005A6C04"/>
    <w:rsid w:val="005A77B8"/>
    <w:rsid w:val="005B0629"/>
    <w:rsid w:val="005B25B2"/>
    <w:rsid w:val="005B27DE"/>
    <w:rsid w:val="005B2E7D"/>
    <w:rsid w:val="005B2ECD"/>
    <w:rsid w:val="005B5690"/>
    <w:rsid w:val="005B5897"/>
    <w:rsid w:val="005C0638"/>
    <w:rsid w:val="005C07FF"/>
    <w:rsid w:val="005C2DF3"/>
    <w:rsid w:val="005C3130"/>
    <w:rsid w:val="005C4135"/>
    <w:rsid w:val="005C72FB"/>
    <w:rsid w:val="005C78BF"/>
    <w:rsid w:val="005C7F03"/>
    <w:rsid w:val="005D1880"/>
    <w:rsid w:val="005D208B"/>
    <w:rsid w:val="005D370A"/>
    <w:rsid w:val="005D3B6B"/>
    <w:rsid w:val="005D4314"/>
    <w:rsid w:val="005D4AA4"/>
    <w:rsid w:val="005D50B5"/>
    <w:rsid w:val="005E0932"/>
    <w:rsid w:val="005E0DB7"/>
    <w:rsid w:val="005E44FC"/>
    <w:rsid w:val="005E4CA6"/>
    <w:rsid w:val="005E5A81"/>
    <w:rsid w:val="005E6246"/>
    <w:rsid w:val="005F0F17"/>
    <w:rsid w:val="005F1561"/>
    <w:rsid w:val="005F2C99"/>
    <w:rsid w:val="005F5DF0"/>
    <w:rsid w:val="005F65FA"/>
    <w:rsid w:val="005F7C96"/>
    <w:rsid w:val="00600C61"/>
    <w:rsid w:val="00601385"/>
    <w:rsid w:val="0060160C"/>
    <w:rsid w:val="0060399A"/>
    <w:rsid w:val="00604C7A"/>
    <w:rsid w:val="00605007"/>
    <w:rsid w:val="0060683F"/>
    <w:rsid w:val="00611238"/>
    <w:rsid w:val="00612106"/>
    <w:rsid w:val="0061246D"/>
    <w:rsid w:val="00612849"/>
    <w:rsid w:val="006128DB"/>
    <w:rsid w:val="006135A4"/>
    <w:rsid w:val="00614002"/>
    <w:rsid w:val="00614F34"/>
    <w:rsid w:val="00620B7C"/>
    <w:rsid w:val="00621C44"/>
    <w:rsid w:val="00622FDD"/>
    <w:rsid w:val="00623163"/>
    <w:rsid w:val="0062320F"/>
    <w:rsid w:val="0062633F"/>
    <w:rsid w:val="00630378"/>
    <w:rsid w:val="00631239"/>
    <w:rsid w:val="006323BA"/>
    <w:rsid w:val="006326A8"/>
    <w:rsid w:val="006328E3"/>
    <w:rsid w:val="00632DC8"/>
    <w:rsid w:val="00632E85"/>
    <w:rsid w:val="00633E2F"/>
    <w:rsid w:val="00634DFC"/>
    <w:rsid w:val="006361EF"/>
    <w:rsid w:val="0063620E"/>
    <w:rsid w:val="00637384"/>
    <w:rsid w:val="00637CB5"/>
    <w:rsid w:val="00637EAD"/>
    <w:rsid w:val="00640845"/>
    <w:rsid w:val="00640A76"/>
    <w:rsid w:val="00640CBC"/>
    <w:rsid w:val="00641818"/>
    <w:rsid w:val="00641D8A"/>
    <w:rsid w:val="00643271"/>
    <w:rsid w:val="00643A14"/>
    <w:rsid w:val="006456E8"/>
    <w:rsid w:val="00650EAA"/>
    <w:rsid w:val="00651499"/>
    <w:rsid w:val="006528DF"/>
    <w:rsid w:val="00652D67"/>
    <w:rsid w:val="00653D07"/>
    <w:rsid w:val="00654A59"/>
    <w:rsid w:val="00655B89"/>
    <w:rsid w:val="00657690"/>
    <w:rsid w:val="006607F3"/>
    <w:rsid w:val="006615A9"/>
    <w:rsid w:val="00662EAD"/>
    <w:rsid w:val="00662FD2"/>
    <w:rsid w:val="00663923"/>
    <w:rsid w:val="00666AC2"/>
    <w:rsid w:val="00667790"/>
    <w:rsid w:val="00667AF0"/>
    <w:rsid w:val="00670C54"/>
    <w:rsid w:val="00671458"/>
    <w:rsid w:val="00671CB2"/>
    <w:rsid w:val="00673673"/>
    <w:rsid w:val="00673B38"/>
    <w:rsid w:val="00673EA6"/>
    <w:rsid w:val="006749E4"/>
    <w:rsid w:val="00674BBA"/>
    <w:rsid w:val="00675DBD"/>
    <w:rsid w:val="00676830"/>
    <w:rsid w:val="006768A8"/>
    <w:rsid w:val="00676B4E"/>
    <w:rsid w:val="00677C00"/>
    <w:rsid w:val="00677E93"/>
    <w:rsid w:val="00680C19"/>
    <w:rsid w:val="006819A5"/>
    <w:rsid w:val="006819FE"/>
    <w:rsid w:val="006820B9"/>
    <w:rsid w:val="0068244C"/>
    <w:rsid w:val="0068318C"/>
    <w:rsid w:val="0068332C"/>
    <w:rsid w:val="00684488"/>
    <w:rsid w:val="00684A78"/>
    <w:rsid w:val="00686673"/>
    <w:rsid w:val="006909C2"/>
    <w:rsid w:val="00694AB7"/>
    <w:rsid w:val="0069553B"/>
    <w:rsid w:val="006968AE"/>
    <w:rsid w:val="00697560"/>
    <w:rsid w:val="006A06E7"/>
    <w:rsid w:val="006A1467"/>
    <w:rsid w:val="006A7207"/>
    <w:rsid w:val="006B2578"/>
    <w:rsid w:val="006B4B8A"/>
    <w:rsid w:val="006B5202"/>
    <w:rsid w:val="006B6DB1"/>
    <w:rsid w:val="006B77B7"/>
    <w:rsid w:val="006B7806"/>
    <w:rsid w:val="006B7B0F"/>
    <w:rsid w:val="006C05D5"/>
    <w:rsid w:val="006C09A4"/>
    <w:rsid w:val="006C0AC1"/>
    <w:rsid w:val="006C0C78"/>
    <w:rsid w:val="006C1830"/>
    <w:rsid w:val="006C205C"/>
    <w:rsid w:val="006C2314"/>
    <w:rsid w:val="006C333E"/>
    <w:rsid w:val="006C3B73"/>
    <w:rsid w:val="006C4524"/>
    <w:rsid w:val="006D03DD"/>
    <w:rsid w:val="006D1966"/>
    <w:rsid w:val="006D2246"/>
    <w:rsid w:val="006D7F9D"/>
    <w:rsid w:val="006E1545"/>
    <w:rsid w:val="006E1FCD"/>
    <w:rsid w:val="006E2F1B"/>
    <w:rsid w:val="006E6B7A"/>
    <w:rsid w:val="006F0F0A"/>
    <w:rsid w:val="006F3974"/>
    <w:rsid w:val="006F4AFB"/>
    <w:rsid w:val="006F644B"/>
    <w:rsid w:val="006F6F1A"/>
    <w:rsid w:val="006F791F"/>
    <w:rsid w:val="007013E4"/>
    <w:rsid w:val="00702AF8"/>
    <w:rsid w:val="0070493E"/>
    <w:rsid w:val="0070499F"/>
    <w:rsid w:val="00707026"/>
    <w:rsid w:val="007071CF"/>
    <w:rsid w:val="00707474"/>
    <w:rsid w:val="00707D4D"/>
    <w:rsid w:val="00711C00"/>
    <w:rsid w:val="00711CB0"/>
    <w:rsid w:val="00714CC6"/>
    <w:rsid w:val="007157CD"/>
    <w:rsid w:val="007158DE"/>
    <w:rsid w:val="00717E57"/>
    <w:rsid w:val="00717F29"/>
    <w:rsid w:val="0072004E"/>
    <w:rsid w:val="007204D5"/>
    <w:rsid w:val="0072373B"/>
    <w:rsid w:val="00724C37"/>
    <w:rsid w:val="00726A14"/>
    <w:rsid w:val="00727A6A"/>
    <w:rsid w:val="0073332F"/>
    <w:rsid w:val="00733AB0"/>
    <w:rsid w:val="00733AB9"/>
    <w:rsid w:val="0073454F"/>
    <w:rsid w:val="00734EAD"/>
    <w:rsid w:val="00735259"/>
    <w:rsid w:val="00735DEA"/>
    <w:rsid w:val="00736A19"/>
    <w:rsid w:val="00737670"/>
    <w:rsid w:val="007378A9"/>
    <w:rsid w:val="00737ED7"/>
    <w:rsid w:val="0074117B"/>
    <w:rsid w:val="00741AFB"/>
    <w:rsid w:val="00743D04"/>
    <w:rsid w:val="00743ED7"/>
    <w:rsid w:val="0074481D"/>
    <w:rsid w:val="00750892"/>
    <w:rsid w:val="00756F63"/>
    <w:rsid w:val="0075798A"/>
    <w:rsid w:val="00757B77"/>
    <w:rsid w:val="00760638"/>
    <w:rsid w:val="00761900"/>
    <w:rsid w:val="007635E4"/>
    <w:rsid w:val="007662D2"/>
    <w:rsid w:val="00767D65"/>
    <w:rsid w:val="007708D5"/>
    <w:rsid w:val="00771A42"/>
    <w:rsid w:val="0077513C"/>
    <w:rsid w:val="00776550"/>
    <w:rsid w:val="007771EB"/>
    <w:rsid w:val="007776C9"/>
    <w:rsid w:val="00777930"/>
    <w:rsid w:val="00780B8A"/>
    <w:rsid w:val="00781684"/>
    <w:rsid w:val="007834D0"/>
    <w:rsid w:val="00784F55"/>
    <w:rsid w:val="00787D28"/>
    <w:rsid w:val="007906AB"/>
    <w:rsid w:val="00791431"/>
    <w:rsid w:val="00791CFA"/>
    <w:rsid w:val="00792404"/>
    <w:rsid w:val="00792C47"/>
    <w:rsid w:val="007946AB"/>
    <w:rsid w:val="00795380"/>
    <w:rsid w:val="00795C72"/>
    <w:rsid w:val="007A0491"/>
    <w:rsid w:val="007A1D14"/>
    <w:rsid w:val="007A2A53"/>
    <w:rsid w:val="007A2E06"/>
    <w:rsid w:val="007A30B1"/>
    <w:rsid w:val="007A3F75"/>
    <w:rsid w:val="007A423C"/>
    <w:rsid w:val="007A562B"/>
    <w:rsid w:val="007A5AD5"/>
    <w:rsid w:val="007A5B23"/>
    <w:rsid w:val="007A67C4"/>
    <w:rsid w:val="007A6A1C"/>
    <w:rsid w:val="007A6C0F"/>
    <w:rsid w:val="007A7C6A"/>
    <w:rsid w:val="007B0053"/>
    <w:rsid w:val="007B0990"/>
    <w:rsid w:val="007B2398"/>
    <w:rsid w:val="007B4334"/>
    <w:rsid w:val="007B459E"/>
    <w:rsid w:val="007B4BFB"/>
    <w:rsid w:val="007B731A"/>
    <w:rsid w:val="007B77C6"/>
    <w:rsid w:val="007B79E2"/>
    <w:rsid w:val="007C119F"/>
    <w:rsid w:val="007C19AD"/>
    <w:rsid w:val="007C365C"/>
    <w:rsid w:val="007C3BCD"/>
    <w:rsid w:val="007C5798"/>
    <w:rsid w:val="007C5A6D"/>
    <w:rsid w:val="007C6363"/>
    <w:rsid w:val="007C6BE8"/>
    <w:rsid w:val="007D5637"/>
    <w:rsid w:val="007D595B"/>
    <w:rsid w:val="007D59BF"/>
    <w:rsid w:val="007D5CBD"/>
    <w:rsid w:val="007D67AD"/>
    <w:rsid w:val="007D722B"/>
    <w:rsid w:val="007D7AD5"/>
    <w:rsid w:val="007E25FB"/>
    <w:rsid w:val="007E2608"/>
    <w:rsid w:val="007E344D"/>
    <w:rsid w:val="007E4126"/>
    <w:rsid w:val="007E436C"/>
    <w:rsid w:val="007E5307"/>
    <w:rsid w:val="007E7FBB"/>
    <w:rsid w:val="007F0131"/>
    <w:rsid w:val="007F0E1F"/>
    <w:rsid w:val="007F1444"/>
    <w:rsid w:val="007F17D5"/>
    <w:rsid w:val="007F38A8"/>
    <w:rsid w:val="007F50D6"/>
    <w:rsid w:val="007F5453"/>
    <w:rsid w:val="007F68D1"/>
    <w:rsid w:val="00801D95"/>
    <w:rsid w:val="0080236B"/>
    <w:rsid w:val="008039B0"/>
    <w:rsid w:val="00803E8D"/>
    <w:rsid w:val="0081002C"/>
    <w:rsid w:val="008109C4"/>
    <w:rsid w:val="00813F1A"/>
    <w:rsid w:val="00814386"/>
    <w:rsid w:val="00814B66"/>
    <w:rsid w:val="0081715E"/>
    <w:rsid w:val="00817C2E"/>
    <w:rsid w:val="008220BD"/>
    <w:rsid w:val="008220E6"/>
    <w:rsid w:val="00822C8D"/>
    <w:rsid w:val="00822E38"/>
    <w:rsid w:val="00826AEF"/>
    <w:rsid w:val="00827738"/>
    <w:rsid w:val="00827A3D"/>
    <w:rsid w:val="0083176D"/>
    <w:rsid w:val="008319FF"/>
    <w:rsid w:val="0083241E"/>
    <w:rsid w:val="00834801"/>
    <w:rsid w:val="00835D68"/>
    <w:rsid w:val="0084089D"/>
    <w:rsid w:val="00840CB1"/>
    <w:rsid w:val="00841FF4"/>
    <w:rsid w:val="00842AD1"/>
    <w:rsid w:val="00842E4E"/>
    <w:rsid w:val="0084336F"/>
    <w:rsid w:val="008447CF"/>
    <w:rsid w:val="00844FB9"/>
    <w:rsid w:val="00845686"/>
    <w:rsid w:val="0084594D"/>
    <w:rsid w:val="00845A8A"/>
    <w:rsid w:val="00845C60"/>
    <w:rsid w:val="00847F65"/>
    <w:rsid w:val="00850584"/>
    <w:rsid w:val="008515D4"/>
    <w:rsid w:val="00852C91"/>
    <w:rsid w:val="00852E10"/>
    <w:rsid w:val="00853B27"/>
    <w:rsid w:val="00854301"/>
    <w:rsid w:val="008544D1"/>
    <w:rsid w:val="00854545"/>
    <w:rsid w:val="00855D06"/>
    <w:rsid w:val="00857485"/>
    <w:rsid w:val="0086098D"/>
    <w:rsid w:val="00860AD0"/>
    <w:rsid w:val="00862EF8"/>
    <w:rsid w:val="00863ED8"/>
    <w:rsid w:val="00865441"/>
    <w:rsid w:val="00866B24"/>
    <w:rsid w:val="00867971"/>
    <w:rsid w:val="00871DC5"/>
    <w:rsid w:val="00873100"/>
    <w:rsid w:val="00874207"/>
    <w:rsid w:val="00874C30"/>
    <w:rsid w:val="00874C39"/>
    <w:rsid w:val="00876CE7"/>
    <w:rsid w:val="00880070"/>
    <w:rsid w:val="008802A9"/>
    <w:rsid w:val="00883D20"/>
    <w:rsid w:val="00883D9B"/>
    <w:rsid w:val="00884D04"/>
    <w:rsid w:val="0088528F"/>
    <w:rsid w:val="008852BE"/>
    <w:rsid w:val="00885525"/>
    <w:rsid w:val="00885C5A"/>
    <w:rsid w:val="00885E55"/>
    <w:rsid w:val="008866B3"/>
    <w:rsid w:val="00890731"/>
    <w:rsid w:val="008908C6"/>
    <w:rsid w:val="008930F5"/>
    <w:rsid w:val="0089379B"/>
    <w:rsid w:val="00893933"/>
    <w:rsid w:val="00893A46"/>
    <w:rsid w:val="00894276"/>
    <w:rsid w:val="0089459C"/>
    <w:rsid w:val="0089763F"/>
    <w:rsid w:val="00897E39"/>
    <w:rsid w:val="008A05FA"/>
    <w:rsid w:val="008A0734"/>
    <w:rsid w:val="008A0A22"/>
    <w:rsid w:val="008A1D71"/>
    <w:rsid w:val="008A288B"/>
    <w:rsid w:val="008A472F"/>
    <w:rsid w:val="008A4D83"/>
    <w:rsid w:val="008A6C32"/>
    <w:rsid w:val="008B019A"/>
    <w:rsid w:val="008B0511"/>
    <w:rsid w:val="008B2A40"/>
    <w:rsid w:val="008B4B44"/>
    <w:rsid w:val="008B6191"/>
    <w:rsid w:val="008C0F28"/>
    <w:rsid w:val="008C3F62"/>
    <w:rsid w:val="008C44A1"/>
    <w:rsid w:val="008C4EB5"/>
    <w:rsid w:val="008C51F0"/>
    <w:rsid w:val="008C5F7E"/>
    <w:rsid w:val="008D064A"/>
    <w:rsid w:val="008D1DC5"/>
    <w:rsid w:val="008D238D"/>
    <w:rsid w:val="008D3BB1"/>
    <w:rsid w:val="008D4C9A"/>
    <w:rsid w:val="008D6E1D"/>
    <w:rsid w:val="008D718B"/>
    <w:rsid w:val="008E0E37"/>
    <w:rsid w:val="008E5949"/>
    <w:rsid w:val="008E6553"/>
    <w:rsid w:val="008E7A2C"/>
    <w:rsid w:val="008F0356"/>
    <w:rsid w:val="008F0893"/>
    <w:rsid w:val="008F1F7B"/>
    <w:rsid w:val="008F2505"/>
    <w:rsid w:val="008F2BC2"/>
    <w:rsid w:val="008F347B"/>
    <w:rsid w:val="008F6C94"/>
    <w:rsid w:val="00900653"/>
    <w:rsid w:val="0090111A"/>
    <w:rsid w:val="00901740"/>
    <w:rsid w:val="00902C5D"/>
    <w:rsid w:val="00903415"/>
    <w:rsid w:val="00904A92"/>
    <w:rsid w:val="00905146"/>
    <w:rsid w:val="00906C3D"/>
    <w:rsid w:val="00906EA7"/>
    <w:rsid w:val="009070CE"/>
    <w:rsid w:val="00910BF0"/>
    <w:rsid w:val="009123B0"/>
    <w:rsid w:val="00916411"/>
    <w:rsid w:val="00916F1D"/>
    <w:rsid w:val="0092084A"/>
    <w:rsid w:val="00921587"/>
    <w:rsid w:val="00924A29"/>
    <w:rsid w:val="0092557C"/>
    <w:rsid w:val="00925BA9"/>
    <w:rsid w:val="00926851"/>
    <w:rsid w:val="00926DC1"/>
    <w:rsid w:val="00927504"/>
    <w:rsid w:val="009275C8"/>
    <w:rsid w:val="009326E4"/>
    <w:rsid w:val="00932D6B"/>
    <w:rsid w:val="00933264"/>
    <w:rsid w:val="009338CC"/>
    <w:rsid w:val="00933DFC"/>
    <w:rsid w:val="00935860"/>
    <w:rsid w:val="00936D7B"/>
    <w:rsid w:val="009371E7"/>
    <w:rsid w:val="00937EE9"/>
    <w:rsid w:val="00941A6E"/>
    <w:rsid w:val="00941D2A"/>
    <w:rsid w:val="00942949"/>
    <w:rsid w:val="00942EDD"/>
    <w:rsid w:val="0094301C"/>
    <w:rsid w:val="009439ED"/>
    <w:rsid w:val="00946825"/>
    <w:rsid w:val="00946CEB"/>
    <w:rsid w:val="0095244C"/>
    <w:rsid w:val="009534CC"/>
    <w:rsid w:val="009543B7"/>
    <w:rsid w:val="0095476A"/>
    <w:rsid w:val="00955B3D"/>
    <w:rsid w:val="00956D92"/>
    <w:rsid w:val="00960D1E"/>
    <w:rsid w:val="00962011"/>
    <w:rsid w:val="009621C7"/>
    <w:rsid w:val="00963ED9"/>
    <w:rsid w:val="00964417"/>
    <w:rsid w:val="00964DB9"/>
    <w:rsid w:val="0096597B"/>
    <w:rsid w:val="00966815"/>
    <w:rsid w:val="00966D9A"/>
    <w:rsid w:val="00971579"/>
    <w:rsid w:val="00971983"/>
    <w:rsid w:val="00972A09"/>
    <w:rsid w:val="00974F9A"/>
    <w:rsid w:val="00980170"/>
    <w:rsid w:val="0098037A"/>
    <w:rsid w:val="00980A34"/>
    <w:rsid w:val="00982532"/>
    <w:rsid w:val="00983AC7"/>
    <w:rsid w:val="00985BF4"/>
    <w:rsid w:val="00987670"/>
    <w:rsid w:val="0099078C"/>
    <w:rsid w:val="00991C23"/>
    <w:rsid w:val="00992E23"/>
    <w:rsid w:val="00994ACF"/>
    <w:rsid w:val="00995567"/>
    <w:rsid w:val="009966B8"/>
    <w:rsid w:val="00997B9A"/>
    <w:rsid w:val="009A08F1"/>
    <w:rsid w:val="009A18C0"/>
    <w:rsid w:val="009A1AEE"/>
    <w:rsid w:val="009A2267"/>
    <w:rsid w:val="009A2701"/>
    <w:rsid w:val="009A2EA0"/>
    <w:rsid w:val="009A2F43"/>
    <w:rsid w:val="009A2FA7"/>
    <w:rsid w:val="009A34BB"/>
    <w:rsid w:val="009A36BD"/>
    <w:rsid w:val="009A63D3"/>
    <w:rsid w:val="009A6C2C"/>
    <w:rsid w:val="009A6E62"/>
    <w:rsid w:val="009B02CA"/>
    <w:rsid w:val="009B08AF"/>
    <w:rsid w:val="009B0CC3"/>
    <w:rsid w:val="009B2CC0"/>
    <w:rsid w:val="009B2DDE"/>
    <w:rsid w:val="009B4171"/>
    <w:rsid w:val="009B4EEE"/>
    <w:rsid w:val="009B6195"/>
    <w:rsid w:val="009C15D6"/>
    <w:rsid w:val="009C2A55"/>
    <w:rsid w:val="009C2E5B"/>
    <w:rsid w:val="009C361E"/>
    <w:rsid w:val="009C5535"/>
    <w:rsid w:val="009C69A9"/>
    <w:rsid w:val="009C780F"/>
    <w:rsid w:val="009C7CAD"/>
    <w:rsid w:val="009D18ED"/>
    <w:rsid w:val="009D3280"/>
    <w:rsid w:val="009D4455"/>
    <w:rsid w:val="009D46CD"/>
    <w:rsid w:val="009D683A"/>
    <w:rsid w:val="009D6CD8"/>
    <w:rsid w:val="009D7544"/>
    <w:rsid w:val="009E0DA8"/>
    <w:rsid w:val="009E221E"/>
    <w:rsid w:val="009E2B87"/>
    <w:rsid w:val="009E2C33"/>
    <w:rsid w:val="009E2FB4"/>
    <w:rsid w:val="009E4828"/>
    <w:rsid w:val="009E4AC1"/>
    <w:rsid w:val="009E5A9A"/>
    <w:rsid w:val="009E5C15"/>
    <w:rsid w:val="009E6494"/>
    <w:rsid w:val="009E70EC"/>
    <w:rsid w:val="009E7D75"/>
    <w:rsid w:val="009F12FF"/>
    <w:rsid w:val="009F1A30"/>
    <w:rsid w:val="009F2CA1"/>
    <w:rsid w:val="009F527D"/>
    <w:rsid w:val="009F7328"/>
    <w:rsid w:val="00A00A4B"/>
    <w:rsid w:val="00A01C94"/>
    <w:rsid w:val="00A02A46"/>
    <w:rsid w:val="00A02EF2"/>
    <w:rsid w:val="00A03642"/>
    <w:rsid w:val="00A059B1"/>
    <w:rsid w:val="00A05D25"/>
    <w:rsid w:val="00A06603"/>
    <w:rsid w:val="00A06929"/>
    <w:rsid w:val="00A07AC4"/>
    <w:rsid w:val="00A135B7"/>
    <w:rsid w:val="00A1582A"/>
    <w:rsid w:val="00A16051"/>
    <w:rsid w:val="00A16705"/>
    <w:rsid w:val="00A17449"/>
    <w:rsid w:val="00A2088F"/>
    <w:rsid w:val="00A22490"/>
    <w:rsid w:val="00A23911"/>
    <w:rsid w:val="00A24FBE"/>
    <w:rsid w:val="00A26510"/>
    <w:rsid w:val="00A3084F"/>
    <w:rsid w:val="00A30FD1"/>
    <w:rsid w:val="00A31B90"/>
    <w:rsid w:val="00A32060"/>
    <w:rsid w:val="00A337AC"/>
    <w:rsid w:val="00A34B8E"/>
    <w:rsid w:val="00A35707"/>
    <w:rsid w:val="00A37197"/>
    <w:rsid w:val="00A37BD4"/>
    <w:rsid w:val="00A40202"/>
    <w:rsid w:val="00A41660"/>
    <w:rsid w:val="00A431DF"/>
    <w:rsid w:val="00A435FB"/>
    <w:rsid w:val="00A44562"/>
    <w:rsid w:val="00A44B4A"/>
    <w:rsid w:val="00A45DA6"/>
    <w:rsid w:val="00A46A1A"/>
    <w:rsid w:val="00A47053"/>
    <w:rsid w:val="00A513C2"/>
    <w:rsid w:val="00A5151C"/>
    <w:rsid w:val="00A51665"/>
    <w:rsid w:val="00A52CA6"/>
    <w:rsid w:val="00A546E7"/>
    <w:rsid w:val="00A5482A"/>
    <w:rsid w:val="00A55B06"/>
    <w:rsid w:val="00A56A6F"/>
    <w:rsid w:val="00A56B2B"/>
    <w:rsid w:val="00A571E4"/>
    <w:rsid w:val="00A602E9"/>
    <w:rsid w:val="00A608DB"/>
    <w:rsid w:val="00A61D7D"/>
    <w:rsid w:val="00A61EAC"/>
    <w:rsid w:val="00A648AF"/>
    <w:rsid w:val="00A65D0A"/>
    <w:rsid w:val="00A677E9"/>
    <w:rsid w:val="00A70DD1"/>
    <w:rsid w:val="00A71BAA"/>
    <w:rsid w:val="00A7266A"/>
    <w:rsid w:val="00A72E3E"/>
    <w:rsid w:val="00A741C7"/>
    <w:rsid w:val="00A7567A"/>
    <w:rsid w:val="00A76278"/>
    <w:rsid w:val="00A766FA"/>
    <w:rsid w:val="00A77279"/>
    <w:rsid w:val="00A77971"/>
    <w:rsid w:val="00A77FAC"/>
    <w:rsid w:val="00A8173A"/>
    <w:rsid w:val="00A83881"/>
    <w:rsid w:val="00A83AA8"/>
    <w:rsid w:val="00A847A1"/>
    <w:rsid w:val="00A86160"/>
    <w:rsid w:val="00A863EE"/>
    <w:rsid w:val="00A86E47"/>
    <w:rsid w:val="00A90A10"/>
    <w:rsid w:val="00A938E4"/>
    <w:rsid w:val="00A93E04"/>
    <w:rsid w:val="00A946E5"/>
    <w:rsid w:val="00A951B3"/>
    <w:rsid w:val="00A95EE6"/>
    <w:rsid w:val="00A96707"/>
    <w:rsid w:val="00A96B3E"/>
    <w:rsid w:val="00A972C0"/>
    <w:rsid w:val="00A97794"/>
    <w:rsid w:val="00AA08B8"/>
    <w:rsid w:val="00AA0BB2"/>
    <w:rsid w:val="00AA22D8"/>
    <w:rsid w:val="00AA5B72"/>
    <w:rsid w:val="00AA5E11"/>
    <w:rsid w:val="00AA679F"/>
    <w:rsid w:val="00AA7D9C"/>
    <w:rsid w:val="00AB02B2"/>
    <w:rsid w:val="00AB10B7"/>
    <w:rsid w:val="00AB10E6"/>
    <w:rsid w:val="00AB21B9"/>
    <w:rsid w:val="00AB22DF"/>
    <w:rsid w:val="00AB2318"/>
    <w:rsid w:val="00AB3CAB"/>
    <w:rsid w:val="00AB4FB6"/>
    <w:rsid w:val="00AB5E67"/>
    <w:rsid w:val="00AC0371"/>
    <w:rsid w:val="00AC0C94"/>
    <w:rsid w:val="00AC11BC"/>
    <w:rsid w:val="00AC2540"/>
    <w:rsid w:val="00AC2AC5"/>
    <w:rsid w:val="00AC3AB2"/>
    <w:rsid w:val="00AC3F54"/>
    <w:rsid w:val="00AC5650"/>
    <w:rsid w:val="00AC5A19"/>
    <w:rsid w:val="00AC7CB4"/>
    <w:rsid w:val="00AD08A0"/>
    <w:rsid w:val="00AD0DA9"/>
    <w:rsid w:val="00AD15E7"/>
    <w:rsid w:val="00AD2312"/>
    <w:rsid w:val="00AD25FE"/>
    <w:rsid w:val="00AD5742"/>
    <w:rsid w:val="00AD624C"/>
    <w:rsid w:val="00AD776A"/>
    <w:rsid w:val="00AD7E8B"/>
    <w:rsid w:val="00AE1703"/>
    <w:rsid w:val="00AE192C"/>
    <w:rsid w:val="00AE1BE4"/>
    <w:rsid w:val="00AE2769"/>
    <w:rsid w:val="00AE3BC0"/>
    <w:rsid w:val="00AE3E11"/>
    <w:rsid w:val="00AE4791"/>
    <w:rsid w:val="00AE50C5"/>
    <w:rsid w:val="00AE6BD3"/>
    <w:rsid w:val="00AE7086"/>
    <w:rsid w:val="00AE71DC"/>
    <w:rsid w:val="00AF0754"/>
    <w:rsid w:val="00AF1427"/>
    <w:rsid w:val="00AF19D1"/>
    <w:rsid w:val="00AF1D83"/>
    <w:rsid w:val="00AF1ECE"/>
    <w:rsid w:val="00AF2671"/>
    <w:rsid w:val="00AF490E"/>
    <w:rsid w:val="00AF50D9"/>
    <w:rsid w:val="00AF56FA"/>
    <w:rsid w:val="00AF6C5C"/>
    <w:rsid w:val="00B001DD"/>
    <w:rsid w:val="00B003A2"/>
    <w:rsid w:val="00B0113D"/>
    <w:rsid w:val="00B01EB4"/>
    <w:rsid w:val="00B02F89"/>
    <w:rsid w:val="00B03B74"/>
    <w:rsid w:val="00B03C8D"/>
    <w:rsid w:val="00B10321"/>
    <w:rsid w:val="00B10A58"/>
    <w:rsid w:val="00B1149D"/>
    <w:rsid w:val="00B12E2D"/>
    <w:rsid w:val="00B13DF5"/>
    <w:rsid w:val="00B152FA"/>
    <w:rsid w:val="00B16D72"/>
    <w:rsid w:val="00B21156"/>
    <w:rsid w:val="00B239EA"/>
    <w:rsid w:val="00B259F9"/>
    <w:rsid w:val="00B30B78"/>
    <w:rsid w:val="00B30E07"/>
    <w:rsid w:val="00B30EF2"/>
    <w:rsid w:val="00B318CD"/>
    <w:rsid w:val="00B32C8F"/>
    <w:rsid w:val="00B339D4"/>
    <w:rsid w:val="00B33E7E"/>
    <w:rsid w:val="00B34496"/>
    <w:rsid w:val="00B34970"/>
    <w:rsid w:val="00B34AC6"/>
    <w:rsid w:val="00B35525"/>
    <w:rsid w:val="00B36155"/>
    <w:rsid w:val="00B37EE6"/>
    <w:rsid w:val="00B404E3"/>
    <w:rsid w:val="00B40EF9"/>
    <w:rsid w:val="00B41766"/>
    <w:rsid w:val="00B43B07"/>
    <w:rsid w:val="00B45395"/>
    <w:rsid w:val="00B46625"/>
    <w:rsid w:val="00B46974"/>
    <w:rsid w:val="00B469D2"/>
    <w:rsid w:val="00B50540"/>
    <w:rsid w:val="00B50C74"/>
    <w:rsid w:val="00B52F87"/>
    <w:rsid w:val="00B53531"/>
    <w:rsid w:val="00B5534D"/>
    <w:rsid w:val="00B5543E"/>
    <w:rsid w:val="00B56DF3"/>
    <w:rsid w:val="00B570ED"/>
    <w:rsid w:val="00B57327"/>
    <w:rsid w:val="00B63041"/>
    <w:rsid w:val="00B63E9D"/>
    <w:rsid w:val="00B655F9"/>
    <w:rsid w:val="00B662E4"/>
    <w:rsid w:val="00B66832"/>
    <w:rsid w:val="00B66F46"/>
    <w:rsid w:val="00B715EF"/>
    <w:rsid w:val="00B71740"/>
    <w:rsid w:val="00B7416A"/>
    <w:rsid w:val="00B74511"/>
    <w:rsid w:val="00B74785"/>
    <w:rsid w:val="00B752C8"/>
    <w:rsid w:val="00B76D94"/>
    <w:rsid w:val="00B77351"/>
    <w:rsid w:val="00B81BB7"/>
    <w:rsid w:val="00B82A1A"/>
    <w:rsid w:val="00B8430D"/>
    <w:rsid w:val="00B8615F"/>
    <w:rsid w:val="00B873BC"/>
    <w:rsid w:val="00B90E03"/>
    <w:rsid w:val="00B90FE6"/>
    <w:rsid w:val="00B91B66"/>
    <w:rsid w:val="00B93A51"/>
    <w:rsid w:val="00B941B8"/>
    <w:rsid w:val="00B943BF"/>
    <w:rsid w:val="00B96361"/>
    <w:rsid w:val="00B97A82"/>
    <w:rsid w:val="00BA0B90"/>
    <w:rsid w:val="00BA1B78"/>
    <w:rsid w:val="00BA2604"/>
    <w:rsid w:val="00BA4FE7"/>
    <w:rsid w:val="00BA5A50"/>
    <w:rsid w:val="00BA65B6"/>
    <w:rsid w:val="00BA6777"/>
    <w:rsid w:val="00BA7C74"/>
    <w:rsid w:val="00BB0921"/>
    <w:rsid w:val="00BB1464"/>
    <w:rsid w:val="00BB1BBE"/>
    <w:rsid w:val="00BB2641"/>
    <w:rsid w:val="00BB2C5D"/>
    <w:rsid w:val="00BB3E6E"/>
    <w:rsid w:val="00BB4BD8"/>
    <w:rsid w:val="00BB5B62"/>
    <w:rsid w:val="00BB629A"/>
    <w:rsid w:val="00BB70AC"/>
    <w:rsid w:val="00BB71D8"/>
    <w:rsid w:val="00BC15F3"/>
    <w:rsid w:val="00BC1A1F"/>
    <w:rsid w:val="00BC2D6F"/>
    <w:rsid w:val="00BC3CCD"/>
    <w:rsid w:val="00BC6939"/>
    <w:rsid w:val="00BC7386"/>
    <w:rsid w:val="00BD0294"/>
    <w:rsid w:val="00BD0F26"/>
    <w:rsid w:val="00BD232B"/>
    <w:rsid w:val="00BD3405"/>
    <w:rsid w:val="00BD63E0"/>
    <w:rsid w:val="00BE06D8"/>
    <w:rsid w:val="00BE085C"/>
    <w:rsid w:val="00BE23E9"/>
    <w:rsid w:val="00BE5A2E"/>
    <w:rsid w:val="00BE63F7"/>
    <w:rsid w:val="00BF0468"/>
    <w:rsid w:val="00BF2D30"/>
    <w:rsid w:val="00BF3981"/>
    <w:rsid w:val="00BF3A52"/>
    <w:rsid w:val="00BF622B"/>
    <w:rsid w:val="00BF78A3"/>
    <w:rsid w:val="00BF7CFA"/>
    <w:rsid w:val="00C00562"/>
    <w:rsid w:val="00C005AF"/>
    <w:rsid w:val="00C02AFC"/>
    <w:rsid w:val="00C036A1"/>
    <w:rsid w:val="00C03EE6"/>
    <w:rsid w:val="00C04B22"/>
    <w:rsid w:val="00C060CA"/>
    <w:rsid w:val="00C06857"/>
    <w:rsid w:val="00C07CB3"/>
    <w:rsid w:val="00C10746"/>
    <w:rsid w:val="00C11650"/>
    <w:rsid w:val="00C130D2"/>
    <w:rsid w:val="00C1370C"/>
    <w:rsid w:val="00C14650"/>
    <w:rsid w:val="00C14998"/>
    <w:rsid w:val="00C2006E"/>
    <w:rsid w:val="00C226DA"/>
    <w:rsid w:val="00C244AF"/>
    <w:rsid w:val="00C2584A"/>
    <w:rsid w:val="00C25AD3"/>
    <w:rsid w:val="00C25C0F"/>
    <w:rsid w:val="00C25C9A"/>
    <w:rsid w:val="00C31BFC"/>
    <w:rsid w:val="00C32290"/>
    <w:rsid w:val="00C32B9D"/>
    <w:rsid w:val="00C33289"/>
    <w:rsid w:val="00C33554"/>
    <w:rsid w:val="00C33654"/>
    <w:rsid w:val="00C34283"/>
    <w:rsid w:val="00C34B4D"/>
    <w:rsid w:val="00C34DF8"/>
    <w:rsid w:val="00C35C2A"/>
    <w:rsid w:val="00C4085B"/>
    <w:rsid w:val="00C41F83"/>
    <w:rsid w:val="00C449E8"/>
    <w:rsid w:val="00C463F9"/>
    <w:rsid w:val="00C46A4D"/>
    <w:rsid w:val="00C50178"/>
    <w:rsid w:val="00C50476"/>
    <w:rsid w:val="00C507E8"/>
    <w:rsid w:val="00C5274B"/>
    <w:rsid w:val="00C53682"/>
    <w:rsid w:val="00C53EC6"/>
    <w:rsid w:val="00C55FEC"/>
    <w:rsid w:val="00C605CC"/>
    <w:rsid w:val="00C616F3"/>
    <w:rsid w:val="00C618AA"/>
    <w:rsid w:val="00C62FED"/>
    <w:rsid w:val="00C6607C"/>
    <w:rsid w:val="00C67554"/>
    <w:rsid w:val="00C67DA9"/>
    <w:rsid w:val="00C67DB2"/>
    <w:rsid w:val="00C702CD"/>
    <w:rsid w:val="00C7350D"/>
    <w:rsid w:val="00C7421B"/>
    <w:rsid w:val="00C74B2F"/>
    <w:rsid w:val="00C74F60"/>
    <w:rsid w:val="00C75912"/>
    <w:rsid w:val="00C77B76"/>
    <w:rsid w:val="00C80B0B"/>
    <w:rsid w:val="00C817C9"/>
    <w:rsid w:val="00C82185"/>
    <w:rsid w:val="00C838DF"/>
    <w:rsid w:val="00C83AE2"/>
    <w:rsid w:val="00C870C8"/>
    <w:rsid w:val="00C8786A"/>
    <w:rsid w:val="00C9055A"/>
    <w:rsid w:val="00C93C78"/>
    <w:rsid w:val="00C97EC5"/>
    <w:rsid w:val="00CA0058"/>
    <w:rsid w:val="00CA28F6"/>
    <w:rsid w:val="00CA4368"/>
    <w:rsid w:val="00CA4793"/>
    <w:rsid w:val="00CA4920"/>
    <w:rsid w:val="00CA4C22"/>
    <w:rsid w:val="00CA5523"/>
    <w:rsid w:val="00CA680B"/>
    <w:rsid w:val="00CA72C1"/>
    <w:rsid w:val="00CA79FB"/>
    <w:rsid w:val="00CA7F02"/>
    <w:rsid w:val="00CB0087"/>
    <w:rsid w:val="00CB018B"/>
    <w:rsid w:val="00CB1647"/>
    <w:rsid w:val="00CB22F7"/>
    <w:rsid w:val="00CB3BB9"/>
    <w:rsid w:val="00CB67D8"/>
    <w:rsid w:val="00CB6D31"/>
    <w:rsid w:val="00CC1C63"/>
    <w:rsid w:val="00CC2F93"/>
    <w:rsid w:val="00CC3C8A"/>
    <w:rsid w:val="00CC5F10"/>
    <w:rsid w:val="00CD1F71"/>
    <w:rsid w:val="00CD27B4"/>
    <w:rsid w:val="00CD3A25"/>
    <w:rsid w:val="00CD4224"/>
    <w:rsid w:val="00CD494D"/>
    <w:rsid w:val="00CD6BF1"/>
    <w:rsid w:val="00CD7BC9"/>
    <w:rsid w:val="00CE0985"/>
    <w:rsid w:val="00CE2E32"/>
    <w:rsid w:val="00CE2FF6"/>
    <w:rsid w:val="00CE3D57"/>
    <w:rsid w:val="00CE5945"/>
    <w:rsid w:val="00CE63D3"/>
    <w:rsid w:val="00CE716F"/>
    <w:rsid w:val="00CF1A97"/>
    <w:rsid w:val="00CF1BCB"/>
    <w:rsid w:val="00CF1DA2"/>
    <w:rsid w:val="00CF2A3A"/>
    <w:rsid w:val="00CF2B61"/>
    <w:rsid w:val="00CF359D"/>
    <w:rsid w:val="00CF3A08"/>
    <w:rsid w:val="00CF3F00"/>
    <w:rsid w:val="00CF4175"/>
    <w:rsid w:val="00CF6D45"/>
    <w:rsid w:val="00D00776"/>
    <w:rsid w:val="00D02CD2"/>
    <w:rsid w:val="00D0328E"/>
    <w:rsid w:val="00D05BF8"/>
    <w:rsid w:val="00D07E8E"/>
    <w:rsid w:val="00D10947"/>
    <w:rsid w:val="00D118E8"/>
    <w:rsid w:val="00D11BA7"/>
    <w:rsid w:val="00D12371"/>
    <w:rsid w:val="00D129B8"/>
    <w:rsid w:val="00D16CE2"/>
    <w:rsid w:val="00D17B11"/>
    <w:rsid w:val="00D20195"/>
    <w:rsid w:val="00D21596"/>
    <w:rsid w:val="00D243E4"/>
    <w:rsid w:val="00D251F0"/>
    <w:rsid w:val="00D26AEC"/>
    <w:rsid w:val="00D26E29"/>
    <w:rsid w:val="00D31B90"/>
    <w:rsid w:val="00D31FFD"/>
    <w:rsid w:val="00D34BC3"/>
    <w:rsid w:val="00D41D91"/>
    <w:rsid w:val="00D42015"/>
    <w:rsid w:val="00D42277"/>
    <w:rsid w:val="00D42504"/>
    <w:rsid w:val="00D42781"/>
    <w:rsid w:val="00D42B93"/>
    <w:rsid w:val="00D43910"/>
    <w:rsid w:val="00D43D3A"/>
    <w:rsid w:val="00D43FC3"/>
    <w:rsid w:val="00D47D2A"/>
    <w:rsid w:val="00D502F2"/>
    <w:rsid w:val="00D50E6A"/>
    <w:rsid w:val="00D52B21"/>
    <w:rsid w:val="00D52E6A"/>
    <w:rsid w:val="00D551B5"/>
    <w:rsid w:val="00D552EA"/>
    <w:rsid w:val="00D572AC"/>
    <w:rsid w:val="00D60B31"/>
    <w:rsid w:val="00D60C1C"/>
    <w:rsid w:val="00D618C1"/>
    <w:rsid w:val="00D624DA"/>
    <w:rsid w:val="00D6393F"/>
    <w:rsid w:val="00D63CF8"/>
    <w:rsid w:val="00D64E62"/>
    <w:rsid w:val="00D651E0"/>
    <w:rsid w:val="00D702B7"/>
    <w:rsid w:val="00D71E35"/>
    <w:rsid w:val="00D72684"/>
    <w:rsid w:val="00D72741"/>
    <w:rsid w:val="00D75A41"/>
    <w:rsid w:val="00D75E44"/>
    <w:rsid w:val="00D81128"/>
    <w:rsid w:val="00D82732"/>
    <w:rsid w:val="00D90936"/>
    <w:rsid w:val="00D90AE7"/>
    <w:rsid w:val="00D90E2A"/>
    <w:rsid w:val="00D913CD"/>
    <w:rsid w:val="00D9255A"/>
    <w:rsid w:val="00D95DB1"/>
    <w:rsid w:val="00D97F0B"/>
    <w:rsid w:val="00D97F46"/>
    <w:rsid w:val="00DA146E"/>
    <w:rsid w:val="00DA1ACB"/>
    <w:rsid w:val="00DA2B93"/>
    <w:rsid w:val="00DA4223"/>
    <w:rsid w:val="00DA43D1"/>
    <w:rsid w:val="00DA4589"/>
    <w:rsid w:val="00DA4E89"/>
    <w:rsid w:val="00DA7E36"/>
    <w:rsid w:val="00DB3148"/>
    <w:rsid w:val="00DB5BAB"/>
    <w:rsid w:val="00DB5F6D"/>
    <w:rsid w:val="00DB601C"/>
    <w:rsid w:val="00DB6539"/>
    <w:rsid w:val="00DB6D96"/>
    <w:rsid w:val="00DB7119"/>
    <w:rsid w:val="00DB77D8"/>
    <w:rsid w:val="00DB7E6E"/>
    <w:rsid w:val="00DC0276"/>
    <w:rsid w:val="00DC05E8"/>
    <w:rsid w:val="00DC19B2"/>
    <w:rsid w:val="00DC3BC1"/>
    <w:rsid w:val="00DC4793"/>
    <w:rsid w:val="00DD1C98"/>
    <w:rsid w:val="00DD1EBF"/>
    <w:rsid w:val="00DD290D"/>
    <w:rsid w:val="00DD4914"/>
    <w:rsid w:val="00DD67FF"/>
    <w:rsid w:val="00DD7296"/>
    <w:rsid w:val="00DE013C"/>
    <w:rsid w:val="00DE0306"/>
    <w:rsid w:val="00DE29A4"/>
    <w:rsid w:val="00DE318E"/>
    <w:rsid w:val="00DE3F76"/>
    <w:rsid w:val="00DE43A1"/>
    <w:rsid w:val="00DE68D8"/>
    <w:rsid w:val="00DF0359"/>
    <w:rsid w:val="00DF125D"/>
    <w:rsid w:val="00DF16CB"/>
    <w:rsid w:val="00DF1DD0"/>
    <w:rsid w:val="00DF25EE"/>
    <w:rsid w:val="00DF299F"/>
    <w:rsid w:val="00DF2E9E"/>
    <w:rsid w:val="00DF3ADD"/>
    <w:rsid w:val="00DF44F5"/>
    <w:rsid w:val="00DF7A8C"/>
    <w:rsid w:val="00DF7F3E"/>
    <w:rsid w:val="00E00180"/>
    <w:rsid w:val="00E00D24"/>
    <w:rsid w:val="00E00D5A"/>
    <w:rsid w:val="00E01A6B"/>
    <w:rsid w:val="00E04237"/>
    <w:rsid w:val="00E04AD6"/>
    <w:rsid w:val="00E0578A"/>
    <w:rsid w:val="00E05D7B"/>
    <w:rsid w:val="00E06E9C"/>
    <w:rsid w:val="00E07CF5"/>
    <w:rsid w:val="00E10C49"/>
    <w:rsid w:val="00E121EA"/>
    <w:rsid w:val="00E12BF5"/>
    <w:rsid w:val="00E133D4"/>
    <w:rsid w:val="00E1362E"/>
    <w:rsid w:val="00E1412E"/>
    <w:rsid w:val="00E14909"/>
    <w:rsid w:val="00E14CB3"/>
    <w:rsid w:val="00E1590F"/>
    <w:rsid w:val="00E15E14"/>
    <w:rsid w:val="00E17948"/>
    <w:rsid w:val="00E20791"/>
    <w:rsid w:val="00E22E86"/>
    <w:rsid w:val="00E2321C"/>
    <w:rsid w:val="00E234BA"/>
    <w:rsid w:val="00E23EE2"/>
    <w:rsid w:val="00E24C07"/>
    <w:rsid w:val="00E31A92"/>
    <w:rsid w:val="00E31F45"/>
    <w:rsid w:val="00E31FAC"/>
    <w:rsid w:val="00E352CF"/>
    <w:rsid w:val="00E412B6"/>
    <w:rsid w:val="00E414D9"/>
    <w:rsid w:val="00E42525"/>
    <w:rsid w:val="00E456CD"/>
    <w:rsid w:val="00E46110"/>
    <w:rsid w:val="00E463CD"/>
    <w:rsid w:val="00E46485"/>
    <w:rsid w:val="00E466F0"/>
    <w:rsid w:val="00E478AB"/>
    <w:rsid w:val="00E479E5"/>
    <w:rsid w:val="00E526F7"/>
    <w:rsid w:val="00E52CDA"/>
    <w:rsid w:val="00E5338C"/>
    <w:rsid w:val="00E53589"/>
    <w:rsid w:val="00E54900"/>
    <w:rsid w:val="00E5666C"/>
    <w:rsid w:val="00E605D1"/>
    <w:rsid w:val="00E60F1A"/>
    <w:rsid w:val="00E61A27"/>
    <w:rsid w:val="00E626E9"/>
    <w:rsid w:val="00E63F96"/>
    <w:rsid w:val="00E6444D"/>
    <w:rsid w:val="00E648DF"/>
    <w:rsid w:val="00E655D6"/>
    <w:rsid w:val="00E67B00"/>
    <w:rsid w:val="00E703CF"/>
    <w:rsid w:val="00E70C3E"/>
    <w:rsid w:val="00E70F05"/>
    <w:rsid w:val="00E715BB"/>
    <w:rsid w:val="00E72572"/>
    <w:rsid w:val="00E7258C"/>
    <w:rsid w:val="00E72CBD"/>
    <w:rsid w:val="00E74391"/>
    <w:rsid w:val="00E74394"/>
    <w:rsid w:val="00E761CB"/>
    <w:rsid w:val="00E761FC"/>
    <w:rsid w:val="00E7660F"/>
    <w:rsid w:val="00E77A8B"/>
    <w:rsid w:val="00E817C7"/>
    <w:rsid w:val="00E85EFB"/>
    <w:rsid w:val="00E8667F"/>
    <w:rsid w:val="00E913AE"/>
    <w:rsid w:val="00E91E3C"/>
    <w:rsid w:val="00E91F24"/>
    <w:rsid w:val="00E933CF"/>
    <w:rsid w:val="00E93C09"/>
    <w:rsid w:val="00E94945"/>
    <w:rsid w:val="00E94CC5"/>
    <w:rsid w:val="00E9565E"/>
    <w:rsid w:val="00E975F9"/>
    <w:rsid w:val="00E976F7"/>
    <w:rsid w:val="00E97B6F"/>
    <w:rsid w:val="00EA1D40"/>
    <w:rsid w:val="00EB110F"/>
    <w:rsid w:val="00EB1BA9"/>
    <w:rsid w:val="00EB6D31"/>
    <w:rsid w:val="00EC09B0"/>
    <w:rsid w:val="00EC12C5"/>
    <w:rsid w:val="00EC26DB"/>
    <w:rsid w:val="00EC55F5"/>
    <w:rsid w:val="00EC6D8B"/>
    <w:rsid w:val="00EC7609"/>
    <w:rsid w:val="00EC7F57"/>
    <w:rsid w:val="00ED0BD1"/>
    <w:rsid w:val="00ED21A9"/>
    <w:rsid w:val="00ED222D"/>
    <w:rsid w:val="00ED23BA"/>
    <w:rsid w:val="00ED4C48"/>
    <w:rsid w:val="00ED5664"/>
    <w:rsid w:val="00ED76AD"/>
    <w:rsid w:val="00EE1925"/>
    <w:rsid w:val="00EE4EF8"/>
    <w:rsid w:val="00EE5541"/>
    <w:rsid w:val="00EE6869"/>
    <w:rsid w:val="00EF03E4"/>
    <w:rsid w:val="00EF0863"/>
    <w:rsid w:val="00EF1022"/>
    <w:rsid w:val="00EF1BFF"/>
    <w:rsid w:val="00EF5911"/>
    <w:rsid w:val="00EF5C8F"/>
    <w:rsid w:val="00EF6901"/>
    <w:rsid w:val="00EF7030"/>
    <w:rsid w:val="00F01F3B"/>
    <w:rsid w:val="00F0202C"/>
    <w:rsid w:val="00F02A10"/>
    <w:rsid w:val="00F02AC2"/>
    <w:rsid w:val="00F03214"/>
    <w:rsid w:val="00F06015"/>
    <w:rsid w:val="00F0619A"/>
    <w:rsid w:val="00F06818"/>
    <w:rsid w:val="00F06A27"/>
    <w:rsid w:val="00F074D7"/>
    <w:rsid w:val="00F07674"/>
    <w:rsid w:val="00F10278"/>
    <w:rsid w:val="00F10284"/>
    <w:rsid w:val="00F106DC"/>
    <w:rsid w:val="00F10FE8"/>
    <w:rsid w:val="00F14E5E"/>
    <w:rsid w:val="00F156EB"/>
    <w:rsid w:val="00F159B1"/>
    <w:rsid w:val="00F1642E"/>
    <w:rsid w:val="00F17E8A"/>
    <w:rsid w:val="00F20153"/>
    <w:rsid w:val="00F20F06"/>
    <w:rsid w:val="00F220A9"/>
    <w:rsid w:val="00F26FED"/>
    <w:rsid w:val="00F27D1A"/>
    <w:rsid w:val="00F30DEE"/>
    <w:rsid w:val="00F3159D"/>
    <w:rsid w:val="00F31A8A"/>
    <w:rsid w:val="00F34D10"/>
    <w:rsid w:val="00F36475"/>
    <w:rsid w:val="00F3684D"/>
    <w:rsid w:val="00F37F20"/>
    <w:rsid w:val="00F4012B"/>
    <w:rsid w:val="00F40387"/>
    <w:rsid w:val="00F4199F"/>
    <w:rsid w:val="00F41B00"/>
    <w:rsid w:val="00F41E2D"/>
    <w:rsid w:val="00F42CAF"/>
    <w:rsid w:val="00F45CCE"/>
    <w:rsid w:val="00F47315"/>
    <w:rsid w:val="00F50C36"/>
    <w:rsid w:val="00F55100"/>
    <w:rsid w:val="00F628E5"/>
    <w:rsid w:val="00F630CD"/>
    <w:rsid w:val="00F6385F"/>
    <w:rsid w:val="00F63D4A"/>
    <w:rsid w:val="00F65E59"/>
    <w:rsid w:val="00F67CC7"/>
    <w:rsid w:val="00F70067"/>
    <w:rsid w:val="00F70730"/>
    <w:rsid w:val="00F70B15"/>
    <w:rsid w:val="00F71558"/>
    <w:rsid w:val="00F7232B"/>
    <w:rsid w:val="00F73349"/>
    <w:rsid w:val="00F7431A"/>
    <w:rsid w:val="00F75006"/>
    <w:rsid w:val="00F75D3E"/>
    <w:rsid w:val="00F767FE"/>
    <w:rsid w:val="00F76DA5"/>
    <w:rsid w:val="00F8050A"/>
    <w:rsid w:val="00F81631"/>
    <w:rsid w:val="00F81E25"/>
    <w:rsid w:val="00F831D0"/>
    <w:rsid w:val="00F833BD"/>
    <w:rsid w:val="00F843E1"/>
    <w:rsid w:val="00F90F4A"/>
    <w:rsid w:val="00F91BDE"/>
    <w:rsid w:val="00F91D1E"/>
    <w:rsid w:val="00F9452C"/>
    <w:rsid w:val="00F9636E"/>
    <w:rsid w:val="00FA0A6E"/>
    <w:rsid w:val="00FA10A7"/>
    <w:rsid w:val="00FA191C"/>
    <w:rsid w:val="00FA1A51"/>
    <w:rsid w:val="00FA266A"/>
    <w:rsid w:val="00FA3E59"/>
    <w:rsid w:val="00FA40F8"/>
    <w:rsid w:val="00FA627A"/>
    <w:rsid w:val="00FA6ED3"/>
    <w:rsid w:val="00FB15B1"/>
    <w:rsid w:val="00FB2EAC"/>
    <w:rsid w:val="00FB3DD4"/>
    <w:rsid w:val="00FB4EA6"/>
    <w:rsid w:val="00FB552A"/>
    <w:rsid w:val="00FB5D32"/>
    <w:rsid w:val="00FB60C1"/>
    <w:rsid w:val="00FB62BA"/>
    <w:rsid w:val="00FB7E3A"/>
    <w:rsid w:val="00FC0CA3"/>
    <w:rsid w:val="00FC5F6C"/>
    <w:rsid w:val="00FC7DA3"/>
    <w:rsid w:val="00FD06DB"/>
    <w:rsid w:val="00FD09F6"/>
    <w:rsid w:val="00FD17B8"/>
    <w:rsid w:val="00FD2057"/>
    <w:rsid w:val="00FD65E3"/>
    <w:rsid w:val="00FD67CD"/>
    <w:rsid w:val="00FD6A9B"/>
    <w:rsid w:val="00FD6E5A"/>
    <w:rsid w:val="00FD72B8"/>
    <w:rsid w:val="00FD791D"/>
    <w:rsid w:val="00FE07E7"/>
    <w:rsid w:val="00FE1691"/>
    <w:rsid w:val="00FE1CA5"/>
    <w:rsid w:val="00FE2277"/>
    <w:rsid w:val="00FE27D3"/>
    <w:rsid w:val="00FE3F32"/>
    <w:rsid w:val="00FE4250"/>
    <w:rsid w:val="00FE5B1A"/>
    <w:rsid w:val="00FE6520"/>
    <w:rsid w:val="00FE6E86"/>
    <w:rsid w:val="00FF2706"/>
    <w:rsid w:val="00FF72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5DE189"/>
  <w14:defaultImageDpi w14:val="0"/>
  <w15:docId w15:val="{E2C099EF-96B1-49D1-A444-A20DE6C9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376">
    <w:lsdException w:name="heading 2" w:uiPriority="9" w:qFormat="1"/>
    <w:lsdException w:name="heading 4" w:qFormat="1"/>
    <w:lsdException w:name="toc 1" w:uiPriority="39"/>
    <w:lsdException w:name="toc 2" w:uiPriority="39"/>
    <w:lsdException w:name="toc 4" w:uiPriority="39"/>
    <w:lsdException w:name="annotation text" w:uiPriority="99"/>
    <w:lsdException w:name="footer" w:uiPriority="99"/>
    <w:lsdException w:name="annotation reference" w:uiPriority="99"/>
    <w:lsdException w:name="Body Text" w:uiPriority="1" w:qFormat="1"/>
    <w:lsdException w:name="Hyperlink"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D5C"/>
    <w:pPr>
      <w:numPr>
        <w:ilvl w:val="12"/>
      </w:numPr>
    </w:pPr>
    <w:rPr>
      <w:lang w:eastAsia="en-US"/>
    </w:rPr>
  </w:style>
  <w:style w:type="paragraph" w:styleId="Heading1">
    <w:name w:val="heading 1"/>
    <w:basedOn w:val="Normal"/>
    <w:next w:val="Normal"/>
    <w:link w:val="Heading1Char"/>
    <w:uiPriority w:val="9"/>
    <w:qFormat/>
    <w:rsid w:val="00035FF3"/>
    <w:pPr>
      <w:shd w:val="clear" w:color="auto" w:fill="D9D9D9" w:themeFill="background1" w:themeFillShade="D9"/>
      <w:outlineLvl w:val="0"/>
    </w:pPr>
    <w:rPr>
      <w:rFonts w:ascii="Arial" w:hAnsi="Arial" w:cs="Arial"/>
      <w:b/>
      <w:sz w:val="28"/>
      <w:szCs w:val="28"/>
    </w:rPr>
  </w:style>
  <w:style w:type="paragraph" w:styleId="Heading2">
    <w:name w:val="heading 2"/>
    <w:basedOn w:val="Normal"/>
    <w:next w:val="Normal"/>
    <w:link w:val="Heading2Char"/>
    <w:uiPriority w:val="9"/>
    <w:qFormat/>
    <w:rsid w:val="00035FF3"/>
    <w:pPr>
      <w:numPr>
        <w:ilvl w:val="0"/>
      </w:numPr>
      <w:shd w:val="clear" w:color="auto" w:fill="CCCCCC"/>
      <w:autoSpaceDE w:val="0"/>
      <w:autoSpaceDN w:val="0"/>
      <w:adjustRightInd w:val="0"/>
      <w:outlineLvl w:val="1"/>
    </w:pPr>
    <w:rPr>
      <w:rFonts w:ascii="Arial" w:eastAsia="Calibri" w:hAnsi="Arial" w:cs="Arial"/>
      <w:b/>
      <w:color w:val="000000"/>
    </w:rPr>
  </w:style>
  <w:style w:type="paragraph" w:styleId="Heading3">
    <w:name w:val="heading 3"/>
    <w:basedOn w:val="Normal"/>
    <w:next w:val="Normal"/>
    <w:link w:val="Heading3Char"/>
    <w:rsid w:val="00E655D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autoRedefine/>
    <w:uiPriority w:val="9"/>
    <w:qFormat/>
    <w:rsid w:val="00F37F20"/>
    <w:pPr>
      <w:numPr>
        <w:ilvl w:val="0"/>
      </w:numPr>
      <w:spacing w:before="200" w:after="200"/>
      <w:outlineLvl w:val="3"/>
    </w:pPr>
    <w:rPr>
      <w:rFonts w:ascii="Arial" w:hAnsi="Arial"/>
      <w:b/>
      <w:sz w:val="22"/>
    </w:rPr>
  </w:style>
  <w:style w:type="paragraph" w:styleId="Heading7">
    <w:name w:val="heading 7"/>
    <w:basedOn w:val="Normal"/>
    <w:next w:val="Normal"/>
    <w:link w:val="Heading7Char"/>
    <w:uiPriority w:val="9"/>
    <w:rsid w:val="006323BA"/>
    <w:pPr>
      <w:keepNext/>
      <w:keepLines/>
      <w:spacing w:before="40"/>
      <w:outlineLvl w:val="6"/>
    </w:pPr>
    <w:rPr>
      <w:rFonts w:asciiTheme="majorHAnsi" w:eastAsiaTheme="majorEastAsia" w:hAnsiTheme="majorHAnsi"/>
      <w:i/>
      <w:iCs/>
      <w:color w:val="243F60" w:themeColor="accent1" w:themeShade="7F"/>
    </w:rPr>
  </w:style>
  <w:style w:type="paragraph" w:styleId="Heading8">
    <w:name w:val="heading 8"/>
    <w:basedOn w:val="Normal"/>
    <w:next w:val="Normal"/>
    <w:link w:val="Heading8Char"/>
    <w:uiPriority w:val="9"/>
    <w:rsid w:val="00DD7296"/>
    <w:pPr>
      <w:keepNext/>
      <w:keepLines/>
      <w:spacing w:before="40"/>
      <w:outlineLvl w:val="7"/>
    </w:pPr>
    <w:rPr>
      <w:rFonts w:asciiTheme="majorHAnsi" w:eastAsiaTheme="majorEastAsia" w:hAnsiTheme="majorHAns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FF3"/>
    <w:rPr>
      <w:rFonts w:ascii="Arial" w:hAnsi="Arial" w:cs="Arial"/>
      <w:b/>
      <w:sz w:val="28"/>
      <w:szCs w:val="28"/>
      <w:shd w:val="clear" w:color="auto" w:fill="D9D9D9" w:themeFill="background1" w:themeFillShade="D9"/>
      <w:lang w:eastAsia="en-US"/>
    </w:rPr>
  </w:style>
  <w:style w:type="character" w:customStyle="1" w:styleId="Heading2Char">
    <w:name w:val="Heading 2 Char"/>
    <w:basedOn w:val="DefaultParagraphFont"/>
    <w:link w:val="Heading2"/>
    <w:uiPriority w:val="9"/>
    <w:locked/>
    <w:rsid w:val="00035FF3"/>
    <w:rPr>
      <w:rFonts w:ascii="Arial" w:eastAsia="Calibri" w:hAnsi="Arial" w:cs="Arial"/>
      <w:b/>
      <w:color w:val="000000"/>
      <w:shd w:val="clear" w:color="auto" w:fill="CCCCCC"/>
      <w:lang w:eastAsia="en-US"/>
    </w:rPr>
  </w:style>
  <w:style w:type="character" w:customStyle="1" w:styleId="Heading4Char">
    <w:name w:val="Heading 4 Char"/>
    <w:basedOn w:val="DefaultParagraphFont"/>
    <w:link w:val="Heading4"/>
    <w:uiPriority w:val="9"/>
    <w:locked/>
    <w:rsid w:val="00F37F20"/>
    <w:rPr>
      <w:rFonts w:ascii="Arial" w:hAnsi="Arial"/>
      <w:b/>
      <w:sz w:val="22"/>
      <w:lang w:eastAsia="en-US"/>
    </w:rPr>
  </w:style>
  <w:style w:type="character" w:customStyle="1" w:styleId="Heading7Char">
    <w:name w:val="Heading 7 Char"/>
    <w:basedOn w:val="DefaultParagraphFont"/>
    <w:link w:val="Heading7"/>
    <w:uiPriority w:val="9"/>
    <w:locked/>
    <w:rsid w:val="006323BA"/>
    <w:rPr>
      <w:rFonts w:asciiTheme="majorHAnsi" w:eastAsiaTheme="majorEastAsia" w:hAnsiTheme="majorHAnsi" w:cs="Times New Roman"/>
      <w:i/>
      <w:iCs/>
      <w:color w:val="243F60" w:themeColor="accent1" w:themeShade="7F"/>
      <w:lang w:val="x-none" w:eastAsia="en-US"/>
    </w:rPr>
  </w:style>
  <w:style w:type="character" w:customStyle="1" w:styleId="Heading8Char">
    <w:name w:val="Heading 8 Char"/>
    <w:basedOn w:val="DefaultParagraphFont"/>
    <w:link w:val="Heading8"/>
    <w:uiPriority w:val="9"/>
    <w:locked/>
    <w:rsid w:val="00DD7296"/>
    <w:rPr>
      <w:rFonts w:asciiTheme="majorHAnsi" w:eastAsiaTheme="majorEastAsia" w:hAnsiTheme="majorHAnsi" w:cs="Times New Roman"/>
      <w:color w:val="272727" w:themeColor="text1" w:themeTint="D8"/>
      <w:sz w:val="21"/>
      <w:szCs w:val="21"/>
      <w:lang w:val="x-none" w:eastAsia="en-US"/>
    </w:rPr>
  </w:style>
  <w:style w:type="paragraph" w:customStyle="1" w:styleId="Amain">
    <w:name w:val="A main"/>
    <w:basedOn w:val="Normal"/>
    <w:uiPriority w:val="99"/>
    <w:rsid w:val="006C1830"/>
    <w:pPr>
      <w:numPr>
        <w:ilvl w:val="0"/>
      </w:numPr>
      <w:tabs>
        <w:tab w:val="right" w:pos="500"/>
        <w:tab w:val="left" w:pos="700"/>
      </w:tabs>
      <w:spacing w:before="80" w:after="60"/>
      <w:ind w:left="700" w:hanging="700"/>
      <w:jc w:val="both"/>
      <w:outlineLvl w:val="5"/>
    </w:pPr>
  </w:style>
  <w:style w:type="paragraph" w:customStyle="1" w:styleId="Amainreturn">
    <w:name w:val="A main return"/>
    <w:basedOn w:val="Normal"/>
    <w:rsid w:val="006C1830"/>
    <w:pPr>
      <w:numPr>
        <w:ilvl w:val="0"/>
      </w:numPr>
      <w:spacing w:before="80" w:after="60"/>
      <w:ind w:left="700"/>
      <w:jc w:val="both"/>
    </w:pPr>
  </w:style>
  <w:style w:type="paragraph" w:customStyle="1" w:styleId="Apara">
    <w:name w:val="A para"/>
    <w:basedOn w:val="Normal"/>
    <w:rsid w:val="006C1830"/>
    <w:pPr>
      <w:numPr>
        <w:ilvl w:val="0"/>
      </w:numPr>
      <w:tabs>
        <w:tab w:val="right" w:pos="1000"/>
        <w:tab w:val="left" w:pos="1200"/>
      </w:tabs>
      <w:spacing w:before="80" w:after="60"/>
      <w:ind w:left="1200" w:hanging="1200"/>
      <w:jc w:val="both"/>
      <w:outlineLvl w:val="6"/>
    </w:pPr>
  </w:style>
  <w:style w:type="paragraph" w:customStyle="1" w:styleId="Asubpara">
    <w:name w:val="A subpara"/>
    <w:basedOn w:val="Normal"/>
    <w:rsid w:val="006C1830"/>
    <w:pPr>
      <w:numPr>
        <w:ilvl w:val="0"/>
      </w:numPr>
      <w:tabs>
        <w:tab w:val="right" w:pos="1540"/>
        <w:tab w:val="left" w:pos="1740"/>
      </w:tabs>
      <w:spacing w:before="80" w:after="60"/>
      <w:ind w:left="1740" w:hanging="1740"/>
      <w:jc w:val="both"/>
      <w:outlineLvl w:val="7"/>
    </w:pPr>
  </w:style>
  <w:style w:type="paragraph" w:customStyle="1" w:styleId="aNote">
    <w:name w:val="aNote"/>
    <w:basedOn w:val="Normal"/>
    <w:rsid w:val="006C1830"/>
    <w:pPr>
      <w:numPr>
        <w:ilvl w:val="0"/>
      </w:numPr>
      <w:tabs>
        <w:tab w:val="left" w:pos="1500"/>
      </w:tabs>
      <w:spacing w:before="80" w:after="60"/>
      <w:ind w:left="1500" w:hanging="800"/>
      <w:jc w:val="both"/>
    </w:pPr>
    <w:rPr>
      <w:sz w:val="20"/>
      <w:szCs w:val="20"/>
    </w:rPr>
  </w:style>
  <w:style w:type="paragraph" w:customStyle="1" w:styleId="AH3Div">
    <w:name w:val="A H3 Div"/>
    <w:basedOn w:val="Normal"/>
    <w:next w:val="AH5Sec"/>
    <w:rsid w:val="006C1830"/>
    <w:pPr>
      <w:keepNext/>
      <w:numPr>
        <w:ilvl w:val="0"/>
      </w:numPr>
      <w:tabs>
        <w:tab w:val="left" w:pos="2600"/>
      </w:tabs>
      <w:spacing w:before="180" w:after="60"/>
      <w:ind w:left="2600" w:hanging="2600"/>
      <w:outlineLvl w:val="2"/>
    </w:pPr>
    <w:rPr>
      <w:rFonts w:ascii="Arial" w:hAnsi="Arial" w:cs="Arial"/>
      <w:b/>
      <w:bCs/>
      <w:sz w:val="28"/>
      <w:szCs w:val="28"/>
    </w:rPr>
  </w:style>
  <w:style w:type="paragraph" w:customStyle="1" w:styleId="AH5Sec">
    <w:name w:val="A H5 Sec"/>
    <w:basedOn w:val="Normal"/>
    <w:next w:val="Amain"/>
    <w:rsid w:val="006C1830"/>
    <w:pPr>
      <w:keepNext/>
      <w:numPr>
        <w:ilvl w:val="0"/>
      </w:numPr>
      <w:tabs>
        <w:tab w:val="left" w:pos="700"/>
      </w:tabs>
      <w:spacing w:before="180" w:after="60"/>
      <w:ind w:left="700" w:hanging="700"/>
      <w:outlineLvl w:val="4"/>
    </w:pPr>
    <w:rPr>
      <w:rFonts w:ascii="Arial" w:hAnsi="Arial" w:cs="Arial"/>
      <w:b/>
      <w:bCs/>
    </w:rPr>
  </w:style>
  <w:style w:type="character" w:customStyle="1" w:styleId="CharSectNo">
    <w:name w:val="CharSectNo"/>
    <w:basedOn w:val="DefaultParagraphFont"/>
    <w:rsid w:val="006C1830"/>
    <w:rPr>
      <w:rFonts w:ascii="Times New Roman" w:hAnsi="Times New Roman" w:cs="Times New Roman"/>
    </w:rPr>
  </w:style>
  <w:style w:type="character" w:customStyle="1" w:styleId="CharDivText">
    <w:name w:val="CharDivText"/>
    <w:basedOn w:val="DefaultParagraphFont"/>
    <w:rsid w:val="006C1830"/>
    <w:rPr>
      <w:rFonts w:ascii="Times New Roman" w:hAnsi="Times New Roman" w:cs="Times New Roman"/>
    </w:rPr>
  </w:style>
  <w:style w:type="paragraph" w:customStyle="1" w:styleId="AH5SecSymb">
    <w:name w:val="A H5 Sec Symb"/>
    <w:basedOn w:val="AH5Sec"/>
    <w:rsid w:val="006C1830"/>
    <w:pPr>
      <w:tabs>
        <w:tab w:val="left" w:pos="0"/>
      </w:tabs>
      <w:ind w:hanging="1180"/>
    </w:pPr>
  </w:style>
  <w:style w:type="paragraph" w:customStyle="1" w:styleId="Penalty">
    <w:name w:val="Penalty"/>
    <w:basedOn w:val="Amainreturn"/>
    <w:rsid w:val="006C1830"/>
  </w:style>
  <w:style w:type="character" w:styleId="CommentReference">
    <w:name w:val="annotation reference"/>
    <w:basedOn w:val="DefaultParagraphFont"/>
    <w:uiPriority w:val="99"/>
    <w:rsid w:val="006C1830"/>
    <w:rPr>
      <w:rFonts w:ascii="Times New Roman" w:hAnsi="Times New Roman" w:cs="Times New Roman"/>
      <w:sz w:val="16"/>
      <w:szCs w:val="16"/>
    </w:rPr>
  </w:style>
  <w:style w:type="paragraph" w:styleId="CommentText">
    <w:name w:val="annotation text"/>
    <w:basedOn w:val="Normal"/>
    <w:link w:val="CommentTextChar"/>
    <w:uiPriority w:val="99"/>
    <w:rsid w:val="006C1830"/>
    <w:rPr>
      <w:sz w:val="20"/>
      <w:szCs w:val="20"/>
    </w:rPr>
  </w:style>
  <w:style w:type="character" w:customStyle="1" w:styleId="CommentTextChar">
    <w:name w:val="Comment Text Char"/>
    <w:basedOn w:val="DefaultParagraphFont"/>
    <w:link w:val="CommentText"/>
    <w:uiPriority w:val="99"/>
    <w:locked/>
    <w:rsid w:val="006C1830"/>
    <w:rPr>
      <w:rFonts w:cs="Times New Roman"/>
      <w:lang w:val="x-none" w:eastAsia="en-US"/>
    </w:rPr>
  </w:style>
  <w:style w:type="paragraph" w:styleId="Header">
    <w:name w:val="header"/>
    <w:basedOn w:val="Normal"/>
    <w:link w:val="HeaderChar"/>
    <w:uiPriority w:val="99"/>
    <w:rsid w:val="006C1830"/>
    <w:pPr>
      <w:tabs>
        <w:tab w:val="center" w:pos="4153"/>
        <w:tab w:val="right" w:pos="8306"/>
      </w:tabs>
    </w:pPr>
  </w:style>
  <w:style w:type="character" w:customStyle="1" w:styleId="HeaderChar">
    <w:name w:val="Header Char"/>
    <w:basedOn w:val="DefaultParagraphFont"/>
    <w:link w:val="Header"/>
    <w:uiPriority w:val="99"/>
    <w:locked/>
    <w:rsid w:val="006C1830"/>
    <w:rPr>
      <w:rFonts w:cs="Times New Roman"/>
      <w:sz w:val="24"/>
      <w:szCs w:val="24"/>
      <w:lang w:val="x-none" w:eastAsia="en-US"/>
    </w:rPr>
  </w:style>
  <w:style w:type="paragraph" w:styleId="Footer">
    <w:name w:val="footer"/>
    <w:basedOn w:val="Normal"/>
    <w:link w:val="FooterChar"/>
    <w:uiPriority w:val="99"/>
    <w:rsid w:val="006C1830"/>
    <w:pPr>
      <w:tabs>
        <w:tab w:val="center" w:pos="4153"/>
        <w:tab w:val="right" w:pos="8306"/>
      </w:tabs>
    </w:pPr>
  </w:style>
  <w:style w:type="character" w:customStyle="1" w:styleId="FooterChar">
    <w:name w:val="Footer Char"/>
    <w:basedOn w:val="DefaultParagraphFont"/>
    <w:link w:val="Footer"/>
    <w:uiPriority w:val="99"/>
    <w:locked/>
    <w:rsid w:val="006C1830"/>
    <w:rPr>
      <w:rFonts w:cs="Times New Roman"/>
      <w:sz w:val="24"/>
      <w:szCs w:val="24"/>
      <w:lang w:val="x-none" w:eastAsia="en-US"/>
    </w:rPr>
  </w:style>
  <w:style w:type="character" w:styleId="PageNumber">
    <w:name w:val="page number"/>
    <w:basedOn w:val="DefaultParagraphFont"/>
    <w:uiPriority w:val="99"/>
    <w:rsid w:val="006C1830"/>
    <w:rPr>
      <w:rFonts w:ascii="Times New Roman" w:hAnsi="Times New Roman" w:cs="Times New Roman"/>
    </w:rPr>
  </w:style>
  <w:style w:type="character" w:styleId="Hyperlink">
    <w:name w:val="Hyperlink"/>
    <w:basedOn w:val="DefaultParagraphFont"/>
    <w:uiPriority w:val="99"/>
    <w:rsid w:val="006C1830"/>
    <w:rPr>
      <w:rFonts w:ascii="Times New Roman" w:hAnsi="Times New Roman" w:cs="Times New Roman"/>
      <w:color w:val="0000FF"/>
      <w:u w:val="single"/>
    </w:rPr>
  </w:style>
  <w:style w:type="paragraph" w:customStyle="1" w:styleId="condition">
    <w:name w:val="condition"/>
    <w:basedOn w:val="Normal"/>
    <w:rsid w:val="006C1830"/>
    <w:pPr>
      <w:numPr>
        <w:ilvl w:val="0"/>
        <w:numId w:val="1"/>
      </w:numPr>
    </w:pPr>
  </w:style>
  <w:style w:type="paragraph" w:customStyle="1" w:styleId="Billname">
    <w:name w:val="Billname"/>
    <w:basedOn w:val="Normal"/>
    <w:rsid w:val="006C1830"/>
    <w:pPr>
      <w:numPr>
        <w:ilvl w:val="0"/>
      </w:numPr>
      <w:tabs>
        <w:tab w:val="left" w:pos="2400"/>
        <w:tab w:val="left" w:pos="2880"/>
      </w:tabs>
      <w:overflowPunct w:val="0"/>
      <w:autoSpaceDE w:val="0"/>
      <w:autoSpaceDN w:val="0"/>
      <w:adjustRightInd w:val="0"/>
      <w:spacing w:before="1220" w:after="100"/>
    </w:pPr>
    <w:rPr>
      <w:rFonts w:ascii="Arial" w:hAnsi="Arial" w:cs="Arial"/>
      <w:b/>
      <w:bCs/>
      <w:sz w:val="40"/>
      <w:szCs w:val="40"/>
    </w:rPr>
  </w:style>
  <w:style w:type="paragraph" w:customStyle="1" w:styleId="N-line3">
    <w:name w:val="N-line3"/>
    <w:basedOn w:val="Normal"/>
    <w:next w:val="Normal"/>
    <w:rsid w:val="006C1830"/>
    <w:pPr>
      <w:numPr>
        <w:ilvl w:val="0"/>
      </w:numPr>
      <w:pBdr>
        <w:bottom w:val="single" w:sz="12" w:space="1" w:color="auto"/>
      </w:pBdr>
      <w:overflowPunct w:val="0"/>
      <w:autoSpaceDE w:val="0"/>
      <w:autoSpaceDN w:val="0"/>
      <w:adjustRightInd w:val="0"/>
      <w:jc w:val="both"/>
    </w:pPr>
  </w:style>
  <w:style w:type="paragraph" w:customStyle="1" w:styleId="madeunder">
    <w:name w:val="made under"/>
    <w:basedOn w:val="Normal"/>
    <w:rsid w:val="006C1830"/>
    <w:pPr>
      <w:numPr>
        <w:ilvl w:val="0"/>
      </w:numPr>
      <w:overflowPunct w:val="0"/>
      <w:autoSpaceDE w:val="0"/>
      <w:autoSpaceDN w:val="0"/>
      <w:adjustRightInd w:val="0"/>
      <w:spacing w:before="180" w:after="60"/>
      <w:jc w:val="both"/>
    </w:pPr>
  </w:style>
  <w:style w:type="paragraph" w:customStyle="1" w:styleId="CoverActName">
    <w:name w:val="CoverActName"/>
    <w:basedOn w:val="Normal"/>
    <w:rsid w:val="006C1830"/>
    <w:pPr>
      <w:numPr>
        <w:ilvl w:val="0"/>
      </w:numPr>
      <w:tabs>
        <w:tab w:val="left" w:pos="2600"/>
      </w:tabs>
      <w:overflowPunct w:val="0"/>
      <w:autoSpaceDE w:val="0"/>
      <w:autoSpaceDN w:val="0"/>
      <w:adjustRightInd w:val="0"/>
      <w:spacing w:before="200" w:after="60"/>
      <w:jc w:val="both"/>
    </w:pPr>
    <w:rPr>
      <w:rFonts w:ascii="Arial" w:hAnsi="Arial" w:cs="Arial"/>
      <w:b/>
      <w:bCs/>
    </w:rPr>
  </w:style>
  <w:style w:type="paragraph" w:styleId="BodyText2">
    <w:name w:val="Body Text 2"/>
    <w:basedOn w:val="Normal"/>
    <w:link w:val="BodyText2Char"/>
    <w:uiPriority w:val="99"/>
    <w:rsid w:val="006C1830"/>
    <w:pPr>
      <w:numPr>
        <w:ilvl w:val="0"/>
      </w:numPr>
      <w:autoSpaceDE w:val="0"/>
      <w:autoSpaceDN w:val="0"/>
      <w:adjustRightInd w:val="0"/>
      <w:ind w:left="1167" w:hanging="567"/>
    </w:pPr>
    <w:rPr>
      <w:lang w:val="en-US"/>
    </w:rPr>
  </w:style>
  <w:style w:type="character" w:customStyle="1" w:styleId="BodyText2Char">
    <w:name w:val="Body Text 2 Char"/>
    <w:basedOn w:val="DefaultParagraphFont"/>
    <w:link w:val="BodyText2"/>
    <w:uiPriority w:val="99"/>
    <w:semiHidden/>
    <w:locked/>
    <w:rsid w:val="006C1830"/>
    <w:rPr>
      <w:rFonts w:cs="Times New Roman"/>
      <w:sz w:val="24"/>
      <w:szCs w:val="24"/>
      <w:lang w:val="x-none" w:eastAsia="en-US"/>
    </w:rPr>
  </w:style>
  <w:style w:type="paragraph" w:styleId="BodyTextIndent2">
    <w:name w:val="Body Text Indent 2"/>
    <w:basedOn w:val="Normal"/>
    <w:link w:val="BodyTextIndent2Char"/>
    <w:uiPriority w:val="99"/>
    <w:rsid w:val="006C1830"/>
    <w:pPr>
      <w:ind w:left="851"/>
    </w:pPr>
  </w:style>
  <w:style w:type="character" w:customStyle="1" w:styleId="BodyTextIndent2Char">
    <w:name w:val="Body Text Indent 2 Char"/>
    <w:basedOn w:val="DefaultParagraphFont"/>
    <w:link w:val="BodyTextIndent2"/>
    <w:uiPriority w:val="99"/>
    <w:semiHidden/>
    <w:locked/>
    <w:rsid w:val="006C1830"/>
    <w:rPr>
      <w:rFonts w:cs="Times New Roman"/>
      <w:sz w:val="24"/>
      <w:szCs w:val="24"/>
      <w:lang w:val="x-none" w:eastAsia="en-US"/>
    </w:rPr>
  </w:style>
  <w:style w:type="character" w:styleId="FollowedHyperlink">
    <w:name w:val="FollowedHyperlink"/>
    <w:basedOn w:val="DefaultParagraphFont"/>
    <w:uiPriority w:val="99"/>
    <w:rsid w:val="006C1830"/>
    <w:rPr>
      <w:rFonts w:ascii="Times New Roman" w:hAnsi="Times New Roman" w:cs="Times New Roman"/>
      <w:color w:val="800080"/>
      <w:u w:val="single"/>
    </w:rPr>
  </w:style>
  <w:style w:type="paragraph" w:styleId="BalloonText">
    <w:name w:val="Balloon Text"/>
    <w:basedOn w:val="Normal"/>
    <w:link w:val="BalloonTextChar"/>
    <w:uiPriority w:val="99"/>
    <w:semiHidden/>
    <w:rsid w:val="006C183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1830"/>
    <w:rPr>
      <w:rFonts w:ascii="Tahoma" w:hAnsi="Tahoma" w:cs="Tahoma"/>
      <w:sz w:val="16"/>
      <w:szCs w:val="16"/>
      <w:lang w:val="x-none" w:eastAsia="en-US"/>
    </w:rPr>
  </w:style>
  <w:style w:type="paragraph" w:styleId="ListParagraph">
    <w:name w:val="List Paragraph"/>
    <w:aliases w:val="Heading 2.,List Paragraph1,Recommendation,List Paragraph11,List Paragraph111,L,F5 List Paragraph,Dot pt,CV text,Table text,Medium Grid 1 - Accent 21,Numbered Paragraph,List Paragraph2,NFP GP Bulleted List,FooterText,numbered,列出段,?,lp1"/>
    <w:basedOn w:val="Normal"/>
    <w:link w:val="ListParagraphChar"/>
    <w:uiPriority w:val="34"/>
    <w:qFormat/>
    <w:rsid w:val="006C1830"/>
    <w:pPr>
      <w:numPr>
        <w:ilvl w:val="0"/>
      </w:numPr>
      <w:spacing w:after="200" w:line="276" w:lineRule="auto"/>
      <w:ind w:left="720"/>
      <w:contextualSpacing/>
    </w:pPr>
    <w:rPr>
      <w:rFonts w:ascii="Calibri" w:hAnsi="Calibri"/>
      <w:sz w:val="22"/>
      <w:szCs w:val="22"/>
    </w:rPr>
  </w:style>
  <w:style w:type="paragraph" w:customStyle="1" w:styleId="Default">
    <w:name w:val="Default"/>
    <w:rsid w:val="00B66F46"/>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E715BB"/>
    <w:pPr>
      <w:numPr>
        <w:ilvl w:val="0"/>
      </w:numPr>
      <w:spacing w:before="100" w:beforeAutospacing="1" w:after="100" w:afterAutospacing="1"/>
    </w:pPr>
    <w:rPr>
      <w:lang w:eastAsia="en-AU"/>
    </w:rPr>
  </w:style>
  <w:style w:type="paragraph" w:styleId="CommentSubject">
    <w:name w:val="annotation subject"/>
    <w:basedOn w:val="CommentText"/>
    <w:next w:val="CommentText"/>
    <w:link w:val="CommentSubjectChar"/>
    <w:uiPriority w:val="99"/>
    <w:rsid w:val="00556FBD"/>
    <w:rPr>
      <w:b/>
      <w:bCs/>
    </w:rPr>
  </w:style>
  <w:style w:type="character" w:customStyle="1" w:styleId="CommentSubjectChar">
    <w:name w:val="Comment Subject Char"/>
    <w:basedOn w:val="CommentTextChar"/>
    <w:link w:val="CommentSubject"/>
    <w:uiPriority w:val="99"/>
    <w:locked/>
    <w:rsid w:val="00556FBD"/>
    <w:rPr>
      <w:rFonts w:cs="Times New Roman"/>
      <w:b/>
      <w:bCs/>
      <w:lang w:val="x-none" w:eastAsia="en-US"/>
    </w:rPr>
  </w:style>
  <w:style w:type="paragraph" w:styleId="Revision">
    <w:name w:val="Revision"/>
    <w:hidden/>
    <w:uiPriority w:val="99"/>
    <w:semiHidden/>
    <w:rsid w:val="00F4012B"/>
    <w:rPr>
      <w:lang w:eastAsia="en-US"/>
    </w:rPr>
  </w:style>
  <w:style w:type="table" w:styleId="TableGrid">
    <w:name w:val="Table Grid"/>
    <w:basedOn w:val="TableNormal"/>
    <w:uiPriority w:val="39"/>
    <w:rsid w:val="0075798A"/>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D7296"/>
    <w:pPr>
      <w:spacing w:after="120"/>
    </w:pPr>
  </w:style>
  <w:style w:type="character" w:customStyle="1" w:styleId="BodyTextChar">
    <w:name w:val="Body Text Char"/>
    <w:basedOn w:val="DefaultParagraphFont"/>
    <w:link w:val="BodyText"/>
    <w:uiPriority w:val="1"/>
    <w:locked/>
    <w:rsid w:val="00DD7296"/>
    <w:rPr>
      <w:rFonts w:cs="Times New Roman"/>
      <w:lang w:val="x-none" w:eastAsia="en-US"/>
    </w:rPr>
  </w:style>
  <w:style w:type="paragraph" w:customStyle="1" w:styleId="TableParagraph">
    <w:name w:val="Table Paragraph"/>
    <w:basedOn w:val="Normal"/>
    <w:uiPriority w:val="1"/>
    <w:qFormat/>
    <w:rsid w:val="0002367A"/>
    <w:pPr>
      <w:widowControl w:val="0"/>
      <w:numPr>
        <w:ilvl w:val="0"/>
      </w:numPr>
      <w:autoSpaceDE w:val="0"/>
      <w:autoSpaceDN w:val="0"/>
      <w:spacing w:before="100"/>
      <w:ind w:left="229" w:right="331"/>
      <w:jc w:val="center"/>
    </w:pPr>
    <w:rPr>
      <w:rFonts w:ascii="Arial" w:eastAsia="Arial" w:hAnsi="Arial" w:cs="Arial"/>
      <w:sz w:val="22"/>
      <w:szCs w:val="22"/>
      <w:lang w:val="en-US"/>
    </w:rPr>
  </w:style>
  <w:style w:type="character" w:customStyle="1" w:styleId="Heading3Char">
    <w:name w:val="Heading 3 Char"/>
    <w:basedOn w:val="DefaultParagraphFont"/>
    <w:link w:val="Heading3"/>
    <w:rsid w:val="00E655D6"/>
    <w:rPr>
      <w:rFonts w:asciiTheme="majorHAnsi" w:eastAsiaTheme="majorEastAsia" w:hAnsiTheme="majorHAnsi" w:cstheme="majorBidi"/>
      <w:color w:val="243F60" w:themeColor="accent1" w:themeShade="7F"/>
      <w:lang w:eastAsia="en-US"/>
    </w:rPr>
  </w:style>
  <w:style w:type="character" w:customStyle="1" w:styleId="ListParagraphChar">
    <w:name w:val="List Paragraph Char"/>
    <w:aliases w:val="Heading 2. Char,List Paragraph1 Char,Recommendation Char,List Paragraph11 Char,List Paragraph111 Char,L Char,F5 List Paragraph Char,Dot pt Char,CV text Char,Table text Char,Medium Grid 1 - Accent 21 Char,Numbered Paragraph Char"/>
    <w:basedOn w:val="DefaultParagraphFont"/>
    <w:link w:val="ListParagraph"/>
    <w:uiPriority w:val="34"/>
    <w:locked/>
    <w:rsid w:val="002D14F3"/>
    <w:rPr>
      <w:rFonts w:ascii="Calibri" w:hAnsi="Calibri"/>
      <w:sz w:val="22"/>
      <w:szCs w:val="22"/>
      <w:lang w:eastAsia="en-US"/>
    </w:rPr>
  </w:style>
  <w:style w:type="character" w:customStyle="1" w:styleId="ui-provider">
    <w:name w:val="ui-provider"/>
    <w:basedOn w:val="DefaultParagraphFont"/>
    <w:rsid w:val="00151DB6"/>
  </w:style>
  <w:style w:type="character" w:styleId="UnresolvedMention">
    <w:name w:val="Unresolved Mention"/>
    <w:basedOn w:val="DefaultParagraphFont"/>
    <w:uiPriority w:val="99"/>
    <w:semiHidden/>
    <w:unhideWhenUsed/>
    <w:rsid w:val="008A0734"/>
    <w:rPr>
      <w:color w:val="605E5C"/>
      <w:shd w:val="clear" w:color="auto" w:fill="E1DFDD"/>
    </w:rPr>
  </w:style>
  <w:style w:type="paragraph" w:styleId="TOCHeading">
    <w:name w:val="TOC Heading"/>
    <w:basedOn w:val="Heading1"/>
    <w:next w:val="Normal"/>
    <w:uiPriority w:val="39"/>
    <w:unhideWhenUsed/>
    <w:qFormat/>
    <w:rsid w:val="00035FF3"/>
    <w:pPr>
      <w:keepLines/>
      <w:numPr>
        <w:ilvl w:val="0"/>
      </w:numPr>
      <w:spacing w:before="240" w:line="259" w:lineRule="auto"/>
      <w:outlineLvl w:val="9"/>
    </w:pPr>
    <w:rPr>
      <w:rFonts w:asciiTheme="majorHAnsi" w:eastAsiaTheme="majorEastAsia" w:hAnsiTheme="majorHAnsi" w:cstheme="majorBidi"/>
      <w:b w:val="0"/>
      <w:bCs/>
      <w:color w:val="365F91" w:themeColor="accent1" w:themeShade="BF"/>
      <w:sz w:val="32"/>
      <w:szCs w:val="32"/>
    </w:rPr>
  </w:style>
  <w:style w:type="character" w:styleId="SubtleEmphasis">
    <w:name w:val="Subtle Emphasis"/>
    <w:uiPriority w:val="19"/>
    <w:qFormat/>
    <w:rsid w:val="00035FF3"/>
    <w:rPr>
      <w:rFonts w:ascii="Arial" w:hAnsi="Arial" w:cs="Arial"/>
      <w:b/>
      <w:sz w:val="22"/>
      <w:szCs w:val="22"/>
      <w:shd w:val="clear" w:color="auto" w:fill="D9D9D9"/>
    </w:rPr>
  </w:style>
  <w:style w:type="character" w:styleId="IntenseEmphasis">
    <w:name w:val="Intense Emphasis"/>
    <w:basedOn w:val="DefaultParagraphFont"/>
    <w:uiPriority w:val="21"/>
    <w:qFormat/>
    <w:rsid w:val="00035FF3"/>
    <w:rPr>
      <w:i/>
      <w:iCs/>
      <w:color w:val="4F81BD" w:themeColor="accent1"/>
    </w:rPr>
  </w:style>
  <w:style w:type="paragraph" w:styleId="TOC1">
    <w:name w:val="toc 1"/>
    <w:basedOn w:val="Normal"/>
    <w:next w:val="Normal"/>
    <w:autoRedefine/>
    <w:uiPriority w:val="39"/>
    <w:rsid w:val="00F37F20"/>
    <w:pPr>
      <w:spacing w:after="100"/>
    </w:pPr>
  </w:style>
  <w:style w:type="paragraph" w:styleId="TOC2">
    <w:name w:val="toc 2"/>
    <w:basedOn w:val="Normal"/>
    <w:next w:val="Normal"/>
    <w:autoRedefine/>
    <w:uiPriority w:val="39"/>
    <w:rsid w:val="00F37F20"/>
    <w:pPr>
      <w:spacing w:after="100"/>
      <w:ind w:left="240"/>
    </w:pPr>
  </w:style>
  <w:style w:type="paragraph" w:styleId="TOC4">
    <w:name w:val="toc 4"/>
    <w:basedOn w:val="Normal"/>
    <w:next w:val="Normal"/>
    <w:autoRedefine/>
    <w:uiPriority w:val="39"/>
    <w:rsid w:val="00F37F20"/>
    <w:pPr>
      <w:spacing w:after="100"/>
      <w:ind w:left="720"/>
    </w:pPr>
  </w:style>
  <w:style w:type="paragraph" w:customStyle="1" w:styleId="LongTitle">
    <w:name w:val="LongTitle"/>
    <w:basedOn w:val="Normal"/>
    <w:rsid w:val="00641D8A"/>
    <w:pPr>
      <w:numPr>
        <w:ilvl w:val="0"/>
      </w:numPr>
      <w:spacing w:before="240" w:after="60"/>
      <w:jc w:val="both"/>
    </w:pPr>
  </w:style>
  <w:style w:type="paragraph" w:customStyle="1" w:styleId="longtitle0">
    <w:name w:val="longtitle"/>
    <w:basedOn w:val="Normal"/>
    <w:rsid w:val="00410A25"/>
    <w:pPr>
      <w:numPr>
        <w:ilvl w:val="0"/>
      </w:numPr>
      <w:spacing w:before="100" w:beforeAutospacing="1" w:after="100" w:afterAutospacing="1"/>
    </w:pPr>
    <w:rPr>
      <w:lang w:eastAsia="en-AU"/>
    </w:rPr>
  </w:style>
  <w:style w:type="character" w:customStyle="1" w:styleId="Hyperlink1">
    <w:name w:val="Hyperlink1"/>
    <w:basedOn w:val="DefaultParagraphFont"/>
    <w:rsid w:val="005A7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4036">
      <w:marLeft w:val="0"/>
      <w:marRight w:val="0"/>
      <w:marTop w:val="0"/>
      <w:marBottom w:val="0"/>
      <w:divBdr>
        <w:top w:val="none" w:sz="0" w:space="0" w:color="auto"/>
        <w:left w:val="none" w:sz="0" w:space="0" w:color="auto"/>
        <w:bottom w:val="none" w:sz="0" w:space="0" w:color="auto"/>
        <w:right w:val="none" w:sz="0" w:space="0" w:color="auto"/>
      </w:divBdr>
    </w:div>
    <w:div w:id="108284037">
      <w:marLeft w:val="0"/>
      <w:marRight w:val="0"/>
      <w:marTop w:val="0"/>
      <w:marBottom w:val="0"/>
      <w:divBdr>
        <w:top w:val="none" w:sz="0" w:space="0" w:color="auto"/>
        <w:left w:val="none" w:sz="0" w:space="0" w:color="auto"/>
        <w:bottom w:val="none" w:sz="0" w:space="0" w:color="auto"/>
        <w:right w:val="none" w:sz="0" w:space="0" w:color="auto"/>
      </w:divBdr>
    </w:div>
    <w:div w:id="108284038">
      <w:marLeft w:val="0"/>
      <w:marRight w:val="0"/>
      <w:marTop w:val="0"/>
      <w:marBottom w:val="0"/>
      <w:divBdr>
        <w:top w:val="none" w:sz="0" w:space="0" w:color="auto"/>
        <w:left w:val="none" w:sz="0" w:space="0" w:color="auto"/>
        <w:bottom w:val="none" w:sz="0" w:space="0" w:color="auto"/>
        <w:right w:val="none" w:sz="0" w:space="0" w:color="auto"/>
      </w:divBdr>
    </w:div>
    <w:div w:id="108284039">
      <w:marLeft w:val="0"/>
      <w:marRight w:val="0"/>
      <w:marTop w:val="0"/>
      <w:marBottom w:val="0"/>
      <w:divBdr>
        <w:top w:val="none" w:sz="0" w:space="0" w:color="auto"/>
        <w:left w:val="none" w:sz="0" w:space="0" w:color="auto"/>
        <w:bottom w:val="none" w:sz="0" w:space="0" w:color="auto"/>
        <w:right w:val="none" w:sz="0" w:space="0" w:color="auto"/>
      </w:divBdr>
    </w:div>
    <w:div w:id="108284040">
      <w:marLeft w:val="0"/>
      <w:marRight w:val="0"/>
      <w:marTop w:val="0"/>
      <w:marBottom w:val="0"/>
      <w:divBdr>
        <w:top w:val="none" w:sz="0" w:space="0" w:color="auto"/>
        <w:left w:val="none" w:sz="0" w:space="0" w:color="auto"/>
        <w:bottom w:val="none" w:sz="0" w:space="0" w:color="auto"/>
        <w:right w:val="none" w:sz="0" w:space="0" w:color="auto"/>
      </w:divBdr>
    </w:div>
    <w:div w:id="108284041">
      <w:marLeft w:val="0"/>
      <w:marRight w:val="0"/>
      <w:marTop w:val="0"/>
      <w:marBottom w:val="0"/>
      <w:divBdr>
        <w:top w:val="none" w:sz="0" w:space="0" w:color="auto"/>
        <w:left w:val="none" w:sz="0" w:space="0" w:color="auto"/>
        <w:bottom w:val="none" w:sz="0" w:space="0" w:color="auto"/>
        <w:right w:val="none" w:sz="0" w:space="0" w:color="auto"/>
      </w:divBdr>
    </w:div>
    <w:div w:id="108284042">
      <w:marLeft w:val="0"/>
      <w:marRight w:val="0"/>
      <w:marTop w:val="0"/>
      <w:marBottom w:val="0"/>
      <w:divBdr>
        <w:top w:val="none" w:sz="0" w:space="0" w:color="auto"/>
        <w:left w:val="none" w:sz="0" w:space="0" w:color="auto"/>
        <w:bottom w:val="none" w:sz="0" w:space="0" w:color="auto"/>
        <w:right w:val="none" w:sz="0" w:space="0" w:color="auto"/>
      </w:divBdr>
    </w:div>
    <w:div w:id="108284043">
      <w:marLeft w:val="0"/>
      <w:marRight w:val="0"/>
      <w:marTop w:val="0"/>
      <w:marBottom w:val="0"/>
      <w:divBdr>
        <w:top w:val="none" w:sz="0" w:space="0" w:color="auto"/>
        <w:left w:val="none" w:sz="0" w:space="0" w:color="auto"/>
        <w:bottom w:val="none" w:sz="0" w:space="0" w:color="auto"/>
        <w:right w:val="none" w:sz="0" w:space="0" w:color="auto"/>
      </w:divBdr>
    </w:div>
    <w:div w:id="108284044">
      <w:marLeft w:val="0"/>
      <w:marRight w:val="0"/>
      <w:marTop w:val="0"/>
      <w:marBottom w:val="0"/>
      <w:divBdr>
        <w:top w:val="none" w:sz="0" w:space="0" w:color="auto"/>
        <w:left w:val="none" w:sz="0" w:space="0" w:color="auto"/>
        <w:bottom w:val="none" w:sz="0" w:space="0" w:color="auto"/>
        <w:right w:val="none" w:sz="0" w:space="0" w:color="auto"/>
      </w:divBdr>
    </w:div>
    <w:div w:id="108284045">
      <w:marLeft w:val="0"/>
      <w:marRight w:val="0"/>
      <w:marTop w:val="0"/>
      <w:marBottom w:val="0"/>
      <w:divBdr>
        <w:top w:val="none" w:sz="0" w:space="0" w:color="auto"/>
        <w:left w:val="none" w:sz="0" w:space="0" w:color="auto"/>
        <w:bottom w:val="none" w:sz="0" w:space="0" w:color="auto"/>
        <w:right w:val="none" w:sz="0" w:space="0" w:color="auto"/>
      </w:divBdr>
    </w:div>
    <w:div w:id="108284046">
      <w:marLeft w:val="0"/>
      <w:marRight w:val="0"/>
      <w:marTop w:val="0"/>
      <w:marBottom w:val="0"/>
      <w:divBdr>
        <w:top w:val="none" w:sz="0" w:space="0" w:color="auto"/>
        <w:left w:val="none" w:sz="0" w:space="0" w:color="auto"/>
        <w:bottom w:val="none" w:sz="0" w:space="0" w:color="auto"/>
        <w:right w:val="none" w:sz="0" w:space="0" w:color="auto"/>
      </w:divBdr>
    </w:div>
    <w:div w:id="791247613">
      <w:bodyDiv w:val="1"/>
      <w:marLeft w:val="0"/>
      <w:marRight w:val="0"/>
      <w:marTop w:val="0"/>
      <w:marBottom w:val="0"/>
      <w:divBdr>
        <w:top w:val="none" w:sz="0" w:space="0" w:color="auto"/>
        <w:left w:val="none" w:sz="0" w:space="0" w:color="auto"/>
        <w:bottom w:val="none" w:sz="0" w:space="0" w:color="auto"/>
        <w:right w:val="none" w:sz="0" w:space="0" w:color="auto"/>
      </w:divBdr>
    </w:div>
    <w:div w:id="888030454">
      <w:bodyDiv w:val="1"/>
      <w:marLeft w:val="0"/>
      <w:marRight w:val="0"/>
      <w:marTop w:val="0"/>
      <w:marBottom w:val="0"/>
      <w:divBdr>
        <w:top w:val="none" w:sz="0" w:space="0" w:color="auto"/>
        <w:left w:val="none" w:sz="0" w:space="0" w:color="auto"/>
        <w:bottom w:val="none" w:sz="0" w:space="0" w:color="auto"/>
        <w:right w:val="none" w:sz="0" w:space="0" w:color="auto"/>
      </w:divBdr>
    </w:div>
    <w:div w:id="11449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A47593591</value>
    </field>
    <field name="Objective-Title">
      <value order="0">DI2025 - Explanatory Statement - Fee Determination - Property Developers Licensing</value>
    </field>
    <field name="Objective-Description">
      <value order="0"/>
    </field>
    <field name="Objective-CreationStamp">
      <value order="0">2024-07-29T03:45:06Z</value>
    </field>
    <field name="Objective-IsApproved">
      <value order="0">false</value>
    </field>
    <field name="Objective-IsPublished">
      <value order="0">true</value>
    </field>
    <field name="Objective-DatePublished">
      <value order="0">2025-08-21T07:16:34Z</value>
    </field>
    <field name="Objective-ModificationStamp">
      <value order="0">2025-08-21T07:16:34Z</value>
    </field>
    <field name="Objective-Owner">
      <value order="0">Kelly Carroll</value>
    </field>
    <field name="Objective-Path">
      <value order="0">Whole of ACT Government:EPSDD - Environment Planning and Sustainable Development Directorate:DIVISION - Planning and Urban Policy:Branch - Building Reform:03. Focus Area - Practitioner Regulation:02. Developer Regulation:11. Implementation:1. Instruments and Regulation:Fee determination</value>
    </field>
    <field name="Objective-Parent">
      <value order="0">Fee determination</value>
    </field>
    <field name="Objective-State">
      <value order="0">Published</value>
    </field>
    <field name="Objective-VersionId">
      <value order="0">vA72038298</value>
    </field>
    <field name="Objective-Version">
      <value order="0">8.0</value>
    </field>
    <field name="Objective-VersionNumber">
      <value order="0">19</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8DA960DD-0BE4-45DF-98AB-E8D27728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5242</Characters>
  <Application>Microsoft Office Word</Application>
  <DocSecurity>0</DocSecurity>
  <Lines>111</Lines>
  <Paragraphs>29</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Moxon, KarenL</cp:lastModifiedBy>
  <cp:revision>4</cp:revision>
  <cp:lastPrinted>2019-06-26T13:06:00Z</cp:lastPrinted>
  <dcterms:created xsi:type="dcterms:W3CDTF">2025-08-28T04:09:00Z</dcterms:created>
  <dcterms:modified xsi:type="dcterms:W3CDTF">2025-08-28T04:09:00Z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ive-Id">
    <vt:lpwstr>A2982937</vt:lpwstr>
  </property>
  <property fmtid="{D5CDD505-2E9C-101B-9397-08002B2CF9AE}" pid="3" name="????ctive-IsPublished">
    <vt:lpwstr>No</vt:lpwstr>
  </property>
  <property fmtid="{D5CDD505-2E9C-101B-9397-08002B2CF9AE}" pid="4" name="????ctive-ModificationStamp">
    <vt:filetime>2006-07-21T14:00:00Z</vt:filetime>
  </property>
  <property fmtid="{D5CDD505-2E9C-101B-9397-08002B2CF9AE}" pid="5" name="????ctive-Path">
    <vt:lpwstr>Whole of ACT Government:ACTPLA:BRANCH - DEVELOPMENT SERVICES:COLRS-CONSTRUCTION OCCUPATIONS AND LAND REGULATION:CORT - CONSTRUCTION OCCUPATIONS REGULATION TEAM:CORT COLA:COLA licence qualifications:COLA qual changes for asbestos removalist November 2006:</vt:lpwstr>
  </property>
  <property fmtid="{D5CDD505-2E9C-101B-9397-08002B2CF9AE}" pid="6" name="i?i?ctive-Parent">
    <vt:lpwstr>COLA qual changes for asbestos removalist November 2006</vt:lpwstr>
  </property>
  <property fmtid="{D5CDD505-2E9C-101B-9397-08002B2CF9AE}" pid="7" name="??O?ctive-State">
    <vt:lpwstr>Being Edited</vt:lpwstr>
  </property>
  <property fmtid="{D5CDD505-2E9C-101B-9397-08002B2CF9AE}" pid="8" name="????ctive-Version">
    <vt:lpwstr>0.3</vt:lpwstr>
  </property>
  <property fmtid="{D5CDD505-2E9C-101B-9397-08002B2CF9AE}" pid="9" name="u?u?ctive-VersionNumber">
    <vt:i4>3</vt:i4>
  </property>
  <property fmtid="{D5CDD505-2E9C-101B-9397-08002B2CF9AE}" pid="10" name="|???ctive-Owner Agency [system]">
    <vt:lpwstr>ACTPLA</vt:lpwstr>
  </property>
  <property fmtid="{D5CDD505-2E9C-101B-9397-08002B2CF9AE}" pid="11" name="|?|?ctive-Jurisdiction [system]">
    <vt:lpwstr>ACT</vt:lpwstr>
  </property>
  <property fmtid="{D5CDD505-2E9C-101B-9397-08002B2CF9AE}" pid="12" name="Objective-Id">
    <vt:lpwstr>A47593591</vt:lpwstr>
  </property>
  <property fmtid="{D5CDD505-2E9C-101B-9397-08002B2CF9AE}" pid="13" name="Objective-Comment">
    <vt:lpwstr/>
  </property>
  <property fmtid="{D5CDD505-2E9C-101B-9397-08002B2CF9AE}" pid="14" name="Objective-CreationStamp">
    <vt:filetime>2024-07-29T03:45:06Z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2025-08-21T07:16:34Z</vt:filetime>
  </property>
  <property fmtid="{D5CDD505-2E9C-101B-9397-08002B2CF9AE}" pid="18" name="Objective-ModificationStamp">
    <vt:filetime>2025-08-21T07:16:34Z</vt:filetime>
  </property>
  <property fmtid="{D5CDD505-2E9C-101B-9397-08002B2CF9AE}" pid="19" name="Objective-Owner">
    <vt:lpwstr>Kelly Carroll</vt:lpwstr>
  </property>
  <property fmtid="{D5CDD505-2E9C-101B-9397-08002B2CF9AE}" pid="20" name="Objective-Path">
    <vt:lpwstr>Whole of ACT Government:EPSDD - Environment Planning and Sustainable Development Directorate:DIVISION - Planning and Urban Policy:Branch - Building Reform:03. Focus Area - Practitioner Regulation:02. Developer Regulation:11. Implementation:1. Instruments and Regulation:Fee determination:</vt:lpwstr>
  </property>
  <property fmtid="{D5CDD505-2E9C-101B-9397-08002B2CF9AE}" pid="21" name="Objective-Parent">
    <vt:lpwstr>Fee determination</vt:lpwstr>
  </property>
  <property fmtid="{D5CDD505-2E9C-101B-9397-08002B2CF9AE}" pid="22" name="Objective-State">
    <vt:lpwstr>Published</vt:lpwstr>
  </property>
  <property fmtid="{D5CDD505-2E9C-101B-9397-08002B2CF9AE}" pid="23" name="Objective-Title">
    <vt:lpwstr>DI2025 - Explanatory Statement - Fee Determination - Property Developers Licensing</vt:lpwstr>
  </property>
  <property fmtid="{D5CDD505-2E9C-101B-9397-08002B2CF9AE}" pid="24" name="Objective-Version">
    <vt:lpwstr>8.0</vt:lpwstr>
  </property>
  <property fmtid="{D5CDD505-2E9C-101B-9397-08002B2CF9AE}" pid="25" name="Objective-VersionComment">
    <vt:lpwstr/>
  </property>
  <property fmtid="{D5CDD505-2E9C-101B-9397-08002B2CF9AE}" pid="26" name="Objective-VersionNumber">
    <vt:r8>19</vt:r8>
  </property>
  <property fmtid="{D5CDD505-2E9C-101B-9397-08002B2CF9AE}" pid="27" name="Objective-FileNumber">
    <vt:lpwstr/>
  </property>
  <property fmtid="{D5CDD505-2E9C-101B-9397-08002B2CF9AE}" pid="28" name="Objective-Classification">
    <vt:lpwstr>[Inherited - none]</vt:lpwstr>
  </property>
  <property fmtid="{D5CDD505-2E9C-101B-9397-08002B2CF9AE}" pid="29" name="Objective-Caveats">
    <vt:lpwstr/>
  </property>
  <property fmtid="{D5CDD505-2E9C-101B-9397-08002B2CF9AE}" pid="30" name="Objective-Owner Agency [system]">
    <vt:lpwstr>EPD</vt:lpwstr>
  </property>
  <property fmtid="{D5CDD505-2E9C-101B-9397-08002B2CF9AE}" pid="31" name="Objective-Document Type [system]">
    <vt:lpwstr>0-Document</vt:lpwstr>
  </property>
  <property fmtid="{D5CDD505-2E9C-101B-9397-08002B2CF9AE}" pid="32" name="Objective-Language [system]">
    <vt:lpwstr>English (en)</vt:lpwstr>
  </property>
  <property fmtid="{D5CDD505-2E9C-101B-9397-08002B2CF9AE}" pid="33" name="Objective-Jurisdiction [system]">
    <vt:lpwstr>ACT</vt:lpwstr>
  </property>
  <property fmtid="{D5CDD505-2E9C-101B-9397-08002B2CF9AE}" pid="34" name="Objective-Customers [system]">
    <vt:lpwstr/>
  </property>
  <property fmtid="{D5CDD505-2E9C-101B-9397-08002B2CF9AE}" pid="35" name="Objective-Add Place [system]">
    <vt:lpwstr/>
  </property>
  <property fmtid="{D5CDD505-2E9C-101B-9397-08002B2CF9AE}" pid="36" name="Objective-Places [system]">
    <vt:lpwstr/>
  </property>
  <property fmtid="{D5CDD505-2E9C-101B-9397-08002B2CF9AE}" pid="37" name="Objective-Transaction Reference [system]">
    <vt:lpwstr/>
  </property>
  <property fmtid="{D5CDD505-2E9C-101B-9397-08002B2CF9AE}" pid="38" name="Objective-Document Created By [system]">
    <vt:lpwstr/>
  </property>
  <property fmtid="{D5CDD505-2E9C-101B-9397-08002B2CF9AE}" pid="39" name="Objective-Document Created On [system]">
    <vt:lpwstr/>
  </property>
  <property fmtid="{D5CDD505-2E9C-101B-9397-08002B2CF9AE}" pid="40" name="Objective-Covers Period From [system]">
    <vt:lpwstr/>
  </property>
  <property fmtid="{D5CDD505-2E9C-101B-9397-08002B2CF9AE}" pid="41" name="Objective-Covers Period To [system]">
    <vt:lpwstr/>
  </property>
  <property fmtid="{D5CDD505-2E9C-101B-9397-08002B2CF9AE}" pid="42" name="Objective-Owner Agency">
    <vt:lpwstr>EPSDD</vt:lpwstr>
  </property>
  <property fmtid="{D5CDD505-2E9C-101B-9397-08002B2CF9AE}" pid="43" name="Objective-Document Type">
    <vt:lpwstr>0-Document</vt:lpwstr>
  </property>
  <property fmtid="{D5CDD505-2E9C-101B-9397-08002B2CF9AE}" pid="44" name="Objective-Language">
    <vt:lpwstr>English (en)</vt:lpwstr>
  </property>
  <property fmtid="{D5CDD505-2E9C-101B-9397-08002B2CF9AE}" pid="45" name="Objective-Jurisdiction">
    <vt:lpwstr>ACT</vt:lpwstr>
  </property>
  <property fmtid="{D5CDD505-2E9C-101B-9397-08002B2CF9AE}" pid="46" name="Objective-Customers">
    <vt:lpwstr/>
  </property>
  <property fmtid="{D5CDD505-2E9C-101B-9397-08002B2CF9AE}" pid="47" name="Objective-Places">
    <vt:lpwstr/>
  </property>
  <property fmtid="{D5CDD505-2E9C-101B-9397-08002B2CF9AE}" pid="48" name="Objective-Transaction Reference">
    <vt:lpwstr/>
  </property>
  <property fmtid="{D5CDD505-2E9C-101B-9397-08002B2CF9AE}" pid="49" name="Objective-Document Created By">
    <vt:lpwstr/>
  </property>
  <property fmtid="{D5CDD505-2E9C-101B-9397-08002B2CF9AE}" pid="50" name="Objective-Document Created On">
    <vt:lpwstr/>
  </property>
  <property fmtid="{D5CDD505-2E9C-101B-9397-08002B2CF9AE}" pid="51" name="Objective-Covers Period From">
    <vt:lpwstr/>
  </property>
  <property fmtid="{D5CDD505-2E9C-101B-9397-08002B2CF9AE}" pid="52" name="Objective-Covers Period To">
    <vt:lpwstr/>
  </property>
  <property fmtid="{D5CDD505-2E9C-101B-9397-08002B2CF9AE}" pid="53" name="Objective-Description">
    <vt:lpwstr/>
  </property>
  <property fmtid="{D5CDD505-2E9C-101B-9397-08002B2CF9AE}" pid="54" name="Objective-VersionId">
    <vt:lpwstr>vA72038298</vt:lpwstr>
  </property>
  <property fmtid="{D5CDD505-2E9C-101B-9397-08002B2CF9AE}" pid="55" name="MSIP_Label_69af8531-eb46-4968-8cb3-105d2f5ea87e_Enabled">
    <vt:lpwstr>true</vt:lpwstr>
  </property>
  <property fmtid="{D5CDD505-2E9C-101B-9397-08002B2CF9AE}" pid="56" name="MSIP_Label_69af8531-eb46-4968-8cb3-105d2f5ea87e_SetDate">
    <vt:lpwstr>2024-07-26T05:01:25Z</vt:lpwstr>
  </property>
  <property fmtid="{D5CDD505-2E9C-101B-9397-08002B2CF9AE}" pid="57" name="MSIP_Label_69af8531-eb46-4968-8cb3-105d2f5ea87e_Method">
    <vt:lpwstr>Standard</vt:lpwstr>
  </property>
  <property fmtid="{D5CDD505-2E9C-101B-9397-08002B2CF9AE}" pid="58" name="MSIP_Label_69af8531-eb46-4968-8cb3-105d2f5ea87e_Name">
    <vt:lpwstr>Official - No Marking</vt:lpwstr>
  </property>
  <property fmtid="{D5CDD505-2E9C-101B-9397-08002B2CF9AE}" pid="59" name="MSIP_Label_69af8531-eb46-4968-8cb3-105d2f5ea87e_SiteId">
    <vt:lpwstr>b46c1908-0334-4236-b978-585ee88e4199</vt:lpwstr>
  </property>
  <property fmtid="{D5CDD505-2E9C-101B-9397-08002B2CF9AE}" pid="60" name="MSIP_Label_69af8531-eb46-4968-8cb3-105d2f5ea87e_ActionId">
    <vt:lpwstr>b03a84a7-4dda-4bf4-b58b-4d2cba5cc3bc</vt:lpwstr>
  </property>
  <property fmtid="{D5CDD505-2E9C-101B-9397-08002B2CF9AE}" pid="61" name="MSIP_Label_69af8531-eb46-4968-8cb3-105d2f5ea87e_ContentBits">
    <vt:lpwstr>0</vt:lpwstr>
  </property>
  <property fmtid="{D5CDD505-2E9C-101B-9397-08002B2CF9AE}" pid="62" name="Objective-Status">
    <vt:lpwstr/>
  </property>
  <property fmtid="{D5CDD505-2E9C-101B-9397-08002B2CF9AE}" pid="63" name="Objective-S28 Exemption Number">
    <vt:lpwstr/>
  </property>
  <property fmtid="{D5CDD505-2E9C-101B-9397-08002B2CF9AE}" pid="64" name="Objective-S28 Exemption">
    <vt:lpwstr/>
  </property>
  <property fmtid="{D5CDD505-2E9C-101B-9397-08002B2CF9AE}" pid="65" name="Objective-S28 Exemption Reason">
    <vt:lpwstr/>
  </property>
  <property fmtid="{D5CDD505-2E9C-101B-9397-08002B2CF9AE}" pid="66" name="Objective-S28 Comments if partial exemption">
    <vt:lpwstr/>
  </property>
  <property fmtid="{D5CDD505-2E9C-101B-9397-08002B2CF9AE}" pid="67" name="Objective-S28 Date Approved">
    <vt:lpwstr/>
  </property>
</Properties>
</file>