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18589" w14:textId="77777777" w:rsidR="000E4A2B" w:rsidRDefault="000E4A2B" w:rsidP="000E4A2B">
      <w:pPr>
        <w:spacing w:before="120"/>
        <w:rPr>
          <w:rFonts w:ascii="Arial" w:hAnsi="Arial" w:cs="Arial"/>
        </w:rPr>
      </w:pPr>
      <w:bookmarkStart w:id="0" w:name="_Toc44738651"/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</w:rPr>
            <w:t>Australian Capital Territory</w:t>
          </w:r>
        </w:smartTag>
      </w:smartTag>
    </w:p>
    <w:p w14:paraId="7ABCB767" w14:textId="4EC9CCF0" w:rsidR="000E4A2B" w:rsidRDefault="00336EAF" w:rsidP="000E4A2B">
      <w:pPr>
        <w:pStyle w:val="Billname"/>
        <w:spacing w:before="700"/>
      </w:pPr>
      <w:r w:rsidRPr="00336EAF">
        <w:t>Children and Young People (Childcare Service Licences) Childcare Standards Report 2025</w:t>
      </w:r>
    </w:p>
    <w:p w14:paraId="34D4D411" w14:textId="7C6CC523" w:rsidR="000E4A2B" w:rsidRDefault="00F97BA9" w:rsidP="000E4A2B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Notifiable</w:t>
      </w:r>
      <w:r w:rsidR="000E4A2B">
        <w:rPr>
          <w:rFonts w:ascii="Arial" w:hAnsi="Arial" w:cs="Arial"/>
          <w:b/>
          <w:bCs/>
        </w:rPr>
        <w:t xml:space="preserve"> instrument </w:t>
      </w:r>
      <w:r>
        <w:rPr>
          <w:rFonts w:ascii="Arial" w:hAnsi="Arial" w:cs="Arial"/>
          <w:b/>
          <w:bCs/>
        </w:rPr>
        <w:t>N</w:t>
      </w:r>
      <w:r w:rsidR="000E4A2B">
        <w:rPr>
          <w:rFonts w:ascii="Arial" w:hAnsi="Arial" w:cs="Arial"/>
          <w:b/>
          <w:bCs/>
        </w:rPr>
        <w:t>I20</w:t>
      </w:r>
      <w:r w:rsidR="00207C0F">
        <w:rPr>
          <w:rFonts w:ascii="Arial" w:hAnsi="Arial" w:cs="Arial"/>
          <w:b/>
          <w:bCs/>
        </w:rPr>
        <w:t>2</w:t>
      </w:r>
      <w:r w:rsidR="00656568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-486</w:t>
      </w:r>
    </w:p>
    <w:p w14:paraId="63D86E82" w14:textId="77777777" w:rsidR="000E4A2B" w:rsidRDefault="000E4A2B" w:rsidP="000E4A2B">
      <w:pPr>
        <w:pStyle w:val="madeunder"/>
        <w:spacing w:before="240" w:after="120"/>
      </w:pPr>
      <w:r>
        <w:t xml:space="preserve">made under the  </w:t>
      </w:r>
    </w:p>
    <w:p w14:paraId="0114655F" w14:textId="77777777" w:rsidR="000E4A2B" w:rsidRDefault="000E4A2B" w:rsidP="000E4A2B">
      <w:pPr>
        <w:pStyle w:val="CoverActName"/>
        <w:rPr>
          <w:rFonts w:cs="Arial"/>
          <w:sz w:val="20"/>
        </w:rPr>
      </w:pPr>
      <w:r>
        <w:rPr>
          <w:rFonts w:cs="Arial"/>
          <w:sz w:val="20"/>
        </w:rPr>
        <w:t>Children and Young People Act 2008, section 77</w:t>
      </w:r>
      <w:r w:rsidR="00392948">
        <w:rPr>
          <w:rFonts w:cs="Arial"/>
          <w:sz w:val="20"/>
        </w:rPr>
        <w:t>6</w:t>
      </w:r>
      <w:r>
        <w:rPr>
          <w:rFonts w:cs="Arial"/>
          <w:sz w:val="20"/>
        </w:rPr>
        <w:t xml:space="preserve"> (</w:t>
      </w:r>
      <w:r w:rsidR="00392948">
        <w:rPr>
          <w:rFonts w:cs="Arial"/>
          <w:sz w:val="20"/>
        </w:rPr>
        <w:t>Annual childcare standards report - requirements</w:t>
      </w:r>
      <w:r>
        <w:rPr>
          <w:rFonts w:cs="Arial"/>
          <w:sz w:val="20"/>
        </w:rPr>
        <w:t>)</w:t>
      </w:r>
    </w:p>
    <w:p w14:paraId="06818F75" w14:textId="77777777" w:rsidR="000E4A2B" w:rsidRPr="000E4A2B" w:rsidRDefault="000E4A2B" w:rsidP="00BF66BF">
      <w:pPr>
        <w:pStyle w:val="CoverActName"/>
        <w:spacing w:before="120" w:after="0"/>
        <w:jc w:val="left"/>
        <w:rPr>
          <w:sz w:val="32"/>
          <w:szCs w:val="32"/>
        </w:rPr>
      </w:pPr>
      <w:r w:rsidRPr="000E4A2B">
        <w:rPr>
          <w:rFonts w:cs="Arial"/>
          <w:sz w:val="32"/>
          <w:szCs w:val="32"/>
        </w:rPr>
        <w:t>EXPLANATORY STATEMENT</w:t>
      </w:r>
    </w:p>
    <w:p w14:paraId="336939D9" w14:textId="77777777" w:rsidR="000E4A2B" w:rsidRDefault="000E4A2B" w:rsidP="000E4A2B">
      <w:pPr>
        <w:pStyle w:val="N-line3"/>
        <w:pBdr>
          <w:bottom w:val="none" w:sz="0" w:space="0" w:color="auto"/>
        </w:pBdr>
      </w:pPr>
    </w:p>
    <w:p w14:paraId="66DCFD99" w14:textId="77777777" w:rsidR="000E4A2B" w:rsidRDefault="000E4A2B" w:rsidP="000E4A2B">
      <w:pPr>
        <w:pStyle w:val="N-line3"/>
        <w:pBdr>
          <w:top w:val="single" w:sz="12" w:space="1" w:color="auto"/>
          <w:bottom w:val="none" w:sz="0" w:space="0" w:color="auto"/>
        </w:pBdr>
      </w:pPr>
    </w:p>
    <w:p w14:paraId="46F9C73D" w14:textId="77777777" w:rsidR="000E4A2B" w:rsidRDefault="000E4A2B" w:rsidP="000E4A2B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Introduction and Purpose</w:t>
      </w:r>
    </w:p>
    <w:p w14:paraId="775D397C" w14:textId="77777777" w:rsidR="000E4A2B" w:rsidRPr="000E4A2B" w:rsidRDefault="000E4A2B" w:rsidP="000E4A2B">
      <w:pPr>
        <w:spacing w:before="80" w:after="60"/>
        <w:ind w:left="720"/>
        <w:rPr>
          <w:rFonts w:ascii="Arial Narrow" w:hAnsi="Arial Narrow"/>
        </w:rPr>
      </w:pPr>
      <w:r w:rsidRPr="000E4A2B">
        <w:rPr>
          <w:rFonts w:ascii="Arial Narrow" w:hAnsi="Arial Narrow"/>
        </w:rPr>
        <w:t xml:space="preserve">This section outlines the </w:t>
      </w:r>
      <w:r>
        <w:rPr>
          <w:rFonts w:ascii="Arial Narrow" w:hAnsi="Arial Narrow"/>
        </w:rPr>
        <w:t xml:space="preserve">purpose of the </w:t>
      </w:r>
      <w:r w:rsidR="0008037C">
        <w:rPr>
          <w:rFonts w:ascii="Arial Narrow" w:hAnsi="Arial Narrow"/>
        </w:rPr>
        <w:t xml:space="preserve">Childcare </w:t>
      </w:r>
      <w:r w:rsidR="00D44848">
        <w:rPr>
          <w:rFonts w:ascii="Arial Narrow" w:hAnsi="Arial Narrow"/>
        </w:rPr>
        <w:t>Standards Report</w:t>
      </w:r>
      <w:r w:rsidR="0008037C">
        <w:rPr>
          <w:rFonts w:ascii="Arial Narrow" w:hAnsi="Arial Narrow"/>
        </w:rPr>
        <w:t xml:space="preserve"> Requirements and the application of the requirements.  The Childcare </w:t>
      </w:r>
      <w:r w:rsidR="00D44848">
        <w:rPr>
          <w:rFonts w:ascii="Arial Narrow" w:hAnsi="Arial Narrow"/>
        </w:rPr>
        <w:t>Standards Report</w:t>
      </w:r>
      <w:r w:rsidR="0008037C">
        <w:rPr>
          <w:rFonts w:ascii="Arial Narrow" w:hAnsi="Arial Narrow"/>
        </w:rPr>
        <w:t xml:space="preserve"> Requirements apply to Children’s </w:t>
      </w:r>
      <w:r w:rsidR="00972189">
        <w:rPr>
          <w:rFonts w:ascii="Arial Narrow" w:hAnsi="Arial Narrow"/>
        </w:rPr>
        <w:t>Education and Care Assurance</w:t>
      </w:r>
      <w:r w:rsidR="008061ED">
        <w:rPr>
          <w:rFonts w:ascii="Arial Narrow" w:hAnsi="Arial Narrow"/>
        </w:rPr>
        <w:t>.</w:t>
      </w:r>
    </w:p>
    <w:p w14:paraId="4E735171" w14:textId="77777777" w:rsidR="000E4A2B" w:rsidRDefault="000E4A2B" w:rsidP="000E4A2B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</w:r>
      <w:r w:rsidR="0008037C">
        <w:rPr>
          <w:rFonts w:ascii="Arial" w:hAnsi="Arial" w:cs="Arial"/>
          <w:b/>
          <w:bCs/>
        </w:rPr>
        <w:t>Legal Authority and Obligations</w:t>
      </w:r>
    </w:p>
    <w:p w14:paraId="39083E95" w14:textId="77777777" w:rsidR="000E4A2B" w:rsidRPr="000E4A2B" w:rsidRDefault="0008037C" w:rsidP="000E4A2B">
      <w:pPr>
        <w:spacing w:before="80" w:after="60"/>
        <w:ind w:left="720"/>
        <w:rPr>
          <w:rFonts w:ascii="Arial Narrow" w:hAnsi="Arial Narrow"/>
        </w:rPr>
      </w:pPr>
      <w:r>
        <w:rPr>
          <w:rFonts w:ascii="Arial Narrow" w:hAnsi="Arial Narrow"/>
        </w:rPr>
        <w:t xml:space="preserve">Childcare </w:t>
      </w:r>
      <w:r w:rsidR="00D44848">
        <w:rPr>
          <w:rFonts w:ascii="Arial Narrow" w:hAnsi="Arial Narrow"/>
        </w:rPr>
        <w:t>Standards Report</w:t>
      </w:r>
      <w:r>
        <w:rPr>
          <w:rFonts w:ascii="Arial Narrow" w:hAnsi="Arial Narrow"/>
        </w:rPr>
        <w:t xml:space="preserve"> Requirements are made pursuant to section 77</w:t>
      </w:r>
      <w:r w:rsidR="00D44848">
        <w:rPr>
          <w:rFonts w:ascii="Arial Narrow" w:hAnsi="Arial Narrow"/>
        </w:rPr>
        <w:t>6</w:t>
      </w:r>
      <w:r>
        <w:rPr>
          <w:rFonts w:ascii="Arial Narrow" w:hAnsi="Arial Narrow"/>
        </w:rPr>
        <w:t xml:space="preserve"> of the </w:t>
      </w:r>
      <w:r>
        <w:rPr>
          <w:rFonts w:ascii="Arial Narrow" w:hAnsi="Arial Narrow"/>
          <w:i/>
        </w:rPr>
        <w:t>Children and Young People Act 2008</w:t>
      </w:r>
      <w:r>
        <w:rPr>
          <w:rFonts w:ascii="Arial Narrow" w:hAnsi="Arial Narrow"/>
        </w:rPr>
        <w:t>.  This section a</w:t>
      </w:r>
      <w:r w:rsidR="006A2B30">
        <w:rPr>
          <w:rFonts w:ascii="Arial Narrow" w:hAnsi="Arial Narrow"/>
        </w:rPr>
        <w:t>llows the Minister to make</w:t>
      </w:r>
      <w:r>
        <w:rPr>
          <w:rFonts w:ascii="Arial Narrow" w:hAnsi="Arial Narrow"/>
        </w:rPr>
        <w:t xml:space="preserve"> requirements for the </w:t>
      </w:r>
      <w:r w:rsidR="00CE0144">
        <w:rPr>
          <w:rFonts w:ascii="Arial Narrow" w:hAnsi="Arial Narrow"/>
        </w:rPr>
        <w:t>Director-General’s</w:t>
      </w:r>
      <w:r>
        <w:rPr>
          <w:rFonts w:ascii="Arial Narrow" w:hAnsi="Arial Narrow"/>
        </w:rPr>
        <w:t xml:space="preserve"> </w:t>
      </w:r>
      <w:r w:rsidR="00D44848">
        <w:rPr>
          <w:rFonts w:ascii="Arial Narrow" w:hAnsi="Arial Narrow"/>
        </w:rPr>
        <w:t>annual report on</w:t>
      </w:r>
      <w:r>
        <w:rPr>
          <w:rFonts w:ascii="Arial Narrow" w:hAnsi="Arial Narrow"/>
        </w:rPr>
        <w:t xml:space="preserve"> licensed childcare services</w:t>
      </w:r>
      <w:r w:rsidR="006A2B30">
        <w:rPr>
          <w:rFonts w:ascii="Arial Narrow" w:hAnsi="Arial Narrow"/>
        </w:rPr>
        <w:t>’</w:t>
      </w:r>
      <w:r>
        <w:rPr>
          <w:rFonts w:ascii="Arial Narrow" w:hAnsi="Arial Narrow"/>
        </w:rPr>
        <w:t xml:space="preserve"> compliance with the </w:t>
      </w:r>
      <w:r w:rsidRPr="006A2B30">
        <w:rPr>
          <w:rFonts w:ascii="Arial Narrow" w:hAnsi="Arial Narrow"/>
          <w:i/>
        </w:rPr>
        <w:t>ACT Childcare Services Standards</w:t>
      </w:r>
      <w:r>
        <w:rPr>
          <w:rFonts w:ascii="Arial Narrow" w:hAnsi="Arial Narrow"/>
        </w:rPr>
        <w:t>.</w:t>
      </w:r>
    </w:p>
    <w:p w14:paraId="0C55AE80" w14:textId="77777777" w:rsidR="000E4A2B" w:rsidRDefault="000E4A2B" w:rsidP="000E4A2B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8037C">
        <w:rPr>
          <w:rFonts w:ascii="Arial" w:hAnsi="Arial" w:cs="Arial"/>
          <w:b/>
          <w:bCs/>
        </w:rPr>
        <w:t>Authorisations and Delegations</w:t>
      </w:r>
    </w:p>
    <w:p w14:paraId="4E142C35" w14:textId="77777777" w:rsidR="000E4A2B" w:rsidRPr="009026E4" w:rsidRDefault="00D44848" w:rsidP="000E4A2B">
      <w:pPr>
        <w:spacing w:before="80" w:after="60"/>
        <w:ind w:left="720"/>
        <w:rPr>
          <w:rFonts w:ascii="Arial Narrow" w:hAnsi="Arial Narrow"/>
        </w:rPr>
      </w:pPr>
      <w:r>
        <w:rPr>
          <w:rFonts w:ascii="Arial Narrow" w:hAnsi="Arial Narrow"/>
        </w:rPr>
        <w:t xml:space="preserve">A Childcare Standards Report is a Notifiable Instrument and must be approved by the </w:t>
      </w:r>
      <w:r w:rsidR="00972189">
        <w:rPr>
          <w:rFonts w:ascii="Arial Narrow" w:hAnsi="Arial Narrow"/>
        </w:rPr>
        <w:t>Director-General</w:t>
      </w:r>
      <w:r>
        <w:rPr>
          <w:rFonts w:ascii="Arial Narrow" w:hAnsi="Arial Narrow"/>
        </w:rPr>
        <w:t xml:space="preserve"> and notified pursuant to the </w:t>
      </w:r>
      <w:r w:rsidRPr="00D44848">
        <w:rPr>
          <w:rFonts w:ascii="Arial Narrow" w:hAnsi="Arial Narrow"/>
          <w:i/>
        </w:rPr>
        <w:t>Legislation Act</w:t>
      </w:r>
      <w:r>
        <w:rPr>
          <w:rFonts w:ascii="Arial Narrow" w:hAnsi="Arial Narrow"/>
        </w:rPr>
        <w:t xml:space="preserve">.  An authorised officer must notify the report.  The </w:t>
      </w:r>
      <w:r w:rsidR="00101EB1">
        <w:rPr>
          <w:rFonts w:ascii="Arial Narrow" w:hAnsi="Arial Narrow"/>
        </w:rPr>
        <w:t>Executive Branch Manager</w:t>
      </w:r>
      <w:r>
        <w:rPr>
          <w:rFonts w:ascii="Arial Narrow" w:hAnsi="Arial Narrow"/>
        </w:rPr>
        <w:t xml:space="preserve">, </w:t>
      </w:r>
      <w:r w:rsidR="00CE0144">
        <w:rPr>
          <w:rFonts w:ascii="Arial Narrow" w:hAnsi="Arial Narrow"/>
        </w:rPr>
        <w:t>Early Childhood Policy and Regulation</w:t>
      </w:r>
      <w:r>
        <w:rPr>
          <w:rFonts w:ascii="Arial Narrow" w:hAnsi="Arial Narrow"/>
        </w:rPr>
        <w:t xml:space="preserve"> must approve all information included in a Childcare Standards Report.</w:t>
      </w:r>
    </w:p>
    <w:p w14:paraId="76F0C092" w14:textId="77777777" w:rsidR="0008037C" w:rsidRDefault="0008037C" w:rsidP="0008037C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Definitions</w:t>
      </w:r>
    </w:p>
    <w:p w14:paraId="0D18A0A5" w14:textId="77777777" w:rsidR="000E4A2B" w:rsidRPr="00E1674D" w:rsidRDefault="00E1674D" w:rsidP="000E4A2B">
      <w:pPr>
        <w:spacing w:before="80" w:after="60"/>
        <w:ind w:left="720"/>
        <w:rPr>
          <w:rFonts w:ascii="Arial Narrow" w:hAnsi="Arial Narrow"/>
        </w:rPr>
      </w:pPr>
      <w:r w:rsidRPr="00E1674D">
        <w:rPr>
          <w:rFonts w:ascii="Arial Narrow" w:hAnsi="Arial Narrow"/>
        </w:rPr>
        <w:t xml:space="preserve">Operational terms used in the </w:t>
      </w:r>
      <w:r>
        <w:rPr>
          <w:rFonts w:ascii="Arial Narrow" w:hAnsi="Arial Narrow"/>
        </w:rPr>
        <w:t xml:space="preserve">Childcare </w:t>
      </w:r>
      <w:r w:rsidR="00D44848">
        <w:rPr>
          <w:rFonts w:ascii="Arial Narrow" w:hAnsi="Arial Narrow"/>
        </w:rPr>
        <w:t>Standards Report</w:t>
      </w:r>
      <w:r>
        <w:rPr>
          <w:rFonts w:ascii="Arial Narrow" w:hAnsi="Arial Narrow"/>
        </w:rPr>
        <w:t xml:space="preserve"> Re</w:t>
      </w:r>
      <w:r w:rsidR="008061ED">
        <w:rPr>
          <w:rFonts w:ascii="Arial Narrow" w:hAnsi="Arial Narrow"/>
        </w:rPr>
        <w:t>quirements Policy and Procedure</w:t>
      </w:r>
      <w:r>
        <w:rPr>
          <w:rFonts w:ascii="Arial Narrow" w:hAnsi="Arial Narrow"/>
        </w:rPr>
        <w:t xml:space="preserve"> are defined in this section, such as an authorised officer.</w:t>
      </w:r>
    </w:p>
    <w:p w14:paraId="04D79A4F" w14:textId="77777777" w:rsidR="0091081C" w:rsidRDefault="0091081C" w:rsidP="0091081C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>Principles</w:t>
      </w:r>
    </w:p>
    <w:p w14:paraId="5E477D4C" w14:textId="77777777" w:rsidR="000E4A2B" w:rsidRDefault="00E1674D" w:rsidP="000E4A2B">
      <w:pPr>
        <w:spacing w:before="80" w:after="60"/>
        <w:ind w:left="720"/>
        <w:rPr>
          <w:rFonts w:ascii="Arial Narrow" w:hAnsi="Arial Narrow"/>
        </w:rPr>
      </w:pPr>
      <w:r w:rsidRPr="00E1674D">
        <w:rPr>
          <w:rFonts w:ascii="Arial Narrow" w:hAnsi="Arial Narrow"/>
        </w:rPr>
        <w:t xml:space="preserve">This section outlines the relevant legislative principles under the </w:t>
      </w:r>
      <w:r w:rsidRPr="00E1674D">
        <w:rPr>
          <w:rFonts w:ascii="Arial Narrow" w:hAnsi="Arial Narrow"/>
          <w:i/>
        </w:rPr>
        <w:t>Children and Young People Act 2008</w:t>
      </w:r>
      <w:r>
        <w:rPr>
          <w:rFonts w:ascii="Arial Narrow" w:hAnsi="Arial Narrow"/>
        </w:rPr>
        <w:t xml:space="preserve"> that must be considered by all decision makers making decisions under the Act and all policies and procedures</w:t>
      </w:r>
      <w:r w:rsidR="008061ED">
        <w:rPr>
          <w:rFonts w:ascii="Arial Narrow" w:hAnsi="Arial Narrow"/>
        </w:rPr>
        <w:t>.</w:t>
      </w:r>
    </w:p>
    <w:p w14:paraId="5395342D" w14:textId="77777777" w:rsidR="005B02CC" w:rsidRDefault="005B02CC" w:rsidP="000E4A2B">
      <w:pPr>
        <w:spacing w:before="80" w:after="60"/>
        <w:ind w:left="720"/>
        <w:rPr>
          <w:rFonts w:ascii="Arial Narrow" w:hAnsi="Arial Narrow"/>
        </w:rPr>
      </w:pPr>
    </w:p>
    <w:p w14:paraId="70DB461C" w14:textId="77777777" w:rsidR="005B02CC" w:rsidRDefault="005B02CC" w:rsidP="000E4A2B">
      <w:pPr>
        <w:spacing w:before="80" w:after="60"/>
        <w:ind w:left="720"/>
        <w:rPr>
          <w:rFonts w:ascii="Arial Narrow" w:hAnsi="Arial Narrow"/>
        </w:rPr>
      </w:pPr>
    </w:p>
    <w:p w14:paraId="779EBA14" w14:textId="77777777" w:rsidR="0091081C" w:rsidRDefault="0091081C" w:rsidP="0091081C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ab/>
        <w:t>Policy and Procedure – summary of sections</w:t>
      </w:r>
    </w:p>
    <w:p w14:paraId="1F557991" w14:textId="77777777" w:rsidR="000E4A2B" w:rsidRDefault="00D44848" w:rsidP="000E4A2B">
      <w:pPr>
        <w:spacing w:before="80" w:after="60"/>
        <w:ind w:left="720"/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Writing the Childcare Standards Report </w:t>
      </w:r>
    </w:p>
    <w:p w14:paraId="2D258386" w14:textId="77777777" w:rsidR="00E1674D" w:rsidRDefault="00E1674D" w:rsidP="000E4A2B">
      <w:pPr>
        <w:spacing w:before="80" w:after="60"/>
        <w:ind w:left="720"/>
        <w:rPr>
          <w:rFonts w:ascii="Arial Narrow" w:hAnsi="Arial Narrow"/>
        </w:rPr>
      </w:pPr>
      <w:r>
        <w:rPr>
          <w:rFonts w:ascii="Arial Narrow" w:hAnsi="Arial Narrow"/>
        </w:rPr>
        <w:t xml:space="preserve">This section describes </w:t>
      </w:r>
      <w:r w:rsidR="00D44848">
        <w:rPr>
          <w:rFonts w:ascii="Arial Narrow" w:hAnsi="Arial Narrow"/>
        </w:rPr>
        <w:t>who may write a Childcare Standards Report, which templates to use, and who may review the report</w:t>
      </w:r>
      <w:r>
        <w:rPr>
          <w:rFonts w:ascii="Arial Narrow" w:hAnsi="Arial Narrow"/>
        </w:rPr>
        <w:t>.</w:t>
      </w:r>
    </w:p>
    <w:p w14:paraId="133368F9" w14:textId="77777777" w:rsidR="00E1674D" w:rsidRDefault="00D44848" w:rsidP="000E4A2B">
      <w:pPr>
        <w:spacing w:before="80" w:after="60"/>
        <w:ind w:left="720"/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Timeframes </w:t>
      </w:r>
    </w:p>
    <w:p w14:paraId="364EE243" w14:textId="77777777" w:rsidR="00E1674D" w:rsidRPr="008061ED" w:rsidRDefault="00D44848" w:rsidP="000E4A2B">
      <w:pPr>
        <w:spacing w:before="80" w:after="60"/>
        <w:ind w:left="720"/>
        <w:rPr>
          <w:rFonts w:ascii="Arial Narrow" w:hAnsi="Arial Narrow"/>
        </w:rPr>
      </w:pPr>
      <w:r>
        <w:rPr>
          <w:rFonts w:ascii="Arial Narrow" w:hAnsi="Arial Narrow"/>
        </w:rPr>
        <w:t>This section outlines the timeframes for producing the Childcare Standards Report each</w:t>
      </w:r>
      <w:r w:rsidR="00D37CEF">
        <w:rPr>
          <w:rFonts w:ascii="Arial Narrow" w:hAnsi="Arial Narrow"/>
        </w:rPr>
        <w:t xml:space="preserve"> year.  It includes the requirement to issue Childcare Standards report Notices, and submissions from affected </w:t>
      </w:r>
      <w:r w:rsidR="00972189">
        <w:rPr>
          <w:rFonts w:ascii="Arial Narrow" w:hAnsi="Arial Narrow"/>
        </w:rPr>
        <w:t>Providers</w:t>
      </w:r>
      <w:r w:rsidR="00D37CEF">
        <w:rPr>
          <w:rFonts w:ascii="Arial Narrow" w:hAnsi="Arial Narrow"/>
        </w:rPr>
        <w:t xml:space="preserve"> pursuant to section 777 of the </w:t>
      </w:r>
      <w:r w:rsidR="00D37CEF">
        <w:rPr>
          <w:rFonts w:ascii="Arial Narrow" w:hAnsi="Arial Narrow"/>
          <w:i/>
        </w:rPr>
        <w:t>Children and Young People Act 2008</w:t>
      </w:r>
      <w:r w:rsidR="00DB5E82">
        <w:rPr>
          <w:rFonts w:ascii="Arial Narrow" w:hAnsi="Arial Narrow"/>
        </w:rPr>
        <w:t>.</w:t>
      </w:r>
    </w:p>
    <w:p w14:paraId="0B4AFAF6" w14:textId="77777777" w:rsidR="00E1674D" w:rsidRDefault="00D37CEF" w:rsidP="000E4A2B">
      <w:pPr>
        <w:spacing w:before="80" w:after="60"/>
        <w:ind w:left="720"/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Governance </w:t>
      </w:r>
    </w:p>
    <w:p w14:paraId="568A61F1" w14:textId="77777777" w:rsidR="00F2157D" w:rsidRDefault="00D37CEF" w:rsidP="000E4A2B">
      <w:pPr>
        <w:spacing w:before="80" w:after="60"/>
        <w:ind w:left="720"/>
        <w:rPr>
          <w:rFonts w:ascii="Arial Narrow" w:hAnsi="Arial Narrow"/>
        </w:rPr>
      </w:pPr>
      <w:r>
        <w:rPr>
          <w:rFonts w:ascii="Arial Narrow" w:hAnsi="Arial Narrow"/>
        </w:rPr>
        <w:t xml:space="preserve">A Childcare Standards Report will be approved by the </w:t>
      </w:r>
      <w:r w:rsidR="00972189">
        <w:rPr>
          <w:rFonts w:ascii="Arial Narrow" w:hAnsi="Arial Narrow"/>
        </w:rPr>
        <w:t>Director-General</w:t>
      </w:r>
      <w:r>
        <w:rPr>
          <w:rFonts w:ascii="Arial Narrow" w:hAnsi="Arial Narrow"/>
        </w:rPr>
        <w:t xml:space="preserve"> and notified as per the </w:t>
      </w:r>
      <w:r>
        <w:rPr>
          <w:rFonts w:ascii="Arial Narrow" w:hAnsi="Arial Narrow"/>
          <w:i/>
        </w:rPr>
        <w:t>Legislation Act</w:t>
      </w:r>
      <w:r>
        <w:rPr>
          <w:rFonts w:ascii="Arial Narrow" w:hAnsi="Arial Narrow"/>
        </w:rPr>
        <w:t>.  Internal departmental governance procedures will apply to seeking Ministerial approval for the report</w:t>
      </w:r>
      <w:r w:rsidR="00DB5E82">
        <w:rPr>
          <w:rFonts w:ascii="Arial Narrow" w:hAnsi="Arial Narrow"/>
        </w:rPr>
        <w:t>.</w:t>
      </w:r>
    </w:p>
    <w:p w14:paraId="15DC4BB2" w14:textId="77777777" w:rsidR="00F2157D" w:rsidRDefault="00D37CEF" w:rsidP="000E4A2B">
      <w:pPr>
        <w:spacing w:before="80" w:after="60"/>
        <w:ind w:left="720"/>
        <w:rPr>
          <w:rFonts w:ascii="Arial Narrow" w:hAnsi="Arial Narrow"/>
        </w:rPr>
      </w:pPr>
      <w:r>
        <w:rPr>
          <w:rFonts w:ascii="Arial Narrow" w:hAnsi="Arial Narrow"/>
          <w:i/>
        </w:rPr>
        <w:t>Issuing a Childcare Standards Report Notice</w:t>
      </w:r>
    </w:p>
    <w:p w14:paraId="3F50A9C8" w14:textId="77777777" w:rsidR="00F2157D" w:rsidRDefault="00D37CEF" w:rsidP="000E4A2B">
      <w:pPr>
        <w:spacing w:before="80" w:after="60"/>
        <w:ind w:left="720"/>
        <w:rPr>
          <w:rFonts w:ascii="Arial Narrow" w:hAnsi="Arial Narrow"/>
        </w:rPr>
      </w:pPr>
      <w:r>
        <w:rPr>
          <w:rFonts w:ascii="Arial Narrow" w:hAnsi="Arial Narrow"/>
        </w:rPr>
        <w:t>Childcare Standards Report Notices ar</w:t>
      </w:r>
      <w:r w:rsidR="00CE0144">
        <w:rPr>
          <w:rFonts w:ascii="Arial Narrow" w:hAnsi="Arial Narrow"/>
        </w:rPr>
        <w:t>e to be emailed</w:t>
      </w:r>
      <w:r>
        <w:rPr>
          <w:rFonts w:ascii="Arial Narrow" w:hAnsi="Arial Narrow"/>
        </w:rPr>
        <w:t xml:space="preserve"> to relevant pro</w:t>
      </w:r>
      <w:r w:rsidR="00CE0144">
        <w:rPr>
          <w:rFonts w:ascii="Arial Narrow" w:hAnsi="Arial Narrow"/>
        </w:rPr>
        <w:t>viders</w:t>
      </w:r>
      <w:r>
        <w:rPr>
          <w:rFonts w:ascii="Arial Narrow" w:hAnsi="Arial Narrow"/>
        </w:rPr>
        <w:t>.  Appropriate record keeping procedures must be followed.</w:t>
      </w:r>
    </w:p>
    <w:p w14:paraId="148E2763" w14:textId="77777777" w:rsidR="00F2157D" w:rsidRDefault="00F2157D" w:rsidP="000E4A2B">
      <w:pPr>
        <w:spacing w:before="80" w:after="60"/>
        <w:ind w:left="720"/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Media </w:t>
      </w:r>
    </w:p>
    <w:p w14:paraId="2C89D09D" w14:textId="77777777" w:rsidR="00F2157D" w:rsidRDefault="00590A90" w:rsidP="000E4A2B">
      <w:pPr>
        <w:spacing w:before="80" w:after="60"/>
        <w:ind w:left="720"/>
        <w:rPr>
          <w:rFonts w:ascii="Arial Narrow" w:hAnsi="Arial Narrow"/>
        </w:rPr>
      </w:pPr>
      <w:r>
        <w:rPr>
          <w:rFonts w:ascii="Arial Narrow" w:hAnsi="Arial Narrow"/>
        </w:rPr>
        <w:t xml:space="preserve">This section reflects </w:t>
      </w:r>
      <w:r w:rsidR="00326B53">
        <w:rPr>
          <w:rFonts w:ascii="Arial Narrow" w:hAnsi="Arial Narrow"/>
        </w:rPr>
        <w:t>directorate</w:t>
      </w:r>
      <w:r>
        <w:rPr>
          <w:rFonts w:ascii="Arial Narrow" w:hAnsi="Arial Narrow"/>
        </w:rPr>
        <w:t xml:space="preserve"> policy regarding interaction with the media.</w:t>
      </w:r>
      <w:r w:rsidR="00CF447C">
        <w:rPr>
          <w:rFonts w:ascii="Arial Narrow" w:hAnsi="Arial Narrow"/>
        </w:rPr>
        <w:t xml:space="preserve">  Children’s </w:t>
      </w:r>
      <w:r w:rsidR="00972189">
        <w:rPr>
          <w:rFonts w:ascii="Arial Narrow" w:hAnsi="Arial Narrow"/>
        </w:rPr>
        <w:t>Education and Care Assurance</w:t>
      </w:r>
      <w:r w:rsidR="00CF447C">
        <w:rPr>
          <w:rFonts w:ascii="Arial Narrow" w:hAnsi="Arial Narrow"/>
        </w:rPr>
        <w:t xml:space="preserve"> staff may not provide information to the media unless approved by the </w:t>
      </w:r>
      <w:r w:rsidR="00972189">
        <w:rPr>
          <w:rFonts w:ascii="Arial Narrow" w:hAnsi="Arial Narrow"/>
        </w:rPr>
        <w:t>Director-General</w:t>
      </w:r>
      <w:r w:rsidR="00CF447C">
        <w:rPr>
          <w:rFonts w:ascii="Arial Narrow" w:hAnsi="Arial Narrow"/>
        </w:rPr>
        <w:t xml:space="preserve">, and must direct all media enquiries to the </w:t>
      </w:r>
      <w:r w:rsidR="00101EB1">
        <w:rPr>
          <w:rFonts w:ascii="Arial Narrow" w:hAnsi="Arial Narrow"/>
        </w:rPr>
        <w:t>Director</w:t>
      </w:r>
      <w:r w:rsidR="00CF447C">
        <w:rPr>
          <w:rFonts w:ascii="Arial Narrow" w:hAnsi="Arial Narrow"/>
        </w:rPr>
        <w:t xml:space="preserve">, Media and Communications, </w:t>
      </w:r>
      <w:r w:rsidR="00972189">
        <w:rPr>
          <w:rFonts w:ascii="Arial Narrow" w:hAnsi="Arial Narrow"/>
        </w:rPr>
        <w:t>Education Directorate</w:t>
      </w:r>
      <w:r w:rsidR="00CF447C">
        <w:rPr>
          <w:rFonts w:ascii="Arial Narrow" w:hAnsi="Arial Narrow"/>
        </w:rPr>
        <w:t>.</w:t>
      </w:r>
    </w:p>
    <w:p w14:paraId="3E14F419" w14:textId="77777777" w:rsidR="00590A90" w:rsidRPr="00590A90" w:rsidRDefault="00590A90" w:rsidP="000E4A2B">
      <w:pPr>
        <w:spacing w:before="80" w:after="60"/>
        <w:ind w:left="720"/>
        <w:rPr>
          <w:rFonts w:ascii="Arial Narrow" w:hAnsi="Arial Narrow"/>
          <w:i/>
        </w:rPr>
      </w:pPr>
      <w:r w:rsidRPr="00590A90">
        <w:rPr>
          <w:rFonts w:ascii="Arial Narrow" w:hAnsi="Arial Narrow"/>
          <w:i/>
        </w:rPr>
        <w:t>Information, Review of Decisions a</w:t>
      </w:r>
      <w:r w:rsidR="00B64EDB">
        <w:rPr>
          <w:rFonts w:ascii="Arial Narrow" w:hAnsi="Arial Narrow"/>
          <w:i/>
        </w:rPr>
        <w:t>nd Complaints</w:t>
      </w:r>
      <w:r w:rsidR="00D37CEF">
        <w:rPr>
          <w:rFonts w:ascii="Arial Narrow" w:hAnsi="Arial Narrow"/>
          <w:i/>
        </w:rPr>
        <w:t xml:space="preserve"> about C</w:t>
      </w:r>
      <w:r w:rsidR="00CE0144">
        <w:rPr>
          <w:rFonts w:ascii="Arial Narrow" w:hAnsi="Arial Narrow"/>
          <w:i/>
        </w:rPr>
        <w:t>ECA</w:t>
      </w:r>
      <w:r w:rsidR="00D37CEF">
        <w:rPr>
          <w:rFonts w:ascii="Arial Narrow" w:hAnsi="Arial Narrow"/>
          <w:i/>
        </w:rPr>
        <w:t xml:space="preserve"> Staff Members </w:t>
      </w:r>
    </w:p>
    <w:p w14:paraId="44E52D7C" w14:textId="77777777" w:rsidR="00590A90" w:rsidRPr="00F2157D" w:rsidRDefault="00C26CC1" w:rsidP="000E4A2B">
      <w:pPr>
        <w:spacing w:before="80" w:after="60"/>
        <w:ind w:left="720"/>
        <w:rPr>
          <w:rFonts w:ascii="Arial Narrow" w:hAnsi="Arial Narrow"/>
        </w:rPr>
      </w:pPr>
      <w:r>
        <w:rPr>
          <w:rFonts w:ascii="Arial Narrow" w:hAnsi="Arial Narrow"/>
        </w:rPr>
        <w:t>This section describes the key principles regarding provision of information, and review of decision and complaints mechanisms as they relate to this policy and procedure.</w:t>
      </w:r>
    </w:p>
    <w:p w14:paraId="270ED60D" w14:textId="77777777" w:rsidR="0091081C" w:rsidRDefault="0091081C" w:rsidP="00683D9A">
      <w:pPr>
        <w:spacing w:before="12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ab/>
        <w:t>Forms and Templates</w:t>
      </w:r>
    </w:p>
    <w:p w14:paraId="7F3668B1" w14:textId="77777777" w:rsidR="000E4A2B" w:rsidRPr="00C26CC1" w:rsidRDefault="00C26CC1" w:rsidP="000E4A2B">
      <w:pPr>
        <w:spacing w:before="80" w:after="60"/>
        <w:ind w:left="720"/>
        <w:rPr>
          <w:rFonts w:ascii="Arial Narrow" w:hAnsi="Arial Narrow"/>
        </w:rPr>
      </w:pPr>
      <w:r w:rsidRPr="00C26CC1">
        <w:rPr>
          <w:rFonts w:ascii="Arial Narrow" w:hAnsi="Arial Narrow"/>
        </w:rPr>
        <w:t xml:space="preserve">The </w:t>
      </w:r>
      <w:r>
        <w:rPr>
          <w:rFonts w:ascii="Arial Narrow" w:hAnsi="Arial Narrow"/>
        </w:rPr>
        <w:t>relevant forms and templates are listed in this section.</w:t>
      </w:r>
    </w:p>
    <w:p w14:paraId="655B4270" w14:textId="77777777" w:rsidR="0091081C" w:rsidRDefault="0091081C" w:rsidP="00683D9A">
      <w:pPr>
        <w:spacing w:before="12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ab/>
        <w:t>Related Policies and Procedures</w:t>
      </w:r>
    </w:p>
    <w:p w14:paraId="7910B181" w14:textId="77777777" w:rsidR="0091081C" w:rsidRPr="00C26CC1" w:rsidRDefault="00C26CC1" w:rsidP="000E4A2B">
      <w:pPr>
        <w:spacing w:before="80" w:after="60"/>
        <w:ind w:left="720"/>
        <w:rPr>
          <w:rFonts w:ascii="Arial Narrow" w:hAnsi="Arial Narrow"/>
        </w:rPr>
      </w:pPr>
      <w:r w:rsidRPr="00C26CC1">
        <w:rPr>
          <w:rFonts w:ascii="Arial Narrow" w:hAnsi="Arial Narrow"/>
        </w:rPr>
        <w:t>Policies and procedures that may relate are listed in this section.</w:t>
      </w:r>
      <w:bookmarkEnd w:id="0"/>
    </w:p>
    <w:sectPr w:rsidR="0091081C" w:rsidRPr="00C26CC1" w:rsidSect="000E4A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83235" w14:textId="77777777" w:rsidR="00050D00" w:rsidRDefault="00050D00">
      <w:r>
        <w:separator/>
      </w:r>
    </w:p>
  </w:endnote>
  <w:endnote w:type="continuationSeparator" w:id="0">
    <w:p w14:paraId="49F0B0D2" w14:textId="77777777" w:rsidR="00050D00" w:rsidRDefault="00050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503E9" w14:textId="77777777" w:rsidR="009F6C32" w:rsidRDefault="009F6C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5A878" w14:textId="77777777" w:rsidR="00DB20EE" w:rsidRDefault="00DB20EE" w:rsidP="0092586A">
    <w:pPr>
      <w:pStyle w:val="Footer"/>
      <w:jc w:val="right"/>
      <w:rPr>
        <w:rFonts w:ascii="Arial Narrow" w:hAnsi="Arial Narrow"/>
        <w:snapToGrid w:val="0"/>
        <w:sz w:val="16"/>
        <w:szCs w:val="16"/>
      </w:rPr>
    </w:pPr>
    <w:r w:rsidRPr="0092586A">
      <w:rPr>
        <w:rFonts w:ascii="Arial Narrow" w:hAnsi="Arial Narrow"/>
        <w:snapToGrid w:val="0"/>
        <w:sz w:val="16"/>
        <w:szCs w:val="16"/>
      </w:rPr>
      <w:t xml:space="preserve">Page </w:t>
    </w:r>
    <w:r w:rsidRPr="0092586A">
      <w:rPr>
        <w:rFonts w:ascii="Arial Narrow" w:hAnsi="Arial Narrow"/>
        <w:snapToGrid w:val="0"/>
        <w:sz w:val="16"/>
        <w:szCs w:val="16"/>
      </w:rPr>
      <w:fldChar w:fldCharType="begin"/>
    </w:r>
    <w:r w:rsidRPr="0092586A">
      <w:rPr>
        <w:rFonts w:ascii="Arial Narrow" w:hAnsi="Arial Narrow"/>
        <w:snapToGrid w:val="0"/>
        <w:sz w:val="16"/>
        <w:szCs w:val="16"/>
      </w:rPr>
      <w:instrText xml:space="preserve"> PAGE </w:instrText>
    </w:r>
    <w:r w:rsidRPr="0092586A">
      <w:rPr>
        <w:rFonts w:ascii="Arial Narrow" w:hAnsi="Arial Narrow"/>
        <w:snapToGrid w:val="0"/>
        <w:sz w:val="16"/>
        <w:szCs w:val="16"/>
      </w:rPr>
      <w:fldChar w:fldCharType="separate"/>
    </w:r>
    <w:r w:rsidR="00326B53">
      <w:rPr>
        <w:rFonts w:ascii="Arial Narrow" w:hAnsi="Arial Narrow"/>
        <w:noProof/>
        <w:snapToGrid w:val="0"/>
        <w:sz w:val="16"/>
        <w:szCs w:val="16"/>
      </w:rPr>
      <w:t>2</w:t>
    </w:r>
    <w:r w:rsidRPr="0092586A">
      <w:rPr>
        <w:rFonts w:ascii="Arial Narrow" w:hAnsi="Arial Narrow"/>
        <w:snapToGrid w:val="0"/>
        <w:sz w:val="16"/>
        <w:szCs w:val="16"/>
      </w:rPr>
      <w:fldChar w:fldCharType="end"/>
    </w:r>
    <w:r w:rsidRPr="0092586A">
      <w:rPr>
        <w:rFonts w:ascii="Arial Narrow" w:hAnsi="Arial Narrow"/>
        <w:snapToGrid w:val="0"/>
        <w:sz w:val="16"/>
        <w:szCs w:val="16"/>
      </w:rPr>
      <w:t xml:space="preserve"> of </w:t>
    </w:r>
    <w:r w:rsidRPr="0092586A">
      <w:rPr>
        <w:rFonts w:ascii="Arial Narrow" w:hAnsi="Arial Narrow"/>
        <w:snapToGrid w:val="0"/>
        <w:sz w:val="16"/>
        <w:szCs w:val="16"/>
      </w:rPr>
      <w:fldChar w:fldCharType="begin"/>
    </w:r>
    <w:r w:rsidRPr="0092586A">
      <w:rPr>
        <w:rFonts w:ascii="Arial Narrow" w:hAnsi="Arial Narrow"/>
        <w:snapToGrid w:val="0"/>
        <w:sz w:val="16"/>
        <w:szCs w:val="16"/>
      </w:rPr>
      <w:instrText xml:space="preserve"> NUMPAGES </w:instrText>
    </w:r>
    <w:r w:rsidRPr="0092586A">
      <w:rPr>
        <w:rFonts w:ascii="Arial Narrow" w:hAnsi="Arial Narrow"/>
        <w:snapToGrid w:val="0"/>
        <w:sz w:val="16"/>
        <w:szCs w:val="16"/>
      </w:rPr>
      <w:fldChar w:fldCharType="separate"/>
    </w:r>
    <w:r w:rsidR="00326B53">
      <w:rPr>
        <w:rFonts w:ascii="Arial Narrow" w:hAnsi="Arial Narrow"/>
        <w:noProof/>
        <w:snapToGrid w:val="0"/>
        <w:sz w:val="16"/>
        <w:szCs w:val="16"/>
      </w:rPr>
      <w:t>2</w:t>
    </w:r>
    <w:r w:rsidRPr="0092586A">
      <w:rPr>
        <w:rFonts w:ascii="Arial Narrow" w:hAnsi="Arial Narrow"/>
        <w:snapToGrid w:val="0"/>
        <w:sz w:val="16"/>
        <w:szCs w:val="16"/>
      </w:rPr>
      <w:fldChar w:fldCharType="end"/>
    </w:r>
  </w:p>
  <w:p w14:paraId="25F0F5D8" w14:textId="281426A7" w:rsidR="00530AD4" w:rsidRPr="00530AD4" w:rsidRDefault="00530AD4" w:rsidP="00530AD4">
    <w:pPr>
      <w:pStyle w:val="Footer"/>
      <w:jc w:val="center"/>
      <w:rPr>
        <w:rFonts w:ascii="Arial" w:hAnsi="Arial" w:cs="Arial"/>
        <w:sz w:val="14"/>
        <w:szCs w:val="16"/>
      </w:rPr>
    </w:pPr>
    <w:r w:rsidRPr="00530AD4">
      <w:rPr>
        <w:rFonts w:ascii="Arial" w:hAnsi="Arial" w:cs="Arial"/>
        <w:sz w:val="14"/>
        <w:szCs w:val="16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F76D5" w14:textId="77777777" w:rsidR="009F6C32" w:rsidRDefault="009F6C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91B0F" w14:textId="77777777" w:rsidR="00050D00" w:rsidRDefault="00050D00">
      <w:r>
        <w:separator/>
      </w:r>
    </w:p>
  </w:footnote>
  <w:footnote w:type="continuationSeparator" w:id="0">
    <w:p w14:paraId="20B6F25E" w14:textId="77777777" w:rsidR="00050D00" w:rsidRDefault="00050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A917A" w14:textId="77777777" w:rsidR="009F6C32" w:rsidRDefault="009F6C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8FA0C" w14:textId="77777777" w:rsidR="009F6C32" w:rsidRDefault="009F6C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EBEC6" w14:textId="77777777" w:rsidR="009F6C32" w:rsidRDefault="009F6C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4A2B"/>
    <w:rsid w:val="00050D00"/>
    <w:rsid w:val="00052B7C"/>
    <w:rsid w:val="0008037C"/>
    <w:rsid w:val="00086766"/>
    <w:rsid w:val="00096A21"/>
    <w:rsid w:val="000A5FE1"/>
    <w:rsid w:val="000C0A9A"/>
    <w:rsid w:val="000E0032"/>
    <w:rsid w:val="000E3B18"/>
    <w:rsid w:val="000E4A2B"/>
    <w:rsid w:val="00101EB1"/>
    <w:rsid w:val="001248AE"/>
    <w:rsid w:val="001322D4"/>
    <w:rsid w:val="00165C5D"/>
    <w:rsid w:val="00167C88"/>
    <w:rsid w:val="0017397B"/>
    <w:rsid w:val="001F55B1"/>
    <w:rsid w:val="00207C0F"/>
    <w:rsid w:val="00214602"/>
    <w:rsid w:val="002B36AB"/>
    <w:rsid w:val="002E2DB5"/>
    <w:rsid w:val="00320EFC"/>
    <w:rsid w:val="00326B53"/>
    <w:rsid w:val="00334510"/>
    <w:rsid w:val="00336EAF"/>
    <w:rsid w:val="00373FCE"/>
    <w:rsid w:val="00392948"/>
    <w:rsid w:val="003C7513"/>
    <w:rsid w:val="00465C24"/>
    <w:rsid w:val="005011E7"/>
    <w:rsid w:val="00530AD4"/>
    <w:rsid w:val="00542B4A"/>
    <w:rsid w:val="00551FA2"/>
    <w:rsid w:val="005872D9"/>
    <w:rsid w:val="00590A90"/>
    <w:rsid w:val="00593DDF"/>
    <w:rsid w:val="005A2B72"/>
    <w:rsid w:val="005B02CC"/>
    <w:rsid w:val="005C0C61"/>
    <w:rsid w:val="005C0D1F"/>
    <w:rsid w:val="005C7F4E"/>
    <w:rsid w:val="00601872"/>
    <w:rsid w:val="00656568"/>
    <w:rsid w:val="00683D9A"/>
    <w:rsid w:val="006A187F"/>
    <w:rsid w:val="006A2B30"/>
    <w:rsid w:val="00740F27"/>
    <w:rsid w:val="007659B9"/>
    <w:rsid w:val="007B26A2"/>
    <w:rsid w:val="00800B89"/>
    <w:rsid w:val="008061ED"/>
    <w:rsid w:val="00866CDE"/>
    <w:rsid w:val="008B3F30"/>
    <w:rsid w:val="009026E4"/>
    <w:rsid w:val="0091081C"/>
    <w:rsid w:val="00917625"/>
    <w:rsid w:val="0092586A"/>
    <w:rsid w:val="00931A8D"/>
    <w:rsid w:val="00964545"/>
    <w:rsid w:val="00972189"/>
    <w:rsid w:val="009C3B62"/>
    <w:rsid w:val="009C7B87"/>
    <w:rsid w:val="009E5EEE"/>
    <w:rsid w:val="009F6C32"/>
    <w:rsid w:val="00A12537"/>
    <w:rsid w:val="00A12A21"/>
    <w:rsid w:val="00A90DD4"/>
    <w:rsid w:val="00A95803"/>
    <w:rsid w:val="00B20493"/>
    <w:rsid w:val="00B42871"/>
    <w:rsid w:val="00B64EDB"/>
    <w:rsid w:val="00B75AF6"/>
    <w:rsid w:val="00B917BF"/>
    <w:rsid w:val="00BB7AB9"/>
    <w:rsid w:val="00BC5105"/>
    <w:rsid w:val="00BF66BF"/>
    <w:rsid w:val="00C0025B"/>
    <w:rsid w:val="00C24AB4"/>
    <w:rsid w:val="00C26CC1"/>
    <w:rsid w:val="00C4350D"/>
    <w:rsid w:val="00CE0144"/>
    <w:rsid w:val="00CF447C"/>
    <w:rsid w:val="00D229DF"/>
    <w:rsid w:val="00D37CEF"/>
    <w:rsid w:val="00D44848"/>
    <w:rsid w:val="00D62724"/>
    <w:rsid w:val="00D84D28"/>
    <w:rsid w:val="00D85E3E"/>
    <w:rsid w:val="00DA1409"/>
    <w:rsid w:val="00DB20EE"/>
    <w:rsid w:val="00DB5E82"/>
    <w:rsid w:val="00DE32EC"/>
    <w:rsid w:val="00E06606"/>
    <w:rsid w:val="00E1674D"/>
    <w:rsid w:val="00E218A5"/>
    <w:rsid w:val="00E71342"/>
    <w:rsid w:val="00EA1156"/>
    <w:rsid w:val="00F127EA"/>
    <w:rsid w:val="00F2157D"/>
    <w:rsid w:val="00F97BA9"/>
    <w:rsid w:val="00FB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D3CD14B"/>
  <w15:chartTrackingRefBased/>
  <w15:docId w15:val="{72F7731D-A72E-499A-AC62-3EBC94CF6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4A2B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E4A2B"/>
    <w:pPr>
      <w:jc w:val="center"/>
    </w:pPr>
    <w:rPr>
      <w:rFonts w:ascii="Arial Narrow" w:hAnsi="Arial Narrow"/>
      <w:sz w:val="32"/>
    </w:rPr>
  </w:style>
  <w:style w:type="paragraph" w:customStyle="1" w:styleId="Billname">
    <w:name w:val="Billname"/>
    <w:basedOn w:val="Normal"/>
    <w:rsid w:val="000E4A2B"/>
    <w:pPr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rsid w:val="000E4A2B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0E4A2B"/>
    <w:pPr>
      <w:spacing w:before="180" w:after="60"/>
      <w:jc w:val="both"/>
    </w:pPr>
  </w:style>
  <w:style w:type="paragraph" w:customStyle="1" w:styleId="CoverActName">
    <w:name w:val="CoverActName"/>
    <w:basedOn w:val="Normal"/>
    <w:rsid w:val="000E4A2B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rsid w:val="0092586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2586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258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2788</Characters>
  <Application>Microsoft Office Word</Application>
  <DocSecurity>0</DocSecurity>
  <Lines>62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Kathryn Elton</dc:creator>
  <cp:keywords>2</cp:keywords>
  <cp:lastModifiedBy>PCODCS</cp:lastModifiedBy>
  <cp:revision>4</cp:revision>
  <cp:lastPrinted>2014-08-04T23:17:00Z</cp:lastPrinted>
  <dcterms:created xsi:type="dcterms:W3CDTF">2025-09-02T01:42:00Z</dcterms:created>
  <dcterms:modified xsi:type="dcterms:W3CDTF">2025-09-02T01:42:00Z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2025-07-04T03:28:14Z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56dd2a57-e36b-44cd-acf8-39541054411c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CHECKEDOUTFROMJMS">
    <vt:lpwstr/>
  </property>
  <property fmtid="{D5CDD505-2E9C-101B-9397-08002B2CF9AE}" pid="11" name="DMSID">
    <vt:lpwstr>14719684</vt:lpwstr>
  </property>
  <property fmtid="{D5CDD505-2E9C-101B-9397-08002B2CF9AE}" pid="12" name="JMSREQUIREDCHECKIN">
    <vt:lpwstr/>
  </property>
</Properties>
</file>