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0BB4" w14:textId="50F5994A" w:rsidR="00257785" w:rsidRPr="001A0E80" w:rsidRDefault="00257785" w:rsidP="00257785">
      <w:pPr>
        <w:jc w:val="center"/>
        <w:rPr>
          <w:rFonts w:asciiTheme="minorHAnsi" w:hAnsiTheme="minorHAnsi" w:cstheme="minorHAnsi"/>
          <w:b/>
          <w:bCs/>
          <w:sz w:val="24"/>
          <w:szCs w:val="24"/>
        </w:rPr>
      </w:pPr>
      <w:bookmarkStart w:id="0" w:name="_Hlk203991516"/>
      <w:r w:rsidRPr="001A0E80">
        <w:rPr>
          <w:rFonts w:asciiTheme="minorHAnsi" w:hAnsiTheme="minorHAnsi" w:cstheme="minorHAnsi"/>
          <w:b/>
          <w:bCs/>
          <w:sz w:val="24"/>
          <w:szCs w:val="24"/>
        </w:rPr>
        <w:t>202</w:t>
      </w:r>
      <w:r w:rsidR="00EB2B97" w:rsidRPr="001A0E80">
        <w:rPr>
          <w:rFonts w:asciiTheme="minorHAnsi" w:hAnsiTheme="minorHAnsi" w:cstheme="minorHAnsi"/>
          <w:b/>
          <w:bCs/>
          <w:sz w:val="24"/>
          <w:szCs w:val="24"/>
        </w:rPr>
        <w:t>5</w:t>
      </w:r>
    </w:p>
    <w:p w14:paraId="4E5DCDCF" w14:textId="77777777" w:rsidR="00257785" w:rsidRPr="001A0E80" w:rsidRDefault="00257785" w:rsidP="00257785">
      <w:pPr>
        <w:jc w:val="center"/>
        <w:rPr>
          <w:rFonts w:asciiTheme="minorHAnsi" w:hAnsiTheme="minorHAnsi" w:cstheme="minorHAnsi"/>
          <w:b/>
          <w:sz w:val="24"/>
          <w:szCs w:val="24"/>
        </w:rPr>
      </w:pPr>
    </w:p>
    <w:p w14:paraId="7FAD5ABB" w14:textId="77777777" w:rsidR="00257785" w:rsidRPr="001A0E80" w:rsidRDefault="00257785" w:rsidP="00257785">
      <w:pPr>
        <w:jc w:val="center"/>
        <w:rPr>
          <w:rFonts w:asciiTheme="minorHAnsi" w:hAnsiTheme="minorHAnsi" w:cstheme="minorHAnsi"/>
          <w:b/>
          <w:sz w:val="24"/>
          <w:szCs w:val="24"/>
        </w:rPr>
      </w:pPr>
    </w:p>
    <w:p w14:paraId="387EC4A6" w14:textId="77777777" w:rsidR="00257785" w:rsidRPr="001A0E80" w:rsidRDefault="00257785" w:rsidP="00257785">
      <w:pPr>
        <w:jc w:val="center"/>
        <w:rPr>
          <w:rFonts w:asciiTheme="minorHAnsi" w:hAnsiTheme="minorHAnsi" w:cstheme="minorHAnsi"/>
          <w:b/>
          <w:sz w:val="24"/>
          <w:szCs w:val="24"/>
        </w:rPr>
      </w:pPr>
    </w:p>
    <w:p w14:paraId="724AF2F0" w14:textId="77777777" w:rsidR="00257785" w:rsidRPr="001A0E80" w:rsidRDefault="00257785" w:rsidP="00257785">
      <w:pPr>
        <w:jc w:val="center"/>
        <w:rPr>
          <w:rFonts w:asciiTheme="minorHAnsi" w:hAnsiTheme="minorHAnsi" w:cstheme="minorHAnsi"/>
          <w:b/>
          <w:sz w:val="24"/>
          <w:szCs w:val="24"/>
        </w:rPr>
      </w:pPr>
    </w:p>
    <w:p w14:paraId="4056CAD6" w14:textId="77777777" w:rsidR="00257785" w:rsidRPr="001A0E80" w:rsidRDefault="00257785" w:rsidP="00257785">
      <w:pPr>
        <w:jc w:val="center"/>
        <w:rPr>
          <w:rFonts w:asciiTheme="minorHAnsi" w:hAnsiTheme="minorHAnsi" w:cstheme="minorHAnsi"/>
          <w:b/>
          <w:sz w:val="24"/>
          <w:szCs w:val="24"/>
        </w:rPr>
      </w:pPr>
      <w:r w:rsidRPr="001A0E80">
        <w:rPr>
          <w:rFonts w:asciiTheme="minorHAnsi" w:hAnsiTheme="minorHAnsi" w:cstheme="minorHAnsi"/>
          <w:b/>
          <w:sz w:val="24"/>
          <w:szCs w:val="24"/>
        </w:rPr>
        <w:t xml:space="preserve">THE LEGISLATIVE ASSEMBLY FOR THE </w:t>
      </w:r>
    </w:p>
    <w:p w14:paraId="5CB05213" w14:textId="77777777" w:rsidR="00257785" w:rsidRPr="001A0E80" w:rsidRDefault="00257785" w:rsidP="00257785">
      <w:pPr>
        <w:jc w:val="center"/>
        <w:rPr>
          <w:rFonts w:asciiTheme="minorHAnsi" w:hAnsiTheme="minorHAnsi" w:cstheme="minorHAnsi"/>
          <w:b/>
          <w:sz w:val="24"/>
          <w:szCs w:val="24"/>
        </w:rPr>
      </w:pPr>
      <w:r w:rsidRPr="001A0E80">
        <w:rPr>
          <w:rFonts w:asciiTheme="minorHAnsi" w:hAnsiTheme="minorHAnsi" w:cstheme="minorHAnsi"/>
          <w:b/>
          <w:sz w:val="24"/>
          <w:szCs w:val="24"/>
        </w:rPr>
        <w:t xml:space="preserve">AUSTRALIAN CAPITAL TERRITORY </w:t>
      </w:r>
    </w:p>
    <w:p w14:paraId="7349970A" w14:textId="77777777" w:rsidR="00257785" w:rsidRPr="001A0E80" w:rsidRDefault="00257785" w:rsidP="00257785">
      <w:pPr>
        <w:jc w:val="center"/>
        <w:rPr>
          <w:rFonts w:asciiTheme="minorHAnsi" w:hAnsiTheme="minorHAnsi" w:cstheme="minorHAnsi"/>
          <w:b/>
          <w:sz w:val="24"/>
          <w:szCs w:val="24"/>
        </w:rPr>
      </w:pPr>
    </w:p>
    <w:p w14:paraId="6934494D" w14:textId="70C619B4" w:rsidR="00257785" w:rsidRPr="001A0E80" w:rsidRDefault="00FD1024" w:rsidP="00257785">
      <w:pPr>
        <w:jc w:val="center"/>
        <w:rPr>
          <w:rFonts w:asciiTheme="minorHAnsi" w:hAnsiTheme="minorHAnsi" w:cstheme="minorHAnsi"/>
          <w:b/>
          <w:sz w:val="24"/>
          <w:szCs w:val="24"/>
        </w:rPr>
      </w:pPr>
      <w:r w:rsidRPr="001A0E80">
        <w:rPr>
          <w:rFonts w:asciiTheme="minorHAnsi" w:hAnsiTheme="minorHAnsi" w:cstheme="minorHAnsi"/>
          <w:b/>
          <w:sz w:val="24"/>
          <w:szCs w:val="24"/>
        </w:rPr>
        <w:t>ELEVENTH</w:t>
      </w:r>
      <w:r w:rsidR="00257785" w:rsidRPr="001A0E80">
        <w:rPr>
          <w:rFonts w:asciiTheme="minorHAnsi" w:hAnsiTheme="minorHAnsi" w:cstheme="minorHAnsi"/>
          <w:b/>
          <w:sz w:val="24"/>
          <w:szCs w:val="24"/>
        </w:rPr>
        <w:t xml:space="preserve"> ASSEMBLY</w:t>
      </w:r>
    </w:p>
    <w:p w14:paraId="15ECF3C1" w14:textId="57E32B4A" w:rsidR="00257785" w:rsidRPr="001A0E80" w:rsidRDefault="00257785" w:rsidP="00257785">
      <w:pPr>
        <w:jc w:val="center"/>
        <w:rPr>
          <w:rFonts w:asciiTheme="minorHAnsi" w:hAnsiTheme="minorHAnsi" w:cstheme="minorHAnsi"/>
          <w:b/>
          <w:sz w:val="24"/>
          <w:szCs w:val="24"/>
        </w:rPr>
      </w:pPr>
    </w:p>
    <w:p w14:paraId="4100999D" w14:textId="77777777" w:rsidR="00257785" w:rsidRPr="001A0E80" w:rsidRDefault="00257785" w:rsidP="00257785">
      <w:pPr>
        <w:jc w:val="center"/>
        <w:rPr>
          <w:rFonts w:asciiTheme="minorHAnsi" w:hAnsiTheme="minorHAnsi" w:cstheme="minorHAnsi"/>
          <w:b/>
          <w:sz w:val="24"/>
          <w:szCs w:val="24"/>
        </w:rPr>
      </w:pPr>
    </w:p>
    <w:p w14:paraId="1C114C3A" w14:textId="77777777" w:rsidR="00257785" w:rsidRPr="001A0E80" w:rsidRDefault="00257785" w:rsidP="00257785">
      <w:pPr>
        <w:rPr>
          <w:rFonts w:asciiTheme="minorHAnsi" w:hAnsiTheme="minorHAnsi" w:cstheme="minorHAnsi"/>
          <w:b/>
          <w:sz w:val="24"/>
          <w:szCs w:val="24"/>
        </w:rPr>
      </w:pPr>
    </w:p>
    <w:p w14:paraId="5EA60544" w14:textId="77777777" w:rsidR="00257785" w:rsidRPr="001A0E80" w:rsidRDefault="00257785" w:rsidP="00257785">
      <w:pPr>
        <w:jc w:val="center"/>
        <w:rPr>
          <w:rFonts w:asciiTheme="minorHAnsi" w:hAnsiTheme="minorHAnsi" w:cstheme="minorHAnsi"/>
          <w:b/>
          <w:sz w:val="24"/>
          <w:szCs w:val="24"/>
        </w:rPr>
      </w:pPr>
    </w:p>
    <w:p w14:paraId="2224E463" w14:textId="5A2FAA16" w:rsidR="00257785" w:rsidRPr="001A0E80" w:rsidRDefault="001C6976" w:rsidP="00257785">
      <w:pPr>
        <w:jc w:val="center"/>
        <w:rPr>
          <w:rFonts w:asciiTheme="minorHAnsi" w:hAnsiTheme="minorHAnsi" w:cstheme="minorHAnsi"/>
          <w:b/>
          <w:sz w:val="24"/>
          <w:szCs w:val="24"/>
        </w:rPr>
      </w:pPr>
      <w:r w:rsidRPr="001A0E80">
        <w:rPr>
          <w:rFonts w:asciiTheme="minorHAnsi" w:hAnsiTheme="minorHAnsi" w:cstheme="minorHAnsi"/>
          <w:b/>
          <w:bCs/>
          <w:sz w:val="24"/>
          <w:szCs w:val="24"/>
        </w:rPr>
        <w:t>Magistrates Court (Indicative Sentencing)</w:t>
      </w:r>
      <w:r w:rsidR="00FD1024" w:rsidRPr="001A0E80">
        <w:rPr>
          <w:rFonts w:asciiTheme="minorHAnsi" w:hAnsiTheme="minorHAnsi" w:cstheme="minorHAnsi"/>
          <w:b/>
          <w:bCs/>
          <w:sz w:val="24"/>
          <w:szCs w:val="24"/>
        </w:rPr>
        <w:t xml:space="preserve"> </w:t>
      </w:r>
      <w:r w:rsidRPr="001A0E80">
        <w:rPr>
          <w:rFonts w:asciiTheme="minorHAnsi" w:hAnsiTheme="minorHAnsi" w:cstheme="minorHAnsi"/>
          <w:b/>
          <w:bCs/>
          <w:sz w:val="24"/>
          <w:szCs w:val="24"/>
        </w:rPr>
        <w:t xml:space="preserve">Amendment </w:t>
      </w:r>
      <w:r w:rsidR="00FD1024" w:rsidRPr="001A0E80">
        <w:rPr>
          <w:rFonts w:asciiTheme="minorHAnsi" w:hAnsiTheme="minorHAnsi" w:cstheme="minorHAnsi"/>
          <w:b/>
          <w:bCs/>
          <w:sz w:val="24"/>
          <w:szCs w:val="24"/>
        </w:rPr>
        <w:t>Bill 2025</w:t>
      </w:r>
    </w:p>
    <w:p w14:paraId="36FB0B09" w14:textId="5DD684B6" w:rsidR="00257785" w:rsidRPr="001A0E80" w:rsidRDefault="00257785" w:rsidP="00257785">
      <w:pPr>
        <w:spacing w:after="0"/>
        <w:jc w:val="center"/>
        <w:rPr>
          <w:rFonts w:asciiTheme="minorHAnsi" w:hAnsiTheme="minorHAnsi" w:cstheme="minorHAnsi"/>
          <w:b/>
          <w:bCs/>
          <w:sz w:val="24"/>
          <w:szCs w:val="24"/>
        </w:rPr>
      </w:pPr>
      <w:r w:rsidRPr="001A0E80">
        <w:rPr>
          <w:rFonts w:asciiTheme="minorHAnsi" w:hAnsiTheme="minorHAnsi" w:cstheme="minorHAnsi"/>
          <w:b/>
          <w:bCs/>
          <w:sz w:val="24"/>
          <w:szCs w:val="24"/>
        </w:rPr>
        <w:t>Explanatory Statement</w:t>
      </w:r>
    </w:p>
    <w:p w14:paraId="210AD6FA" w14:textId="47522FA8" w:rsidR="00257785" w:rsidRPr="001A0E80" w:rsidRDefault="00257785" w:rsidP="00257785">
      <w:pPr>
        <w:spacing w:after="0"/>
        <w:jc w:val="center"/>
        <w:rPr>
          <w:rFonts w:asciiTheme="minorHAnsi" w:hAnsiTheme="minorHAnsi" w:cstheme="minorHAnsi"/>
          <w:b/>
          <w:bCs/>
          <w:sz w:val="24"/>
          <w:szCs w:val="24"/>
        </w:rPr>
      </w:pPr>
      <w:r w:rsidRPr="001A0E80">
        <w:rPr>
          <w:rFonts w:asciiTheme="minorHAnsi" w:hAnsiTheme="minorHAnsi" w:cstheme="minorHAnsi"/>
          <w:b/>
          <w:bCs/>
          <w:sz w:val="24"/>
          <w:szCs w:val="24"/>
        </w:rPr>
        <w:t>and</w:t>
      </w:r>
    </w:p>
    <w:p w14:paraId="37E5EE84" w14:textId="1C7259DE" w:rsidR="00257785" w:rsidRPr="001A0E80" w:rsidRDefault="00257785" w:rsidP="00257785">
      <w:pPr>
        <w:spacing w:after="0"/>
        <w:jc w:val="center"/>
        <w:rPr>
          <w:rFonts w:asciiTheme="minorHAnsi" w:hAnsiTheme="minorHAnsi" w:cstheme="minorHAnsi"/>
          <w:b/>
          <w:bCs/>
          <w:sz w:val="24"/>
          <w:szCs w:val="24"/>
        </w:rPr>
      </w:pPr>
      <w:r w:rsidRPr="001A0E80">
        <w:rPr>
          <w:rFonts w:asciiTheme="minorHAnsi" w:hAnsiTheme="minorHAnsi" w:cstheme="minorHAnsi"/>
          <w:b/>
          <w:bCs/>
          <w:sz w:val="24"/>
          <w:szCs w:val="24"/>
        </w:rPr>
        <w:t>Human Rights Compatibility Statement</w:t>
      </w:r>
    </w:p>
    <w:p w14:paraId="0AFC128D" w14:textId="77777777" w:rsidR="00257785" w:rsidRPr="001A0E80" w:rsidRDefault="00257785" w:rsidP="00257785">
      <w:pPr>
        <w:spacing w:after="0"/>
        <w:jc w:val="center"/>
        <w:rPr>
          <w:rFonts w:asciiTheme="minorHAnsi" w:hAnsiTheme="minorHAnsi" w:cstheme="minorHAnsi"/>
          <w:b/>
          <w:bCs/>
          <w:sz w:val="24"/>
          <w:szCs w:val="24"/>
        </w:rPr>
      </w:pPr>
      <w:r w:rsidRPr="001A0E80">
        <w:rPr>
          <w:rFonts w:asciiTheme="minorHAnsi" w:hAnsiTheme="minorHAnsi" w:cstheme="minorHAnsi"/>
          <w:b/>
          <w:bCs/>
          <w:sz w:val="24"/>
          <w:szCs w:val="24"/>
        </w:rPr>
        <w:t>(</w:t>
      </w:r>
      <w:r w:rsidRPr="001A0E80">
        <w:rPr>
          <w:rFonts w:asciiTheme="minorHAnsi" w:hAnsiTheme="minorHAnsi" w:cstheme="minorHAnsi"/>
          <w:b/>
          <w:bCs/>
          <w:i/>
          <w:iCs/>
          <w:sz w:val="24"/>
          <w:szCs w:val="24"/>
        </w:rPr>
        <w:t>Human Rights Act 2004, s 37</w:t>
      </w:r>
      <w:r w:rsidRPr="001A0E80">
        <w:rPr>
          <w:rFonts w:asciiTheme="minorHAnsi" w:hAnsiTheme="minorHAnsi" w:cstheme="minorHAnsi"/>
          <w:b/>
          <w:bCs/>
          <w:sz w:val="24"/>
          <w:szCs w:val="24"/>
        </w:rPr>
        <w:t>)</w:t>
      </w:r>
    </w:p>
    <w:p w14:paraId="7C5A65E7" w14:textId="69EE537E" w:rsidR="00257785" w:rsidRPr="001A0E80" w:rsidRDefault="00257785" w:rsidP="00257785">
      <w:pPr>
        <w:jc w:val="center"/>
        <w:rPr>
          <w:rFonts w:asciiTheme="minorHAnsi" w:hAnsiTheme="minorHAnsi" w:cstheme="minorHAnsi"/>
          <w:b/>
          <w:bCs/>
          <w:sz w:val="24"/>
          <w:szCs w:val="24"/>
        </w:rPr>
      </w:pPr>
    </w:p>
    <w:p w14:paraId="33045B1C" w14:textId="77777777" w:rsidR="00257785" w:rsidRPr="001A0E80" w:rsidRDefault="00257785" w:rsidP="00257785">
      <w:pPr>
        <w:jc w:val="center"/>
        <w:rPr>
          <w:rFonts w:asciiTheme="minorHAnsi" w:hAnsiTheme="minorHAnsi" w:cstheme="minorHAnsi"/>
          <w:b/>
          <w:sz w:val="24"/>
          <w:szCs w:val="24"/>
        </w:rPr>
      </w:pPr>
    </w:p>
    <w:p w14:paraId="49281551" w14:textId="77777777" w:rsidR="00257785" w:rsidRPr="001A0E80" w:rsidRDefault="00257785" w:rsidP="00257785">
      <w:pPr>
        <w:jc w:val="center"/>
        <w:rPr>
          <w:rFonts w:asciiTheme="minorHAnsi" w:hAnsiTheme="minorHAnsi" w:cstheme="minorHAnsi"/>
          <w:b/>
          <w:sz w:val="24"/>
          <w:szCs w:val="24"/>
        </w:rPr>
      </w:pPr>
    </w:p>
    <w:p w14:paraId="21C69D98" w14:textId="77777777" w:rsidR="00257785" w:rsidRPr="001A0E80" w:rsidRDefault="00257785" w:rsidP="00257785">
      <w:pPr>
        <w:jc w:val="center"/>
        <w:rPr>
          <w:rFonts w:asciiTheme="minorHAnsi" w:hAnsiTheme="minorHAnsi" w:cstheme="minorHAnsi"/>
          <w:b/>
          <w:sz w:val="24"/>
          <w:szCs w:val="24"/>
        </w:rPr>
      </w:pPr>
    </w:p>
    <w:p w14:paraId="5B98898A" w14:textId="77777777" w:rsidR="00257785" w:rsidRPr="001A0E80" w:rsidRDefault="00257785" w:rsidP="00257785">
      <w:pPr>
        <w:jc w:val="center"/>
        <w:rPr>
          <w:rFonts w:asciiTheme="minorHAnsi" w:hAnsiTheme="minorHAnsi" w:cstheme="minorHAnsi"/>
          <w:b/>
          <w:sz w:val="24"/>
          <w:szCs w:val="24"/>
        </w:rPr>
      </w:pPr>
    </w:p>
    <w:p w14:paraId="2F10A11B" w14:textId="77777777" w:rsidR="00257785" w:rsidRPr="001A0E80" w:rsidRDefault="00257785" w:rsidP="00257785">
      <w:pPr>
        <w:jc w:val="center"/>
        <w:rPr>
          <w:rFonts w:asciiTheme="minorHAnsi" w:hAnsiTheme="minorHAnsi" w:cstheme="minorHAnsi"/>
          <w:b/>
          <w:sz w:val="24"/>
          <w:szCs w:val="24"/>
        </w:rPr>
      </w:pPr>
    </w:p>
    <w:p w14:paraId="55FAF010" w14:textId="77777777" w:rsidR="00257785" w:rsidRPr="001A0E80" w:rsidRDefault="00257785" w:rsidP="00257785">
      <w:pPr>
        <w:rPr>
          <w:rFonts w:asciiTheme="minorHAnsi" w:hAnsiTheme="minorHAnsi" w:cstheme="minorHAnsi"/>
          <w:b/>
          <w:bCs/>
          <w:sz w:val="24"/>
          <w:szCs w:val="24"/>
        </w:rPr>
      </w:pPr>
    </w:p>
    <w:p w14:paraId="42440CF1" w14:textId="36B57B04" w:rsidR="00790FE4" w:rsidRPr="001A0E80" w:rsidRDefault="00257785" w:rsidP="00FD1024">
      <w:pPr>
        <w:jc w:val="right"/>
        <w:rPr>
          <w:rFonts w:asciiTheme="minorHAnsi" w:hAnsiTheme="minorHAnsi" w:cstheme="minorHAnsi"/>
          <w:b/>
          <w:bCs/>
          <w:sz w:val="24"/>
          <w:szCs w:val="24"/>
        </w:rPr>
      </w:pPr>
      <w:r w:rsidRPr="001A0E80">
        <w:rPr>
          <w:rFonts w:asciiTheme="minorHAnsi" w:hAnsiTheme="minorHAnsi" w:cstheme="minorHAnsi"/>
          <w:b/>
          <w:bCs/>
          <w:sz w:val="24"/>
          <w:szCs w:val="24"/>
        </w:rPr>
        <w:t xml:space="preserve">Presented by </w:t>
      </w:r>
      <w:r w:rsidRPr="001A0E80">
        <w:rPr>
          <w:rFonts w:asciiTheme="minorHAnsi" w:hAnsiTheme="minorHAnsi" w:cstheme="minorHAnsi"/>
          <w:sz w:val="24"/>
          <w:szCs w:val="24"/>
        </w:rPr>
        <w:br/>
      </w:r>
      <w:r w:rsidR="001C6976" w:rsidRPr="001A0E80">
        <w:rPr>
          <w:rFonts w:asciiTheme="minorHAnsi" w:hAnsiTheme="minorHAnsi" w:cstheme="minorHAnsi"/>
          <w:b/>
          <w:bCs/>
          <w:sz w:val="24"/>
          <w:szCs w:val="24"/>
        </w:rPr>
        <w:t>Tara Cheyne</w:t>
      </w:r>
      <w:r w:rsidRPr="001A0E80">
        <w:rPr>
          <w:rFonts w:asciiTheme="minorHAnsi" w:hAnsiTheme="minorHAnsi" w:cstheme="minorHAnsi"/>
          <w:b/>
          <w:bCs/>
          <w:sz w:val="24"/>
          <w:szCs w:val="24"/>
        </w:rPr>
        <w:t xml:space="preserve"> MLA </w:t>
      </w:r>
      <w:r w:rsidRPr="001A0E80">
        <w:rPr>
          <w:rFonts w:asciiTheme="minorHAnsi" w:hAnsiTheme="minorHAnsi" w:cstheme="minorHAnsi"/>
          <w:sz w:val="24"/>
          <w:szCs w:val="24"/>
        </w:rPr>
        <w:br/>
      </w:r>
      <w:r w:rsidR="001C6976" w:rsidRPr="001A0E80">
        <w:rPr>
          <w:rFonts w:asciiTheme="minorHAnsi" w:hAnsiTheme="minorHAnsi" w:cstheme="minorHAnsi"/>
          <w:b/>
          <w:bCs/>
          <w:sz w:val="24"/>
          <w:szCs w:val="24"/>
        </w:rPr>
        <w:t>Attorney-General</w:t>
      </w:r>
      <w:r w:rsidRPr="001A0E80">
        <w:rPr>
          <w:rFonts w:asciiTheme="minorHAnsi" w:hAnsiTheme="minorHAnsi" w:cstheme="minorHAnsi"/>
          <w:b/>
          <w:bCs/>
          <w:sz w:val="24"/>
          <w:szCs w:val="24"/>
        </w:rPr>
        <w:t xml:space="preserve">  </w:t>
      </w:r>
      <w:r w:rsidRPr="001A0E80">
        <w:rPr>
          <w:rFonts w:asciiTheme="minorHAnsi" w:hAnsiTheme="minorHAnsi" w:cstheme="minorHAnsi"/>
          <w:sz w:val="24"/>
          <w:szCs w:val="24"/>
        </w:rPr>
        <w:br/>
      </w:r>
      <w:r w:rsidR="005E3224">
        <w:rPr>
          <w:rFonts w:asciiTheme="minorHAnsi" w:hAnsiTheme="minorHAnsi" w:cstheme="minorHAnsi"/>
          <w:b/>
          <w:bCs/>
          <w:sz w:val="24"/>
          <w:szCs w:val="24"/>
        </w:rPr>
        <w:t xml:space="preserve">October </w:t>
      </w:r>
      <w:r w:rsidR="001C6976" w:rsidRPr="001A0E80">
        <w:rPr>
          <w:rFonts w:asciiTheme="minorHAnsi" w:hAnsiTheme="minorHAnsi" w:cstheme="minorHAnsi"/>
          <w:b/>
          <w:bCs/>
          <w:sz w:val="24"/>
          <w:szCs w:val="24"/>
        </w:rPr>
        <w:t xml:space="preserve"> </w:t>
      </w:r>
      <w:r w:rsidRPr="001A0E80">
        <w:rPr>
          <w:rFonts w:asciiTheme="minorHAnsi" w:hAnsiTheme="minorHAnsi" w:cstheme="minorHAnsi"/>
          <w:b/>
          <w:bCs/>
          <w:sz w:val="24"/>
          <w:szCs w:val="24"/>
        </w:rPr>
        <w:t>202</w:t>
      </w:r>
      <w:r w:rsidR="00FD1024" w:rsidRPr="001A0E80">
        <w:rPr>
          <w:rFonts w:asciiTheme="minorHAnsi" w:hAnsiTheme="minorHAnsi" w:cstheme="minorHAnsi"/>
          <w:b/>
          <w:bCs/>
          <w:sz w:val="24"/>
          <w:szCs w:val="24"/>
        </w:rPr>
        <w:t>5</w:t>
      </w:r>
    </w:p>
    <w:p w14:paraId="29D58DC6" w14:textId="4F11ECCF" w:rsidR="00DC5912" w:rsidRPr="001A0E80" w:rsidRDefault="00DC5912">
      <w:pPr>
        <w:spacing w:after="0" w:line="240" w:lineRule="auto"/>
        <w:rPr>
          <w:rFonts w:asciiTheme="minorHAnsi" w:hAnsiTheme="minorHAnsi" w:cstheme="minorHAnsi"/>
          <w:b/>
          <w:bCs/>
          <w:sz w:val="24"/>
          <w:szCs w:val="24"/>
          <w:u w:val="single"/>
        </w:rPr>
        <w:sectPr w:rsidR="00DC5912" w:rsidRPr="001A0E80"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p>
    <w:p w14:paraId="33D95169" w14:textId="77777777" w:rsidR="00432ABA" w:rsidRDefault="00432ABA">
      <w:pPr>
        <w:spacing w:after="0" w:line="240" w:lineRule="auto"/>
        <w:rPr>
          <w:rFonts w:asciiTheme="minorHAnsi" w:eastAsiaTheme="majorEastAsia" w:hAnsiTheme="minorHAnsi" w:cstheme="minorHAnsi"/>
          <w:b/>
          <w:bCs/>
          <w:sz w:val="24"/>
          <w:szCs w:val="24"/>
        </w:rPr>
      </w:pPr>
      <w:r>
        <w:rPr>
          <w:rFonts w:asciiTheme="minorHAnsi" w:hAnsiTheme="minorHAnsi" w:cstheme="minorHAnsi"/>
          <w:sz w:val="24"/>
          <w:szCs w:val="24"/>
        </w:rPr>
        <w:lastRenderedPageBreak/>
        <w:br w:type="page"/>
      </w:r>
    </w:p>
    <w:p w14:paraId="1B07E54E" w14:textId="77777777" w:rsidR="00432ABA" w:rsidRPr="00642840" w:rsidRDefault="00432ABA" w:rsidP="00432ABA">
      <w:pPr>
        <w:pStyle w:val="Heading1"/>
        <w:jc w:val="center"/>
        <w:rPr>
          <w:rFonts w:asciiTheme="minorHAnsi" w:hAnsiTheme="minorHAnsi" w:cstheme="minorHAnsi"/>
          <w:sz w:val="24"/>
          <w:szCs w:val="24"/>
        </w:rPr>
      </w:pPr>
      <w:bookmarkStart w:id="1" w:name="OLE_LINK1"/>
      <w:r w:rsidRPr="00642840">
        <w:rPr>
          <w:rFonts w:asciiTheme="minorHAnsi" w:hAnsiTheme="minorHAnsi" w:cstheme="minorHAnsi"/>
          <w:sz w:val="24"/>
          <w:szCs w:val="24"/>
        </w:rPr>
        <w:lastRenderedPageBreak/>
        <w:t>MAGISTRATES COURT (INDICATIVE SENTENCING) AMENDMENT BILL 2025</w:t>
      </w:r>
    </w:p>
    <w:p w14:paraId="18F494E4" w14:textId="77777777" w:rsidR="00432ABA" w:rsidRPr="00642840" w:rsidRDefault="00432ABA" w:rsidP="00432ABA">
      <w:pPr>
        <w:spacing w:before="120" w:after="120"/>
        <w:rPr>
          <w:rFonts w:asciiTheme="minorHAnsi" w:hAnsiTheme="minorHAnsi" w:cstheme="minorHAnsi"/>
          <w:bCs/>
          <w:sz w:val="24"/>
          <w:szCs w:val="24"/>
        </w:rPr>
      </w:pPr>
      <w:r w:rsidRPr="00642840">
        <w:rPr>
          <w:rFonts w:asciiTheme="minorHAnsi" w:hAnsiTheme="minorHAnsi" w:cstheme="minorHAnsi"/>
          <w:bCs/>
          <w:sz w:val="24"/>
          <w:szCs w:val="24"/>
        </w:rPr>
        <w:t xml:space="preserve">This explanatory statement relates to the Magistrates Court (Indicative Sentencing) Amendment Bill 2025 (the </w:t>
      </w:r>
      <w:r w:rsidRPr="00642840">
        <w:rPr>
          <w:rFonts w:asciiTheme="minorHAnsi" w:hAnsiTheme="minorHAnsi" w:cstheme="minorHAnsi"/>
          <w:b/>
          <w:sz w:val="24"/>
          <w:szCs w:val="24"/>
        </w:rPr>
        <w:t>bill</w:t>
      </w:r>
      <w:r w:rsidRPr="00642840">
        <w:rPr>
          <w:rFonts w:asciiTheme="minorHAnsi" w:hAnsiTheme="minorHAnsi" w:cstheme="minorHAnsi"/>
          <w:bCs/>
          <w:sz w:val="24"/>
          <w:szCs w:val="24"/>
        </w:rPr>
        <w:t>). It has been prepared to assist the reader of the bill and to help inform debate. It does not form part of the bill and has not been endorsed by the Legislative Assembly.</w:t>
      </w:r>
    </w:p>
    <w:p w14:paraId="7A00A11A" w14:textId="77777777" w:rsidR="00432ABA" w:rsidRPr="00642840" w:rsidRDefault="00432ABA" w:rsidP="00432ABA">
      <w:pPr>
        <w:spacing w:before="120" w:after="120"/>
        <w:rPr>
          <w:rFonts w:asciiTheme="minorHAnsi" w:hAnsiTheme="minorHAnsi" w:cstheme="minorHAnsi"/>
          <w:bCs/>
          <w:sz w:val="24"/>
          <w:szCs w:val="24"/>
        </w:rPr>
      </w:pPr>
      <w:r w:rsidRPr="00642840">
        <w:rPr>
          <w:rFonts w:asciiTheme="minorHAnsi" w:hAnsiTheme="minorHAnsi" w:cstheme="minorHAnsi"/>
          <w:bCs/>
          <w:sz w:val="24"/>
          <w:szCs w:val="24"/>
        </w:rPr>
        <w:t>This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05315E15" w14:textId="77777777" w:rsidR="00432ABA" w:rsidRPr="00642840" w:rsidRDefault="00432ABA" w:rsidP="00432ABA">
      <w:pPr>
        <w:spacing w:before="120" w:after="120"/>
        <w:rPr>
          <w:rFonts w:asciiTheme="minorHAnsi" w:hAnsiTheme="minorHAnsi" w:cstheme="minorHAnsi"/>
          <w:bCs/>
          <w:sz w:val="24"/>
          <w:szCs w:val="24"/>
        </w:rPr>
      </w:pPr>
      <w:r w:rsidRPr="00642840">
        <w:rPr>
          <w:rFonts w:asciiTheme="minorHAnsi" w:hAnsiTheme="minorHAnsi" w:cstheme="minorHAnsi"/>
          <w:bCs/>
          <w:sz w:val="24"/>
          <w:szCs w:val="24"/>
        </w:rPr>
        <w:t xml:space="preserve">The Bill </w:t>
      </w:r>
      <w:r w:rsidRPr="00642840">
        <w:rPr>
          <w:rFonts w:asciiTheme="minorHAnsi" w:hAnsiTheme="minorHAnsi" w:cstheme="minorHAnsi"/>
          <w:b/>
          <w:sz w:val="24"/>
          <w:szCs w:val="24"/>
        </w:rPr>
        <w:t>is</w:t>
      </w:r>
      <w:r w:rsidRPr="00642840">
        <w:rPr>
          <w:rFonts w:asciiTheme="minorHAnsi" w:hAnsiTheme="minorHAnsi" w:cstheme="minorHAnsi"/>
          <w:bCs/>
          <w:sz w:val="24"/>
          <w:szCs w:val="24"/>
        </w:rPr>
        <w:t xml:space="preserve"> a Significant Bill. Significant Bills are bills that have been assessed as likely to have significant engagement of human rights and require more detailed reasoning in relation to compatibility with the </w:t>
      </w:r>
      <w:r w:rsidRPr="00642840">
        <w:rPr>
          <w:rFonts w:asciiTheme="minorHAnsi" w:hAnsiTheme="minorHAnsi" w:cstheme="minorHAnsi"/>
          <w:bCs/>
          <w:i/>
          <w:iCs/>
          <w:sz w:val="24"/>
          <w:szCs w:val="24"/>
        </w:rPr>
        <w:t xml:space="preserve">Human Rights Act 2004 </w:t>
      </w:r>
      <w:r w:rsidRPr="00642840">
        <w:rPr>
          <w:rFonts w:asciiTheme="minorHAnsi" w:hAnsiTheme="minorHAnsi" w:cstheme="minorHAnsi"/>
          <w:sz w:val="24"/>
          <w:szCs w:val="24"/>
        </w:rPr>
        <w:t xml:space="preserve">(the </w:t>
      </w:r>
      <w:r w:rsidRPr="00642840">
        <w:rPr>
          <w:rFonts w:asciiTheme="minorHAnsi" w:hAnsiTheme="minorHAnsi" w:cstheme="minorHAnsi"/>
          <w:b/>
          <w:bCs/>
          <w:sz w:val="24"/>
          <w:szCs w:val="24"/>
        </w:rPr>
        <w:t>Human Rights Act</w:t>
      </w:r>
      <w:r w:rsidRPr="00642840">
        <w:rPr>
          <w:rFonts w:asciiTheme="minorHAnsi" w:hAnsiTheme="minorHAnsi" w:cstheme="minorHAnsi"/>
          <w:sz w:val="24"/>
          <w:szCs w:val="24"/>
        </w:rPr>
        <w:t>)</w:t>
      </w:r>
      <w:r w:rsidRPr="00642840">
        <w:rPr>
          <w:rFonts w:asciiTheme="minorHAnsi" w:hAnsiTheme="minorHAnsi" w:cstheme="minorHAnsi"/>
          <w:bCs/>
          <w:sz w:val="24"/>
          <w:szCs w:val="24"/>
        </w:rPr>
        <w:t>.</w:t>
      </w:r>
    </w:p>
    <w:p w14:paraId="51F2F404" w14:textId="77777777" w:rsidR="00432ABA" w:rsidRPr="00642840" w:rsidRDefault="00432ABA" w:rsidP="00432ABA">
      <w:pPr>
        <w:pStyle w:val="Heading2"/>
        <w:rPr>
          <w:rFonts w:asciiTheme="minorHAnsi" w:hAnsiTheme="minorHAnsi" w:cstheme="minorHAnsi"/>
          <w:szCs w:val="24"/>
        </w:rPr>
      </w:pPr>
      <w:r w:rsidRPr="00642840">
        <w:rPr>
          <w:rFonts w:asciiTheme="minorHAnsi" w:hAnsiTheme="minorHAnsi" w:cstheme="minorHAnsi"/>
          <w:szCs w:val="24"/>
        </w:rPr>
        <w:t>OVERVIEW OF THE BILL</w:t>
      </w:r>
    </w:p>
    <w:p w14:paraId="7088139E"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This bill introduces a new indicative sentencing scheme for the Magistrates Court.</w:t>
      </w:r>
    </w:p>
    <w:p w14:paraId="2F659042"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The key policy objectives of the bill are set out below.</w:t>
      </w:r>
    </w:p>
    <w:p w14:paraId="665BF131" w14:textId="77777777" w:rsidR="00432ABA" w:rsidRPr="00CB3B61" w:rsidRDefault="00432ABA" w:rsidP="00904B94">
      <w:pPr>
        <w:pStyle w:val="ListParagraph"/>
        <w:numPr>
          <w:ilvl w:val="0"/>
          <w:numId w:val="4"/>
        </w:numPr>
        <w:spacing w:before="120" w:after="120" w:line="276" w:lineRule="auto"/>
        <w:rPr>
          <w:rFonts w:asciiTheme="minorHAnsi" w:hAnsiTheme="minorHAnsi" w:cstheme="minorHAnsi"/>
          <w:bCs/>
          <w:sz w:val="24"/>
          <w:szCs w:val="24"/>
        </w:rPr>
      </w:pPr>
      <w:r w:rsidRPr="00CB3B61">
        <w:rPr>
          <w:rFonts w:asciiTheme="minorHAnsi" w:hAnsiTheme="minorHAnsi" w:cstheme="minorHAnsi"/>
          <w:bCs/>
          <w:sz w:val="24"/>
          <w:szCs w:val="24"/>
        </w:rPr>
        <w:t>To improve the experiences of complainants and witnesses in the criminal court system. Where a defendant accepts an indicated sentence, victims and witnesses will not need to give evidence during hearing and be subject to cross</w:t>
      </w:r>
      <w:r w:rsidRPr="00CB3B61">
        <w:rPr>
          <w:rFonts w:asciiTheme="minorHAnsi" w:hAnsiTheme="minorHAnsi" w:cstheme="minorHAnsi"/>
          <w:bCs/>
          <w:sz w:val="24"/>
          <w:szCs w:val="24"/>
        </w:rPr>
        <w:noBreakHyphen/>
        <w:t>examination. Giving evidence, particularly for offences with a personal or violent element, can be very emotional. Giving and being cross-examined on highly emotional evidence often results in victims being retraumatised and reliving the experience and can have a similar impact on witnesses. In addition, the bill intends to reduce delay in criminal proceedings. The earlier finalisation of matters will benefit victims by allowing them to take steps to try to move on from their experience. The bill intends to uphold and protect victim’s rights.</w:t>
      </w:r>
    </w:p>
    <w:p w14:paraId="7040CDFF" w14:textId="77777777" w:rsidR="00432ABA" w:rsidRPr="00CB3B61" w:rsidRDefault="00432ABA" w:rsidP="00904B94">
      <w:pPr>
        <w:pStyle w:val="ListParagraph"/>
        <w:numPr>
          <w:ilvl w:val="0"/>
          <w:numId w:val="4"/>
        </w:numPr>
        <w:spacing w:before="120" w:after="120" w:line="276" w:lineRule="auto"/>
        <w:rPr>
          <w:rFonts w:asciiTheme="minorHAnsi" w:hAnsiTheme="minorHAnsi" w:cstheme="minorHAnsi"/>
          <w:bCs/>
          <w:sz w:val="24"/>
          <w:szCs w:val="24"/>
        </w:rPr>
      </w:pPr>
      <w:r w:rsidRPr="00CB3B61">
        <w:rPr>
          <w:rFonts w:asciiTheme="minorHAnsi" w:hAnsiTheme="minorHAnsi" w:cstheme="minorHAnsi"/>
          <w:bCs/>
          <w:sz w:val="24"/>
          <w:szCs w:val="24"/>
        </w:rPr>
        <w:t>To improve the experiences of defendants in the criminal court system. A defendant may be reluctant to enter a guilty plea if they are apprehensive about the court process and their likely sentence. Particularly for less serious and non-violent offences, where the court indicates a penalty other than imprisonment, a defendant who committed the offence may be less likely to contest the matter. Earlier resolution of matters, particularly where the outcome is non-custodial, will allow the defendant to take steps to change course and avoid further interactions with the criminal justice system.</w:t>
      </w:r>
    </w:p>
    <w:p w14:paraId="012BB0BE" w14:textId="090DB37B" w:rsidR="00432ABA" w:rsidRPr="00CB3B61" w:rsidRDefault="00432ABA" w:rsidP="00904B94">
      <w:pPr>
        <w:pStyle w:val="ListParagraph"/>
        <w:numPr>
          <w:ilvl w:val="0"/>
          <w:numId w:val="4"/>
        </w:numPr>
        <w:spacing w:before="120" w:after="120" w:line="276" w:lineRule="auto"/>
        <w:rPr>
          <w:rFonts w:asciiTheme="minorHAnsi" w:hAnsiTheme="minorHAnsi" w:cstheme="minorHAnsi"/>
          <w:bCs/>
          <w:sz w:val="24"/>
          <w:szCs w:val="24"/>
        </w:rPr>
      </w:pPr>
      <w:r w:rsidRPr="00CB3B61">
        <w:rPr>
          <w:rFonts w:asciiTheme="minorHAnsi" w:hAnsiTheme="minorHAnsi" w:cstheme="minorHAnsi"/>
          <w:bCs/>
          <w:sz w:val="24"/>
          <w:szCs w:val="24"/>
        </w:rPr>
        <w:t xml:space="preserve">To improve systemic efficiencies in the Magistrates Court by reducing the number of contested hearings and reducing the time taken for matters to be concluded. This </w:t>
      </w:r>
      <w:r w:rsidR="004B1B86">
        <w:rPr>
          <w:rFonts w:asciiTheme="minorHAnsi" w:hAnsiTheme="minorHAnsi" w:cstheme="minorHAnsi"/>
          <w:bCs/>
          <w:sz w:val="24"/>
          <w:szCs w:val="24"/>
        </w:rPr>
        <w:t xml:space="preserve">should </w:t>
      </w:r>
      <w:r w:rsidRPr="00CB3B61">
        <w:rPr>
          <w:rFonts w:asciiTheme="minorHAnsi" w:hAnsiTheme="minorHAnsi" w:cstheme="minorHAnsi"/>
          <w:bCs/>
          <w:sz w:val="24"/>
          <w:szCs w:val="24"/>
        </w:rPr>
        <w:t xml:space="preserve">reduce the burden on defence and prosecution counsel, the courts, and ACT Policing, not only for those matters where an indicative sentence is used, but for other matters that may be able to be heard sooner.  </w:t>
      </w:r>
    </w:p>
    <w:p w14:paraId="04281B4E" w14:textId="77777777" w:rsidR="00432ABA" w:rsidRPr="00CB3B61" w:rsidRDefault="00432ABA" w:rsidP="00432ABA">
      <w:pPr>
        <w:spacing w:before="120" w:after="120"/>
        <w:rPr>
          <w:rFonts w:asciiTheme="minorHAnsi" w:hAnsiTheme="minorHAnsi" w:cstheme="minorHAnsi"/>
          <w:bCs/>
          <w:sz w:val="24"/>
          <w:szCs w:val="24"/>
        </w:rPr>
      </w:pPr>
    </w:p>
    <w:p w14:paraId="11AC2E3F"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lastRenderedPageBreak/>
        <w:t xml:space="preserve">The bill amends the </w:t>
      </w:r>
      <w:r w:rsidRPr="00CB3B61">
        <w:rPr>
          <w:rFonts w:asciiTheme="minorHAnsi" w:hAnsiTheme="minorHAnsi" w:cstheme="minorHAnsi"/>
          <w:bCs/>
          <w:i/>
          <w:iCs/>
          <w:sz w:val="24"/>
          <w:szCs w:val="24"/>
        </w:rPr>
        <w:t>Magistrates Court Act 1930</w:t>
      </w:r>
      <w:r w:rsidRPr="00CB3B61">
        <w:rPr>
          <w:rFonts w:asciiTheme="minorHAnsi" w:hAnsiTheme="minorHAnsi" w:cstheme="minorHAnsi"/>
          <w:bCs/>
          <w:sz w:val="24"/>
          <w:szCs w:val="24"/>
        </w:rPr>
        <w:t xml:space="preserve"> (the </w:t>
      </w:r>
      <w:r w:rsidRPr="00CB3B61">
        <w:rPr>
          <w:rFonts w:asciiTheme="minorHAnsi" w:hAnsiTheme="minorHAnsi" w:cstheme="minorHAnsi"/>
          <w:b/>
          <w:sz w:val="24"/>
          <w:szCs w:val="24"/>
        </w:rPr>
        <w:t>Magistrates Court Act</w:t>
      </w:r>
      <w:r w:rsidRPr="00CB3B61">
        <w:rPr>
          <w:rFonts w:asciiTheme="minorHAnsi" w:hAnsiTheme="minorHAnsi" w:cstheme="minorHAnsi"/>
          <w:bCs/>
          <w:sz w:val="24"/>
          <w:szCs w:val="24"/>
        </w:rPr>
        <w:t>) to allow a defendant to request an indication of the sentence the court would impose if the defendant plead guilty.</w:t>
      </w:r>
    </w:p>
    <w:p w14:paraId="1576DA9F"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 xml:space="preserve">The bill makes consequential amendments to the </w:t>
      </w:r>
      <w:r w:rsidRPr="00CB3B61">
        <w:rPr>
          <w:rFonts w:asciiTheme="minorHAnsi" w:hAnsiTheme="minorHAnsi" w:cstheme="minorHAnsi"/>
          <w:bCs/>
          <w:i/>
          <w:iCs/>
          <w:sz w:val="24"/>
          <w:szCs w:val="24"/>
        </w:rPr>
        <w:t xml:space="preserve">Crimes (Sentencing) Act 2005 </w:t>
      </w:r>
      <w:r w:rsidRPr="00CB3B61">
        <w:rPr>
          <w:rFonts w:asciiTheme="minorHAnsi" w:hAnsiTheme="minorHAnsi" w:cstheme="minorHAnsi"/>
          <w:bCs/>
          <w:sz w:val="24"/>
          <w:szCs w:val="24"/>
        </w:rPr>
        <w:t xml:space="preserve">(the </w:t>
      </w:r>
      <w:r w:rsidRPr="00CB3B61">
        <w:rPr>
          <w:rFonts w:asciiTheme="minorHAnsi" w:hAnsiTheme="minorHAnsi" w:cstheme="minorHAnsi"/>
          <w:b/>
          <w:sz w:val="24"/>
          <w:szCs w:val="24"/>
        </w:rPr>
        <w:t>Crimes Sentencing Act</w:t>
      </w:r>
      <w:r w:rsidRPr="00CB3B61">
        <w:rPr>
          <w:rFonts w:asciiTheme="minorHAnsi" w:hAnsiTheme="minorHAnsi" w:cstheme="minorHAnsi"/>
          <w:bCs/>
          <w:sz w:val="24"/>
          <w:szCs w:val="24"/>
        </w:rPr>
        <w:t>) to allow Victim Impact Statements to be considered and used for the purposes of indicative sentencing.</w:t>
      </w:r>
    </w:p>
    <w:p w14:paraId="0BADD505"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 xml:space="preserve">The proposed law does not affect any rights people may have under the </w:t>
      </w:r>
      <w:r w:rsidRPr="00CB3B61">
        <w:rPr>
          <w:rFonts w:asciiTheme="minorHAnsi" w:hAnsiTheme="minorHAnsi" w:cstheme="minorHAnsi"/>
          <w:bCs/>
          <w:i/>
          <w:iCs/>
          <w:sz w:val="24"/>
          <w:szCs w:val="24"/>
        </w:rPr>
        <w:t>Administrative Decisions (Judicial Review) Act 1989</w:t>
      </w:r>
      <w:r w:rsidRPr="00CB3B61">
        <w:rPr>
          <w:rFonts w:asciiTheme="minorHAnsi" w:hAnsiTheme="minorHAnsi" w:cstheme="minorHAnsi"/>
          <w:bCs/>
          <w:sz w:val="24"/>
          <w:szCs w:val="24"/>
        </w:rPr>
        <w:t xml:space="preserve"> (the </w:t>
      </w:r>
      <w:r w:rsidRPr="00CB3B61">
        <w:rPr>
          <w:rFonts w:asciiTheme="minorHAnsi" w:hAnsiTheme="minorHAnsi" w:cstheme="minorHAnsi"/>
          <w:b/>
          <w:sz w:val="24"/>
          <w:szCs w:val="24"/>
        </w:rPr>
        <w:t>ADJR Act</w:t>
      </w:r>
      <w:r w:rsidRPr="00CB3B61">
        <w:rPr>
          <w:rFonts w:asciiTheme="minorHAnsi" w:hAnsiTheme="minorHAnsi" w:cstheme="minorHAnsi"/>
          <w:bCs/>
          <w:sz w:val="24"/>
          <w:szCs w:val="24"/>
        </w:rPr>
        <w:t>).</w:t>
      </w:r>
    </w:p>
    <w:p w14:paraId="26D1E2E3" w14:textId="77777777" w:rsidR="00432ABA" w:rsidRPr="00CB3B61" w:rsidRDefault="00432ABA" w:rsidP="00432ABA">
      <w:pPr>
        <w:spacing w:before="120" w:after="120"/>
        <w:rPr>
          <w:rFonts w:asciiTheme="minorHAnsi" w:hAnsiTheme="minorHAnsi" w:cstheme="minorHAnsi"/>
          <w:b/>
          <w:sz w:val="24"/>
          <w:szCs w:val="24"/>
        </w:rPr>
      </w:pPr>
      <w:r w:rsidRPr="00CB3B61">
        <w:rPr>
          <w:rFonts w:asciiTheme="minorHAnsi" w:hAnsiTheme="minorHAnsi" w:cstheme="minorHAnsi"/>
          <w:b/>
          <w:sz w:val="24"/>
          <w:szCs w:val="24"/>
        </w:rPr>
        <w:t>CONSULTATION ON THE PROPOSED APPROACH</w:t>
      </w:r>
    </w:p>
    <w:p w14:paraId="5CF9E1BB" w14:textId="77777777" w:rsidR="00432ABA" w:rsidRPr="00CB3B61" w:rsidRDefault="00432ABA" w:rsidP="00432ABA">
      <w:pPr>
        <w:spacing w:before="120" w:after="120"/>
        <w:rPr>
          <w:rFonts w:asciiTheme="minorHAnsi" w:hAnsiTheme="minorHAnsi" w:cstheme="minorHAnsi"/>
          <w:iCs/>
          <w:sz w:val="24"/>
          <w:szCs w:val="24"/>
        </w:rPr>
        <w:sectPr w:rsidR="00432ABA" w:rsidRPr="00CB3B61" w:rsidSect="00432ABA">
          <w:footerReference w:type="first" r:id="rId18"/>
          <w:pgSz w:w="11906" w:h="16838"/>
          <w:pgMar w:top="1276" w:right="1440" w:bottom="1440" w:left="1440" w:header="709" w:footer="675" w:gutter="0"/>
          <w:pgNumType w:start="1"/>
          <w:cols w:space="708"/>
          <w:docGrid w:linePitch="360"/>
        </w:sectPr>
      </w:pPr>
      <w:r w:rsidRPr="00CB3B61">
        <w:rPr>
          <w:rFonts w:asciiTheme="minorHAnsi" w:hAnsiTheme="minorHAnsi" w:cstheme="minorHAnsi"/>
          <w:iCs/>
          <w:sz w:val="24"/>
          <w:szCs w:val="24"/>
        </w:rPr>
        <w:t xml:space="preserve">The amendments were developed in consultation with the following key justice stakeholders: </w:t>
      </w:r>
    </w:p>
    <w:p w14:paraId="7955A8FC" w14:textId="77777777" w:rsidR="00432ABA" w:rsidRPr="00CB3B61" w:rsidRDefault="00432ABA" w:rsidP="00904B94">
      <w:pPr>
        <w:pStyle w:val="ListParagraph"/>
        <w:numPr>
          <w:ilvl w:val="0"/>
          <w:numId w:val="5"/>
        </w:numPr>
        <w:spacing w:before="120" w:after="120" w:line="276" w:lineRule="auto"/>
        <w:rPr>
          <w:rFonts w:asciiTheme="minorHAnsi" w:hAnsiTheme="minorHAnsi" w:cstheme="minorHAnsi"/>
          <w:iCs/>
          <w:sz w:val="24"/>
          <w:szCs w:val="24"/>
        </w:rPr>
      </w:pPr>
      <w:r w:rsidRPr="00CB3B61">
        <w:rPr>
          <w:rFonts w:asciiTheme="minorHAnsi" w:hAnsiTheme="minorHAnsi" w:cstheme="minorHAnsi"/>
          <w:iCs/>
          <w:sz w:val="24"/>
          <w:szCs w:val="24"/>
        </w:rPr>
        <w:t>Aboriginal Legal Service</w:t>
      </w:r>
    </w:p>
    <w:p w14:paraId="6640B485" w14:textId="77777777" w:rsidR="00432ABA" w:rsidRPr="00CB3B61" w:rsidRDefault="00432ABA" w:rsidP="00904B94">
      <w:pPr>
        <w:pStyle w:val="ListParagraph"/>
        <w:numPr>
          <w:ilvl w:val="0"/>
          <w:numId w:val="5"/>
        </w:numPr>
        <w:spacing w:before="120" w:after="120" w:line="276" w:lineRule="auto"/>
        <w:rPr>
          <w:rFonts w:asciiTheme="minorHAnsi" w:hAnsiTheme="minorHAnsi" w:cstheme="minorHAnsi"/>
          <w:iCs/>
          <w:sz w:val="24"/>
          <w:szCs w:val="24"/>
        </w:rPr>
      </w:pPr>
      <w:r w:rsidRPr="00CB3B61">
        <w:rPr>
          <w:rFonts w:asciiTheme="minorHAnsi" w:hAnsiTheme="minorHAnsi" w:cstheme="minorHAnsi"/>
          <w:iCs/>
          <w:sz w:val="24"/>
          <w:szCs w:val="24"/>
        </w:rPr>
        <w:t>ACT Bar Association</w:t>
      </w:r>
    </w:p>
    <w:p w14:paraId="5B5A3E96" w14:textId="77777777" w:rsidR="00432ABA" w:rsidRPr="00CB3B61" w:rsidRDefault="00432ABA" w:rsidP="00904B94">
      <w:pPr>
        <w:pStyle w:val="ListParagraph"/>
        <w:numPr>
          <w:ilvl w:val="0"/>
          <w:numId w:val="5"/>
        </w:numPr>
        <w:spacing w:before="120" w:after="120" w:line="276" w:lineRule="auto"/>
        <w:rPr>
          <w:rFonts w:asciiTheme="minorHAnsi" w:hAnsiTheme="minorHAnsi" w:cstheme="minorHAnsi"/>
          <w:iCs/>
          <w:sz w:val="24"/>
          <w:szCs w:val="24"/>
        </w:rPr>
      </w:pPr>
      <w:r w:rsidRPr="00CB3B61">
        <w:rPr>
          <w:rFonts w:asciiTheme="minorHAnsi" w:hAnsiTheme="minorHAnsi" w:cstheme="minorHAnsi"/>
          <w:iCs/>
          <w:sz w:val="24"/>
          <w:szCs w:val="24"/>
        </w:rPr>
        <w:t>ACT Corrective Services</w:t>
      </w:r>
    </w:p>
    <w:p w14:paraId="301FEC64" w14:textId="77777777" w:rsidR="00432ABA" w:rsidRPr="00CB3B61" w:rsidRDefault="00432ABA" w:rsidP="00904B94">
      <w:pPr>
        <w:pStyle w:val="ListParagraph"/>
        <w:numPr>
          <w:ilvl w:val="0"/>
          <w:numId w:val="5"/>
        </w:numPr>
        <w:spacing w:before="120" w:after="120" w:line="276" w:lineRule="auto"/>
        <w:rPr>
          <w:rFonts w:asciiTheme="minorHAnsi" w:hAnsiTheme="minorHAnsi" w:cstheme="minorHAnsi"/>
          <w:iCs/>
          <w:sz w:val="24"/>
          <w:szCs w:val="24"/>
        </w:rPr>
      </w:pPr>
      <w:r w:rsidRPr="00CB3B61">
        <w:rPr>
          <w:rFonts w:asciiTheme="minorHAnsi" w:hAnsiTheme="minorHAnsi" w:cstheme="minorHAnsi"/>
          <w:iCs/>
          <w:sz w:val="24"/>
          <w:szCs w:val="24"/>
        </w:rPr>
        <w:t>ACT Courts and Tribunal</w:t>
      </w:r>
    </w:p>
    <w:p w14:paraId="53BC8162" w14:textId="77777777" w:rsidR="00432ABA" w:rsidRPr="00CB3B61" w:rsidRDefault="00432ABA" w:rsidP="00904B94">
      <w:pPr>
        <w:pStyle w:val="ListParagraph"/>
        <w:numPr>
          <w:ilvl w:val="0"/>
          <w:numId w:val="5"/>
        </w:numPr>
        <w:spacing w:before="120" w:after="120" w:line="276" w:lineRule="auto"/>
        <w:rPr>
          <w:rFonts w:asciiTheme="minorHAnsi" w:hAnsiTheme="minorHAnsi" w:cstheme="minorHAnsi"/>
          <w:iCs/>
          <w:sz w:val="24"/>
          <w:szCs w:val="24"/>
        </w:rPr>
      </w:pPr>
      <w:r w:rsidRPr="00CB3B61">
        <w:rPr>
          <w:rFonts w:asciiTheme="minorHAnsi" w:hAnsiTheme="minorHAnsi" w:cstheme="minorHAnsi"/>
          <w:iCs/>
          <w:sz w:val="24"/>
          <w:szCs w:val="24"/>
        </w:rPr>
        <w:t>ACT Director of Public Prosecutions</w:t>
      </w:r>
    </w:p>
    <w:p w14:paraId="01BC6A44" w14:textId="77777777" w:rsidR="00432ABA" w:rsidRPr="00CB3B61" w:rsidRDefault="00432ABA" w:rsidP="00904B94">
      <w:pPr>
        <w:pStyle w:val="ListParagraph"/>
        <w:numPr>
          <w:ilvl w:val="0"/>
          <w:numId w:val="5"/>
        </w:numPr>
        <w:spacing w:before="120" w:after="120" w:line="276" w:lineRule="auto"/>
        <w:rPr>
          <w:rFonts w:asciiTheme="minorHAnsi" w:hAnsiTheme="minorHAnsi" w:cstheme="minorHAnsi"/>
          <w:iCs/>
          <w:sz w:val="24"/>
          <w:szCs w:val="24"/>
        </w:rPr>
      </w:pPr>
      <w:r w:rsidRPr="00CB3B61">
        <w:rPr>
          <w:rFonts w:asciiTheme="minorHAnsi" w:hAnsiTheme="minorHAnsi" w:cstheme="minorHAnsi"/>
          <w:iCs/>
          <w:sz w:val="24"/>
          <w:szCs w:val="24"/>
        </w:rPr>
        <w:t>ACT Human Rights Commission</w:t>
      </w:r>
    </w:p>
    <w:p w14:paraId="34456821" w14:textId="77777777" w:rsidR="00432ABA" w:rsidRPr="00CB3B61" w:rsidRDefault="00432ABA" w:rsidP="00904B94">
      <w:pPr>
        <w:pStyle w:val="ListParagraph"/>
        <w:numPr>
          <w:ilvl w:val="0"/>
          <w:numId w:val="5"/>
        </w:numPr>
        <w:spacing w:before="120" w:after="120" w:line="276" w:lineRule="auto"/>
        <w:rPr>
          <w:rFonts w:asciiTheme="minorHAnsi" w:hAnsiTheme="minorHAnsi" w:cstheme="minorHAnsi"/>
          <w:iCs/>
          <w:sz w:val="24"/>
          <w:szCs w:val="24"/>
        </w:rPr>
      </w:pPr>
      <w:r w:rsidRPr="00CB3B61">
        <w:rPr>
          <w:rFonts w:asciiTheme="minorHAnsi" w:hAnsiTheme="minorHAnsi" w:cstheme="minorHAnsi"/>
          <w:iCs/>
          <w:sz w:val="24"/>
          <w:szCs w:val="24"/>
        </w:rPr>
        <w:t>ACT Law Society</w:t>
      </w:r>
    </w:p>
    <w:p w14:paraId="65B88105" w14:textId="77777777" w:rsidR="00432ABA" w:rsidRPr="00CB3B61" w:rsidRDefault="00432ABA" w:rsidP="00904B94">
      <w:pPr>
        <w:pStyle w:val="ListParagraph"/>
        <w:numPr>
          <w:ilvl w:val="0"/>
          <w:numId w:val="5"/>
        </w:numPr>
        <w:spacing w:before="120" w:after="120" w:line="276" w:lineRule="auto"/>
        <w:rPr>
          <w:rFonts w:asciiTheme="minorHAnsi" w:hAnsiTheme="minorHAnsi" w:cstheme="minorHAnsi"/>
          <w:iCs/>
          <w:sz w:val="24"/>
          <w:szCs w:val="24"/>
        </w:rPr>
      </w:pPr>
      <w:r w:rsidRPr="00CB3B61">
        <w:rPr>
          <w:rFonts w:asciiTheme="minorHAnsi" w:hAnsiTheme="minorHAnsi" w:cstheme="minorHAnsi"/>
          <w:iCs/>
          <w:sz w:val="24"/>
          <w:szCs w:val="24"/>
        </w:rPr>
        <w:t>ACT Policing</w:t>
      </w:r>
    </w:p>
    <w:p w14:paraId="723A9526" w14:textId="77777777" w:rsidR="00432ABA" w:rsidRPr="00CB3B61" w:rsidRDefault="00432ABA" w:rsidP="00904B94">
      <w:pPr>
        <w:pStyle w:val="ListParagraph"/>
        <w:numPr>
          <w:ilvl w:val="0"/>
          <w:numId w:val="5"/>
        </w:numPr>
        <w:spacing w:before="120" w:after="120" w:line="276" w:lineRule="auto"/>
        <w:rPr>
          <w:rFonts w:asciiTheme="minorHAnsi" w:hAnsiTheme="minorHAnsi" w:cstheme="minorHAnsi"/>
          <w:iCs/>
          <w:sz w:val="24"/>
          <w:szCs w:val="24"/>
        </w:rPr>
      </w:pPr>
      <w:r w:rsidRPr="00CB3B61">
        <w:rPr>
          <w:rFonts w:asciiTheme="minorHAnsi" w:hAnsiTheme="minorHAnsi" w:cstheme="minorHAnsi"/>
          <w:iCs/>
          <w:sz w:val="24"/>
          <w:szCs w:val="24"/>
        </w:rPr>
        <w:t>Legal Aid ACT</w:t>
      </w:r>
    </w:p>
    <w:p w14:paraId="4C78C811" w14:textId="77777777" w:rsidR="00432ABA" w:rsidRPr="00CB3B61" w:rsidRDefault="00432ABA" w:rsidP="00904B94">
      <w:pPr>
        <w:pStyle w:val="ListParagraph"/>
        <w:numPr>
          <w:ilvl w:val="0"/>
          <w:numId w:val="5"/>
        </w:numPr>
        <w:spacing w:before="120" w:after="120" w:line="276" w:lineRule="auto"/>
        <w:rPr>
          <w:rFonts w:asciiTheme="minorHAnsi" w:hAnsiTheme="minorHAnsi" w:cstheme="minorHAnsi"/>
          <w:b/>
          <w:sz w:val="24"/>
          <w:szCs w:val="24"/>
        </w:rPr>
      </w:pPr>
      <w:r w:rsidRPr="00CB3B61">
        <w:rPr>
          <w:rFonts w:asciiTheme="minorHAnsi" w:hAnsiTheme="minorHAnsi" w:cstheme="minorHAnsi"/>
          <w:iCs/>
          <w:sz w:val="24"/>
          <w:szCs w:val="24"/>
        </w:rPr>
        <w:t>Victims of Crime Commissioner</w:t>
      </w:r>
    </w:p>
    <w:p w14:paraId="50A0185B" w14:textId="77777777" w:rsidR="00432ABA" w:rsidRPr="00CB3B61" w:rsidRDefault="00432ABA" w:rsidP="00432ABA">
      <w:pPr>
        <w:spacing w:before="120" w:after="120"/>
        <w:rPr>
          <w:rFonts w:asciiTheme="minorHAnsi" w:hAnsiTheme="minorHAnsi" w:cstheme="minorHAnsi"/>
          <w:b/>
          <w:sz w:val="24"/>
          <w:szCs w:val="24"/>
        </w:rPr>
      </w:pPr>
      <w:r w:rsidRPr="00CB3B61">
        <w:rPr>
          <w:rFonts w:asciiTheme="minorHAnsi" w:hAnsiTheme="minorHAnsi" w:cstheme="minorHAnsi"/>
          <w:b/>
          <w:sz w:val="24"/>
          <w:szCs w:val="24"/>
        </w:rPr>
        <w:t>CLIMATE IMPACT</w:t>
      </w:r>
    </w:p>
    <w:p w14:paraId="28D32F48"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The bill has no impact on climate change.</w:t>
      </w:r>
    </w:p>
    <w:p w14:paraId="48C996ED" w14:textId="77777777" w:rsidR="00432ABA" w:rsidRPr="00CB3B61" w:rsidRDefault="00432ABA" w:rsidP="00432ABA">
      <w:pPr>
        <w:spacing w:before="120" w:after="120"/>
        <w:rPr>
          <w:rFonts w:asciiTheme="minorHAnsi" w:hAnsiTheme="minorHAnsi" w:cstheme="minorHAnsi"/>
          <w:b/>
          <w:sz w:val="24"/>
          <w:szCs w:val="24"/>
        </w:rPr>
      </w:pPr>
      <w:r w:rsidRPr="00CB3B61">
        <w:rPr>
          <w:rFonts w:asciiTheme="minorHAnsi" w:hAnsiTheme="minorHAnsi" w:cstheme="minorHAnsi"/>
          <w:b/>
          <w:sz w:val="24"/>
          <w:szCs w:val="24"/>
        </w:rPr>
        <w:t>CONSISTENCY WITH HUMAN RIGHTS</w:t>
      </w:r>
    </w:p>
    <w:p w14:paraId="78AFDDA8"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 xml:space="preserve">During the development of the bill, due regard was given to its compatibility with human rights as set out in the Human Rights Act. </w:t>
      </w:r>
    </w:p>
    <w:p w14:paraId="0DD774E3"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The bill is a Significant Bill. Significant Bills are bills that have been assessed as likely to have significant engagement of human rights and require more detailed reasoning in relation to compatibility with the Human Rights Act.</w:t>
      </w:r>
    </w:p>
    <w:p w14:paraId="1DABEFE0"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The preamble to the Human Rights Act notes that human rights may be subject only to the reasonable limits in law that can be demonstrably justified in a free and democratic society.</w:t>
      </w:r>
    </w:p>
    <w:p w14:paraId="681E1BD2"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 xml:space="preserve">Section 28(2) of the Human Rights Act contains the framework that is used to determine the acceptable limitations that may be placed on human rights. Section 28 of the Human Rights Act requires that any limitation on a human right must be authorised by a Territory law, be </w:t>
      </w:r>
      <w:r w:rsidRPr="00CB3B61">
        <w:rPr>
          <w:rFonts w:asciiTheme="minorHAnsi" w:hAnsiTheme="minorHAnsi" w:cstheme="minorHAnsi"/>
          <w:bCs/>
          <w:sz w:val="24"/>
          <w:szCs w:val="24"/>
        </w:rPr>
        <w:lastRenderedPageBreak/>
        <w:t>based on evidence, and be reasonable to achieve a legitimate aim. Whether a limitation is reasonable depends on whether it is proportionate.</w:t>
      </w:r>
    </w:p>
    <w:p w14:paraId="661E3103"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 xml:space="preserve">Proportionality can be understood and assessed as explained in </w:t>
      </w:r>
      <w:bookmarkStart w:id="2" w:name="_Hlk204777493"/>
      <w:r w:rsidRPr="00CB3B61">
        <w:rPr>
          <w:rFonts w:asciiTheme="minorHAnsi" w:hAnsiTheme="minorHAnsi" w:cstheme="minorHAnsi"/>
          <w:bCs/>
          <w:i/>
          <w:iCs/>
          <w:sz w:val="24"/>
          <w:szCs w:val="24"/>
        </w:rPr>
        <w:t>R v Oakes</w:t>
      </w:r>
      <w:bookmarkEnd w:id="2"/>
      <w:r w:rsidRPr="00CB3B61">
        <w:rPr>
          <w:rStyle w:val="FootnoteReference"/>
          <w:rFonts w:asciiTheme="minorHAnsi" w:hAnsiTheme="minorHAnsi" w:cstheme="minorHAnsi"/>
          <w:bCs/>
          <w:i/>
          <w:iCs/>
          <w:sz w:val="24"/>
          <w:szCs w:val="24"/>
        </w:rPr>
        <w:footnoteReference w:id="2"/>
      </w:r>
      <w:r w:rsidRPr="00CB3B61">
        <w:rPr>
          <w:rFonts w:asciiTheme="minorHAnsi" w:hAnsiTheme="minorHAnsi" w:cstheme="minorHAnsi"/>
          <w:bCs/>
          <w:sz w:val="24"/>
          <w:szCs w:val="24"/>
        </w:rPr>
        <w:t>, in which it was held that the measures must achieve the objective in question, be rationally connected to the objective, the means to achieve the objective must impair the right or freedom as little as possible, the limitation of the right must be proportionate, and the objective must have been identified to be of “sufficient importance”.</w:t>
      </w:r>
      <w:r w:rsidRPr="00CB3B61">
        <w:rPr>
          <w:rStyle w:val="FootnoteReference"/>
          <w:rFonts w:asciiTheme="minorHAnsi" w:hAnsiTheme="minorHAnsi" w:cstheme="minorHAnsi"/>
          <w:bCs/>
          <w:sz w:val="24"/>
          <w:szCs w:val="24"/>
        </w:rPr>
        <w:footnoteReference w:id="3"/>
      </w:r>
    </w:p>
    <w:p w14:paraId="2F4B253F"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The limitations on human rights in the Bill are proportionate and justified in the circumstances because they are the least restrictive means available to achieve the purpose of providing an alternative sentencing option that aims to rehabilitate certain offenders while also protecting the community as a whole.</w:t>
      </w:r>
    </w:p>
    <w:p w14:paraId="70E09D9A" w14:textId="77777777" w:rsidR="00432ABA" w:rsidRPr="00CB3B61" w:rsidRDefault="00432ABA" w:rsidP="00432ABA">
      <w:pPr>
        <w:spacing w:before="120" w:after="120"/>
        <w:rPr>
          <w:rFonts w:asciiTheme="minorHAnsi" w:hAnsiTheme="minorHAnsi" w:cstheme="minorHAnsi"/>
          <w:b/>
          <w:sz w:val="24"/>
          <w:szCs w:val="24"/>
        </w:rPr>
      </w:pPr>
      <w:r w:rsidRPr="00CB3B61">
        <w:rPr>
          <w:rFonts w:asciiTheme="minorHAnsi" w:hAnsiTheme="minorHAnsi" w:cstheme="minorHAnsi"/>
          <w:b/>
          <w:sz w:val="24"/>
          <w:szCs w:val="24"/>
        </w:rPr>
        <w:t>Rights engaged</w:t>
      </w:r>
    </w:p>
    <w:p w14:paraId="740B143A"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The bill engages, and places limitations on, the following human rights:</w:t>
      </w:r>
    </w:p>
    <w:p w14:paraId="6813FBDD" w14:textId="77777777" w:rsidR="00432ABA" w:rsidRPr="00CB3B61" w:rsidRDefault="00432ABA" w:rsidP="00904B94">
      <w:pPr>
        <w:pStyle w:val="CS-Paragraphnumbering"/>
        <w:numPr>
          <w:ilvl w:val="1"/>
          <w:numId w:val="3"/>
        </w:numPr>
        <w:spacing w:before="120"/>
        <w:rPr>
          <w:rFonts w:cstheme="minorHAnsi"/>
        </w:rPr>
      </w:pPr>
      <w:r w:rsidRPr="00CB3B61">
        <w:rPr>
          <w:rFonts w:cstheme="minorHAnsi"/>
        </w:rPr>
        <w:t>To a fair trial – section 21.</w:t>
      </w:r>
    </w:p>
    <w:p w14:paraId="61B244CB" w14:textId="77777777" w:rsidR="00432ABA" w:rsidRPr="00CB3B61" w:rsidRDefault="00432ABA" w:rsidP="00432ABA">
      <w:pPr>
        <w:pStyle w:val="CS-Paragraphnumbering"/>
        <w:spacing w:before="120"/>
        <w:ind w:left="0" w:firstLine="0"/>
        <w:rPr>
          <w:rFonts w:cstheme="minorHAnsi"/>
        </w:rPr>
      </w:pPr>
      <w:r w:rsidRPr="00CB3B61">
        <w:rPr>
          <w:rFonts w:cstheme="minorHAnsi"/>
        </w:rPr>
        <w:t>The bill also engages, and promotes, the following human rights:</w:t>
      </w:r>
    </w:p>
    <w:p w14:paraId="542D4ED8" w14:textId="1513E689" w:rsidR="00CB3B61" w:rsidRPr="00CB3B61" w:rsidRDefault="00CB3B61" w:rsidP="00904B94">
      <w:pPr>
        <w:pStyle w:val="CS-Paragraphnumbering"/>
        <w:numPr>
          <w:ilvl w:val="1"/>
          <w:numId w:val="3"/>
        </w:numPr>
        <w:spacing w:before="120"/>
        <w:rPr>
          <w:rFonts w:cstheme="minorHAnsi"/>
        </w:rPr>
      </w:pPr>
      <w:r w:rsidRPr="00CB3B61">
        <w:rPr>
          <w:rFonts w:cstheme="minorHAnsi"/>
        </w:rPr>
        <w:t>Right to privacy and reputation – section 12; and</w:t>
      </w:r>
    </w:p>
    <w:p w14:paraId="7763B1B3" w14:textId="4B634F95" w:rsidR="00432ABA" w:rsidRPr="00CB3B61" w:rsidRDefault="00432ABA" w:rsidP="00904B94">
      <w:pPr>
        <w:pStyle w:val="CS-Paragraphnumbering"/>
        <w:numPr>
          <w:ilvl w:val="1"/>
          <w:numId w:val="3"/>
        </w:numPr>
        <w:spacing w:before="120"/>
        <w:rPr>
          <w:rFonts w:cstheme="minorHAnsi"/>
        </w:rPr>
      </w:pPr>
      <w:r w:rsidRPr="00CB3B61">
        <w:rPr>
          <w:rFonts w:cstheme="minorHAnsi"/>
        </w:rPr>
        <w:t>To be tried without delay – section 22(2)(c)</w:t>
      </w:r>
      <w:r w:rsidR="00F95BAE">
        <w:rPr>
          <w:rFonts w:cstheme="minorHAnsi"/>
        </w:rPr>
        <w:t>.</w:t>
      </w:r>
    </w:p>
    <w:p w14:paraId="48466565" w14:textId="77777777" w:rsidR="00432ABA" w:rsidRPr="00CB3B61" w:rsidRDefault="00432ABA" w:rsidP="00432ABA">
      <w:pPr>
        <w:spacing w:before="120" w:after="120"/>
        <w:rPr>
          <w:rFonts w:asciiTheme="minorHAnsi" w:hAnsiTheme="minorHAnsi" w:cstheme="minorHAnsi"/>
          <w:b/>
          <w:sz w:val="24"/>
          <w:szCs w:val="24"/>
        </w:rPr>
      </w:pPr>
      <w:bookmarkStart w:id="3" w:name="_Hlk188452655"/>
      <w:r w:rsidRPr="00CB3B61">
        <w:rPr>
          <w:rFonts w:asciiTheme="minorHAnsi" w:hAnsiTheme="minorHAnsi" w:cstheme="minorHAnsi"/>
          <w:b/>
          <w:sz w:val="24"/>
          <w:szCs w:val="24"/>
        </w:rPr>
        <w:t>RIGHTS LIMITED</w:t>
      </w:r>
    </w:p>
    <w:p w14:paraId="4FACA49D" w14:textId="77777777" w:rsidR="00432ABA" w:rsidRPr="00CB3B61" w:rsidRDefault="00432ABA" w:rsidP="00432ABA">
      <w:pPr>
        <w:spacing w:before="120" w:after="120"/>
        <w:rPr>
          <w:rFonts w:asciiTheme="minorHAnsi" w:hAnsiTheme="minorHAnsi" w:cstheme="minorHAnsi"/>
          <w:b/>
          <w:sz w:val="24"/>
          <w:szCs w:val="24"/>
        </w:rPr>
      </w:pPr>
      <w:r w:rsidRPr="00CB3B61">
        <w:rPr>
          <w:rFonts w:asciiTheme="minorHAnsi" w:hAnsiTheme="minorHAnsi" w:cstheme="minorHAnsi"/>
          <w:b/>
          <w:sz w:val="24"/>
          <w:szCs w:val="24"/>
        </w:rPr>
        <w:t>Section 21 – Right to a Fair Trial</w:t>
      </w:r>
      <w:bookmarkEnd w:id="3"/>
      <w:r w:rsidRPr="00CB3B61">
        <w:rPr>
          <w:rFonts w:asciiTheme="minorHAnsi" w:hAnsiTheme="minorHAnsi" w:cstheme="minorHAnsi"/>
          <w:b/>
          <w:sz w:val="24"/>
          <w:szCs w:val="24"/>
        </w:rPr>
        <w:t xml:space="preserve"> </w:t>
      </w:r>
    </w:p>
    <w:p w14:paraId="2D33FB78"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i/>
          <w:iCs/>
          <w:sz w:val="24"/>
          <w:szCs w:val="24"/>
        </w:rPr>
        <w:t>Nature of the right and the limitation (sections 28(2)(a) and (c))</w:t>
      </w:r>
    </w:p>
    <w:p w14:paraId="3E42FBAB" w14:textId="77777777" w:rsidR="00432ABA" w:rsidRPr="00CB3B61" w:rsidRDefault="00432ABA" w:rsidP="00432ABA">
      <w:pPr>
        <w:spacing w:before="120" w:after="120"/>
        <w:rPr>
          <w:rFonts w:asciiTheme="minorHAnsi" w:hAnsiTheme="minorHAnsi" w:cstheme="minorHAnsi"/>
          <w:iCs/>
          <w:sz w:val="24"/>
          <w:szCs w:val="24"/>
        </w:rPr>
      </w:pPr>
      <w:r w:rsidRPr="00CB3B61">
        <w:rPr>
          <w:rFonts w:asciiTheme="minorHAnsi" w:hAnsiTheme="minorHAnsi" w:cstheme="minorHAnsi"/>
          <w:bCs/>
          <w:sz w:val="24"/>
          <w:szCs w:val="24"/>
        </w:rPr>
        <w:t xml:space="preserve">The right to a fair trial is protected by section 21 of the Human Rights Act. </w:t>
      </w:r>
      <w:r w:rsidRPr="00CB3B61">
        <w:rPr>
          <w:rFonts w:asciiTheme="minorHAnsi" w:hAnsiTheme="minorHAnsi" w:cstheme="minorHAnsi"/>
          <w:iCs/>
          <w:sz w:val="24"/>
          <w:szCs w:val="24"/>
        </w:rPr>
        <w:t xml:space="preserve">Section 21 of the Human Rights Act provides that “everyone has the right to have criminal charges, and rights and obligations recognised by law, decided by a competent, independent and impartial court or tribunal after a fair and public hearing.” </w:t>
      </w:r>
    </w:p>
    <w:p w14:paraId="2ABD9721"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The right to a fair trial is a basic human right and is guaranteed. Article 10 of the </w:t>
      </w:r>
      <w:r w:rsidRPr="00CB3B61">
        <w:rPr>
          <w:rFonts w:asciiTheme="minorHAnsi" w:hAnsiTheme="minorHAnsi" w:cstheme="minorHAnsi"/>
          <w:bCs/>
          <w:i/>
          <w:iCs/>
          <w:sz w:val="24"/>
          <w:szCs w:val="24"/>
        </w:rPr>
        <w:t>Universal Declaration of</w:t>
      </w:r>
      <w:r w:rsidRPr="00CB3B61">
        <w:rPr>
          <w:rFonts w:asciiTheme="minorHAnsi" w:hAnsiTheme="minorHAnsi" w:cstheme="minorHAnsi"/>
          <w:bCs/>
          <w:sz w:val="24"/>
          <w:szCs w:val="24"/>
        </w:rPr>
        <w:t xml:space="preserve"> </w:t>
      </w:r>
      <w:r w:rsidRPr="00CB3B61">
        <w:rPr>
          <w:rFonts w:asciiTheme="minorHAnsi" w:hAnsiTheme="minorHAnsi" w:cstheme="minorHAnsi"/>
          <w:bCs/>
          <w:i/>
          <w:iCs/>
          <w:sz w:val="24"/>
          <w:szCs w:val="24"/>
        </w:rPr>
        <w:t>Human Rights </w:t>
      </w:r>
      <w:r w:rsidRPr="00CB3B61">
        <w:rPr>
          <w:rFonts w:asciiTheme="minorHAnsi" w:hAnsiTheme="minorHAnsi" w:cstheme="minorHAnsi"/>
          <w:bCs/>
          <w:sz w:val="24"/>
          <w:szCs w:val="24"/>
        </w:rPr>
        <w:t>states “everyone is entitled in full equality to a fair and public hearing by an independent and impartial tribunal, in the determination of his rights and obligations and of any criminal charge against him”.</w:t>
      </w:r>
    </w:p>
    <w:p w14:paraId="465B95D2"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This right is also captured in the </w:t>
      </w:r>
      <w:r w:rsidRPr="00CB3B61">
        <w:rPr>
          <w:rFonts w:asciiTheme="minorHAnsi" w:hAnsiTheme="minorHAnsi" w:cstheme="minorHAnsi"/>
          <w:bCs/>
          <w:i/>
          <w:iCs/>
          <w:sz w:val="24"/>
          <w:szCs w:val="24"/>
        </w:rPr>
        <w:t>International Covenant on Civil and Political Rights </w:t>
      </w:r>
      <w:r w:rsidRPr="00CB3B61">
        <w:rPr>
          <w:rFonts w:asciiTheme="minorHAnsi" w:hAnsiTheme="minorHAnsi" w:cstheme="minorHAnsi"/>
          <w:bCs/>
          <w:sz w:val="24"/>
          <w:szCs w:val="24"/>
        </w:rPr>
        <w:t>which states at Article 14.1 that “all persons shall be equal before the courts and tribunals. In the determination of any criminal charge against him, or of his rights and obligations in a suit at law, everyone shall be entitled to a fair and public hearing by a competent, independent and impartial tribunal established by law”.</w:t>
      </w:r>
    </w:p>
    <w:p w14:paraId="428F620B"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lastRenderedPageBreak/>
        <w:t>The right to fair hearing is concerned with procedural fairness and encompasses notions of equality in proceedings. This requires that each party to a proceeding must have a reasonable opportunity to present their case under conditions that do not disadvantage them as against other parties to proceedings.</w:t>
      </w:r>
    </w:p>
    <w:p w14:paraId="11B12826"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The right to a fair trial may be limited by these amendments as the bill affects the way evidence is to be presented and the process of criminal proceedings.</w:t>
      </w:r>
    </w:p>
    <w:p w14:paraId="545DFFB6"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The bill limits the right to a fair trial by allowing a defendant to plead guilty and accept a sentence without proceeding to a full trial. The availability of sentence indications is limited to the jurisdiction of the Magistrates Court, and excludes a number of offences.</w:t>
      </w:r>
    </w:p>
    <w:p w14:paraId="3527D504"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 xml:space="preserve">This bill provides that a person charged with an offence may apply to the Magistrates Court for an indication of the sentence that the court would likely impose on the defendant if they were to plead guilty to the charge for the offence (a sentence indication). </w:t>
      </w:r>
    </w:p>
    <w:p w14:paraId="5423C382" w14:textId="2A7DF573" w:rsidR="00432ABA" w:rsidRPr="00CB3B61" w:rsidRDefault="00432ABA" w:rsidP="00432ABA">
      <w:pPr>
        <w:spacing w:before="120" w:after="120"/>
        <w:rPr>
          <w:rFonts w:asciiTheme="minorHAnsi" w:hAnsiTheme="minorHAnsi" w:cstheme="minorHAnsi"/>
          <w:bCs/>
          <w:i/>
          <w:iCs/>
          <w:sz w:val="24"/>
          <w:szCs w:val="24"/>
        </w:rPr>
      </w:pPr>
      <w:r w:rsidRPr="00CB3B61">
        <w:rPr>
          <w:rFonts w:asciiTheme="minorHAnsi" w:hAnsiTheme="minorHAnsi" w:cstheme="minorHAnsi"/>
          <w:bCs/>
          <w:i/>
          <w:iCs/>
          <w:sz w:val="24"/>
          <w:szCs w:val="24"/>
        </w:rPr>
        <w:t>Legitimate purpose (section 28(2)(b))</w:t>
      </w:r>
    </w:p>
    <w:p w14:paraId="7B102FE2"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As outlined above, the objective sought to be achieved by these amendments is to improve the experiences of complainants, witnesses, and defendants in the criminal court system by reducing delay and improving systemic inefficiencies.</w:t>
      </w:r>
    </w:p>
    <w:p w14:paraId="3709F341"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One element of a fair trial is the obligation that a matter be heard expeditiously within a reasonable period and without undue delay. What constitutes an unreasonable delay will depend on the circumstances of the case, including the nature of the case (such as complexity of proceedings) and the conduct of the parties. Undue delay may warrant a stay of proceedings if a hearing ‘would involve unacceptable injustice or unfairness or would be so unfairly or unjustifiably oppressive as to constitute an abuse of process.’</w:t>
      </w:r>
    </w:p>
    <w:p w14:paraId="13C5CBB9"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The ability to give indicative sentences will help achieve wider policy and public benefits by reducing lengthy delays in criminal proceedings in the Magistrates Court. Delays in resolving criminal matters perverts access to justice and has prolonged impacts on both the accused and victim.</w:t>
      </w:r>
    </w:p>
    <w:p w14:paraId="26253A25"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i/>
          <w:iCs/>
          <w:sz w:val="24"/>
          <w:szCs w:val="24"/>
        </w:rPr>
        <w:t>Rational connection between the limitation and the purpose (section 28(2)(d))</w:t>
      </w:r>
    </w:p>
    <w:p w14:paraId="6338FDC0"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 xml:space="preserve">Enabling indicative sentences will help ensure timely resolution of criminal proceedings in the Magistrates Court by allowing a defendant to request or consent to the court providing an indication of the sentence the court would impose if the defendant entered a plea of guilty. It will allow for the completion of these matters months earlier than the time necessary for a full hearing. </w:t>
      </w:r>
    </w:p>
    <w:p w14:paraId="43ACD0EF" w14:textId="77777777" w:rsidR="00432ABA" w:rsidRPr="00CB3B61" w:rsidRDefault="00432ABA" w:rsidP="00432ABA">
      <w:pPr>
        <w:spacing w:before="120" w:after="120"/>
        <w:rPr>
          <w:sz w:val="24"/>
          <w:szCs w:val="24"/>
        </w:rPr>
      </w:pPr>
      <w:r w:rsidRPr="00CB3B61">
        <w:rPr>
          <w:sz w:val="24"/>
          <w:szCs w:val="24"/>
        </w:rPr>
        <w:t xml:space="preserve">This will improve the complainant’s experiences of the criminal court system, particularly for offences with a personal or violent element. Where a defendant accepts an indicated sentence, the court process is shortened meaning the complainant will not need to give evidence at hearing which can otherwise result in the victim being retraumatised and reliving the experience. Earlier finalisation of matters will also provide greater closure to </w:t>
      </w:r>
      <w:r w:rsidRPr="00CB3B61">
        <w:rPr>
          <w:sz w:val="24"/>
          <w:szCs w:val="24"/>
        </w:rPr>
        <w:lastRenderedPageBreak/>
        <w:t xml:space="preserve">victims, allowing them to be able to take steps to try to move on from their experience sooner than would otherwise be the case. </w:t>
      </w:r>
    </w:p>
    <w:p w14:paraId="022E2EBD" w14:textId="77777777" w:rsidR="00432ABA" w:rsidRPr="00CB3B61" w:rsidRDefault="00432ABA" w:rsidP="00432ABA">
      <w:pPr>
        <w:spacing w:before="120" w:after="120"/>
        <w:rPr>
          <w:sz w:val="24"/>
          <w:szCs w:val="24"/>
        </w:rPr>
      </w:pPr>
      <w:r w:rsidRPr="00CB3B61">
        <w:rPr>
          <w:sz w:val="24"/>
          <w:szCs w:val="24"/>
        </w:rPr>
        <w:t>It will also improve the defendant’s experience of the criminal court system, particularly for minor and non</w:t>
      </w:r>
      <w:r w:rsidRPr="00CB3B61">
        <w:rPr>
          <w:sz w:val="24"/>
          <w:szCs w:val="24"/>
        </w:rPr>
        <w:noBreakHyphen/>
        <w:t>violent offences. Defendants may be reluctant to enter a guilty plea if they are apprehensive about the court process and their likely sentence. Where the court indicates a penalty other than full time imprisonment, a defendant may be more likely to accept the indication and enter an earlier plea of guilty, allowing them to take steps sooner to change course and avoid further interactions with the criminal justice system. Defendants in more serious matters are also served by having an indication so they can make an informed decision about whether to pursue a contested hearing, and have an understanding of what time they would serve if they accept the sentence at that time. Where the indication is that a sentence of imprisonment would be imposed, this early information reduces the shock or surprise the defendant may otherwise experience when the sentence is imposed, and also provides an opportunity for a defendant to make necessary arrangements before serving a custodial sentence. Given the nature of the proposed sentence indication scheme, it is also expected to be an effective case management tool, and may contribute  to the reduction of delays in finalising matters by increasing throughput of the Magistrates Court.</w:t>
      </w:r>
    </w:p>
    <w:p w14:paraId="7D347148" w14:textId="035E4FBD"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In addition, each matter that is completed under the scheme</w:t>
      </w:r>
      <w:r w:rsidR="00CB3B61" w:rsidRPr="00CB3B61">
        <w:rPr>
          <w:rFonts w:asciiTheme="minorHAnsi" w:hAnsiTheme="minorHAnsi" w:cstheme="minorHAnsi"/>
          <w:bCs/>
          <w:sz w:val="24"/>
          <w:szCs w:val="24"/>
        </w:rPr>
        <w:t>, particularly where the matters is completed early,</w:t>
      </w:r>
      <w:r w:rsidRPr="00CB3B61">
        <w:rPr>
          <w:rFonts w:asciiTheme="minorHAnsi" w:hAnsiTheme="minorHAnsi" w:cstheme="minorHAnsi"/>
          <w:bCs/>
          <w:sz w:val="24"/>
          <w:szCs w:val="24"/>
        </w:rPr>
        <w:t xml:space="preserve"> will provide more time and capacity for the courts, prosecutors, defence counsel, and ACT Policing to progress other matters more quickly. </w:t>
      </w:r>
      <w:r w:rsidRPr="00CB3B61">
        <w:rPr>
          <w:sz w:val="24"/>
          <w:szCs w:val="24"/>
        </w:rPr>
        <w:t>Improved systemic efficiencies in the Magistrates Court will reduce the number of contested hearings and reduce the time for matters to be concluded. This will reduce the burden on defence and prosecution counsel and the courts. A reduction in the number of contested hearings not only benefits the individuals involved in matters where an indicative sentence is accepted, but is expected to reduce wait times for those involved in hearings in contested matters</w:t>
      </w:r>
      <w:r w:rsidR="00CB3B61" w:rsidRPr="00CB3B61">
        <w:rPr>
          <w:sz w:val="24"/>
          <w:szCs w:val="24"/>
        </w:rPr>
        <w:t>.</w:t>
      </w:r>
    </w:p>
    <w:p w14:paraId="5FEAE12C" w14:textId="77777777" w:rsidR="00432ABA" w:rsidRPr="00CB3B61" w:rsidRDefault="00432ABA" w:rsidP="00432ABA">
      <w:pPr>
        <w:spacing w:before="120" w:after="120"/>
        <w:rPr>
          <w:rFonts w:asciiTheme="minorHAnsi" w:hAnsiTheme="minorHAnsi" w:cstheme="minorHAnsi"/>
          <w:bCs/>
          <w:i/>
          <w:iCs/>
          <w:sz w:val="24"/>
          <w:szCs w:val="24"/>
        </w:rPr>
      </w:pPr>
      <w:r w:rsidRPr="00CB3B61">
        <w:rPr>
          <w:rFonts w:asciiTheme="minorHAnsi" w:hAnsiTheme="minorHAnsi" w:cstheme="minorHAnsi"/>
          <w:bCs/>
          <w:i/>
          <w:iCs/>
          <w:sz w:val="24"/>
          <w:szCs w:val="24"/>
        </w:rPr>
        <w:t>Proportionality (section 28(2)(e))</w:t>
      </w:r>
    </w:p>
    <w:p w14:paraId="50CD454D"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 xml:space="preserve">The limitations on the right to a fair trial are considered proportionate to the legitimate purpose. </w:t>
      </w:r>
    </w:p>
    <w:p w14:paraId="6DE87F86" w14:textId="6392D555"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The amendments limit the opportunity for parties to a proceeding having a reasonable opportunity to present their case, however, this limitation on the right to a fair trial is proportionate to the significant benefits the indicative sentencing scheme will provide to defendants by allowing them to have their matter resolved more quickly, complainants by avoiding the potentially re-traumatising effects of providing evidence and being subjected to cross examination at a hearing, as well as to the ACT community, such as easing time and resourcing pressures on the ACT justice system and ensuring timely resolution of criminal matters.</w:t>
      </w:r>
    </w:p>
    <w:p w14:paraId="0B712EBF"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lastRenderedPageBreak/>
        <w:t xml:space="preserve">The amendments are balanced with various safeguards and restrictions on the application of the indicative sentencing scheme. </w:t>
      </w:r>
    </w:p>
    <w:p w14:paraId="101AFAA1"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 xml:space="preserve">These changes are limited in application to only proceedings for offences able to be heard in the Magistrates Court with the exception of family violence and sexual offences, and the offence of negligent driving occasioning death. In addition, the Childrens Court has been excluded from the jurisdiction of this indicative sentencing scheme as a means of narrowing the scope of the scheme in order to pursue a less restrictive avenue for achieving the legitimate purpose. </w:t>
      </w:r>
    </w:p>
    <w:p w14:paraId="760DB087"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t>The court must ensure that the defendant is properly informed of the effect of a sentence indication. These amendments therefore do not abrogate this responsibility of the court to ensure that the accused receives adequate information in order to ensure a defendant receives a fair trial.</w:t>
      </w:r>
    </w:p>
    <w:p w14:paraId="4A1D6097" w14:textId="552A57FC" w:rsidR="00CB3B61" w:rsidRPr="00FB5515" w:rsidRDefault="00CB3B61" w:rsidP="00CB3B61">
      <w:pPr>
        <w:spacing w:before="120" w:after="120"/>
        <w:rPr>
          <w:rFonts w:asciiTheme="minorHAnsi" w:hAnsiTheme="minorHAnsi" w:cstheme="minorHAnsi"/>
          <w:sz w:val="24"/>
          <w:szCs w:val="24"/>
        </w:rPr>
      </w:pPr>
      <w:r w:rsidRPr="00CB3B61">
        <w:rPr>
          <w:rFonts w:asciiTheme="minorHAnsi" w:hAnsiTheme="minorHAnsi" w:cstheme="minorHAnsi"/>
          <w:bCs/>
          <w:sz w:val="24"/>
          <w:szCs w:val="24"/>
        </w:rPr>
        <w:t>The bill provides that an inference of guilt will not be drawn if the defendant withdraws their application or consent for the sentence indication, or does not accept the indicated sentence. The bill also presumes that an indicated sentence is taken to have been rejected by the defendant if the defendant fails to accept or reject it. The bill also ensures that if a sentence indication is rejected, the proceeding continues as if the sentence indication had not been given, and requires the hearing to be conducted by a Magistrate who did not consider the material provided for the purposes of giving a sentence indication</w:t>
      </w:r>
      <w:r w:rsidRPr="00FB5515">
        <w:rPr>
          <w:rFonts w:asciiTheme="minorHAnsi" w:hAnsiTheme="minorHAnsi" w:cstheme="minorHAnsi"/>
          <w:bCs/>
          <w:sz w:val="24"/>
          <w:szCs w:val="24"/>
        </w:rPr>
        <w:t>.</w:t>
      </w:r>
      <w:r w:rsidRPr="00FB5515">
        <w:rPr>
          <w:rFonts w:asciiTheme="minorHAnsi" w:hAnsiTheme="minorHAnsi" w:cstheme="minorHAnsi"/>
          <w:sz w:val="24"/>
          <w:szCs w:val="24"/>
        </w:rPr>
        <w:t xml:space="preserve"> </w:t>
      </w:r>
      <w:r w:rsidR="0083244C" w:rsidRPr="00FB5515">
        <w:rPr>
          <w:rFonts w:asciiTheme="minorHAnsi" w:hAnsiTheme="minorHAnsi" w:cstheme="minorHAnsi"/>
          <w:sz w:val="24"/>
          <w:szCs w:val="24"/>
        </w:rPr>
        <w:t>The bill does not authorise a defendant to request an indication after the first day of the scheduled hearing. Where a defendant does not accept or reject an indicated sentence by the court imposed deadline on the first day of the scheduled hearing, the defendant is deemed to have rejected the indication.</w:t>
      </w:r>
    </w:p>
    <w:p w14:paraId="60968CBF" w14:textId="59A7D738" w:rsidR="00CB3B61" w:rsidRPr="00CB3B61" w:rsidRDefault="00CB3B61" w:rsidP="00432ABA">
      <w:pPr>
        <w:spacing w:before="120" w:after="120"/>
        <w:rPr>
          <w:rFonts w:asciiTheme="minorHAnsi" w:hAnsiTheme="minorHAnsi" w:cstheme="minorHAnsi"/>
          <w:iCs/>
          <w:sz w:val="24"/>
          <w:szCs w:val="24"/>
        </w:rPr>
      </w:pPr>
      <w:r w:rsidRPr="00CB3B61">
        <w:rPr>
          <w:rFonts w:asciiTheme="minorHAnsi" w:hAnsiTheme="minorHAnsi" w:cstheme="minorHAnsi"/>
          <w:iCs/>
          <w:sz w:val="24"/>
          <w:szCs w:val="24"/>
        </w:rPr>
        <w:t>The bill includes safeguards for ensuring that a defendant is not compelled to confess guilt, including that the court must explain the process for and effect of sentence indications. The bill promotes the right not to be compelled to confess guilt in criminal proceedings as the defendant’s application may be withdrawn. The amendments therefore provide an alternative to making a guilty plea, which enables the proceeding to continue as if the sentence indication had not been given.</w:t>
      </w:r>
    </w:p>
    <w:p w14:paraId="7987755F" w14:textId="77777777" w:rsidR="00CB3B61" w:rsidRPr="00CB3B61" w:rsidRDefault="00CB3B61" w:rsidP="00CB3B61">
      <w:pPr>
        <w:spacing w:before="120" w:after="120"/>
        <w:rPr>
          <w:rFonts w:asciiTheme="minorHAnsi" w:hAnsiTheme="minorHAnsi" w:cstheme="minorHAnsi"/>
          <w:iCs/>
          <w:sz w:val="24"/>
          <w:szCs w:val="24"/>
        </w:rPr>
      </w:pPr>
      <w:r w:rsidRPr="00CB3B61">
        <w:rPr>
          <w:rFonts w:asciiTheme="minorHAnsi" w:hAnsiTheme="minorHAnsi" w:cstheme="minorHAnsi"/>
          <w:iCs/>
          <w:sz w:val="24"/>
          <w:szCs w:val="24"/>
        </w:rPr>
        <w:t>The bill includes a requirement for the court to explain the process for and effect of sentence indications to a defendant. The bill promotes the right to legal assistance as it requires the court to recommend that an unrepresented defendant obtains legal advice in relation to whether to accept or reject an indicated sentence. The bill also protects the defendant by precluding the court from imposing an indicated sentence unless the court is satisfied that the defendant has obtained, or has had a reasonably opportunity to obtain, legal advice about the proposed indicative sentence.</w:t>
      </w:r>
    </w:p>
    <w:p w14:paraId="7C80A4AB" w14:textId="5192A45D" w:rsidR="00CB3B61" w:rsidRPr="00626625" w:rsidRDefault="00CB3B61" w:rsidP="00432ABA">
      <w:pPr>
        <w:spacing w:before="120" w:after="120"/>
        <w:rPr>
          <w:rFonts w:asciiTheme="minorHAnsi" w:hAnsiTheme="minorHAnsi" w:cstheme="minorHAnsi"/>
          <w:bCs/>
          <w:sz w:val="24"/>
          <w:szCs w:val="24"/>
          <w:highlight w:val="yellow"/>
        </w:rPr>
      </w:pPr>
      <w:r w:rsidRPr="00CB3B61">
        <w:rPr>
          <w:rFonts w:asciiTheme="minorHAnsi" w:hAnsiTheme="minorHAnsi" w:cstheme="minorHAnsi"/>
          <w:iCs/>
          <w:sz w:val="24"/>
          <w:szCs w:val="24"/>
        </w:rPr>
        <w:t>The bill provides that a sentence indication does not affect any party to the proceedings’ right to appeal against a sentence imposed. This inclusion recognises the importance of review rights in criminal proceedings.</w:t>
      </w:r>
    </w:p>
    <w:p w14:paraId="7D248976" w14:textId="531D5D78"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bCs/>
          <w:sz w:val="24"/>
          <w:szCs w:val="24"/>
        </w:rPr>
        <w:lastRenderedPageBreak/>
        <w:t>These amendments represent a reasonable and justifiable limitation on the right to a fair trial, which is outweighed by the importance of improving access to justice for both defendants and complainants and ensuring expeditious progress of criminal proceedings.</w:t>
      </w:r>
    </w:p>
    <w:p w14:paraId="461D5A83" w14:textId="77777777" w:rsidR="00F95BAE" w:rsidRDefault="00F95BAE" w:rsidP="00432ABA">
      <w:pPr>
        <w:pStyle w:val="CS-Paragraphnumbering"/>
        <w:spacing w:before="120"/>
        <w:ind w:left="0" w:firstLine="0"/>
        <w:rPr>
          <w:rFonts w:cstheme="minorHAnsi"/>
          <w:b/>
          <w:bCs/>
        </w:rPr>
      </w:pPr>
    </w:p>
    <w:p w14:paraId="7DBA7DE2" w14:textId="6FF5DC9D" w:rsidR="00432ABA" w:rsidRPr="00CB3B61" w:rsidRDefault="00432ABA" w:rsidP="00432ABA">
      <w:pPr>
        <w:pStyle w:val="CS-Paragraphnumbering"/>
        <w:spacing w:before="120"/>
        <w:ind w:left="0" w:firstLine="0"/>
        <w:rPr>
          <w:rFonts w:cstheme="minorHAnsi"/>
          <w:b/>
          <w:bCs/>
        </w:rPr>
      </w:pPr>
      <w:r w:rsidRPr="00CB3B61">
        <w:rPr>
          <w:rFonts w:cstheme="minorHAnsi"/>
          <w:b/>
          <w:bCs/>
        </w:rPr>
        <w:t>RIGHTS PROMOTED</w:t>
      </w:r>
    </w:p>
    <w:p w14:paraId="25B6D39D" w14:textId="77777777" w:rsidR="00F95BAE" w:rsidRPr="00CB3B61" w:rsidRDefault="00F95BAE" w:rsidP="00F95BAE">
      <w:pPr>
        <w:spacing w:before="120" w:after="120"/>
        <w:rPr>
          <w:rFonts w:asciiTheme="minorHAnsi" w:hAnsiTheme="minorHAnsi" w:cstheme="minorHAnsi"/>
          <w:b/>
          <w:bCs/>
          <w:i/>
          <w:sz w:val="24"/>
          <w:szCs w:val="24"/>
          <w:u w:val="single"/>
        </w:rPr>
      </w:pPr>
      <w:r w:rsidRPr="00CB3B61">
        <w:rPr>
          <w:rFonts w:asciiTheme="minorHAnsi" w:hAnsiTheme="minorHAnsi" w:cstheme="minorHAnsi"/>
          <w:bCs/>
          <w:sz w:val="24"/>
          <w:szCs w:val="24"/>
          <w:u w:val="single"/>
        </w:rPr>
        <w:t>Section 12 – Right to privacy and reputation</w:t>
      </w:r>
    </w:p>
    <w:p w14:paraId="71E0F67D" w14:textId="77777777" w:rsidR="00F95BAE" w:rsidRPr="00CB3B61" w:rsidRDefault="00F95BAE" w:rsidP="00F95BAE">
      <w:pPr>
        <w:spacing w:before="120" w:after="120"/>
        <w:rPr>
          <w:rFonts w:asciiTheme="minorHAnsi" w:hAnsiTheme="minorHAnsi" w:cstheme="minorHAnsi"/>
          <w:bCs/>
          <w:sz w:val="24"/>
          <w:szCs w:val="24"/>
          <w:lang w:eastAsia="en-AU"/>
        </w:rPr>
      </w:pPr>
      <w:r w:rsidRPr="00CB3B61">
        <w:rPr>
          <w:rFonts w:asciiTheme="minorHAnsi" w:hAnsiTheme="minorHAnsi" w:cstheme="minorHAnsi"/>
          <w:bCs/>
          <w:sz w:val="24"/>
          <w:szCs w:val="24"/>
          <w:lang w:eastAsia="en-AU"/>
        </w:rPr>
        <w:t>The right to privacy is protected by section 12 of the Human Rights Act. Section 12 of the Human Rights Act provides that “everyone has the right (a) not to have their privacy, family, home or correspondence interfered with unlawfully or arbitrarily; and (b) not to have their reputation unlawfully attacked.”</w:t>
      </w:r>
    </w:p>
    <w:p w14:paraId="5E5D0C0D" w14:textId="77777777" w:rsidR="00F95BAE" w:rsidRPr="00642840" w:rsidRDefault="00F95BAE" w:rsidP="00F95BAE">
      <w:pPr>
        <w:spacing w:before="120" w:after="120"/>
        <w:rPr>
          <w:rFonts w:asciiTheme="minorHAnsi" w:hAnsiTheme="minorHAnsi" w:cstheme="minorHAnsi"/>
          <w:bCs/>
          <w:sz w:val="24"/>
          <w:szCs w:val="24"/>
          <w:lang w:eastAsia="en-AU"/>
        </w:rPr>
      </w:pPr>
      <w:r w:rsidRPr="00CB3B61">
        <w:rPr>
          <w:rFonts w:asciiTheme="minorHAnsi" w:hAnsiTheme="minorHAnsi" w:cstheme="minorHAnsi"/>
          <w:bCs/>
          <w:sz w:val="24"/>
          <w:szCs w:val="24"/>
          <w:lang w:eastAsia="en-AU"/>
        </w:rPr>
        <w:t>The bill includes safeguards on the use, communication or distribution of information in the sentence indication scheme. The bill specifically promotes the right to privacy by creating an offence for the publication of information about the sentence indication. The bill ensures that both the defendant’s and complainant’s privacy is protected by requiring their consent to publication of their information. The provisions in the bill restricting the use and publication of sentence indication matters reflect the Territory Privacy Principles and are an important legal protection for defendants in criminal proceedings.</w:t>
      </w:r>
    </w:p>
    <w:p w14:paraId="5EB06EE6" w14:textId="77777777" w:rsidR="00432ABA" w:rsidRPr="00CB3B61" w:rsidRDefault="00432ABA" w:rsidP="00432ABA">
      <w:pPr>
        <w:pStyle w:val="CS-Paragraphnumbering"/>
        <w:spacing w:before="120"/>
        <w:ind w:left="0" w:firstLine="0"/>
        <w:rPr>
          <w:rFonts w:cstheme="minorHAnsi"/>
          <w:u w:val="single"/>
        </w:rPr>
      </w:pPr>
      <w:r w:rsidRPr="00CB3B61">
        <w:rPr>
          <w:rFonts w:cstheme="minorHAnsi"/>
          <w:u w:val="single"/>
        </w:rPr>
        <w:t>Section 22(2)(c) – Minimum Guarantee to Be Tried Without Delay</w:t>
      </w:r>
    </w:p>
    <w:p w14:paraId="319B473F" w14:textId="77777777" w:rsidR="00432ABA" w:rsidRPr="00CB3B61" w:rsidRDefault="00432ABA" w:rsidP="00432ABA">
      <w:pPr>
        <w:spacing w:before="120" w:after="120"/>
        <w:rPr>
          <w:rFonts w:asciiTheme="minorHAnsi" w:hAnsiTheme="minorHAnsi" w:cstheme="minorHAnsi"/>
          <w:iCs/>
          <w:sz w:val="24"/>
          <w:szCs w:val="24"/>
        </w:rPr>
      </w:pPr>
      <w:r w:rsidRPr="00CB3B61">
        <w:rPr>
          <w:rFonts w:asciiTheme="minorHAnsi" w:hAnsiTheme="minorHAnsi" w:cstheme="minorHAnsi"/>
          <w:bCs/>
          <w:sz w:val="24"/>
          <w:szCs w:val="24"/>
        </w:rPr>
        <w:t xml:space="preserve">The entitlement to the minimum guarantee to be tried without delay is protected by section 22(2)(c) of the Human Rights Act. </w:t>
      </w:r>
      <w:r w:rsidRPr="00CB3B61">
        <w:rPr>
          <w:rFonts w:asciiTheme="minorHAnsi" w:hAnsiTheme="minorHAnsi" w:cstheme="minorHAnsi"/>
          <w:iCs/>
          <w:sz w:val="24"/>
          <w:szCs w:val="24"/>
        </w:rPr>
        <w:t>Section 22(2)(c) of the Human Rights Act provides that anyone charged with a criminal offence is entitled to the minimum guarantee to be tried without delay, equally with everyone else.</w:t>
      </w:r>
    </w:p>
    <w:p w14:paraId="2D08FFA0" w14:textId="77777777" w:rsidR="00432ABA" w:rsidRPr="00CB3B61" w:rsidRDefault="00432ABA" w:rsidP="00432ABA">
      <w:pPr>
        <w:spacing w:before="120" w:after="120"/>
        <w:rPr>
          <w:rFonts w:asciiTheme="minorHAnsi" w:hAnsiTheme="minorHAnsi" w:cstheme="minorHAnsi"/>
          <w:bCs/>
          <w:sz w:val="24"/>
          <w:szCs w:val="24"/>
        </w:rPr>
      </w:pPr>
      <w:r w:rsidRPr="00CB3B61">
        <w:rPr>
          <w:rFonts w:asciiTheme="minorHAnsi" w:hAnsiTheme="minorHAnsi" w:cstheme="minorHAnsi"/>
          <w:iCs/>
          <w:sz w:val="24"/>
          <w:szCs w:val="24"/>
        </w:rPr>
        <w:t xml:space="preserve">The bill creates a process for progressing and dealing with </w:t>
      </w:r>
      <w:r w:rsidRPr="00CB3B61">
        <w:rPr>
          <w:rFonts w:asciiTheme="minorHAnsi" w:hAnsiTheme="minorHAnsi" w:cstheme="minorHAnsi"/>
          <w:sz w:val="24"/>
          <w:szCs w:val="24"/>
        </w:rPr>
        <w:t xml:space="preserve">summary offences and all indictable offences that can be heard summarily with the exception of family and sexual offences and the offence of negligent driving that occasions death. </w:t>
      </w:r>
      <w:r w:rsidRPr="00CB3B61">
        <w:rPr>
          <w:rFonts w:asciiTheme="minorHAnsi" w:hAnsiTheme="minorHAnsi" w:cstheme="minorHAnsi"/>
          <w:iCs/>
          <w:sz w:val="24"/>
          <w:szCs w:val="24"/>
        </w:rPr>
        <w:t>The bill promotes the right to be tried without delay as the purpose of the bill is to reduce delay in criminal proceedings and improve efficiencies in the Magistrates Court. The bill intends to reduce the number of contested hearings and the time taken for matters to be concluded. This will increase throughput of the Magistrates Court improving efficiencies for all matters, not just those where an indicated sentence is given.</w:t>
      </w:r>
      <w:r w:rsidRPr="00CB3B61">
        <w:rPr>
          <w:rFonts w:asciiTheme="minorHAnsi" w:hAnsiTheme="minorHAnsi" w:cstheme="minorHAnsi"/>
          <w:bCs/>
          <w:sz w:val="24"/>
          <w:szCs w:val="24"/>
        </w:rPr>
        <w:t xml:space="preserve"> </w:t>
      </w:r>
    </w:p>
    <w:p w14:paraId="7C183696" w14:textId="735378C0" w:rsidR="00A5201D" w:rsidRPr="00642840" w:rsidRDefault="00774277" w:rsidP="00642840">
      <w:pPr>
        <w:spacing w:before="120" w:after="120"/>
        <w:rPr>
          <w:rFonts w:asciiTheme="minorHAnsi" w:eastAsiaTheme="majorEastAsia" w:hAnsiTheme="minorHAnsi" w:cstheme="minorHAnsi"/>
          <w:bCs/>
          <w:sz w:val="24"/>
          <w:szCs w:val="24"/>
          <w:lang w:eastAsia="en-AU"/>
        </w:rPr>
      </w:pPr>
      <w:r w:rsidRPr="00642840">
        <w:rPr>
          <w:rFonts w:asciiTheme="minorHAnsi" w:hAnsiTheme="minorHAnsi" w:cstheme="minorHAnsi"/>
          <w:bCs/>
          <w:sz w:val="24"/>
          <w:szCs w:val="24"/>
          <w:lang w:eastAsia="en-AU"/>
        </w:rPr>
        <w:br w:type="page"/>
      </w:r>
    </w:p>
    <w:p w14:paraId="79AD90A2" w14:textId="6ACE3295" w:rsidR="00E574DD" w:rsidRPr="001A0E80" w:rsidRDefault="0029424D" w:rsidP="001A0E80">
      <w:pPr>
        <w:pStyle w:val="Heading2"/>
        <w:spacing w:line="276" w:lineRule="auto"/>
        <w:ind w:left="-108"/>
        <w:jc w:val="center"/>
        <w:rPr>
          <w:rFonts w:asciiTheme="minorHAnsi" w:hAnsiTheme="minorHAnsi" w:cstheme="minorHAnsi"/>
          <w:b w:val="0"/>
          <w:bCs/>
          <w:i/>
          <w:iCs/>
          <w:szCs w:val="24"/>
        </w:rPr>
      </w:pPr>
      <w:r w:rsidRPr="001A0E80">
        <w:rPr>
          <w:rFonts w:asciiTheme="minorHAnsi" w:hAnsiTheme="minorHAnsi" w:cstheme="minorHAnsi"/>
          <w:b w:val="0"/>
          <w:szCs w:val="24"/>
          <w:lang w:eastAsia="en-AU"/>
        </w:rPr>
        <w:lastRenderedPageBreak/>
        <w:t xml:space="preserve">Magistrates Court (Indicative Sentencing) </w:t>
      </w:r>
      <w:r w:rsidR="00EB2B97" w:rsidRPr="001A0E80">
        <w:rPr>
          <w:rFonts w:asciiTheme="minorHAnsi" w:hAnsiTheme="minorHAnsi" w:cstheme="minorHAnsi"/>
          <w:b w:val="0"/>
          <w:szCs w:val="24"/>
          <w:lang w:eastAsia="en-AU"/>
        </w:rPr>
        <w:t>Amendment</w:t>
      </w:r>
      <w:r w:rsidR="00E574DD" w:rsidRPr="001A0E80">
        <w:rPr>
          <w:rFonts w:asciiTheme="minorHAnsi" w:hAnsiTheme="minorHAnsi" w:cstheme="minorHAnsi"/>
          <w:b w:val="0"/>
          <w:szCs w:val="24"/>
          <w:lang w:eastAsia="en-AU"/>
        </w:rPr>
        <w:t xml:space="preserve"> Bill 20</w:t>
      </w:r>
      <w:r w:rsidR="00774277" w:rsidRPr="001A0E80">
        <w:rPr>
          <w:rFonts w:asciiTheme="minorHAnsi" w:hAnsiTheme="minorHAnsi" w:cstheme="minorHAnsi"/>
          <w:b w:val="0"/>
          <w:szCs w:val="24"/>
          <w:lang w:eastAsia="en-AU"/>
        </w:rPr>
        <w:t>2</w:t>
      </w:r>
      <w:r w:rsidR="00EB2B97" w:rsidRPr="001A0E80">
        <w:rPr>
          <w:rFonts w:asciiTheme="minorHAnsi" w:hAnsiTheme="minorHAnsi" w:cstheme="minorHAnsi"/>
          <w:b w:val="0"/>
          <w:szCs w:val="24"/>
          <w:lang w:eastAsia="en-AU"/>
        </w:rPr>
        <w:t>5</w:t>
      </w:r>
    </w:p>
    <w:bookmarkEnd w:id="1"/>
    <w:p w14:paraId="12928F7D" w14:textId="77777777" w:rsidR="00E574DD" w:rsidRPr="001A0E80" w:rsidRDefault="00E574DD" w:rsidP="001A0E80">
      <w:pPr>
        <w:pStyle w:val="Heading4"/>
        <w:spacing w:before="120" w:after="120"/>
        <w:ind w:left="-108"/>
        <w:jc w:val="center"/>
        <w:rPr>
          <w:rFonts w:asciiTheme="minorHAnsi" w:hAnsiTheme="minorHAnsi" w:cstheme="minorHAnsi"/>
          <w:sz w:val="24"/>
          <w:szCs w:val="24"/>
        </w:rPr>
      </w:pPr>
      <w:r w:rsidRPr="001A0E80">
        <w:rPr>
          <w:rFonts w:asciiTheme="minorHAnsi" w:hAnsiTheme="minorHAnsi" w:cstheme="minorHAnsi"/>
          <w:sz w:val="24"/>
          <w:szCs w:val="24"/>
        </w:rPr>
        <w:t>Human Rights Act 2004 - Compatibility Statement</w:t>
      </w:r>
    </w:p>
    <w:p w14:paraId="1B9772F9" w14:textId="77777777" w:rsidR="00E574DD" w:rsidRPr="001A0E80" w:rsidRDefault="00E574DD" w:rsidP="001A0E80">
      <w:pPr>
        <w:spacing w:before="120" w:after="120"/>
        <w:rPr>
          <w:rFonts w:asciiTheme="minorHAnsi" w:hAnsiTheme="minorHAnsi" w:cstheme="minorHAnsi"/>
          <w:sz w:val="24"/>
          <w:szCs w:val="24"/>
        </w:rPr>
      </w:pPr>
    </w:p>
    <w:p w14:paraId="1C2275A7" w14:textId="77777777" w:rsidR="00E574DD" w:rsidRPr="001A0E80" w:rsidRDefault="00E574DD" w:rsidP="001A0E80">
      <w:pPr>
        <w:spacing w:before="120" w:after="120"/>
        <w:rPr>
          <w:rFonts w:asciiTheme="minorHAnsi" w:hAnsiTheme="minorHAnsi" w:cstheme="minorHAnsi"/>
          <w:sz w:val="24"/>
          <w:szCs w:val="24"/>
        </w:rPr>
      </w:pPr>
    </w:p>
    <w:p w14:paraId="71084E2C" w14:textId="64C21824" w:rsidR="00E574DD" w:rsidRPr="001A0E80" w:rsidRDefault="00E574DD" w:rsidP="001A0E80">
      <w:pPr>
        <w:spacing w:before="120" w:after="120"/>
        <w:rPr>
          <w:rFonts w:asciiTheme="minorHAnsi" w:hAnsiTheme="minorHAnsi" w:cstheme="minorHAnsi"/>
          <w:sz w:val="24"/>
          <w:szCs w:val="24"/>
        </w:rPr>
      </w:pPr>
      <w:r w:rsidRPr="001A0E80">
        <w:rPr>
          <w:rFonts w:asciiTheme="minorHAnsi" w:hAnsiTheme="minorHAnsi" w:cstheme="minorHAnsi"/>
          <w:sz w:val="24"/>
          <w:szCs w:val="24"/>
        </w:rPr>
        <w:t xml:space="preserve">In accordance with section 37 of the </w:t>
      </w:r>
      <w:r w:rsidRPr="001A0E80">
        <w:rPr>
          <w:rFonts w:asciiTheme="minorHAnsi" w:hAnsiTheme="minorHAnsi" w:cstheme="minorHAnsi"/>
          <w:i/>
          <w:iCs/>
          <w:sz w:val="24"/>
          <w:szCs w:val="24"/>
        </w:rPr>
        <w:t>Human Rights Act 2004</w:t>
      </w:r>
      <w:r w:rsidRPr="001A0E80">
        <w:rPr>
          <w:rFonts w:asciiTheme="minorHAnsi" w:hAnsiTheme="minorHAnsi" w:cstheme="minorHAnsi"/>
          <w:sz w:val="24"/>
          <w:szCs w:val="24"/>
        </w:rPr>
        <w:t xml:space="preserve"> I have examined the</w:t>
      </w:r>
      <w:r w:rsidRPr="001A0E80">
        <w:rPr>
          <w:rFonts w:asciiTheme="minorHAnsi" w:hAnsiTheme="minorHAnsi" w:cstheme="minorHAnsi"/>
          <w:b/>
          <w:sz w:val="24"/>
          <w:szCs w:val="24"/>
        </w:rPr>
        <w:t xml:space="preserve"> </w:t>
      </w:r>
      <w:r w:rsidR="0029424D" w:rsidRPr="001A0E80">
        <w:rPr>
          <w:rFonts w:asciiTheme="minorHAnsi" w:hAnsiTheme="minorHAnsi" w:cstheme="minorHAnsi"/>
          <w:b/>
          <w:sz w:val="24"/>
          <w:szCs w:val="24"/>
        </w:rPr>
        <w:t>Magistrates Court (Indicative Sentencing)</w:t>
      </w:r>
      <w:r w:rsidR="00E3367E" w:rsidRPr="001A0E80">
        <w:rPr>
          <w:rFonts w:asciiTheme="minorHAnsi" w:hAnsiTheme="minorHAnsi" w:cstheme="minorHAnsi"/>
          <w:b/>
          <w:sz w:val="24"/>
          <w:szCs w:val="24"/>
        </w:rPr>
        <w:t xml:space="preserve"> </w:t>
      </w:r>
      <w:r w:rsidRPr="001A0E80">
        <w:rPr>
          <w:rFonts w:asciiTheme="minorHAnsi" w:hAnsiTheme="minorHAnsi" w:cstheme="minorHAnsi"/>
          <w:b/>
          <w:sz w:val="24"/>
          <w:szCs w:val="24"/>
        </w:rPr>
        <w:t>Amendment</w:t>
      </w:r>
      <w:r w:rsidR="001A0E80">
        <w:rPr>
          <w:rFonts w:asciiTheme="minorHAnsi" w:hAnsiTheme="minorHAnsi" w:cstheme="minorHAnsi"/>
          <w:b/>
          <w:sz w:val="24"/>
          <w:szCs w:val="24"/>
        </w:rPr>
        <w:t xml:space="preserve"> </w:t>
      </w:r>
      <w:r w:rsidRPr="001A0E80">
        <w:rPr>
          <w:rFonts w:asciiTheme="minorHAnsi" w:hAnsiTheme="minorHAnsi" w:cstheme="minorHAnsi"/>
          <w:b/>
          <w:sz w:val="24"/>
          <w:szCs w:val="24"/>
        </w:rPr>
        <w:t>Bill</w:t>
      </w:r>
      <w:r w:rsidR="00A5201D" w:rsidRPr="001A0E80">
        <w:rPr>
          <w:rFonts w:asciiTheme="minorHAnsi" w:hAnsiTheme="minorHAnsi" w:cstheme="minorHAnsi"/>
          <w:b/>
          <w:sz w:val="24"/>
          <w:szCs w:val="24"/>
        </w:rPr>
        <w:t xml:space="preserve"> </w:t>
      </w:r>
      <w:r w:rsidR="00EB2B97" w:rsidRPr="001A0E80">
        <w:rPr>
          <w:rFonts w:asciiTheme="minorHAnsi" w:hAnsiTheme="minorHAnsi" w:cstheme="minorHAnsi"/>
          <w:b/>
          <w:sz w:val="24"/>
          <w:szCs w:val="24"/>
        </w:rPr>
        <w:t>2025</w:t>
      </w:r>
      <w:r w:rsidRPr="001A0E80">
        <w:rPr>
          <w:rFonts w:asciiTheme="minorHAnsi" w:hAnsiTheme="minorHAnsi" w:cstheme="minorHAnsi"/>
          <w:sz w:val="24"/>
          <w:szCs w:val="24"/>
        </w:rPr>
        <w:t>. In my opinion,</w:t>
      </w:r>
      <w:r w:rsidR="000D758B" w:rsidRPr="001A0E80">
        <w:rPr>
          <w:rFonts w:asciiTheme="minorHAnsi" w:hAnsiTheme="minorHAnsi" w:cstheme="minorHAnsi"/>
          <w:sz w:val="24"/>
          <w:szCs w:val="24"/>
        </w:rPr>
        <w:t xml:space="preserve"> having regard to the </w:t>
      </w:r>
      <w:r w:rsidR="00774277" w:rsidRPr="001A0E80">
        <w:rPr>
          <w:rFonts w:asciiTheme="minorHAnsi" w:hAnsiTheme="minorHAnsi" w:cstheme="minorHAnsi"/>
          <w:sz w:val="24"/>
          <w:szCs w:val="24"/>
        </w:rPr>
        <w:t xml:space="preserve">Bill and the </w:t>
      </w:r>
      <w:r w:rsidR="00A0291C" w:rsidRPr="001A0E80">
        <w:rPr>
          <w:rFonts w:asciiTheme="minorHAnsi" w:hAnsiTheme="minorHAnsi" w:cstheme="minorHAnsi"/>
          <w:sz w:val="24"/>
          <w:szCs w:val="24"/>
        </w:rPr>
        <w:t>outline</w:t>
      </w:r>
      <w:r w:rsidR="000D758B" w:rsidRPr="001A0E80">
        <w:rPr>
          <w:rFonts w:asciiTheme="minorHAnsi" w:hAnsiTheme="minorHAnsi" w:cstheme="minorHAnsi"/>
          <w:sz w:val="24"/>
          <w:szCs w:val="24"/>
        </w:rPr>
        <w:t xml:space="preserve"> of the policy </w:t>
      </w:r>
      <w:r w:rsidR="00040382" w:rsidRPr="001A0E80">
        <w:rPr>
          <w:rFonts w:asciiTheme="minorHAnsi" w:hAnsiTheme="minorHAnsi" w:cstheme="minorHAnsi"/>
          <w:sz w:val="24"/>
          <w:szCs w:val="24"/>
        </w:rPr>
        <w:t>considerati</w:t>
      </w:r>
      <w:r w:rsidR="00E61614" w:rsidRPr="001A0E80">
        <w:rPr>
          <w:rFonts w:asciiTheme="minorHAnsi" w:hAnsiTheme="minorHAnsi" w:cstheme="minorHAnsi"/>
          <w:sz w:val="24"/>
          <w:szCs w:val="24"/>
        </w:rPr>
        <w:t>ons</w:t>
      </w:r>
      <w:r w:rsidR="005162FA" w:rsidRPr="001A0E80">
        <w:rPr>
          <w:rFonts w:asciiTheme="minorHAnsi" w:hAnsiTheme="minorHAnsi" w:cstheme="minorHAnsi"/>
          <w:sz w:val="24"/>
          <w:szCs w:val="24"/>
        </w:rPr>
        <w:t xml:space="preserve"> and </w:t>
      </w:r>
      <w:r w:rsidR="00424FBB" w:rsidRPr="001A0E80">
        <w:rPr>
          <w:rFonts w:asciiTheme="minorHAnsi" w:hAnsiTheme="minorHAnsi" w:cstheme="minorHAnsi"/>
          <w:sz w:val="24"/>
          <w:szCs w:val="24"/>
        </w:rPr>
        <w:t xml:space="preserve">justification of </w:t>
      </w:r>
      <w:r w:rsidR="00741C4A" w:rsidRPr="001A0E80">
        <w:rPr>
          <w:rFonts w:asciiTheme="minorHAnsi" w:hAnsiTheme="minorHAnsi" w:cstheme="minorHAnsi"/>
          <w:sz w:val="24"/>
          <w:szCs w:val="24"/>
        </w:rPr>
        <w:t>any</w:t>
      </w:r>
      <w:r w:rsidR="005162FA" w:rsidRPr="001A0E80">
        <w:rPr>
          <w:rFonts w:asciiTheme="minorHAnsi" w:hAnsiTheme="minorHAnsi" w:cstheme="minorHAnsi"/>
          <w:sz w:val="24"/>
          <w:szCs w:val="24"/>
        </w:rPr>
        <w:t xml:space="preserve"> </w:t>
      </w:r>
      <w:r w:rsidR="00424FBB" w:rsidRPr="001A0E80">
        <w:rPr>
          <w:rFonts w:asciiTheme="minorHAnsi" w:hAnsiTheme="minorHAnsi" w:cstheme="minorHAnsi"/>
          <w:sz w:val="24"/>
          <w:szCs w:val="24"/>
        </w:rPr>
        <w:t>limitations</w:t>
      </w:r>
      <w:r w:rsidR="005162FA" w:rsidRPr="001A0E80">
        <w:rPr>
          <w:rFonts w:asciiTheme="minorHAnsi" w:hAnsiTheme="minorHAnsi" w:cstheme="minorHAnsi"/>
          <w:sz w:val="24"/>
          <w:szCs w:val="24"/>
        </w:rPr>
        <w:t xml:space="preserve"> on rights</w:t>
      </w:r>
      <w:r w:rsidR="00424FBB" w:rsidRPr="001A0E80">
        <w:rPr>
          <w:rFonts w:asciiTheme="minorHAnsi" w:hAnsiTheme="minorHAnsi" w:cstheme="minorHAnsi"/>
          <w:sz w:val="24"/>
          <w:szCs w:val="24"/>
        </w:rPr>
        <w:t xml:space="preserve"> </w:t>
      </w:r>
      <w:r w:rsidR="00E61614" w:rsidRPr="001A0E80">
        <w:rPr>
          <w:rFonts w:asciiTheme="minorHAnsi" w:hAnsiTheme="minorHAnsi" w:cstheme="minorHAnsi"/>
          <w:sz w:val="24"/>
          <w:szCs w:val="24"/>
        </w:rPr>
        <w:t xml:space="preserve">outlined </w:t>
      </w:r>
      <w:r w:rsidR="00424FBB" w:rsidRPr="001A0E80">
        <w:rPr>
          <w:rFonts w:asciiTheme="minorHAnsi" w:hAnsiTheme="minorHAnsi" w:cstheme="minorHAnsi"/>
          <w:sz w:val="24"/>
          <w:szCs w:val="24"/>
        </w:rPr>
        <w:t xml:space="preserve">in this explanatory statement, the Bill as presented to the </w:t>
      </w:r>
      <w:r w:rsidR="00424FBB" w:rsidRPr="00A808D2">
        <w:rPr>
          <w:rFonts w:asciiTheme="minorHAnsi" w:hAnsiTheme="minorHAnsi" w:cstheme="minorHAnsi"/>
          <w:sz w:val="24"/>
          <w:szCs w:val="24"/>
        </w:rPr>
        <w:t>Legislative Assembly</w:t>
      </w:r>
      <w:r w:rsidR="00424FBB" w:rsidRPr="00A808D2">
        <w:rPr>
          <w:rFonts w:asciiTheme="minorHAnsi" w:hAnsiTheme="minorHAnsi" w:cstheme="minorHAnsi"/>
          <w:b/>
          <w:sz w:val="24"/>
          <w:szCs w:val="24"/>
        </w:rPr>
        <w:t xml:space="preserve"> </w:t>
      </w:r>
      <w:r w:rsidRPr="00A808D2">
        <w:rPr>
          <w:rFonts w:asciiTheme="minorHAnsi" w:hAnsiTheme="minorHAnsi" w:cstheme="minorHAnsi"/>
          <w:b/>
          <w:sz w:val="24"/>
          <w:szCs w:val="24"/>
        </w:rPr>
        <w:t xml:space="preserve">is </w:t>
      </w:r>
      <w:r w:rsidRPr="00A808D2">
        <w:rPr>
          <w:rFonts w:asciiTheme="minorHAnsi" w:hAnsiTheme="minorHAnsi" w:cstheme="minorHAnsi"/>
          <w:sz w:val="24"/>
          <w:szCs w:val="24"/>
        </w:rPr>
        <w:t>consistent</w:t>
      </w:r>
      <w:r w:rsidRPr="001A0E80">
        <w:rPr>
          <w:rFonts w:asciiTheme="minorHAnsi" w:hAnsiTheme="minorHAnsi" w:cstheme="minorHAnsi"/>
          <w:sz w:val="24"/>
          <w:szCs w:val="24"/>
        </w:rPr>
        <w:t xml:space="preserve"> with the </w:t>
      </w:r>
      <w:r w:rsidRPr="001A0E80">
        <w:rPr>
          <w:rFonts w:asciiTheme="minorHAnsi" w:hAnsiTheme="minorHAnsi" w:cstheme="minorHAnsi"/>
          <w:i/>
          <w:iCs/>
          <w:sz w:val="24"/>
          <w:szCs w:val="24"/>
        </w:rPr>
        <w:t>Human Rights Act 2004</w:t>
      </w:r>
      <w:r w:rsidR="000D758B" w:rsidRPr="001A0E80">
        <w:rPr>
          <w:rFonts w:asciiTheme="minorHAnsi" w:hAnsiTheme="minorHAnsi" w:cstheme="minorHAnsi"/>
          <w:i/>
          <w:iCs/>
          <w:sz w:val="24"/>
          <w:szCs w:val="24"/>
        </w:rPr>
        <w:t>.</w:t>
      </w:r>
    </w:p>
    <w:p w14:paraId="66ABEB43" w14:textId="77777777" w:rsidR="00E574DD" w:rsidRPr="001A0E80" w:rsidRDefault="00E574DD" w:rsidP="001A0E80">
      <w:pPr>
        <w:spacing w:before="120" w:after="120"/>
        <w:rPr>
          <w:rFonts w:asciiTheme="minorHAnsi" w:hAnsiTheme="minorHAnsi" w:cstheme="minorHAnsi"/>
          <w:sz w:val="24"/>
          <w:szCs w:val="24"/>
        </w:rPr>
      </w:pPr>
    </w:p>
    <w:p w14:paraId="6C6D5E27" w14:textId="77777777" w:rsidR="00E574DD" w:rsidRPr="001A0E80" w:rsidRDefault="00E574DD" w:rsidP="001A0E80">
      <w:pPr>
        <w:spacing w:before="120" w:after="120"/>
        <w:rPr>
          <w:rFonts w:asciiTheme="minorHAnsi" w:hAnsiTheme="minorHAnsi" w:cstheme="minorHAnsi"/>
          <w:sz w:val="24"/>
          <w:szCs w:val="24"/>
        </w:rPr>
      </w:pPr>
    </w:p>
    <w:p w14:paraId="3AC1DED3" w14:textId="77777777" w:rsidR="00E574DD" w:rsidRPr="001A0E80" w:rsidRDefault="00E574DD" w:rsidP="001A0E80">
      <w:pPr>
        <w:spacing w:before="120" w:after="120"/>
        <w:rPr>
          <w:rFonts w:asciiTheme="minorHAnsi" w:hAnsiTheme="minorHAnsi" w:cstheme="minorHAnsi"/>
          <w:sz w:val="24"/>
          <w:szCs w:val="24"/>
        </w:rPr>
      </w:pPr>
      <w:r w:rsidRPr="001A0E80">
        <w:rPr>
          <w:rFonts w:asciiTheme="minorHAnsi" w:hAnsiTheme="minorHAnsi" w:cstheme="minorHAnsi"/>
          <w:sz w:val="24"/>
          <w:szCs w:val="24"/>
        </w:rPr>
        <w:t>………………………………………………….</w:t>
      </w:r>
    </w:p>
    <w:p w14:paraId="3A8E2AC8" w14:textId="50BED1D4" w:rsidR="00E574DD" w:rsidRPr="001A0E80" w:rsidRDefault="00FD1024" w:rsidP="001A0E80">
      <w:pPr>
        <w:spacing w:before="120" w:after="120"/>
        <w:rPr>
          <w:rFonts w:asciiTheme="minorHAnsi" w:hAnsiTheme="minorHAnsi" w:cstheme="minorHAnsi"/>
          <w:sz w:val="24"/>
          <w:szCs w:val="24"/>
        </w:rPr>
      </w:pPr>
      <w:r w:rsidRPr="001A0E80">
        <w:rPr>
          <w:rFonts w:asciiTheme="minorHAnsi" w:hAnsiTheme="minorHAnsi" w:cstheme="minorHAnsi"/>
          <w:sz w:val="24"/>
          <w:szCs w:val="24"/>
        </w:rPr>
        <w:t>Tara Cheyne</w:t>
      </w:r>
      <w:r w:rsidR="00E574DD" w:rsidRPr="001A0E80">
        <w:rPr>
          <w:rFonts w:asciiTheme="minorHAnsi" w:hAnsiTheme="minorHAnsi" w:cstheme="minorHAnsi"/>
          <w:sz w:val="24"/>
          <w:szCs w:val="24"/>
        </w:rPr>
        <w:t xml:space="preserve"> MLA</w:t>
      </w:r>
      <w:r w:rsidR="00E574DD" w:rsidRPr="001A0E80">
        <w:rPr>
          <w:rFonts w:asciiTheme="minorHAnsi" w:hAnsiTheme="minorHAnsi" w:cstheme="minorHAnsi"/>
          <w:sz w:val="24"/>
          <w:szCs w:val="24"/>
        </w:rPr>
        <w:br/>
        <w:t>Attorney-General</w:t>
      </w:r>
    </w:p>
    <w:p w14:paraId="1578DA22" w14:textId="77777777" w:rsidR="006D53B2" w:rsidRPr="001A0E80" w:rsidRDefault="006D53B2" w:rsidP="001A0E80">
      <w:pPr>
        <w:spacing w:before="120" w:after="120"/>
        <w:rPr>
          <w:rFonts w:asciiTheme="minorHAnsi" w:hAnsiTheme="minorHAnsi" w:cstheme="minorHAnsi"/>
          <w:sz w:val="24"/>
          <w:szCs w:val="24"/>
        </w:rPr>
      </w:pPr>
    </w:p>
    <w:p w14:paraId="6173867E" w14:textId="11ABFDA6" w:rsidR="008C76C4" w:rsidRPr="00642840" w:rsidRDefault="008C76C4" w:rsidP="00642840">
      <w:pPr>
        <w:pStyle w:val="Heading2"/>
        <w:pageBreakBefore/>
        <w:spacing w:line="276" w:lineRule="auto"/>
        <w:rPr>
          <w:rFonts w:asciiTheme="minorHAnsi" w:hAnsiTheme="minorHAnsi" w:cstheme="minorHAnsi"/>
          <w:szCs w:val="24"/>
        </w:rPr>
      </w:pPr>
      <w:r w:rsidRPr="00642840">
        <w:rPr>
          <w:rFonts w:asciiTheme="minorHAnsi" w:hAnsiTheme="minorHAnsi" w:cstheme="minorHAnsi"/>
          <w:szCs w:val="24"/>
        </w:rPr>
        <w:lastRenderedPageBreak/>
        <w:t>CLAUSE NOTES</w:t>
      </w:r>
    </w:p>
    <w:p w14:paraId="7B00EBE2" w14:textId="77777777" w:rsidR="00FD1024" w:rsidRPr="00642840" w:rsidRDefault="00FD1024" w:rsidP="00642840">
      <w:pPr>
        <w:pStyle w:val="Heading3"/>
        <w:spacing w:before="120" w:after="120" w:line="276" w:lineRule="auto"/>
        <w:ind w:left="1985" w:hanging="1985"/>
        <w:rPr>
          <w:rFonts w:asciiTheme="minorHAnsi" w:hAnsiTheme="minorHAnsi" w:cstheme="minorHAnsi"/>
        </w:rPr>
      </w:pPr>
      <w:r w:rsidRPr="00642840">
        <w:rPr>
          <w:rFonts w:asciiTheme="minorHAnsi" w:hAnsiTheme="minorHAnsi" w:cstheme="minorHAnsi"/>
        </w:rPr>
        <w:t>Clause 1</w:t>
      </w:r>
      <w:r w:rsidRPr="00642840">
        <w:rPr>
          <w:rFonts w:asciiTheme="minorHAnsi" w:hAnsiTheme="minorHAnsi" w:cstheme="minorHAnsi"/>
        </w:rPr>
        <w:tab/>
        <w:t>Name of the Act</w:t>
      </w:r>
    </w:p>
    <w:p w14:paraId="6D66482B" w14:textId="10783A2D" w:rsidR="00FD1024" w:rsidRPr="00642840" w:rsidRDefault="00FD1024"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This clause provides that the name of the Act is the </w:t>
      </w:r>
      <w:r w:rsidR="00E3367E" w:rsidRPr="00642840">
        <w:rPr>
          <w:rFonts w:asciiTheme="minorHAnsi" w:hAnsiTheme="minorHAnsi" w:cstheme="minorHAnsi"/>
          <w:i/>
          <w:iCs/>
          <w:sz w:val="24"/>
          <w:szCs w:val="24"/>
        </w:rPr>
        <w:t xml:space="preserve">Magistrates Court (Indicative Sentencing) </w:t>
      </w:r>
      <w:r w:rsidRPr="00642840">
        <w:rPr>
          <w:rFonts w:asciiTheme="minorHAnsi" w:hAnsiTheme="minorHAnsi" w:cstheme="minorHAnsi"/>
          <w:i/>
          <w:iCs/>
          <w:sz w:val="24"/>
          <w:szCs w:val="24"/>
        </w:rPr>
        <w:t>Amendment Act 2025</w:t>
      </w:r>
      <w:r w:rsidRPr="00642840">
        <w:rPr>
          <w:rFonts w:asciiTheme="minorHAnsi" w:hAnsiTheme="minorHAnsi" w:cstheme="minorHAnsi"/>
          <w:sz w:val="24"/>
          <w:szCs w:val="24"/>
        </w:rPr>
        <w:t>.</w:t>
      </w:r>
    </w:p>
    <w:p w14:paraId="6F713F56" w14:textId="77777777" w:rsidR="00FD1024" w:rsidRPr="00642840" w:rsidRDefault="00FD1024" w:rsidP="00642840">
      <w:pPr>
        <w:pStyle w:val="Heading3"/>
        <w:spacing w:before="120" w:after="120" w:line="276" w:lineRule="auto"/>
        <w:ind w:left="1985" w:hanging="1985"/>
        <w:rPr>
          <w:rFonts w:asciiTheme="minorHAnsi" w:hAnsiTheme="minorHAnsi" w:cstheme="minorHAnsi"/>
        </w:rPr>
      </w:pPr>
      <w:r w:rsidRPr="00642840">
        <w:rPr>
          <w:rFonts w:asciiTheme="minorHAnsi" w:hAnsiTheme="minorHAnsi" w:cstheme="minorHAnsi"/>
        </w:rPr>
        <w:t>Clause 2</w:t>
      </w:r>
      <w:r w:rsidRPr="00642840">
        <w:rPr>
          <w:rFonts w:asciiTheme="minorHAnsi" w:hAnsiTheme="minorHAnsi" w:cstheme="minorHAnsi"/>
        </w:rPr>
        <w:tab/>
        <w:t>Commencement</w:t>
      </w:r>
    </w:p>
    <w:p w14:paraId="2D0DBBF8" w14:textId="06C21A5C" w:rsidR="002B5471" w:rsidRPr="00642840" w:rsidRDefault="00FD1024" w:rsidP="00642840">
      <w:pPr>
        <w:spacing w:before="120" w:after="120"/>
        <w:rPr>
          <w:rFonts w:asciiTheme="minorHAnsi" w:hAnsiTheme="minorHAnsi" w:cstheme="minorHAnsi"/>
          <w:sz w:val="24"/>
          <w:szCs w:val="24"/>
          <w:u w:val="single"/>
        </w:rPr>
      </w:pPr>
      <w:r w:rsidRPr="00642840">
        <w:rPr>
          <w:rFonts w:asciiTheme="minorHAnsi" w:hAnsiTheme="minorHAnsi" w:cstheme="minorHAnsi"/>
          <w:sz w:val="24"/>
          <w:szCs w:val="24"/>
        </w:rPr>
        <w:t>This clause provides that the Act commence</w:t>
      </w:r>
      <w:r w:rsidR="002B5471" w:rsidRPr="00642840">
        <w:rPr>
          <w:rFonts w:asciiTheme="minorHAnsi" w:hAnsiTheme="minorHAnsi" w:cstheme="minorHAnsi"/>
          <w:sz w:val="24"/>
          <w:szCs w:val="24"/>
        </w:rPr>
        <w:t>s</w:t>
      </w:r>
      <w:r w:rsidRPr="00642840">
        <w:rPr>
          <w:rFonts w:asciiTheme="minorHAnsi" w:hAnsiTheme="minorHAnsi" w:cstheme="minorHAnsi"/>
          <w:sz w:val="24"/>
          <w:szCs w:val="24"/>
        </w:rPr>
        <w:t xml:space="preserve"> </w:t>
      </w:r>
      <w:r w:rsidR="005E3224" w:rsidRPr="00642840">
        <w:rPr>
          <w:rFonts w:asciiTheme="minorHAnsi" w:hAnsiTheme="minorHAnsi" w:cstheme="minorHAnsi"/>
          <w:sz w:val="24"/>
          <w:szCs w:val="24"/>
        </w:rPr>
        <w:t xml:space="preserve">6 months after its notification day. </w:t>
      </w:r>
    </w:p>
    <w:p w14:paraId="3849F398" w14:textId="77777777" w:rsidR="00FD1024" w:rsidRPr="00642840" w:rsidRDefault="00FD1024" w:rsidP="00642840">
      <w:pPr>
        <w:pStyle w:val="Heading3"/>
        <w:spacing w:before="120" w:after="120" w:line="276" w:lineRule="auto"/>
        <w:ind w:left="1985" w:hanging="1985"/>
        <w:rPr>
          <w:rFonts w:asciiTheme="minorHAnsi" w:hAnsiTheme="minorHAnsi" w:cstheme="minorHAnsi"/>
        </w:rPr>
      </w:pPr>
      <w:r w:rsidRPr="00642840">
        <w:rPr>
          <w:rFonts w:asciiTheme="minorHAnsi" w:hAnsiTheme="minorHAnsi" w:cstheme="minorHAnsi"/>
        </w:rPr>
        <w:t>Clause 3</w:t>
      </w:r>
      <w:r w:rsidRPr="00642840">
        <w:rPr>
          <w:rFonts w:asciiTheme="minorHAnsi" w:hAnsiTheme="minorHAnsi" w:cstheme="minorHAnsi"/>
        </w:rPr>
        <w:tab/>
        <w:t>Legislation amended</w:t>
      </w:r>
    </w:p>
    <w:p w14:paraId="0812E66A" w14:textId="61DC1971" w:rsidR="00FD1024" w:rsidRPr="00642840" w:rsidRDefault="00FD1024"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The clause provides that the Act amends the </w:t>
      </w:r>
      <w:r w:rsidR="00E3367E" w:rsidRPr="00642840">
        <w:rPr>
          <w:rFonts w:asciiTheme="minorHAnsi" w:hAnsiTheme="minorHAnsi" w:cstheme="minorHAnsi"/>
          <w:i/>
          <w:iCs/>
          <w:sz w:val="24"/>
          <w:szCs w:val="24"/>
        </w:rPr>
        <w:t>Magistrates Court Act 1930</w:t>
      </w:r>
      <w:r w:rsidR="002757BF" w:rsidRPr="00642840">
        <w:rPr>
          <w:rFonts w:asciiTheme="minorHAnsi" w:hAnsiTheme="minorHAnsi" w:cstheme="minorHAnsi"/>
          <w:i/>
          <w:iCs/>
          <w:sz w:val="24"/>
          <w:szCs w:val="24"/>
        </w:rPr>
        <w:t xml:space="preserve"> </w:t>
      </w:r>
      <w:r w:rsidR="002757BF" w:rsidRPr="00642840">
        <w:rPr>
          <w:rFonts w:asciiTheme="minorHAnsi" w:hAnsiTheme="minorHAnsi" w:cstheme="minorHAnsi"/>
          <w:sz w:val="24"/>
          <w:szCs w:val="24"/>
        </w:rPr>
        <w:t xml:space="preserve">(the </w:t>
      </w:r>
      <w:r w:rsidR="002757BF" w:rsidRPr="00642840">
        <w:rPr>
          <w:rFonts w:asciiTheme="minorHAnsi" w:hAnsiTheme="minorHAnsi" w:cstheme="minorHAnsi"/>
          <w:b/>
          <w:bCs/>
          <w:sz w:val="24"/>
          <w:szCs w:val="24"/>
        </w:rPr>
        <w:t>Magistrates Court Act</w:t>
      </w:r>
      <w:r w:rsidR="002757BF" w:rsidRPr="00642840">
        <w:rPr>
          <w:rFonts w:asciiTheme="minorHAnsi" w:hAnsiTheme="minorHAnsi" w:cstheme="minorHAnsi"/>
          <w:sz w:val="24"/>
          <w:szCs w:val="24"/>
        </w:rPr>
        <w:t>)</w:t>
      </w:r>
      <w:r w:rsidRPr="00642840">
        <w:rPr>
          <w:rFonts w:asciiTheme="minorHAnsi" w:hAnsiTheme="minorHAnsi" w:cstheme="minorHAnsi"/>
          <w:sz w:val="24"/>
          <w:szCs w:val="24"/>
        </w:rPr>
        <w:t>.</w:t>
      </w:r>
      <w:r w:rsidR="005E3224" w:rsidRPr="00642840">
        <w:rPr>
          <w:rFonts w:asciiTheme="minorHAnsi" w:hAnsiTheme="minorHAnsi" w:cstheme="minorHAnsi"/>
          <w:sz w:val="24"/>
          <w:szCs w:val="24"/>
        </w:rPr>
        <w:t xml:space="preserve"> Schedule 1 of the Act also amends the </w:t>
      </w:r>
      <w:r w:rsidR="005E3224" w:rsidRPr="00642840">
        <w:rPr>
          <w:rFonts w:asciiTheme="minorHAnsi" w:hAnsiTheme="minorHAnsi" w:cstheme="minorHAnsi"/>
          <w:i/>
          <w:iCs/>
          <w:sz w:val="24"/>
          <w:szCs w:val="24"/>
        </w:rPr>
        <w:t>Crimes (Sentencing) Act 2005</w:t>
      </w:r>
      <w:r w:rsidR="00642840" w:rsidRPr="00642840">
        <w:rPr>
          <w:rFonts w:asciiTheme="minorHAnsi" w:hAnsiTheme="minorHAnsi" w:cstheme="minorHAnsi"/>
          <w:i/>
          <w:iCs/>
          <w:sz w:val="24"/>
          <w:szCs w:val="24"/>
        </w:rPr>
        <w:t xml:space="preserve"> </w:t>
      </w:r>
      <w:r w:rsidR="00642840" w:rsidRPr="00642840">
        <w:rPr>
          <w:rFonts w:asciiTheme="minorHAnsi" w:hAnsiTheme="minorHAnsi" w:cstheme="minorHAnsi"/>
          <w:sz w:val="24"/>
          <w:szCs w:val="24"/>
        </w:rPr>
        <w:t xml:space="preserve">(the </w:t>
      </w:r>
      <w:r w:rsidR="00642840" w:rsidRPr="00642840">
        <w:rPr>
          <w:rFonts w:asciiTheme="minorHAnsi" w:hAnsiTheme="minorHAnsi" w:cstheme="minorHAnsi"/>
          <w:b/>
          <w:bCs/>
          <w:sz w:val="24"/>
          <w:szCs w:val="24"/>
        </w:rPr>
        <w:t>Crimes Sentencing Act</w:t>
      </w:r>
      <w:r w:rsidR="00642840" w:rsidRPr="00642840">
        <w:rPr>
          <w:rFonts w:asciiTheme="minorHAnsi" w:hAnsiTheme="minorHAnsi" w:cstheme="minorHAnsi"/>
          <w:sz w:val="24"/>
          <w:szCs w:val="24"/>
        </w:rPr>
        <w:t>)</w:t>
      </w:r>
      <w:r w:rsidR="005E3224" w:rsidRPr="00642840">
        <w:rPr>
          <w:rFonts w:asciiTheme="minorHAnsi" w:hAnsiTheme="minorHAnsi" w:cstheme="minorHAnsi"/>
          <w:sz w:val="24"/>
          <w:szCs w:val="24"/>
        </w:rPr>
        <w:t xml:space="preserve">. </w:t>
      </w:r>
    </w:p>
    <w:p w14:paraId="793C186E" w14:textId="58F66CA9" w:rsidR="00CA217E" w:rsidRPr="00642840" w:rsidRDefault="00FD1024" w:rsidP="00642840">
      <w:pPr>
        <w:pStyle w:val="Heading3"/>
        <w:spacing w:before="120" w:after="120" w:line="276" w:lineRule="auto"/>
        <w:ind w:left="1985" w:hanging="1985"/>
        <w:rPr>
          <w:rFonts w:asciiTheme="minorHAnsi" w:hAnsiTheme="minorHAnsi" w:cstheme="minorHAnsi"/>
        </w:rPr>
      </w:pPr>
      <w:r w:rsidRPr="00642840">
        <w:rPr>
          <w:rFonts w:asciiTheme="minorHAnsi" w:hAnsiTheme="minorHAnsi" w:cstheme="minorHAnsi"/>
        </w:rPr>
        <w:t>Clause 4</w:t>
      </w:r>
      <w:r w:rsidRPr="00642840">
        <w:rPr>
          <w:rFonts w:asciiTheme="minorHAnsi" w:hAnsiTheme="minorHAnsi" w:cstheme="minorHAnsi"/>
        </w:rPr>
        <w:tab/>
      </w:r>
      <w:r w:rsidR="00CA217E" w:rsidRPr="00642840">
        <w:rPr>
          <w:rFonts w:asciiTheme="minorHAnsi" w:hAnsiTheme="minorHAnsi" w:cstheme="minorHAnsi"/>
        </w:rPr>
        <w:t>Definitions for ch 3</w:t>
      </w:r>
      <w:r w:rsidR="00CA217E" w:rsidRPr="00642840">
        <w:rPr>
          <w:rFonts w:asciiTheme="minorHAnsi" w:hAnsiTheme="minorHAnsi" w:cstheme="minorHAnsi"/>
        </w:rPr>
        <w:br/>
        <w:t xml:space="preserve">Section 18A, new definition of </w:t>
      </w:r>
      <w:r w:rsidR="00CA217E" w:rsidRPr="00642840">
        <w:rPr>
          <w:rFonts w:asciiTheme="minorHAnsi" w:hAnsiTheme="minorHAnsi" w:cstheme="minorHAnsi"/>
          <w:i/>
          <w:iCs/>
        </w:rPr>
        <w:t>sexual offence</w:t>
      </w:r>
    </w:p>
    <w:p w14:paraId="7EF07729" w14:textId="7A6979D4" w:rsidR="00487C44" w:rsidRPr="00642840" w:rsidRDefault="00487C44" w:rsidP="00642840">
      <w:pPr>
        <w:pStyle w:val="Heading3"/>
        <w:spacing w:before="120" w:after="120" w:line="276" w:lineRule="auto"/>
        <w:rPr>
          <w:rFonts w:asciiTheme="minorHAnsi" w:hAnsiTheme="minorHAnsi" w:cstheme="minorHAnsi"/>
          <w:b w:val="0"/>
          <w:bCs/>
        </w:rPr>
      </w:pPr>
      <w:r w:rsidRPr="00642840">
        <w:rPr>
          <w:rFonts w:asciiTheme="minorHAnsi" w:hAnsiTheme="minorHAnsi" w:cstheme="minorHAnsi"/>
          <w:b w:val="0"/>
          <w:bCs/>
        </w:rPr>
        <w:t xml:space="preserve">Section 18A sets out definitions for the purposes of Chapter 3 of the Magistrates Court Act. </w:t>
      </w:r>
    </w:p>
    <w:p w14:paraId="2028A49A" w14:textId="4CB39DBC" w:rsidR="00CA217E" w:rsidRPr="00642840" w:rsidRDefault="00CA217E" w:rsidP="00642840">
      <w:pPr>
        <w:pStyle w:val="Heading3"/>
        <w:spacing w:before="120" w:after="120" w:line="276" w:lineRule="auto"/>
        <w:rPr>
          <w:rFonts w:asciiTheme="minorHAnsi" w:hAnsiTheme="minorHAnsi" w:cstheme="minorHAnsi"/>
          <w:b w:val="0"/>
          <w:bCs/>
        </w:rPr>
      </w:pPr>
      <w:bookmarkStart w:id="4" w:name="_Hlk212044836"/>
      <w:r w:rsidRPr="00642840">
        <w:rPr>
          <w:rFonts w:asciiTheme="minorHAnsi" w:hAnsiTheme="minorHAnsi" w:cstheme="minorHAnsi"/>
          <w:b w:val="0"/>
          <w:bCs/>
        </w:rPr>
        <w:t xml:space="preserve">This clause </w:t>
      </w:r>
      <w:r w:rsidR="00487C44" w:rsidRPr="00642840">
        <w:rPr>
          <w:rFonts w:asciiTheme="minorHAnsi" w:hAnsiTheme="minorHAnsi" w:cstheme="minorHAnsi"/>
          <w:b w:val="0"/>
          <w:bCs/>
        </w:rPr>
        <w:t xml:space="preserve">inserts a definition for sexual offence, meaning, </w:t>
      </w:r>
      <w:r w:rsidRPr="00642840">
        <w:rPr>
          <w:rFonts w:asciiTheme="minorHAnsi" w:hAnsiTheme="minorHAnsi" w:cstheme="minorHAnsi"/>
          <w:b w:val="0"/>
          <w:bCs/>
        </w:rPr>
        <w:t xml:space="preserve">an offence against </w:t>
      </w:r>
      <w:r w:rsidR="00487C44" w:rsidRPr="00642840">
        <w:rPr>
          <w:rFonts w:asciiTheme="minorHAnsi" w:hAnsiTheme="minorHAnsi" w:cstheme="minorHAnsi"/>
          <w:b w:val="0"/>
          <w:bCs/>
        </w:rPr>
        <w:t xml:space="preserve">any of the following provisions of </w:t>
      </w:r>
      <w:r w:rsidRPr="00642840">
        <w:rPr>
          <w:rFonts w:asciiTheme="minorHAnsi" w:hAnsiTheme="minorHAnsi" w:cstheme="minorHAnsi"/>
          <w:b w:val="0"/>
          <w:bCs/>
        </w:rPr>
        <w:t xml:space="preserve">the </w:t>
      </w:r>
      <w:r w:rsidRPr="00642840">
        <w:rPr>
          <w:rFonts w:asciiTheme="minorHAnsi" w:hAnsiTheme="minorHAnsi" w:cstheme="minorHAnsi"/>
          <w:b w:val="0"/>
          <w:bCs/>
          <w:i/>
          <w:iCs/>
        </w:rPr>
        <w:t>Crimes Act 1900</w:t>
      </w:r>
      <w:r w:rsidR="00487C44" w:rsidRPr="00642840">
        <w:rPr>
          <w:rFonts w:asciiTheme="minorHAnsi" w:hAnsiTheme="minorHAnsi" w:cstheme="minorHAnsi"/>
          <w:b w:val="0"/>
          <w:bCs/>
        </w:rPr>
        <w:t xml:space="preserve">: </w:t>
      </w:r>
      <w:r w:rsidRPr="00642840">
        <w:rPr>
          <w:rFonts w:asciiTheme="minorHAnsi" w:hAnsiTheme="minorHAnsi" w:cstheme="minorHAnsi"/>
          <w:b w:val="0"/>
          <w:bCs/>
        </w:rPr>
        <w:t xml:space="preserve">part 3 (Sexual Offences), </w:t>
      </w:r>
      <w:r w:rsidR="00487C44" w:rsidRPr="00642840">
        <w:rPr>
          <w:rFonts w:asciiTheme="minorHAnsi" w:hAnsiTheme="minorHAnsi" w:cstheme="minorHAnsi"/>
          <w:b w:val="0"/>
          <w:bCs/>
        </w:rPr>
        <w:t xml:space="preserve">part 3A (Intimate image abuse), </w:t>
      </w:r>
      <w:r w:rsidRPr="00642840">
        <w:rPr>
          <w:rFonts w:asciiTheme="minorHAnsi" w:hAnsiTheme="minorHAnsi" w:cstheme="minorHAnsi"/>
          <w:b w:val="0"/>
          <w:bCs/>
        </w:rPr>
        <w:t>part 4 (Female genital</w:t>
      </w:r>
      <w:r w:rsidRPr="00642840">
        <w:rPr>
          <w:rFonts w:asciiTheme="minorHAnsi" w:hAnsiTheme="minorHAnsi" w:cstheme="minorHAnsi"/>
          <w:b w:val="0"/>
          <w:bCs/>
          <w:i/>
          <w:iCs/>
        </w:rPr>
        <w:t xml:space="preserve"> </w:t>
      </w:r>
      <w:r w:rsidRPr="00642840">
        <w:rPr>
          <w:rFonts w:asciiTheme="minorHAnsi" w:hAnsiTheme="minorHAnsi" w:cstheme="minorHAnsi"/>
          <w:b w:val="0"/>
          <w:bCs/>
        </w:rPr>
        <w:t>mutilation) or part 5 (Sexual servitude</w:t>
      </w:r>
      <w:r w:rsidR="003D6521" w:rsidRPr="00642840">
        <w:rPr>
          <w:rFonts w:asciiTheme="minorHAnsi" w:hAnsiTheme="minorHAnsi" w:cstheme="minorHAnsi"/>
          <w:b w:val="0"/>
          <w:bCs/>
        </w:rPr>
        <w:t>)</w:t>
      </w:r>
      <w:r w:rsidRPr="00642840">
        <w:rPr>
          <w:rFonts w:asciiTheme="minorHAnsi" w:hAnsiTheme="minorHAnsi" w:cstheme="minorHAnsi"/>
          <w:b w:val="0"/>
          <w:bCs/>
        </w:rPr>
        <w:t xml:space="preserve">. </w:t>
      </w:r>
      <w:bookmarkEnd w:id="4"/>
    </w:p>
    <w:p w14:paraId="3A76236C" w14:textId="77777777" w:rsidR="002757BF" w:rsidRPr="00642840" w:rsidRDefault="00CA217E" w:rsidP="00642840">
      <w:pPr>
        <w:pStyle w:val="Heading3"/>
        <w:spacing w:before="120" w:after="120" w:line="276" w:lineRule="auto"/>
        <w:ind w:left="2160" w:hanging="2160"/>
        <w:rPr>
          <w:rFonts w:asciiTheme="minorHAnsi" w:hAnsiTheme="minorHAnsi" w:cstheme="minorHAnsi"/>
        </w:rPr>
      </w:pPr>
      <w:r w:rsidRPr="00642840">
        <w:rPr>
          <w:rFonts w:asciiTheme="minorHAnsi" w:hAnsiTheme="minorHAnsi" w:cstheme="minorHAnsi"/>
        </w:rPr>
        <w:t>Clause 5</w:t>
      </w:r>
      <w:r w:rsidRPr="00642840">
        <w:rPr>
          <w:rFonts w:asciiTheme="minorHAnsi" w:hAnsiTheme="minorHAnsi" w:cstheme="minorHAnsi"/>
        </w:rPr>
        <w:tab/>
      </w:r>
      <w:r w:rsidR="00E3367E" w:rsidRPr="00642840">
        <w:rPr>
          <w:rFonts w:asciiTheme="minorHAnsi" w:hAnsiTheme="minorHAnsi" w:cstheme="minorHAnsi"/>
        </w:rPr>
        <w:t>New division 3.4.1A</w:t>
      </w:r>
    </w:p>
    <w:p w14:paraId="1623BA0F" w14:textId="4268684D" w:rsidR="00FD1024" w:rsidRPr="00642840" w:rsidRDefault="00E3367E" w:rsidP="00642840">
      <w:pPr>
        <w:pStyle w:val="Heading3"/>
        <w:spacing w:before="120" w:after="120" w:line="276" w:lineRule="auto"/>
        <w:ind w:left="2160" w:hanging="2160"/>
        <w:rPr>
          <w:rFonts w:asciiTheme="minorHAnsi" w:hAnsiTheme="minorHAnsi" w:cstheme="minorHAnsi"/>
          <w:b w:val="0"/>
          <w:bCs/>
          <w:i/>
          <w:iCs/>
        </w:rPr>
      </w:pPr>
      <w:r w:rsidRPr="00642840">
        <w:rPr>
          <w:rFonts w:asciiTheme="minorHAnsi" w:hAnsiTheme="minorHAnsi" w:cstheme="minorHAnsi"/>
          <w:b w:val="0"/>
          <w:bCs/>
          <w:i/>
          <w:iCs/>
        </w:rPr>
        <w:t xml:space="preserve">Division 3.4.1A </w:t>
      </w:r>
      <w:r w:rsidR="00FD1024" w:rsidRPr="00642840">
        <w:rPr>
          <w:rFonts w:asciiTheme="minorHAnsi" w:hAnsiTheme="minorHAnsi" w:cstheme="minorHAnsi"/>
          <w:b w:val="0"/>
          <w:bCs/>
          <w:i/>
          <w:iCs/>
        </w:rPr>
        <w:t>S</w:t>
      </w:r>
      <w:r w:rsidRPr="00642840">
        <w:rPr>
          <w:rFonts w:asciiTheme="minorHAnsi" w:hAnsiTheme="minorHAnsi" w:cstheme="minorHAnsi"/>
          <w:b w:val="0"/>
          <w:bCs/>
          <w:i/>
          <w:iCs/>
        </w:rPr>
        <w:t>entence indications</w:t>
      </w:r>
    </w:p>
    <w:p w14:paraId="73A5976E" w14:textId="09CC00DC" w:rsidR="00FD1024" w:rsidRPr="00642840" w:rsidRDefault="00FD1024"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The clause inserts </w:t>
      </w:r>
      <w:r w:rsidR="00E3367E" w:rsidRPr="00642840">
        <w:rPr>
          <w:rFonts w:asciiTheme="minorHAnsi" w:hAnsiTheme="minorHAnsi" w:cstheme="minorHAnsi"/>
          <w:sz w:val="24"/>
          <w:szCs w:val="24"/>
        </w:rPr>
        <w:t>new division 3.4.1A to create a</w:t>
      </w:r>
      <w:r w:rsidR="00487C44" w:rsidRPr="00642840">
        <w:rPr>
          <w:rFonts w:asciiTheme="minorHAnsi" w:hAnsiTheme="minorHAnsi" w:cstheme="minorHAnsi"/>
          <w:sz w:val="24"/>
          <w:szCs w:val="24"/>
        </w:rPr>
        <w:t>n</w:t>
      </w:r>
      <w:r w:rsidR="00E3367E" w:rsidRPr="00642840">
        <w:rPr>
          <w:rFonts w:asciiTheme="minorHAnsi" w:hAnsiTheme="minorHAnsi" w:cstheme="minorHAnsi"/>
          <w:sz w:val="24"/>
          <w:szCs w:val="24"/>
        </w:rPr>
        <w:t xml:space="preserve"> indicative sentencing scheme for the Magistrates Court.</w:t>
      </w:r>
    </w:p>
    <w:p w14:paraId="6F75B9BC" w14:textId="125E9839" w:rsidR="00E3367E" w:rsidRPr="00642840" w:rsidRDefault="00E3367E" w:rsidP="00642840">
      <w:pPr>
        <w:spacing w:before="120" w:after="120"/>
        <w:rPr>
          <w:rFonts w:asciiTheme="minorHAnsi" w:hAnsiTheme="minorHAnsi" w:cstheme="minorHAnsi"/>
          <w:i/>
          <w:iCs/>
          <w:sz w:val="24"/>
          <w:szCs w:val="24"/>
        </w:rPr>
      </w:pPr>
      <w:r w:rsidRPr="00642840">
        <w:rPr>
          <w:rFonts w:asciiTheme="minorHAnsi" w:hAnsiTheme="minorHAnsi" w:cstheme="minorHAnsi"/>
          <w:i/>
          <w:iCs/>
          <w:sz w:val="24"/>
          <w:szCs w:val="24"/>
        </w:rPr>
        <w:t>Section 55 Application–div 3.4.1A</w:t>
      </w:r>
    </w:p>
    <w:p w14:paraId="3236B14A" w14:textId="76279E3F" w:rsidR="002757BF" w:rsidRPr="00642840" w:rsidRDefault="002757BF"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section 55 identifies the proceedings to which the indicative sentencing scheme </w:t>
      </w:r>
      <w:r w:rsidR="00541867" w:rsidRPr="00642840">
        <w:rPr>
          <w:rFonts w:asciiTheme="minorHAnsi" w:hAnsiTheme="minorHAnsi" w:cstheme="minorHAnsi"/>
          <w:sz w:val="24"/>
          <w:szCs w:val="24"/>
        </w:rPr>
        <w:t xml:space="preserve">in new division 3.4.1A </w:t>
      </w:r>
      <w:r w:rsidRPr="00642840">
        <w:rPr>
          <w:rFonts w:asciiTheme="minorHAnsi" w:hAnsiTheme="minorHAnsi" w:cstheme="minorHAnsi"/>
          <w:sz w:val="24"/>
          <w:szCs w:val="24"/>
        </w:rPr>
        <w:t>applies.</w:t>
      </w:r>
    </w:p>
    <w:p w14:paraId="4813FCE4" w14:textId="4B464544" w:rsidR="005E3224" w:rsidRPr="00642840" w:rsidRDefault="005F23FF"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w:t>
      </w:r>
      <w:r w:rsidR="001B41F0" w:rsidRPr="00642840">
        <w:rPr>
          <w:rFonts w:asciiTheme="minorHAnsi" w:hAnsiTheme="minorHAnsi" w:cstheme="minorHAnsi"/>
          <w:sz w:val="24"/>
          <w:szCs w:val="24"/>
        </w:rPr>
        <w:t xml:space="preserve">section </w:t>
      </w:r>
      <w:r w:rsidRPr="00642840">
        <w:rPr>
          <w:rFonts w:asciiTheme="minorHAnsi" w:hAnsiTheme="minorHAnsi" w:cstheme="minorHAnsi"/>
          <w:sz w:val="24"/>
          <w:szCs w:val="24"/>
        </w:rPr>
        <w:t xml:space="preserve">55(a) </w:t>
      </w:r>
      <w:r w:rsidR="00E3367E" w:rsidRPr="00642840">
        <w:rPr>
          <w:rFonts w:asciiTheme="minorHAnsi" w:hAnsiTheme="minorHAnsi" w:cstheme="minorHAnsi"/>
          <w:sz w:val="24"/>
          <w:szCs w:val="24"/>
        </w:rPr>
        <w:t xml:space="preserve">provides that </w:t>
      </w:r>
      <w:r w:rsidR="009A722D" w:rsidRPr="00642840">
        <w:rPr>
          <w:rFonts w:asciiTheme="minorHAnsi" w:hAnsiTheme="minorHAnsi" w:cstheme="minorHAnsi"/>
          <w:sz w:val="24"/>
          <w:szCs w:val="24"/>
        </w:rPr>
        <w:t>the indicative sentencing scheme appl</w:t>
      </w:r>
      <w:r w:rsidR="00F854F8" w:rsidRPr="00642840">
        <w:rPr>
          <w:rFonts w:asciiTheme="minorHAnsi" w:hAnsiTheme="minorHAnsi" w:cstheme="minorHAnsi"/>
          <w:sz w:val="24"/>
          <w:szCs w:val="24"/>
        </w:rPr>
        <w:t>ies</w:t>
      </w:r>
      <w:r w:rsidR="009A722D" w:rsidRPr="00642840">
        <w:rPr>
          <w:rFonts w:asciiTheme="minorHAnsi" w:hAnsiTheme="minorHAnsi" w:cstheme="minorHAnsi"/>
          <w:sz w:val="24"/>
          <w:szCs w:val="24"/>
        </w:rPr>
        <w:t xml:space="preserve"> to </w:t>
      </w:r>
      <w:r w:rsidR="00F854F8" w:rsidRPr="00642840">
        <w:rPr>
          <w:rFonts w:asciiTheme="minorHAnsi" w:hAnsiTheme="minorHAnsi" w:cstheme="minorHAnsi"/>
          <w:sz w:val="24"/>
          <w:szCs w:val="24"/>
        </w:rPr>
        <w:t xml:space="preserve">any proceedings </w:t>
      </w:r>
      <w:r w:rsidR="00B9427B" w:rsidRPr="00642840">
        <w:rPr>
          <w:rFonts w:asciiTheme="minorHAnsi" w:hAnsiTheme="minorHAnsi" w:cstheme="minorHAnsi"/>
          <w:sz w:val="24"/>
          <w:szCs w:val="24"/>
        </w:rPr>
        <w:t xml:space="preserve">that </w:t>
      </w:r>
      <w:r w:rsidR="009A722D" w:rsidRPr="00642840">
        <w:rPr>
          <w:rFonts w:asciiTheme="minorHAnsi" w:hAnsiTheme="minorHAnsi" w:cstheme="minorHAnsi"/>
          <w:sz w:val="24"/>
          <w:szCs w:val="24"/>
        </w:rPr>
        <w:t>the Magistrates Court</w:t>
      </w:r>
      <w:r w:rsidR="00B9427B" w:rsidRPr="00642840">
        <w:rPr>
          <w:rFonts w:asciiTheme="minorHAnsi" w:hAnsiTheme="minorHAnsi" w:cstheme="minorHAnsi"/>
          <w:sz w:val="24"/>
          <w:szCs w:val="24"/>
        </w:rPr>
        <w:t xml:space="preserve"> has jurisdiction to hear and decide</w:t>
      </w:r>
      <w:r w:rsidR="00544968" w:rsidRPr="00642840">
        <w:rPr>
          <w:rFonts w:asciiTheme="minorHAnsi" w:hAnsiTheme="minorHAnsi" w:cstheme="minorHAnsi"/>
          <w:sz w:val="24"/>
          <w:szCs w:val="24"/>
        </w:rPr>
        <w:t>, other than a proceeding for a family violence offence, a sexual offence or</w:t>
      </w:r>
      <w:r w:rsidR="00642840" w:rsidRPr="00642840">
        <w:rPr>
          <w:rFonts w:asciiTheme="minorHAnsi" w:hAnsiTheme="minorHAnsi" w:cstheme="minorHAnsi"/>
          <w:sz w:val="24"/>
          <w:szCs w:val="24"/>
        </w:rPr>
        <w:t xml:space="preserve"> the</w:t>
      </w:r>
      <w:r w:rsidR="00544968" w:rsidRPr="00642840">
        <w:rPr>
          <w:rFonts w:asciiTheme="minorHAnsi" w:hAnsiTheme="minorHAnsi" w:cstheme="minorHAnsi"/>
          <w:sz w:val="24"/>
          <w:szCs w:val="24"/>
        </w:rPr>
        <w:t xml:space="preserve"> </w:t>
      </w:r>
      <w:r w:rsidR="00642840" w:rsidRPr="00642840">
        <w:rPr>
          <w:rFonts w:asciiTheme="minorHAnsi" w:hAnsiTheme="minorHAnsi" w:cstheme="minorHAnsi"/>
          <w:sz w:val="24"/>
          <w:szCs w:val="24"/>
        </w:rPr>
        <w:t xml:space="preserve">offence of negligent driving that occasions death (contrary to section 6(1)(a) of </w:t>
      </w:r>
      <w:r w:rsidR="00544968" w:rsidRPr="00642840">
        <w:rPr>
          <w:rFonts w:asciiTheme="minorHAnsi" w:hAnsiTheme="minorHAnsi" w:cstheme="minorHAnsi"/>
          <w:sz w:val="24"/>
          <w:szCs w:val="24"/>
        </w:rPr>
        <w:t xml:space="preserve">the </w:t>
      </w:r>
      <w:r w:rsidR="00544968" w:rsidRPr="00642840">
        <w:rPr>
          <w:rFonts w:asciiTheme="minorHAnsi" w:hAnsiTheme="minorHAnsi" w:cstheme="minorHAnsi"/>
          <w:i/>
          <w:iCs/>
          <w:sz w:val="24"/>
          <w:szCs w:val="24"/>
        </w:rPr>
        <w:t>Road Transport (Safety and Traffic Management) Act 1999</w:t>
      </w:r>
      <w:r w:rsidR="00642840" w:rsidRPr="00642840">
        <w:rPr>
          <w:rFonts w:asciiTheme="minorHAnsi" w:hAnsiTheme="minorHAnsi" w:cstheme="minorHAnsi"/>
          <w:sz w:val="24"/>
          <w:szCs w:val="24"/>
        </w:rPr>
        <w:t>)</w:t>
      </w:r>
      <w:r w:rsidR="00544968" w:rsidRPr="00642840">
        <w:rPr>
          <w:rFonts w:asciiTheme="minorHAnsi" w:hAnsiTheme="minorHAnsi" w:cstheme="minorHAnsi"/>
          <w:sz w:val="24"/>
          <w:szCs w:val="24"/>
        </w:rPr>
        <w:t xml:space="preserve">. </w:t>
      </w:r>
    </w:p>
    <w:p w14:paraId="32AF49D4" w14:textId="722065BE" w:rsidR="00FD1024" w:rsidRPr="00642840" w:rsidRDefault="009A722D"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T</w:t>
      </w:r>
      <w:r w:rsidR="00F854F8" w:rsidRPr="00642840">
        <w:rPr>
          <w:rFonts w:asciiTheme="minorHAnsi" w:hAnsiTheme="minorHAnsi" w:cstheme="minorHAnsi"/>
          <w:sz w:val="24"/>
          <w:szCs w:val="24"/>
        </w:rPr>
        <w:t>he Magistrates Court has jurisdiction to hear and decide</w:t>
      </w:r>
      <w:r w:rsidRPr="00642840">
        <w:rPr>
          <w:rFonts w:asciiTheme="minorHAnsi" w:hAnsiTheme="minorHAnsi" w:cstheme="minorHAnsi"/>
          <w:sz w:val="24"/>
          <w:szCs w:val="24"/>
        </w:rPr>
        <w:t xml:space="preserve"> all summary offences and all indictable offences that </w:t>
      </w:r>
      <w:r w:rsidR="00F854F8" w:rsidRPr="00642840">
        <w:rPr>
          <w:rFonts w:asciiTheme="minorHAnsi" w:hAnsiTheme="minorHAnsi" w:cstheme="minorHAnsi"/>
          <w:sz w:val="24"/>
          <w:szCs w:val="24"/>
        </w:rPr>
        <w:t>can</w:t>
      </w:r>
      <w:r w:rsidRPr="00642840">
        <w:rPr>
          <w:rFonts w:asciiTheme="minorHAnsi" w:hAnsiTheme="minorHAnsi" w:cstheme="minorHAnsi"/>
          <w:sz w:val="24"/>
          <w:szCs w:val="24"/>
        </w:rPr>
        <w:t xml:space="preserve"> be heard summarily. An indictable offence is an offence that carries a maximum penalty of longer than 2 years imprisonment or is declared by an ACT law to be an indictable offence (see section 190 of the </w:t>
      </w:r>
      <w:r w:rsidRPr="00642840">
        <w:rPr>
          <w:rFonts w:asciiTheme="minorHAnsi" w:hAnsiTheme="minorHAnsi" w:cstheme="minorHAnsi"/>
          <w:i/>
          <w:iCs/>
          <w:sz w:val="24"/>
          <w:szCs w:val="24"/>
        </w:rPr>
        <w:t>Legislation Act 2001</w:t>
      </w:r>
      <w:r w:rsidRPr="00642840">
        <w:rPr>
          <w:rFonts w:asciiTheme="minorHAnsi" w:hAnsiTheme="minorHAnsi" w:cstheme="minorHAnsi"/>
          <w:sz w:val="24"/>
          <w:szCs w:val="24"/>
        </w:rPr>
        <w:t xml:space="preserve">). </w:t>
      </w:r>
      <w:r w:rsidR="002757BF" w:rsidRPr="00642840">
        <w:rPr>
          <w:rFonts w:asciiTheme="minorHAnsi" w:hAnsiTheme="minorHAnsi" w:cstheme="minorHAnsi"/>
          <w:sz w:val="24"/>
          <w:szCs w:val="24"/>
        </w:rPr>
        <w:t xml:space="preserve">Part 17 of the </w:t>
      </w:r>
      <w:r w:rsidR="002757BF" w:rsidRPr="00642840">
        <w:rPr>
          <w:rFonts w:asciiTheme="minorHAnsi" w:hAnsiTheme="minorHAnsi" w:cstheme="minorHAnsi"/>
          <w:i/>
          <w:iCs/>
          <w:sz w:val="24"/>
          <w:szCs w:val="24"/>
        </w:rPr>
        <w:t xml:space="preserve">Crimes Act 1900 </w:t>
      </w:r>
      <w:r w:rsidRPr="00642840">
        <w:rPr>
          <w:rFonts w:asciiTheme="minorHAnsi" w:hAnsiTheme="minorHAnsi" w:cstheme="minorHAnsi"/>
          <w:sz w:val="24"/>
          <w:szCs w:val="24"/>
        </w:rPr>
        <w:t>govern</w:t>
      </w:r>
      <w:r w:rsidR="00B9427B" w:rsidRPr="00642840">
        <w:rPr>
          <w:rFonts w:asciiTheme="minorHAnsi" w:hAnsiTheme="minorHAnsi" w:cstheme="minorHAnsi"/>
          <w:sz w:val="24"/>
          <w:szCs w:val="24"/>
        </w:rPr>
        <w:t>s</w:t>
      </w:r>
      <w:r w:rsidRPr="00642840">
        <w:rPr>
          <w:rFonts w:asciiTheme="minorHAnsi" w:hAnsiTheme="minorHAnsi" w:cstheme="minorHAnsi"/>
          <w:sz w:val="24"/>
          <w:szCs w:val="24"/>
        </w:rPr>
        <w:t xml:space="preserve"> when indictable offences can be considered by the Magistrates Court</w:t>
      </w:r>
      <w:r w:rsidR="00D646BF" w:rsidRPr="00642840">
        <w:rPr>
          <w:rFonts w:asciiTheme="minorHAnsi" w:hAnsiTheme="minorHAnsi" w:cstheme="minorHAnsi"/>
          <w:sz w:val="24"/>
          <w:szCs w:val="24"/>
        </w:rPr>
        <w:t>, such as offences punishable by imprisonment for longer than 2 years but not longer than 5 years (section 374)</w:t>
      </w:r>
      <w:r w:rsidRPr="00642840">
        <w:rPr>
          <w:rFonts w:asciiTheme="minorHAnsi" w:hAnsiTheme="minorHAnsi" w:cstheme="minorHAnsi"/>
          <w:i/>
          <w:iCs/>
          <w:sz w:val="24"/>
          <w:szCs w:val="24"/>
        </w:rPr>
        <w:t xml:space="preserve">. </w:t>
      </w:r>
    </w:p>
    <w:p w14:paraId="482E2959" w14:textId="557F4AA3" w:rsidR="005F23FF" w:rsidRPr="00642840" w:rsidRDefault="005F23FF"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lastRenderedPageBreak/>
        <w:t xml:space="preserve">New </w:t>
      </w:r>
      <w:r w:rsidR="00642840" w:rsidRPr="00642840">
        <w:rPr>
          <w:rFonts w:asciiTheme="minorHAnsi" w:hAnsiTheme="minorHAnsi" w:cstheme="minorHAnsi"/>
          <w:sz w:val="24"/>
          <w:szCs w:val="24"/>
        </w:rPr>
        <w:t>section</w:t>
      </w:r>
      <w:r w:rsidRPr="00642840">
        <w:rPr>
          <w:rFonts w:asciiTheme="minorHAnsi" w:hAnsiTheme="minorHAnsi" w:cstheme="minorHAnsi"/>
          <w:sz w:val="24"/>
          <w:szCs w:val="24"/>
        </w:rPr>
        <w:t xml:space="preserve"> 55(b) limits the operation of </w:t>
      </w:r>
      <w:r w:rsidR="002757BF" w:rsidRPr="00642840">
        <w:rPr>
          <w:rFonts w:asciiTheme="minorHAnsi" w:hAnsiTheme="minorHAnsi" w:cstheme="minorHAnsi"/>
          <w:sz w:val="24"/>
          <w:szCs w:val="24"/>
        </w:rPr>
        <w:t xml:space="preserve">new </w:t>
      </w:r>
      <w:r w:rsidR="00642840" w:rsidRPr="00642840">
        <w:rPr>
          <w:rFonts w:asciiTheme="minorHAnsi" w:hAnsiTheme="minorHAnsi" w:cstheme="minorHAnsi"/>
          <w:sz w:val="24"/>
          <w:szCs w:val="24"/>
        </w:rPr>
        <w:t>section</w:t>
      </w:r>
      <w:r w:rsidRPr="00642840">
        <w:rPr>
          <w:rFonts w:asciiTheme="minorHAnsi" w:hAnsiTheme="minorHAnsi" w:cstheme="minorHAnsi"/>
          <w:sz w:val="24"/>
          <w:szCs w:val="24"/>
        </w:rPr>
        <w:t xml:space="preserve"> 55(a) by providing that </w:t>
      </w:r>
      <w:r w:rsidR="009A722D" w:rsidRPr="00642840">
        <w:rPr>
          <w:rFonts w:asciiTheme="minorHAnsi" w:hAnsiTheme="minorHAnsi" w:cstheme="minorHAnsi"/>
          <w:sz w:val="24"/>
          <w:szCs w:val="24"/>
        </w:rPr>
        <w:t xml:space="preserve">the indicative sentencing scheme </w:t>
      </w:r>
      <w:r w:rsidRPr="00642840">
        <w:rPr>
          <w:rFonts w:asciiTheme="minorHAnsi" w:hAnsiTheme="minorHAnsi" w:cstheme="minorHAnsi"/>
          <w:sz w:val="24"/>
          <w:szCs w:val="24"/>
        </w:rPr>
        <w:t>does not apply to a proceeding within the jurisdiction of the Childrens Court.</w:t>
      </w:r>
      <w:r w:rsidR="002A3379" w:rsidRPr="00642840">
        <w:rPr>
          <w:rFonts w:asciiTheme="minorHAnsi" w:hAnsiTheme="minorHAnsi" w:cstheme="minorHAnsi"/>
          <w:sz w:val="24"/>
          <w:szCs w:val="24"/>
        </w:rPr>
        <w:t xml:space="preserve"> Under Chapter 4A of the Magistrates Act, the Childrens Court has jurisdiction to hear and decide criminal proceedings against person</w:t>
      </w:r>
      <w:r w:rsidR="00AD7531" w:rsidRPr="00642840">
        <w:rPr>
          <w:rFonts w:asciiTheme="minorHAnsi" w:hAnsiTheme="minorHAnsi" w:cstheme="minorHAnsi"/>
          <w:sz w:val="24"/>
          <w:szCs w:val="24"/>
        </w:rPr>
        <w:t>s under 18 years of age at the time of the offence,</w:t>
      </w:r>
      <w:r w:rsidR="002A3379" w:rsidRPr="00642840">
        <w:rPr>
          <w:rFonts w:asciiTheme="minorHAnsi" w:hAnsiTheme="minorHAnsi" w:cstheme="minorHAnsi"/>
          <w:sz w:val="24"/>
          <w:szCs w:val="24"/>
        </w:rPr>
        <w:t xml:space="preserve"> in relation to summary or indictable offence</w:t>
      </w:r>
      <w:r w:rsidR="00AD7531" w:rsidRPr="00642840">
        <w:rPr>
          <w:rFonts w:asciiTheme="minorHAnsi" w:hAnsiTheme="minorHAnsi" w:cstheme="minorHAnsi"/>
          <w:sz w:val="24"/>
          <w:szCs w:val="24"/>
        </w:rPr>
        <w:t>s</w:t>
      </w:r>
      <w:r w:rsidR="002A3379" w:rsidRPr="00642840">
        <w:rPr>
          <w:rFonts w:asciiTheme="minorHAnsi" w:hAnsiTheme="minorHAnsi" w:cstheme="minorHAnsi"/>
          <w:sz w:val="24"/>
          <w:szCs w:val="24"/>
        </w:rPr>
        <w:t xml:space="preserve"> (other than offence</w:t>
      </w:r>
      <w:r w:rsidR="00AD7531" w:rsidRPr="00642840">
        <w:rPr>
          <w:rFonts w:asciiTheme="minorHAnsi" w:hAnsiTheme="minorHAnsi" w:cstheme="minorHAnsi"/>
          <w:sz w:val="24"/>
          <w:szCs w:val="24"/>
        </w:rPr>
        <w:t>s</w:t>
      </w:r>
      <w:r w:rsidR="002A3379" w:rsidRPr="00642840">
        <w:rPr>
          <w:rFonts w:asciiTheme="minorHAnsi" w:hAnsiTheme="minorHAnsi" w:cstheme="minorHAnsi"/>
          <w:sz w:val="24"/>
          <w:szCs w:val="24"/>
        </w:rPr>
        <w:t xml:space="preserve"> punishable by imprisonment for life)</w:t>
      </w:r>
      <w:r w:rsidR="00AD7531" w:rsidRPr="00642840">
        <w:rPr>
          <w:rFonts w:asciiTheme="minorHAnsi" w:hAnsiTheme="minorHAnsi" w:cstheme="minorHAnsi"/>
          <w:sz w:val="24"/>
          <w:szCs w:val="24"/>
        </w:rPr>
        <w:t>.</w:t>
      </w:r>
      <w:r w:rsidR="00AD7531" w:rsidRPr="00642840" w:rsidDel="00AD7531">
        <w:rPr>
          <w:rFonts w:asciiTheme="minorHAnsi" w:hAnsiTheme="minorHAnsi" w:cstheme="minorHAnsi"/>
          <w:sz w:val="24"/>
          <w:szCs w:val="24"/>
        </w:rPr>
        <w:t xml:space="preserve"> </w:t>
      </w:r>
      <w:r w:rsidR="002757BF" w:rsidRPr="00642840">
        <w:rPr>
          <w:rFonts w:asciiTheme="minorHAnsi" w:hAnsiTheme="minorHAnsi" w:cstheme="minorHAnsi"/>
          <w:sz w:val="24"/>
          <w:szCs w:val="24"/>
        </w:rPr>
        <w:t xml:space="preserve">Excluding these </w:t>
      </w:r>
      <w:r w:rsidR="00F854F8" w:rsidRPr="00642840">
        <w:rPr>
          <w:rFonts w:asciiTheme="minorHAnsi" w:hAnsiTheme="minorHAnsi" w:cstheme="minorHAnsi"/>
          <w:sz w:val="24"/>
          <w:szCs w:val="24"/>
        </w:rPr>
        <w:t xml:space="preserve">proceedings </w:t>
      </w:r>
      <w:r w:rsidR="0081505C" w:rsidRPr="00642840">
        <w:rPr>
          <w:rFonts w:asciiTheme="minorHAnsi" w:hAnsiTheme="minorHAnsi" w:cstheme="minorHAnsi"/>
          <w:sz w:val="24"/>
          <w:szCs w:val="24"/>
        </w:rPr>
        <w:t>reflects the particular vulnerability of children engaged with the criminal legal system.</w:t>
      </w:r>
    </w:p>
    <w:p w14:paraId="716D2D49" w14:textId="1961350D" w:rsidR="00544968" w:rsidRPr="00642840" w:rsidRDefault="00544968"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w:t>
      </w:r>
      <w:r w:rsidR="00642840" w:rsidRPr="00642840">
        <w:rPr>
          <w:rFonts w:asciiTheme="minorHAnsi" w:hAnsiTheme="minorHAnsi" w:cstheme="minorHAnsi"/>
          <w:sz w:val="24"/>
          <w:szCs w:val="24"/>
        </w:rPr>
        <w:t>section</w:t>
      </w:r>
      <w:r w:rsidRPr="00642840">
        <w:rPr>
          <w:rFonts w:asciiTheme="minorHAnsi" w:hAnsiTheme="minorHAnsi" w:cstheme="minorHAnsi"/>
          <w:sz w:val="24"/>
          <w:szCs w:val="24"/>
        </w:rPr>
        <w:t xml:space="preserve"> 55(c) provides that the indicative sentencing scheme does not apply to an offence prescribed by Regulation. </w:t>
      </w:r>
      <w:r w:rsidR="00F61CA0" w:rsidRPr="00642840">
        <w:rPr>
          <w:rFonts w:asciiTheme="minorHAnsi" w:hAnsiTheme="minorHAnsi" w:cstheme="minorHAnsi"/>
          <w:sz w:val="24"/>
          <w:szCs w:val="24"/>
        </w:rPr>
        <w:t>This provides flexibility to exclude additional offences or offence types from the scheme should this be identified as necessary or desirable once the scheme commences operation.</w:t>
      </w:r>
    </w:p>
    <w:p w14:paraId="096769AF" w14:textId="6B8DD0EE" w:rsidR="005F23FF" w:rsidRPr="00642840" w:rsidRDefault="005F23FF" w:rsidP="00642840">
      <w:pPr>
        <w:spacing w:before="120" w:after="120"/>
        <w:rPr>
          <w:rFonts w:asciiTheme="minorHAnsi" w:hAnsiTheme="minorHAnsi" w:cstheme="minorHAnsi"/>
          <w:sz w:val="24"/>
          <w:szCs w:val="24"/>
        </w:rPr>
      </w:pPr>
      <w:r w:rsidRPr="00642840">
        <w:rPr>
          <w:rFonts w:asciiTheme="minorHAnsi" w:hAnsiTheme="minorHAnsi" w:cstheme="minorHAnsi"/>
          <w:i/>
          <w:iCs/>
          <w:sz w:val="24"/>
          <w:szCs w:val="24"/>
        </w:rPr>
        <w:t xml:space="preserve">Section 56 </w:t>
      </w:r>
      <w:r w:rsidR="00CA217E" w:rsidRPr="00642840">
        <w:rPr>
          <w:rFonts w:asciiTheme="minorHAnsi" w:hAnsiTheme="minorHAnsi" w:cstheme="minorHAnsi"/>
          <w:i/>
          <w:iCs/>
          <w:sz w:val="24"/>
          <w:szCs w:val="24"/>
        </w:rPr>
        <w:t>Definitions–div 3.</w:t>
      </w:r>
      <w:r w:rsidR="002757BF" w:rsidRPr="00642840">
        <w:rPr>
          <w:rFonts w:asciiTheme="minorHAnsi" w:hAnsiTheme="minorHAnsi" w:cstheme="minorHAnsi"/>
          <w:i/>
          <w:iCs/>
          <w:sz w:val="24"/>
          <w:szCs w:val="24"/>
        </w:rPr>
        <w:t>4.</w:t>
      </w:r>
      <w:r w:rsidR="00CA217E" w:rsidRPr="00642840">
        <w:rPr>
          <w:rFonts w:asciiTheme="minorHAnsi" w:hAnsiTheme="minorHAnsi" w:cstheme="minorHAnsi"/>
          <w:i/>
          <w:iCs/>
          <w:sz w:val="24"/>
          <w:szCs w:val="24"/>
        </w:rPr>
        <w:t>1A</w:t>
      </w:r>
    </w:p>
    <w:p w14:paraId="35A73F56" w14:textId="4F6E7DD3" w:rsidR="002757BF" w:rsidRPr="00642840" w:rsidRDefault="002757BF"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section 56 provides </w:t>
      </w:r>
      <w:r w:rsidR="00CA217E" w:rsidRPr="00642840">
        <w:rPr>
          <w:rFonts w:asciiTheme="minorHAnsi" w:hAnsiTheme="minorHAnsi" w:cstheme="minorHAnsi"/>
          <w:sz w:val="24"/>
          <w:szCs w:val="24"/>
        </w:rPr>
        <w:t xml:space="preserve">definitions </w:t>
      </w:r>
      <w:r w:rsidRPr="00642840">
        <w:rPr>
          <w:rFonts w:asciiTheme="minorHAnsi" w:hAnsiTheme="minorHAnsi" w:cstheme="minorHAnsi"/>
          <w:sz w:val="24"/>
          <w:szCs w:val="24"/>
        </w:rPr>
        <w:t xml:space="preserve">for </w:t>
      </w:r>
      <w:r w:rsidR="00810A98" w:rsidRPr="00642840">
        <w:rPr>
          <w:rFonts w:asciiTheme="minorHAnsi" w:hAnsiTheme="minorHAnsi" w:cstheme="minorHAnsi"/>
          <w:sz w:val="24"/>
          <w:szCs w:val="24"/>
        </w:rPr>
        <w:t xml:space="preserve">the purpose of </w:t>
      </w:r>
      <w:r w:rsidRPr="00642840">
        <w:rPr>
          <w:rFonts w:asciiTheme="minorHAnsi" w:hAnsiTheme="minorHAnsi" w:cstheme="minorHAnsi"/>
          <w:sz w:val="24"/>
          <w:szCs w:val="24"/>
        </w:rPr>
        <w:t xml:space="preserve">new division 3.4.1A. </w:t>
      </w:r>
    </w:p>
    <w:p w14:paraId="5BCC5247" w14:textId="3E968A80" w:rsidR="00CA217E" w:rsidRPr="00642840" w:rsidRDefault="00CA217E" w:rsidP="00642840">
      <w:pPr>
        <w:spacing w:before="120" w:after="120"/>
        <w:rPr>
          <w:rFonts w:asciiTheme="minorHAnsi" w:hAnsiTheme="minorHAnsi" w:cstheme="minorHAnsi"/>
          <w:i/>
          <w:iCs/>
          <w:sz w:val="24"/>
          <w:szCs w:val="24"/>
        </w:rPr>
      </w:pPr>
      <w:r w:rsidRPr="00642840">
        <w:rPr>
          <w:rFonts w:asciiTheme="minorHAnsi" w:hAnsiTheme="minorHAnsi" w:cstheme="minorHAnsi"/>
          <w:i/>
          <w:iCs/>
          <w:sz w:val="24"/>
          <w:szCs w:val="24"/>
        </w:rPr>
        <w:t xml:space="preserve">Section 57 – </w:t>
      </w:r>
      <w:r w:rsidR="00544968" w:rsidRPr="00642840">
        <w:rPr>
          <w:rFonts w:asciiTheme="minorHAnsi" w:hAnsiTheme="minorHAnsi" w:cstheme="minorHAnsi"/>
          <w:i/>
          <w:iCs/>
          <w:sz w:val="24"/>
          <w:szCs w:val="24"/>
        </w:rPr>
        <w:t>Applications for sentence indication</w:t>
      </w:r>
    </w:p>
    <w:p w14:paraId="02A2F435" w14:textId="62A545CB" w:rsidR="002F792C" w:rsidRPr="00642840" w:rsidRDefault="00810A98"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w:t>
      </w:r>
      <w:r w:rsidR="005F23FF" w:rsidRPr="00642840">
        <w:rPr>
          <w:rFonts w:asciiTheme="minorHAnsi" w:hAnsiTheme="minorHAnsi" w:cstheme="minorHAnsi"/>
          <w:sz w:val="24"/>
          <w:szCs w:val="24"/>
        </w:rPr>
        <w:t>section</w:t>
      </w:r>
      <w:r w:rsidRPr="00642840">
        <w:rPr>
          <w:rFonts w:asciiTheme="minorHAnsi" w:hAnsiTheme="minorHAnsi" w:cstheme="minorHAnsi"/>
          <w:sz w:val="24"/>
          <w:szCs w:val="24"/>
        </w:rPr>
        <w:t xml:space="preserve"> 57</w:t>
      </w:r>
      <w:r w:rsidR="005F23FF" w:rsidRPr="00642840">
        <w:rPr>
          <w:rFonts w:asciiTheme="minorHAnsi" w:hAnsiTheme="minorHAnsi" w:cstheme="minorHAnsi"/>
          <w:sz w:val="24"/>
          <w:szCs w:val="24"/>
        </w:rPr>
        <w:t xml:space="preserve"> </w:t>
      </w:r>
      <w:r w:rsidR="002F792C" w:rsidRPr="00642840">
        <w:rPr>
          <w:rFonts w:asciiTheme="minorHAnsi" w:hAnsiTheme="minorHAnsi" w:cstheme="minorHAnsi"/>
          <w:sz w:val="24"/>
          <w:szCs w:val="24"/>
        </w:rPr>
        <w:t>describes the process for</w:t>
      </w:r>
      <w:r w:rsidR="001A0E80" w:rsidRPr="00642840">
        <w:rPr>
          <w:rFonts w:asciiTheme="minorHAnsi" w:hAnsiTheme="minorHAnsi" w:cstheme="minorHAnsi"/>
          <w:sz w:val="24"/>
          <w:szCs w:val="24"/>
        </w:rPr>
        <w:t xml:space="preserve"> commencing </w:t>
      </w:r>
      <w:r w:rsidR="00E12B22" w:rsidRPr="00642840">
        <w:rPr>
          <w:rFonts w:asciiTheme="minorHAnsi" w:hAnsiTheme="minorHAnsi" w:cstheme="minorHAnsi"/>
          <w:sz w:val="24"/>
          <w:szCs w:val="24"/>
        </w:rPr>
        <w:t xml:space="preserve">an indicative sentence process. </w:t>
      </w:r>
    </w:p>
    <w:p w14:paraId="779B1FDE" w14:textId="650CAC3F" w:rsidR="002F792C" w:rsidRPr="00642840" w:rsidRDefault="00AD7531"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Section </w:t>
      </w:r>
      <w:r w:rsidR="002F792C" w:rsidRPr="00642840">
        <w:rPr>
          <w:rFonts w:asciiTheme="minorHAnsi" w:hAnsiTheme="minorHAnsi" w:cstheme="minorHAnsi"/>
          <w:sz w:val="24"/>
          <w:szCs w:val="24"/>
        </w:rPr>
        <w:t xml:space="preserve">57(1) provides that a </w:t>
      </w:r>
      <w:r w:rsidR="00E12B22" w:rsidRPr="00642840">
        <w:rPr>
          <w:rFonts w:asciiTheme="minorHAnsi" w:hAnsiTheme="minorHAnsi" w:cstheme="minorHAnsi"/>
          <w:sz w:val="24"/>
          <w:szCs w:val="24"/>
        </w:rPr>
        <w:t>defendant can request an indication of the sentence the court would likely impose if the defendant were to plead guilty to the charge</w:t>
      </w:r>
      <w:r w:rsidR="002F792C" w:rsidRPr="00642840">
        <w:rPr>
          <w:rFonts w:asciiTheme="minorHAnsi" w:hAnsiTheme="minorHAnsi" w:cstheme="minorHAnsi"/>
          <w:sz w:val="24"/>
          <w:szCs w:val="24"/>
        </w:rPr>
        <w:t xml:space="preserve">. This is known as a </w:t>
      </w:r>
      <w:r w:rsidR="00E12B22" w:rsidRPr="00642840">
        <w:rPr>
          <w:rFonts w:asciiTheme="minorHAnsi" w:hAnsiTheme="minorHAnsi" w:cstheme="minorHAnsi"/>
          <w:sz w:val="24"/>
          <w:szCs w:val="24"/>
        </w:rPr>
        <w:t xml:space="preserve">sentence indication. </w:t>
      </w:r>
    </w:p>
    <w:p w14:paraId="6CC3B1F0" w14:textId="77777777" w:rsidR="00544968" w:rsidRPr="00642840" w:rsidRDefault="00544968"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Section 57(2) provides that the application may be made at any time during the proceeding for the offence up to and including the first day of the hearing of the charge for the offence. </w:t>
      </w:r>
    </w:p>
    <w:p w14:paraId="0D458ABE" w14:textId="67E84E8B" w:rsidR="00544968" w:rsidRPr="00642840" w:rsidRDefault="00544968"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Section 57(3) provides that the defendant’s legal representative must give the court written notice of the defendant’s intention to apply for a sentence indication at least five working days before the application is made. </w:t>
      </w:r>
    </w:p>
    <w:p w14:paraId="083271A0" w14:textId="6C18C2D3" w:rsidR="00A743E3" w:rsidRPr="00642840" w:rsidRDefault="00A743E3"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Section 57(4) provides that if notice is not given in accordance with section </w:t>
      </w:r>
      <w:r w:rsidR="00030EF4">
        <w:rPr>
          <w:rFonts w:asciiTheme="minorHAnsi" w:hAnsiTheme="minorHAnsi" w:cstheme="minorHAnsi"/>
          <w:sz w:val="24"/>
          <w:szCs w:val="24"/>
        </w:rPr>
        <w:t>57</w:t>
      </w:r>
      <w:r w:rsidRPr="00642840">
        <w:rPr>
          <w:rFonts w:asciiTheme="minorHAnsi" w:hAnsiTheme="minorHAnsi" w:cstheme="minorHAnsi"/>
          <w:sz w:val="24"/>
          <w:szCs w:val="24"/>
        </w:rPr>
        <w:t xml:space="preserve">(3), the court must adjourn the proceeding for the offence for at least five working days. </w:t>
      </w:r>
    </w:p>
    <w:p w14:paraId="2334950D" w14:textId="211C6BEC" w:rsidR="00A743E3" w:rsidRPr="00642840" w:rsidRDefault="00A743E3"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Section 57(5) provides that sections 57(3) and (4) do not apply if a defendant applies for a sentence indication within five days of the first day of the hearing of the charge for the offence. </w:t>
      </w:r>
    </w:p>
    <w:p w14:paraId="19E66464" w14:textId="253647F8" w:rsidR="00A743E3" w:rsidRPr="00642840" w:rsidRDefault="00A743E3"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Section 57(6) provides that the defendant may withdraw the defendant’s application for the court to give the defendant a sentence indication at any time before the indicated sentence is given. </w:t>
      </w:r>
    </w:p>
    <w:p w14:paraId="356CBFAC" w14:textId="3238DEC7" w:rsidR="00A743E3" w:rsidRPr="00642840" w:rsidRDefault="00A743E3"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Section 57(7) provides that a defendant may apply for a sentence indication more than once in a proceeding</w:t>
      </w:r>
      <w:r w:rsidR="00F61CA0" w:rsidRPr="00642840">
        <w:rPr>
          <w:rFonts w:asciiTheme="minorHAnsi" w:hAnsiTheme="minorHAnsi" w:cstheme="minorHAnsi"/>
          <w:sz w:val="24"/>
          <w:szCs w:val="24"/>
        </w:rPr>
        <w:t>, but not more than 3 times in relation to a charge for an offence</w:t>
      </w:r>
      <w:r w:rsidRPr="00642840">
        <w:rPr>
          <w:rFonts w:asciiTheme="minorHAnsi" w:hAnsiTheme="minorHAnsi" w:cstheme="minorHAnsi"/>
          <w:sz w:val="24"/>
          <w:szCs w:val="24"/>
        </w:rPr>
        <w:t xml:space="preserve">. </w:t>
      </w:r>
      <w:r w:rsidR="00F61CA0" w:rsidRPr="00642840">
        <w:rPr>
          <w:rFonts w:asciiTheme="minorHAnsi" w:hAnsiTheme="minorHAnsi" w:cstheme="minorHAnsi"/>
          <w:sz w:val="24"/>
          <w:szCs w:val="24"/>
        </w:rPr>
        <w:t>In addition</w:t>
      </w:r>
      <w:r w:rsidRPr="00642840">
        <w:rPr>
          <w:rFonts w:asciiTheme="minorHAnsi" w:hAnsiTheme="minorHAnsi" w:cstheme="minorHAnsi"/>
          <w:sz w:val="24"/>
          <w:szCs w:val="24"/>
        </w:rPr>
        <w:t xml:space="preserve">, section 57(8) provides that a sentence indication may be given only once in relation to a charge for an offence unless there has been a material change in relation to the charge since the court provided an indicated sentence (e.g. defendant charged with a different offence, brief of evidence about the offence served on defendant, or a </w:t>
      </w:r>
      <w:r w:rsidRPr="00642840">
        <w:rPr>
          <w:rFonts w:asciiTheme="minorHAnsi" w:hAnsiTheme="minorHAnsi" w:cstheme="minorHAnsi"/>
          <w:sz w:val="24"/>
          <w:szCs w:val="24"/>
        </w:rPr>
        <w:lastRenderedPageBreak/>
        <w:t xml:space="preserve">prosecutor’s disclosure of information, a document or another thing that has not previously been given to the defendant) or an indicative sentence is revised under section 61D. </w:t>
      </w:r>
      <w:r w:rsidR="00F61CA0" w:rsidRPr="00642840">
        <w:rPr>
          <w:rFonts w:asciiTheme="minorHAnsi" w:hAnsiTheme="minorHAnsi" w:cstheme="minorHAnsi"/>
          <w:sz w:val="24"/>
          <w:szCs w:val="24"/>
        </w:rPr>
        <w:t>These limits are designed to reduce the ability of a defendant to unnecessarily divert court resources, reducing the efficiencies of the scheme, by making multiple requests for a sentence indication in relation to the same charge where there have been no material changes to the circumstances.</w:t>
      </w:r>
    </w:p>
    <w:p w14:paraId="7865F942" w14:textId="2FB63DD6" w:rsidR="001A0E80" w:rsidRPr="00642840" w:rsidRDefault="001A0E80" w:rsidP="00642840">
      <w:pPr>
        <w:spacing w:before="120" w:after="120"/>
        <w:rPr>
          <w:rFonts w:asciiTheme="minorHAnsi" w:hAnsiTheme="minorHAnsi" w:cstheme="minorHAnsi"/>
          <w:sz w:val="24"/>
          <w:szCs w:val="24"/>
        </w:rPr>
      </w:pPr>
      <w:r w:rsidRPr="00642840">
        <w:rPr>
          <w:rFonts w:asciiTheme="minorHAnsi" w:hAnsiTheme="minorHAnsi" w:cstheme="minorHAnsi"/>
          <w:i/>
          <w:iCs/>
          <w:sz w:val="24"/>
          <w:szCs w:val="24"/>
        </w:rPr>
        <w:t xml:space="preserve">Section </w:t>
      </w:r>
      <w:r w:rsidR="00D76F84" w:rsidRPr="00642840">
        <w:rPr>
          <w:rFonts w:asciiTheme="minorHAnsi" w:hAnsiTheme="minorHAnsi" w:cstheme="minorHAnsi"/>
          <w:i/>
          <w:iCs/>
          <w:sz w:val="24"/>
          <w:szCs w:val="24"/>
        </w:rPr>
        <w:t xml:space="preserve">58 </w:t>
      </w:r>
      <w:r w:rsidR="00A743E3" w:rsidRPr="00642840">
        <w:rPr>
          <w:rFonts w:asciiTheme="minorHAnsi" w:hAnsiTheme="minorHAnsi" w:cstheme="minorHAnsi"/>
          <w:i/>
          <w:iCs/>
          <w:sz w:val="24"/>
          <w:szCs w:val="24"/>
        </w:rPr>
        <w:t xml:space="preserve">Prosecution’s election about whether sentence indication may be given </w:t>
      </w:r>
    </w:p>
    <w:p w14:paraId="61C1C217" w14:textId="5F11CC76" w:rsidR="00A743E3" w:rsidRPr="00642840" w:rsidRDefault="00A743E3"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section 58 sets out the requirements for the prosecution’s election about whether a sentence indication may be given. </w:t>
      </w:r>
      <w:r w:rsidR="001B41F0" w:rsidRPr="00642840">
        <w:rPr>
          <w:rFonts w:asciiTheme="minorHAnsi" w:hAnsiTheme="minorHAnsi" w:cstheme="minorHAnsi"/>
          <w:sz w:val="24"/>
          <w:szCs w:val="24"/>
        </w:rPr>
        <w:t>This is designed to ensure that the prosecution has time to amend the charges where there has been a change in the circumstance or the incorrect charge was laid before a court can impose an indicative sentence.</w:t>
      </w:r>
    </w:p>
    <w:p w14:paraId="34091E5D" w14:textId="6B6D4B3F" w:rsidR="00A743E3" w:rsidRPr="00642840" w:rsidRDefault="00A743E3"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Section 58(1) provides that if a defendant has applied for a sentence indication in a proceeding for an offence, </w:t>
      </w:r>
      <w:r w:rsidR="00082B31" w:rsidRPr="00642840">
        <w:rPr>
          <w:rFonts w:asciiTheme="minorHAnsi" w:hAnsiTheme="minorHAnsi" w:cstheme="minorHAnsi"/>
          <w:sz w:val="24"/>
          <w:szCs w:val="24"/>
        </w:rPr>
        <w:t>the prosecution may, within the time required under section</w:t>
      </w:r>
      <w:r w:rsidR="00F61CA0" w:rsidRPr="00642840">
        <w:rPr>
          <w:rFonts w:asciiTheme="minorHAnsi" w:hAnsiTheme="minorHAnsi" w:cstheme="minorHAnsi"/>
          <w:sz w:val="24"/>
          <w:szCs w:val="24"/>
        </w:rPr>
        <w:t> </w:t>
      </w:r>
      <w:r w:rsidR="00030EF4">
        <w:rPr>
          <w:rFonts w:asciiTheme="minorHAnsi" w:hAnsiTheme="minorHAnsi" w:cstheme="minorHAnsi"/>
          <w:sz w:val="24"/>
          <w:szCs w:val="24"/>
        </w:rPr>
        <w:t>58</w:t>
      </w:r>
      <w:r w:rsidR="00082B31" w:rsidRPr="00642840">
        <w:rPr>
          <w:rFonts w:asciiTheme="minorHAnsi" w:hAnsiTheme="minorHAnsi" w:cstheme="minorHAnsi"/>
          <w:sz w:val="24"/>
          <w:szCs w:val="24"/>
        </w:rPr>
        <w:t>(2), elect whether or not it consents to a sentence indication being given. Section</w:t>
      </w:r>
      <w:r w:rsidR="00F61CA0" w:rsidRPr="00642840">
        <w:rPr>
          <w:rFonts w:asciiTheme="minorHAnsi" w:hAnsiTheme="minorHAnsi" w:cstheme="minorHAnsi"/>
          <w:sz w:val="24"/>
          <w:szCs w:val="24"/>
        </w:rPr>
        <w:t> </w:t>
      </w:r>
      <w:r w:rsidR="00030EF4">
        <w:rPr>
          <w:rFonts w:asciiTheme="minorHAnsi" w:hAnsiTheme="minorHAnsi" w:cstheme="minorHAnsi"/>
          <w:sz w:val="24"/>
          <w:szCs w:val="24"/>
        </w:rPr>
        <w:t>58</w:t>
      </w:r>
      <w:r w:rsidR="00082B31" w:rsidRPr="00642840">
        <w:rPr>
          <w:rFonts w:asciiTheme="minorHAnsi" w:hAnsiTheme="minorHAnsi" w:cstheme="minorHAnsi"/>
          <w:sz w:val="24"/>
          <w:szCs w:val="24"/>
        </w:rPr>
        <w:t xml:space="preserve">(2) provides that an election must be made before the later of the </w:t>
      </w:r>
      <w:r w:rsidR="001B41F0" w:rsidRPr="00642840">
        <w:rPr>
          <w:rFonts w:asciiTheme="minorHAnsi" w:hAnsiTheme="minorHAnsi" w:cstheme="minorHAnsi"/>
          <w:sz w:val="24"/>
          <w:szCs w:val="24"/>
        </w:rPr>
        <w:t xml:space="preserve">second </w:t>
      </w:r>
      <w:r w:rsidR="00082B31" w:rsidRPr="00642840">
        <w:rPr>
          <w:rFonts w:asciiTheme="minorHAnsi" w:hAnsiTheme="minorHAnsi" w:cstheme="minorHAnsi"/>
          <w:sz w:val="24"/>
          <w:szCs w:val="24"/>
        </w:rPr>
        <w:t xml:space="preserve">time the proceeding for the offence is before the court; and 21 days after the </w:t>
      </w:r>
      <w:r w:rsidR="001B41F0" w:rsidRPr="00642840">
        <w:rPr>
          <w:rFonts w:asciiTheme="minorHAnsi" w:hAnsiTheme="minorHAnsi" w:cstheme="minorHAnsi"/>
          <w:sz w:val="24"/>
          <w:szCs w:val="24"/>
        </w:rPr>
        <w:t xml:space="preserve">first </w:t>
      </w:r>
      <w:r w:rsidR="00082B31" w:rsidRPr="00642840">
        <w:rPr>
          <w:rFonts w:asciiTheme="minorHAnsi" w:hAnsiTheme="minorHAnsi" w:cstheme="minorHAnsi"/>
          <w:sz w:val="24"/>
          <w:szCs w:val="24"/>
        </w:rPr>
        <w:t xml:space="preserve">time the proceeding for the offence is before the court. </w:t>
      </w:r>
    </w:p>
    <w:p w14:paraId="7D786EA8" w14:textId="19FC81F0" w:rsidR="00082B31" w:rsidRPr="00642840" w:rsidRDefault="00082B31"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Section 58(3) provides that the court must not grant a defendant’s application for a sentence indication before the time required under section </w:t>
      </w:r>
      <w:r w:rsidR="00030EF4">
        <w:rPr>
          <w:rFonts w:asciiTheme="minorHAnsi" w:hAnsiTheme="minorHAnsi" w:cstheme="minorHAnsi"/>
          <w:sz w:val="24"/>
          <w:szCs w:val="24"/>
        </w:rPr>
        <w:t>58</w:t>
      </w:r>
      <w:r w:rsidRPr="00642840">
        <w:rPr>
          <w:rFonts w:asciiTheme="minorHAnsi" w:hAnsiTheme="minorHAnsi" w:cstheme="minorHAnsi"/>
          <w:sz w:val="24"/>
          <w:szCs w:val="24"/>
        </w:rPr>
        <w:t xml:space="preserve">(2) has ended if the prosecution has not made an election under section </w:t>
      </w:r>
      <w:r w:rsidR="00030EF4">
        <w:rPr>
          <w:rFonts w:asciiTheme="minorHAnsi" w:hAnsiTheme="minorHAnsi" w:cstheme="minorHAnsi"/>
          <w:sz w:val="24"/>
          <w:szCs w:val="24"/>
        </w:rPr>
        <w:t>58</w:t>
      </w:r>
      <w:r w:rsidRPr="00642840">
        <w:rPr>
          <w:rFonts w:asciiTheme="minorHAnsi" w:hAnsiTheme="minorHAnsi" w:cstheme="minorHAnsi"/>
          <w:sz w:val="24"/>
          <w:szCs w:val="24"/>
        </w:rPr>
        <w:t xml:space="preserve">(1). </w:t>
      </w:r>
    </w:p>
    <w:p w14:paraId="1FB817E5" w14:textId="2193AF1B" w:rsidR="00082B31" w:rsidRPr="00642840" w:rsidRDefault="00082B31"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Section 58(4) provides that if the prosecution elects that it consents to the sentence indication, the court must grant the defendant’s application for a sentence indication and deal with the application in accordance with division 3.4.1A. </w:t>
      </w:r>
      <w:r w:rsidR="00D521C4">
        <w:rPr>
          <w:rFonts w:asciiTheme="minorHAnsi" w:hAnsiTheme="minorHAnsi" w:cstheme="minorHAnsi"/>
          <w:sz w:val="24"/>
          <w:szCs w:val="24"/>
        </w:rPr>
        <w:t>This provision must be read in conjunction with other relevant provisions in the Division, including the Magistrates Court’s discretion under section 60 not to give an indicative sentence.</w:t>
      </w:r>
    </w:p>
    <w:p w14:paraId="2A737101" w14:textId="5C4634A8" w:rsidR="00082B31" w:rsidRPr="00642840" w:rsidRDefault="00082B31"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Section 58(5) provides that if the prosecution elects not to consent to the court giving the sentence indication, the court must not grant the defendant’s application for a sentence indication. </w:t>
      </w:r>
    </w:p>
    <w:p w14:paraId="0BF45EC9" w14:textId="03A4665D" w:rsidR="00082B31" w:rsidRPr="00642840" w:rsidRDefault="00082B31"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Section 58(6) provides that if the prosecution does not make an election within the time required </w:t>
      </w:r>
      <w:r w:rsidR="00094408" w:rsidRPr="00642840">
        <w:rPr>
          <w:rFonts w:asciiTheme="minorHAnsi" w:hAnsiTheme="minorHAnsi" w:cstheme="minorHAnsi"/>
          <w:sz w:val="24"/>
          <w:szCs w:val="24"/>
        </w:rPr>
        <w:t xml:space="preserve">under section </w:t>
      </w:r>
      <w:r w:rsidR="00030EF4">
        <w:rPr>
          <w:rFonts w:asciiTheme="minorHAnsi" w:hAnsiTheme="minorHAnsi" w:cstheme="minorHAnsi"/>
          <w:sz w:val="24"/>
          <w:szCs w:val="24"/>
        </w:rPr>
        <w:t>58</w:t>
      </w:r>
      <w:r w:rsidR="00094408" w:rsidRPr="00642840">
        <w:rPr>
          <w:rFonts w:asciiTheme="minorHAnsi" w:hAnsiTheme="minorHAnsi" w:cstheme="minorHAnsi"/>
          <w:sz w:val="24"/>
          <w:szCs w:val="24"/>
        </w:rPr>
        <w:t xml:space="preserve">(2), the court may grant the defendant’s application for a sentence indication and deal with the application in accordance with division 3.4.1A. </w:t>
      </w:r>
    </w:p>
    <w:p w14:paraId="5937B291" w14:textId="3955DC8E" w:rsidR="00A743E3" w:rsidRPr="00642840" w:rsidRDefault="00094408"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Section 58(7) provides that if a defendant applies for a sentence indication more than once in a proceeding, the prosecution may make an election under section </w:t>
      </w:r>
      <w:r w:rsidR="00030EF4">
        <w:rPr>
          <w:rFonts w:asciiTheme="minorHAnsi" w:hAnsiTheme="minorHAnsi" w:cstheme="minorHAnsi"/>
          <w:sz w:val="24"/>
          <w:szCs w:val="24"/>
        </w:rPr>
        <w:t>58</w:t>
      </w:r>
      <w:r w:rsidRPr="00642840">
        <w:rPr>
          <w:rFonts w:asciiTheme="minorHAnsi" w:hAnsiTheme="minorHAnsi" w:cstheme="minorHAnsi"/>
          <w:sz w:val="24"/>
          <w:szCs w:val="24"/>
        </w:rPr>
        <w:t xml:space="preserve">(1) for each application. </w:t>
      </w:r>
    </w:p>
    <w:p w14:paraId="64E3C9F0" w14:textId="3C732EAD" w:rsidR="00A743E3" w:rsidRPr="00642840" w:rsidRDefault="00A743E3" w:rsidP="00642840">
      <w:pPr>
        <w:spacing w:before="120" w:after="120"/>
        <w:rPr>
          <w:rFonts w:asciiTheme="minorHAnsi" w:hAnsiTheme="minorHAnsi" w:cstheme="minorHAnsi"/>
          <w:i/>
          <w:iCs/>
          <w:sz w:val="24"/>
          <w:szCs w:val="24"/>
        </w:rPr>
      </w:pPr>
      <w:r w:rsidRPr="00642840">
        <w:rPr>
          <w:rFonts w:asciiTheme="minorHAnsi" w:hAnsiTheme="minorHAnsi" w:cstheme="minorHAnsi"/>
          <w:i/>
          <w:iCs/>
          <w:sz w:val="24"/>
          <w:szCs w:val="24"/>
        </w:rPr>
        <w:t>Section 59 Information for court to consider before giving sentence indication</w:t>
      </w:r>
    </w:p>
    <w:p w14:paraId="17080C1C" w14:textId="7836FA43" w:rsidR="001A0E80" w:rsidRPr="00642840" w:rsidRDefault="00455674"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w:t>
      </w:r>
      <w:r w:rsidR="001A0E80" w:rsidRPr="00642840">
        <w:rPr>
          <w:rFonts w:asciiTheme="minorHAnsi" w:hAnsiTheme="minorHAnsi" w:cstheme="minorHAnsi"/>
          <w:sz w:val="24"/>
          <w:szCs w:val="24"/>
        </w:rPr>
        <w:t xml:space="preserve">section </w:t>
      </w:r>
      <w:r w:rsidRPr="00642840">
        <w:rPr>
          <w:rFonts w:asciiTheme="minorHAnsi" w:hAnsiTheme="minorHAnsi" w:cstheme="minorHAnsi"/>
          <w:sz w:val="24"/>
          <w:szCs w:val="24"/>
        </w:rPr>
        <w:t>5</w:t>
      </w:r>
      <w:r w:rsidR="00094408" w:rsidRPr="00642840">
        <w:rPr>
          <w:rFonts w:asciiTheme="minorHAnsi" w:hAnsiTheme="minorHAnsi" w:cstheme="minorHAnsi"/>
          <w:sz w:val="24"/>
          <w:szCs w:val="24"/>
        </w:rPr>
        <w:t>9</w:t>
      </w:r>
      <w:r w:rsidRPr="00642840">
        <w:rPr>
          <w:rFonts w:asciiTheme="minorHAnsi" w:hAnsiTheme="minorHAnsi" w:cstheme="minorHAnsi"/>
          <w:sz w:val="24"/>
          <w:szCs w:val="24"/>
        </w:rPr>
        <w:t xml:space="preserve"> </w:t>
      </w:r>
      <w:r w:rsidR="001A0E80" w:rsidRPr="00642840">
        <w:rPr>
          <w:rFonts w:asciiTheme="minorHAnsi" w:hAnsiTheme="minorHAnsi" w:cstheme="minorHAnsi"/>
          <w:sz w:val="24"/>
          <w:szCs w:val="24"/>
        </w:rPr>
        <w:t xml:space="preserve">sets out the information </w:t>
      </w:r>
      <w:r w:rsidRPr="00642840">
        <w:rPr>
          <w:rFonts w:asciiTheme="minorHAnsi" w:hAnsiTheme="minorHAnsi" w:cstheme="minorHAnsi"/>
          <w:sz w:val="24"/>
          <w:szCs w:val="24"/>
        </w:rPr>
        <w:t>the Magistrates</w:t>
      </w:r>
      <w:r w:rsidR="001A0E80" w:rsidRPr="00642840">
        <w:rPr>
          <w:rFonts w:asciiTheme="minorHAnsi" w:hAnsiTheme="minorHAnsi" w:cstheme="minorHAnsi"/>
          <w:sz w:val="24"/>
          <w:szCs w:val="24"/>
        </w:rPr>
        <w:t xml:space="preserve"> </w:t>
      </w:r>
      <w:r w:rsidRPr="00642840">
        <w:rPr>
          <w:rFonts w:asciiTheme="minorHAnsi" w:hAnsiTheme="minorHAnsi" w:cstheme="minorHAnsi"/>
          <w:sz w:val="24"/>
          <w:szCs w:val="24"/>
        </w:rPr>
        <w:t>C</w:t>
      </w:r>
      <w:r w:rsidR="001A0E80" w:rsidRPr="00642840">
        <w:rPr>
          <w:rFonts w:asciiTheme="minorHAnsi" w:hAnsiTheme="minorHAnsi" w:cstheme="minorHAnsi"/>
          <w:sz w:val="24"/>
          <w:szCs w:val="24"/>
        </w:rPr>
        <w:t xml:space="preserve">ourt must and may </w:t>
      </w:r>
      <w:r w:rsidR="00212BB1" w:rsidRPr="00642840">
        <w:rPr>
          <w:rFonts w:asciiTheme="minorHAnsi" w:hAnsiTheme="minorHAnsi" w:cstheme="minorHAnsi"/>
          <w:sz w:val="24"/>
          <w:szCs w:val="24"/>
        </w:rPr>
        <w:t xml:space="preserve">consider </w:t>
      </w:r>
      <w:r w:rsidR="001A0E80" w:rsidRPr="00642840">
        <w:rPr>
          <w:rFonts w:asciiTheme="minorHAnsi" w:hAnsiTheme="minorHAnsi" w:cstheme="minorHAnsi"/>
          <w:sz w:val="24"/>
          <w:szCs w:val="24"/>
        </w:rPr>
        <w:t xml:space="preserve">before giving a sentence indication. </w:t>
      </w:r>
      <w:r w:rsidR="009A722D" w:rsidRPr="00642840">
        <w:rPr>
          <w:rFonts w:asciiTheme="minorHAnsi" w:hAnsiTheme="minorHAnsi" w:cstheme="minorHAnsi"/>
          <w:sz w:val="24"/>
          <w:szCs w:val="24"/>
        </w:rPr>
        <w:t xml:space="preserve"> </w:t>
      </w:r>
    </w:p>
    <w:p w14:paraId="149029AC" w14:textId="49CB12F4" w:rsidR="00E12B22" w:rsidRPr="00642840" w:rsidRDefault="001A0E80" w:rsidP="00AB063C">
      <w:pPr>
        <w:keepNext/>
        <w:spacing w:before="120" w:after="120"/>
        <w:rPr>
          <w:rFonts w:asciiTheme="minorHAnsi" w:hAnsiTheme="minorHAnsi" w:cstheme="minorHAnsi"/>
          <w:sz w:val="24"/>
          <w:szCs w:val="24"/>
        </w:rPr>
      </w:pPr>
      <w:r w:rsidRPr="00642840">
        <w:rPr>
          <w:rFonts w:asciiTheme="minorHAnsi" w:hAnsiTheme="minorHAnsi" w:cstheme="minorHAnsi"/>
          <w:sz w:val="24"/>
          <w:szCs w:val="24"/>
        </w:rPr>
        <w:lastRenderedPageBreak/>
        <w:t xml:space="preserve">The court </w:t>
      </w:r>
      <w:r w:rsidRPr="00642840">
        <w:rPr>
          <w:rFonts w:asciiTheme="minorHAnsi" w:hAnsiTheme="minorHAnsi" w:cstheme="minorHAnsi"/>
          <w:i/>
          <w:iCs/>
          <w:sz w:val="24"/>
          <w:szCs w:val="24"/>
        </w:rPr>
        <w:t>must</w:t>
      </w:r>
      <w:r w:rsidRPr="00642840">
        <w:rPr>
          <w:rFonts w:asciiTheme="minorHAnsi" w:hAnsiTheme="minorHAnsi" w:cstheme="minorHAnsi"/>
          <w:sz w:val="24"/>
          <w:szCs w:val="24"/>
        </w:rPr>
        <w:t xml:space="preserve"> consider:</w:t>
      </w:r>
    </w:p>
    <w:p w14:paraId="33831E9C" w14:textId="23F7B75B" w:rsidR="001A0E80" w:rsidRPr="00642840" w:rsidRDefault="003878A4" w:rsidP="00904B94">
      <w:pPr>
        <w:pStyle w:val="ListParagraph"/>
        <w:numPr>
          <w:ilvl w:val="0"/>
          <w:numId w:val="6"/>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a</w:t>
      </w:r>
      <w:r w:rsidR="001A0E80" w:rsidRPr="00642840">
        <w:rPr>
          <w:rFonts w:asciiTheme="minorHAnsi" w:hAnsiTheme="minorHAnsi" w:cstheme="minorHAnsi"/>
          <w:sz w:val="24"/>
          <w:szCs w:val="24"/>
        </w:rPr>
        <w:t xml:space="preserve"> statement of agreed facts on which the charge is based</w:t>
      </w:r>
      <w:r w:rsidR="00455674" w:rsidRPr="00642840">
        <w:rPr>
          <w:rFonts w:asciiTheme="minorHAnsi" w:hAnsiTheme="minorHAnsi" w:cstheme="minorHAnsi"/>
          <w:sz w:val="24"/>
          <w:szCs w:val="24"/>
        </w:rPr>
        <w:t>,</w:t>
      </w:r>
    </w:p>
    <w:p w14:paraId="7F92A0F7" w14:textId="5268A42E" w:rsidR="001A0E80" w:rsidRPr="00642840" w:rsidRDefault="003878A4" w:rsidP="00904B94">
      <w:pPr>
        <w:pStyle w:val="ListParagraph"/>
        <w:numPr>
          <w:ilvl w:val="0"/>
          <w:numId w:val="6"/>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t</w:t>
      </w:r>
      <w:r w:rsidR="001A0E80" w:rsidRPr="00642840">
        <w:rPr>
          <w:rFonts w:asciiTheme="minorHAnsi" w:hAnsiTheme="minorHAnsi" w:cstheme="minorHAnsi"/>
          <w:sz w:val="24"/>
          <w:szCs w:val="24"/>
        </w:rPr>
        <w:t>he defendant’s criminal history, and</w:t>
      </w:r>
    </w:p>
    <w:p w14:paraId="09DCC4AA" w14:textId="4B7DE0B9" w:rsidR="001A0E80" w:rsidRPr="00642840" w:rsidRDefault="00094408" w:rsidP="00904B94">
      <w:pPr>
        <w:pStyle w:val="ListParagraph"/>
        <w:numPr>
          <w:ilvl w:val="0"/>
          <w:numId w:val="6"/>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 xml:space="preserve">if there is a complainant for the offence, </w:t>
      </w:r>
      <w:r w:rsidR="003878A4" w:rsidRPr="00642840">
        <w:rPr>
          <w:rFonts w:asciiTheme="minorHAnsi" w:hAnsiTheme="minorHAnsi" w:cstheme="minorHAnsi"/>
          <w:sz w:val="24"/>
          <w:szCs w:val="24"/>
        </w:rPr>
        <w:t>a</w:t>
      </w:r>
      <w:r w:rsidR="001A0E80" w:rsidRPr="00642840">
        <w:rPr>
          <w:rFonts w:asciiTheme="minorHAnsi" w:hAnsiTheme="minorHAnsi" w:cstheme="minorHAnsi"/>
          <w:sz w:val="24"/>
          <w:szCs w:val="24"/>
        </w:rPr>
        <w:t xml:space="preserve">ny </w:t>
      </w:r>
      <w:r w:rsidRPr="00642840">
        <w:rPr>
          <w:rFonts w:asciiTheme="minorHAnsi" w:hAnsiTheme="minorHAnsi" w:cstheme="minorHAnsi"/>
          <w:sz w:val="24"/>
          <w:szCs w:val="24"/>
        </w:rPr>
        <w:t xml:space="preserve">victim impact </w:t>
      </w:r>
      <w:r w:rsidR="001A0E80" w:rsidRPr="00642840">
        <w:rPr>
          <w:rFonts w:asciiTheme="minorHAnsi" w:hAnsiTheme="minorHAnsi" w:cstheme="minorHAnsi"/>
          <w:sz w:val="24"/>
          <w:szCs w:val="24"/>
        </w:rPr>
        <w:t xml:space="preserve">statement prepared by </w:t>
      </w:r>
      <w:r w:rsidR="008344A3" w:rsidRPr="00642840">
        <w:rPr>
          <w:rFonts w:asciiTheme="minorHAnsi" w:hAnsiTheme="minorHAnsi" w:cstheme="minorHAnsi"/>
          <w:sz w:val="24"/>
          <w:szCs w:val="24"/>
        </w:rPr>
        <w:t xml:space="preserve">or for </w:t>
      </w:r>
      <w:r w:rsidR="001A0E80" w:rsidRPr="00642840">
        <w:rPr>
          <w:rFonts w:asciiTheme="minorHAnsi" w:hAnsiTheme="minorHAnsi" w:cstheme="minorHAnsi"/>
          <w:sz w:val="24"/>
          <w:szCs w:val="24"/>
        </w:rPr>
        <w:t xml:space="preserve">the complainant </w:t>
      </w:r>
      <w:r w:rsidRPr="00642840">
        <w:rPr>
          <w:rFonts w:asciiTheme="minorHAnsi" w:hAnsiTheme="minorHAnsi" w:cstheme="minorHAnsi"/>
          <w:sz w:val="24"/>
          <w:szCs w:val="24"/>
        </w:rPr>
        <w:t xml:space="preserve">and whether the prosecution believes there is sufficient information about the harm suffered by the complainant for the court to give a sentence indication. </w:t>
      </w:r>
    </w:p>
    <w:p w14:paraId="4E8D8BEF" w14:textId="71BE1BAF" w:rsidR="003878A4" w:rsidRPr="00642840" w:rsidRDefault="00717E13"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In some cases, the court may consider the mandatory information required to be taken into account is not sufficient. Therefore</w:t>
      </w:r>
      <w:r w:rsidR="001A0E80" w:rsidRPr="00642840">
        <w:rPr>
          <w:rFonts w:asciiTheme="minorHAnsi" w:hAnsiTheme="minorHAnsi" w:cstheme="minorHAnsi"/>
          <w:sz w:val="24"/>
          <w:szCs w:val="24"/>
        </w:rPr>
        <w:t xml:space="preserve">, </w:t>
      </w:r>
      <w:r w:rsidRPr="00642840">
        <w:rPr>
          <w:rFonts w:asciiTheme="minorHAnsi" w:hAnsiTheme="minorHAnsi" w:cstheme="minorHAnsi"/>
          <w:sz w:val="24"/>
          <w:szCs w:val="24"/>
        </w:rPr>
        <w:t xml:space="preserve">this section also provides that </w:t>
      </w:r>
      <w:r w:rsidR="001A0E80" w:rsidRPr="00642840">
        <w:rPr>
          <w:rFonts w:asciiTheme="minorHAnsi" w:hAnsiTheme="minorHAnsi" w:cstheme="minorHAnsi"/>
          <w:sz w:val="24"/>
          <w:szCs w:val="24"/>
        </w:rPr>
        <w:t xml:space="preserve">the court </w:t>
      </w:r>
      <w:r w:rsidR="001A0E80" w:rsidRPr="00642840">
        <w:rPr>
          <w:rFonts w:asciiTheme="minorHAnsi" w:hAnsiTheme="minorHAnsi" w:cstheme="minorHAnsi"/>
          <w:i/>
          <w:iCs/>
          <w:sz w:val="24"/>
          <w:szCs w:val="24"/>
        </w:rPr>
        <w:t>may</w:t>
      </w:r>
      <w:r w:rsidR="001A0E80" w:rsidRPr="00642840">
        <w:rPr>
          <w:rFonts w:asciiTheme="minorHAnsi" w:hAnsiTheme="minorHAnsi" w:cstheme="minorHAnsi"/>
          <w:sz w:val="24"/>
          <w:szCs w:val="24"/>
        </w:rPr>
        <w:t xml:space="preserve"> consider any additional information the court considers relevant.</w:t>
      </w:r>
      <w:r w:rsidR="004B4F5C" w:rsidRPr="00642840">
        <w:rPr>
          <w:rFonts w:asciiTheme="minorHAnsi" w:hAnsiTheme="minorHAnsi" w:cstheme="minorHAnsi"/>
          <w:sz w:val="24"/>
          <w:szCs w:val="24"/>
        </w:rPr>
        <w:t xml:space="preserve"> For example, statements may be provided by a person who has parental responsibility for a </w:t>
      </w:r>
      <w:r w:rsidR="001B41F0" w:rsidRPr="00642840">
        <w:rPr>
          <w:rFonts w:asciiTheme="minorHAnsi" w:hAnsiTheme="minorHAnsi" w:cstheme="minorHAnsi"/>
          <w:sz w:val="24"/>
          <w:szCs w:val="24"/>
        </w:rPr>
        <w:t>complainant</w:t>
      </w:r>
      <w:r w:rsidR="004B4F5C" w:rsidRPr="00642840">
        <w:rPr>
          <w:rFonts w:asciiTheme="minorHAnsi" w:hAnsiTheme="minorHAnsi" w:cstheme="minorHAnsi"/>
          <w:sz w:val="24"/>
          <w:szCs w:val="24"/>
        </w:rPr>
        <w:t xml:space="preserve">, a close family member or a carer for a </w:t>
      </w:r>
      <w:r w:rsidR="001B41F0" w:rsidRPr="00642840">
        <w:rPr>
          <w:rFonts w:asciiTheme="minorHAnsi" w:hAnsiTheme="minorHAnsi" w:cstheme="minorHAnsi"/>
          <w:sz w:val="24"/>
          <w:szCs w:val="24"/>
        </w:rPr>
        <w:t>complainant</w:t>
      </w:r>
      <w:r w:rsidR="004B4F5C" w:rsidRPr="00642840">
        <w:rPr>
          <w:rFonts w:asciiTheme="minorHAnsi" w:hAnsiTheme="minorHAnsi" w:cstheme="minorHAnsi"/>
          <w:sz w:val="24"/>
          <w:szCs w:val="24"/>
        </w:rPr>
        <w:t xml:space="preserve">, or a person with an intimate personal relationship with a </w:t>
      </w:r>
      <w:r w:rsidR="001B41F0" w:rsidRPr="00642840">
        <w:rPr>
          <w:rFonts w:asciiTheme="minorHAnsi" w:hAnsiTheme="minorHAnsi" w:cstheme="minorHAnsi"/>
          <w:sz w:val="24"/>
          <w:szCs w:val="24"/>
        </w:rPr>
        <w:t>complainant</w:t>
      </w:r>
      <w:r w:rsidR="004B4F5C" w:rsidRPr="00642840">
        <w:rPr>
          <w:rFonts w:asciiTheme="minorHAnsi" w:hAnsiTheme="minorHAnsi" w:cstheme="minorHAnsi"/>
          <w:sz w:val="24"/>
          <w:szCs w:val="24"/>
        </w:rPr>
        <w:t>.</w:t>
      </w:r>
    </w:p>
    <w:p w14:paraId="565288AE" w14:textId="2538FB37" w:rsidR="00094408" w:rsidRPr="00642840" w:rsidRDefault="00094408" w:rsidP="00642840">
      <w:pPr>
        <w:spacing w:before="120" w:after="120"/>
        <w:rPr>
          <w:rFonts w:asciiTheme="minorHAnsi" w:hAnsiTheme="minorHAnsi" w:cstheme="minorHAnsi"/>
          <w:i/>
          <w:iCs/>
          <w:sz w:val="24"/>
          <w:szCs w:val="24"/>
        </w:rPr>
      </w:pPr>
      <w:r w:rsidRPr="00642840">
        <w:rPr>
          <w:rFonts w:asciiTheme="minorHAnsi" w:hAnsiTheme="minorHAnsi" w:cstheme="minorHAnsi"/>
          <w:i/>
          <w:iCs/>
          <w:sz w:val="24"/>
          <w:szCs w:val="24"/>
        </w:rPr>
        <w:t>Section 60 Court’s discretion not to give sentence indication</w:t>
      </w:r>
    </w:p>
    <w:p w14:paraId="37526516" w14:textId="71ACE4C7" w:rsidR="00094408" w:rsidRPr="00642840" w:rsidRDefault="00094408"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section 60(1)(a) provides that the court has discretion not to give a sentence indication if the court does not have sufficient information. For example, the court may have insufficient information about a </w:t>
      </w:r>
      <w:r w:rsidR="001B41F0" w:rsidRPr="00642840">
        <w:rPr>
          <w:rFonts w:asciiTheme="minorHAnsi" w:hAnsiTheme="minorHAnsi" w:cstheme="minorHAnsi"/>
          <w:sz w:val="24"/>
          <w:szCs w:val="24"/>
        </w:rPr>
        <w:t>complainant</w:t>
      </w:r>
      <w:r w:rsidRPr="00642840">
        <w:rPr>
          <w:rFonts w:asciiTheme="minorHAnsi" w:hAnsiTheme="minorHAnsi" w:cstheme="minorHAnsi"/>
          <w:sz w:val="24"/>
          <w:szCs w:val="24"/>
        </w:rPr>
        <w:t xml:space="preserve"> and the impact of the offence on a </w:t>
      </w:r>
      <w:r w:rsidR="001B41F0" w:rsidRPr="00642840">
        <w:rPr>
          <w:rFonts w:asciiTheme="minorHAnsi" w:hAnsiTheme="minorHAnsi" w:cstheme="minorHAnsi"/>
          <w:sz w:val="24"/>
          <w:szCs w:val="24"/>
        </w:rPr>
        <w:t>complainant</w:t>
      </w:r>
      <w:r w:rsidRPr="00642840">
        <w:rPr>
          <w:rFonts w:asciiTheme="minorHAnsi" w:hAnsiTheme="minorHAnsi" w:cstheme="minorHAnsi"/>
          <w:sz w:val="24"/>
          <w:szCs w:val="24"/>
        </w:rPr>
        <w:t xml:space="preserve">. This includes in circumstances where the court has sought, or has obtained and considered, additional information under new section 58. </w:t>
      </w:r>
    </w:p>
    <w:p w14:paraId="6EFCC9B7" w14:textId="723A92CB" w:rsidR="00094408" w:rsidRPr="00642840" w:rsidRDefault="00094408"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Section 60(1)(b) provides that the court has discretion not to give a sentence indication if the court considers a sentence indication would not be appropriate. For example, the court may consider it is not in the interest of justice to give the defendant a sentence indication in circumstances where the agreed facts are inconsistent with the information provided by the defendant for the purposes of the pre-sentence report.</w:t>
      </w:r>
    </w:p>
    <w:p w14:paraId="72D371AE" w14:textId="32940615" w:rsidR="00094408" w:rsidRPr="00642840" w:rsidRDefault="00094408"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Under section 60(2), where the court decides not to give a sentence indication, the court is required to consider the impact on the complainant, if any, of not giving a sentence indication.</w:t>
      </w:r>
    </w:p>
    <w:p w14:paraId="1571D289" w14:textId="67377BE8" w:rsidR="003D3D4B" w:rsidRPr="00642840" w:rsidRDefault="003D3D4B" w:rsidP="00642840">
      <w:pPr>
        <w:spacing w:before="120" w:after="120"/>
        <w:rPr>
          <w:rFonts w:asciiTheme="minorHAnsi" w:hAnsiTheme="minorHAnsi" w:cstheme="minorHAnsi"/>
          <w:i/>
          <w:iCs/>
          <w:sz w:val="24"/>
          <w:szCs w:val="24"/>
        </w:rPr>
      </w:pPr>
      <w:r w:rsidRPr="00642840">
        <w:rPr>
          <w:rFonts w:asciiTheme="minorHAnsi" w:hAnsiTheme="minorHAnsi" w:cstheme="minorHAnsi"/>
          <w:i/>
          <w:iCs/>
          <w:sz w:val="24"/>
          <w:szCs w:val="24"/>
        </w:rPr>
        <w:t xml:space="preserve">Section 61 Explanation of process for and effect of sentence indications </w:t>
      </w:r>
    </w:p>
    <w:p w14:paraId="4161CB4F" w14:textId="6D6289FE" w:rsidR="003D3D4B" w:rsidRPr="00642840" w:rsidRDefault="003D3D4B"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To assist the defendant to make an informed decision, under new section 61, the court is required to provide information to the defendant about the process and their rights. Under section 61(1), this includes explaining the process for, and the effect of, giving a sentence indication. This is designed to ensure the defendant’s rights in criminal proceedings are protected and they are not compelled to testify against themselves or to confess guilt. The court’s explanation must include: </w:t>
      </w:r>
    </w:p>
    <w:p w14:paraId="5FC16905" w14:textId="660DA36A" w:rsidR="003D3D4B" w:rsidRPr="00642840" w:rsidRDefault="003D3D4B" w:rsidP="00904B94">
      <w:pPr>
        <w:pStyle w:val="ListParagraph"/>
        <w:numPr>
          <w:ilvl w:val="0"/>
          <w:numId w:val="11"/>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 xml:space="preserve">that the defendant may withdraw their application or consent at any time before the indicated sentence is given (section 61(1)(a)), </w:t>
      </w:r>
    </w:p>
    <w:p w14:paraId="19E6BE0F" w14:textId="0B72417C" w:rsidR="003D3D4B" w:rsidRPr="00642840" w:rsidRDefault="003D3D4B" w:rsidP="00904B94">
      <w:pPr>
        <w:pStyle w:val="ListParagraph"/>
        <w:numPr>
          <w:ilvl w:val="0"/>
          <w:numId w:val="11"/>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 xml:space="preserve">the effect of </w:t>
      </w:r>
      <w:r w:rsidR="001A00B7" w:rsidRPr="00642840">
        <w:rPr>
          <w:rFonts w:asciiTheme="minorHAnsi" w:hAnsiTheme="minorHAnsi" w:cstheme="minorHAnsi"/>
          <w:sz w:val="24"/>
          <w:szCs w:val="24"/>
        </w:rPr>
        <w:t>sections 61A, 61B and 61C of the Act,</w:t>
      </w:r>
    </w:p>
    <w:p w14:paraId="441605BD" w14:textId="7626998A" w:rsidR="003D3D4B" w:rsidRPr="00642840" w:rsidRDefault="003D3D4B" w:rsidP="00904B94">
      <w:pPr>
        <w:pStyle w:val="ListParagraph"/>
        <w:numPr>
          <w:ilvl w:val="0"/>
          <w:numId w:val="11"/>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lastRenderedPageBreak/>
        <w:t>that an inference of guilt will not be drawn if the defendant withdraws their application, or does not accept the indicated sentence (section</w:t>
      </w:r>
      <w:r w:rsidR="001B41F0" w:rsidRPr="00642840">
        <w:rPr>
          <w:rFonts w:asciiTheme="minorHAnsi" w:hAnsiTheme="minorHAnsi" w:cstheme="minorHAnsi"/>
          <w:sz w:val="24"/>
          <w:szCs w:val="24"/>
        </w:rPr>
        <w:t> </w:t>
      </w:r>
      <w:r w:rsidRPr="00642840">
        <w:rPr>
          <w:rFonts w:asciiTheme="minorHAnsi" w:hAnsiTheme="minorHAnsi" w:cstheme="minorHAnsi"/>
          <w:sz w:val="24"/>
          <w:szCs w:val="24"/>
        </w:rPr>
        <w:t>61(1)(c)),</w:t>
      </w:r>
    </w:p>
    <w:p w14:paraId="1BE6F7A8" w14:textId="5DDAC9AE" w:rsidR="003D3D4B" w:rsidRPr="00642840" w:rsidRDefault="003D3D4B" w:rsidP="00904B94">
      <w:pPr>
        <w:pStyle w:val="ListParagraph"/>
        <w:numPr>
          <w:ilvl w:val="0"/>
          <w:numId w:val="11"/>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 xml:space="preserve">the maximum penalty for the offence charged (section 61(1)(d)), and </w:t>
      </w:r>
    </w:p>
    <w:p w14:paraId="06B7B343" w14:textId="2A87DAD1" w:rsidR="003D3D4B" w:rsidRPr="00642840" w:rsidRDefault="003D3D4B" w:rsidP="00904B94">
      <w:pPr>
        <w:pStyle w:val="ListParagraph"/>
        <w:numPr>
          <w:ilvl w:val="0"/>
          <w:numId w:val="11"/>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that, even if the defendant accepts the indicated sentence and there is an appeal by either party, a different and potentially more severe sentence may be imposed (section</w:t>
      </w:r>
      <w:r w:rsidR="001B41F0" w:rsidRPr="00642840">
        <w:rPr>
          <w:rFonts w:asciiTheme="minorHAnsi" w:hAnsiTheme="minorHAnsi" w:cstheme="minorHAnsi"/>
          <w:sz w:val="24"/>
          <w:szCs w:val="24"/>
        </w:rPr>
        <w:t> </w:t>
      </w:r>
      <w:r w:rsidRPr="00642840">
        <w:rPr>
          <w:rFonts w:asciiTheme="minorHAnsi" w:hAnsiTheme="minorHAnsi" w:cstheme="minorHAnsi"/>
          <w:sz w:val="24"/>
          <w:szCs w:val="24"/>
        </w:rPr>
        <w:t xml:space="preserve">61(1)(e)). </w:t>
      </w:r>
    </w:p>
    <w:p w14:paraId="5064D2E7" w14:textId="4B020E61" w:rsidR="003D3D4B" w:rsidRPr="00642840" w:rsidRDefault="003D3D4B"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Section 61(2) requires the court to recommend that an unrepresented defendant obtain legal advice about whether to accept or reject an indicated sentence. </w:t>
      </w:r>
    </w:p>
    <w:p w14:paraId="46FBBF49" w14:textId="5121EB8C" w:rsidR="003D3D4B" w:rsidRPr="00642840" w:rsidRDefault="003D3D4B"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This is aimed to address any access to justice issues for an unrepresented defendant and the legal complexities of sentence indications. This requirement also helps protect the defendant’s human rights, including the right to a fair trial, the right against </w:t>
      </w:r>
      <w:r w:rsidR="007F043D" w:rsidRPr="00642840">
        <w:rPr>
          <w:rFonts w:asciiTheme="minorHAnsi" w:hAnsiTheme="minorHAnsi" w:cstheme="minorHAnsi"/>
          <w:sz w:val="24"/>
          <w:szCs w:val="24"/>
        </w:rPr>
        <w:t>self-incrimination</w:t>
      </w:r>
      <w:r w:rsidRPr="00642840">
        <w:rPr>
          <w:rFonts w:asciiTheme="minorHAnsi" w:hAnsiTheme="minorHAnsi" w:cstheme="minorHAnsi"/>
          <w:sz w:val="24"/>
          <w:szCs w:val="24"/>
        </w:rPr>
        <w:t>, and the right to be presumed innocent, which are engaged where there is a risk of ‘pleas of convenience’ and where a defendant may feel pressured into pleading guilty.</w:t>
      </w:r>
    </w:p>
    <w:p w14:paraId="105257C3" w14:textId="71E2E13A" w:rsidR="003D3D4B" w:rsidRPr="00642840" w:rsidRDefault="00906042" w:rsidP="00642840">
      <w:pPr>
        <w:spacing w:before="120" w:after="120"/>
        <w:rPr>
          <w:rFonts w:asciiTheme="minorHAnsi" w:hAnsiTheme="minorHAnsi" w:cstheme="minorHAnsi"/>
          <w:i/>
          <w:iCs/>
          <w:sz w:val="24"/>
          <w:szCs w:val="24"/>
        </w:rPr>
      </w:pPr>
      <w:r w:rsidRPr="00642840">
        <w:rPr>
          <w:rFonts w:asciiTheme="minorHAnsi" w:hAnsiTheme="minorHAnsi" w:cstheme="minorHAnsi"/>
          <w:i/>
          <w:iCs/>
          <w:sz w:val="24"/>
          <w:szCs w:val="24"/>
        </w:rPr>
        <w:t>Section 61A Acceptance or rejection of sentence indication</w:t>
      </w:r>
    </w:p>
    <w:p w14:paraId="57F9E7E4" w14:textId="185B1254" w:rsidR="00906042" w:rsidRPr="00642840" w:rsidRDefault="00906042"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section 61A sets out the procedure for acceptance or rejection of a sentence indication. </w:t>
      </w:r>
    </w:p>
    <w:p w14:paraId="6B9905FE" w14:textId="77777777" w:rsidR="005935BD" w:rsidRPr="00642840" w:rsidRDefault="00906042"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If the Magistrates Court gives a defendant a sentence indication, </w:t>
      </w:r>
      <w:r w:rsidR="005935BD" w:rsidRPr="00642840">
        <w:rPr>
          <w:rFonts w:asciiTheme="minorHAnsi" w:hAnsiTheme="minorHAnsi" w:cstheme="minorHAnsi"/>
          <w:sz w:val="24"/>
          <w:szCs w:val="24"/>
        </w:rPr>
        <w:t xml:space="preserve">section 61A provides for a timeframe for </w:t>
      </w:r>
      <w:r w:rsidRPr="00642840">
        <w:rPr>
          <w:rFonts w:asciiTheme="minorHAnsi" w:hAnsiTheme="minorHAnsi" w:cstheme="minorHAnsi"/>
          <w:sz w:val="24"/>
          <w:szCs w:val="24"/>
        </w:rPr>
        <w:t xml:space="preserve">the defendant </w:t>
      </w:r>
      <w:r w:rsidR="005935BD" w:rsidRPr="00642840">
        <w:rPr>
          <w:rFonts w:asciiTheme="minorHAnsi" w:hAnsiTheme="minorHAnsi" w:cstheme="minorHAnsi"/>
          <w:sz w:val="24"/>
          <w:szCs w:val="24"/>
        </w:rPr>
        <w:t xml:space="preserve">to make a decision. </w:t>
      </w:r>
    </w:p>
    <w:p w14:paraId="5ACC2EF5" w14:textId="0D1BCD24" w:rsidR="00DE28B3" w:rsidRPr="00642840" w:rsidRDefault="00906042"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If the defendant applies for the sentence indication before the first day of the hearing of the charge for the offence, the defendant must accept or reject it by the date determined by the court</w:t>
      </w:r>
      <w:r w:rsidR="00243130" w:rsidRPr="00642840">
        <w:rPr>
          <w:rFonts w:asciiTheme="minorHAnsi" w:hAnsiTheme="minorHAnsi" w:cstheme="minorHAnsi"/>
          <w:sz w:val="24"/>
          <w:szCs w:val="24"/>
        </w:rPr>
        <w:t xml:space="preserve"> (section 61A(1)(a))</w:t>
      </w:r>
      <w:r w:rsidRPr="00642840">
        <w:rPr>
          <w:rFonts w:asciiTheme="minorHAnsi" w:hAnsiTheme="minorHAnsi" w:cstheme="minorHAnsi"/>
          <w:sz w:val="24"/>
          <w:szCs w:val="24"/>
        </w:rPr>
        <w:t>. If the defendant applies for the sentence indication on the first day of the hearing of the charge for the offence, the defendant must accept or reject it by the time on that day determined by the court</w:t>
      </w:r>
      <w:r w:rsidR="00243130" w:rsidRPr="00642840">
        <w:rPr>
          <w:rFonts w:asciiTheme="minorHAnsi" w:hAnsiTheme="minorHAnsi" w:cstheme="minorHAnsi"/>
          <w:sz w:val="24"/>
          <w:szCs w:val="24"/>
        </w:rPr>
        <w:t xml:space="preserve"> (section 61A(1)(b))</w:t>
      </w:r>
      <w:r w:rsidRPr="00642840">
        <w:rPr>
          <w:rFonts w:asciiTheme="minorHAnsi" w:hAnsiTheme="minorHAnsi" w:cstheme="minorHAnsi"/>
          <w:sz w:val="24"/>
          <w:szCs w:val="24"/>
        </w:rPr>
        <w:t xml:space="preserve">. </w:t>
      </w:r>
      <w:r w:rsidR="00243130" w:rsidRPr="00642840">
        <w:rPr>
          <w:rFonts w:asciiTheme="minorHAnsi" w:hAnsiTheme="minorHAnsi" w:cstheme="minorHAnsi"/>
          <w:sz w:val="24"/>
          <w:szCs w:val="24"/>
        </w:rPr>
        <w:t xml:space="preserve">The date determined by the court under section </w:t>
      </w:r>
      <w:r w:rsidR="00030EF4">
        <w:rPr>
          <w:rFonts w:asciiTheme="minorHAnsi" w:hAnsiTheme="minorHAnsi" w:cstheme="minorHAnsi"/>
          <w:sz w:val="24"/>
          <w:szCs w:val="24"/>
        </w:rPr>
        <w:t>61A</w:t>
      </w:r>
      <w:r w:rsidR="00243130" w:rsidRPr="00642840">
        <w:rPr>
          <w:rFonts w:asciiTheme="minorHAnsi" w:hAnsiTheme="minorHAnsi" w:cstheme="minorHAnsi"/>
          <w:sz w:val="24"/>
          <w:szCs w:val="24"/>
        </w:rPr>
        <w:t xml:space="preserve">(1)(a) must be not later than the first day of the hearing of the charge for the offence. </w:t>
      </w:r>
      <w:r w:rsidR="005935BD" w:rsidRPr="00642840">
        <w:rPr>
          <w:rFonts w:asciiTheme="minorHAnsi" w:hAnsiTheme="minorHAnsi" w:cstheme="minorHAnsi"/>
          <w:sz w:val="24"/>
          <w:szCs w:val="24"/>
        </w:rPr>
        <w:t>These timeframes are designed to ensure the defendant has sufficient time to consider the sentence indication given and to seek legal advice without causing hearings to be vacated and rescheduled.</w:t>
      </w:r>
    </w:p>
    <w:p w14:paraId="64D8D208" w14:textId="7EACA232" w:rsidR="005935BD" w:rsidRPr="00642840" w:rsidRDefault="00D521C4" w:rsidP="00642840">
      <w:pPr>
        <w:spacing w:before="120" w:after="120"/>
        <w:rPr>
          <w:rFonts w:asciiTheme="minorHAnsi" w:hAnsiTheme="minorHAnsi" w:cstheme="minorHAnsi"/>
          <w:sz w:val="24"/>
          <w:szCs w:val="24"/>
        </w:rPr>
      </w:pPr>
      <w:r>
        <w:rPr>
          <w:rFonts w:asciiTheme="minorHAnsi" w:hAnsiTheme="minorHAnsi" w:cstheme="minorHAnsi"/>
          <w:sz w:val="24"/>
          <w:szCs w:val="24"/>
        </w:rPr>
        <w:t>Section 61A(3) provides that t</w:t>
      </w:r>
      <w:r w:rsidR="00243130" w:rsidRPr="00642840">
        <w:rPr>
          <w:rFonts w:asciiTheme="minorHAnsi" w:hAnsiTheme="minorHAnsi" w:cstheme="minorHAnsi"/>
          <w:sz w:val="24"/>
          <w:szCs w:val="24"/>
        </w:rPr>
        <w:t>he indicated sentence is taken to have been rejected by the defendant if the defendant</w:t>
      </w:r>
      <w:r w:rsidR="005935BD" w:rsidRPr="00642840">
        <w:rPr>
          <w:rFonts w:asciiTheme="minorHAnsi" w:hAnsiTheme="minorHAnsi" w:cstheme="minorHAnsi"/>
          <w:sz w:val="24"/>
          <w:szCs w:val="24"/>
        </w:rPr>
        <w:t>:</w:t>
      </w:r>
    </w:p>
    <w:p w14:paraId="6EF00A62" w14:textId="468738DE" w:rsidR="005935BD" w:rsidRPr="00642840" w:rsidRDefault="00243130" w:rsidP="00904B94">
      <w:pPr>
        <w:pStyle w:val="ListParagraph"/>
        <w:numPr>
          <w:ilvl w:val="0"/>
          <w:numId w:val="11"/>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 xml:space="preserve">fails to accept or reject the indicated sentence in accordance with section </w:t>
      </w:r>
      <w:r w:rsidR="00030EF4">
        <w:rPr>
          <w:rFonts w:asciiTheme="minorHAnsi" w:hAnsiTheme="minorHAnsi" w:cstheme="minorHAnsi"/>
          <w:sz w:val="24"/>
          <w:szCs w:val="24"/>
        </w:rPr>
        <w:t>61A</w:t>
      </w:r>
      <w:r w:rsidRPr="00642840">
        <w:rPr>
          <w:rFonts w:asciiTheme="minorHAnsi" w:hAnsiTheme="minorHAnsi" w:cstheme="minorHAnsi"/>
          <w:sz w:val="24"/>
          <w:szCs w:val="24"/>
        </w:rPr>
        <w:t>(1)</w:t>
      </w:r>
      <w:r w:rsidR="005935BD" w:rsidRPr="00642840">
        <w:rPr>
          <w:rFonts w:asciiTheme="minorHAnsi" w:hAnsiTheme="minorHAnsi" w:cstheme="minorHAnsi"/>
          <w:sz w:val="24"/>
          <w:szCs w:val="24"/>
        </w:rPr>
        <w:t>,</w:t>
      </w:r>
      <w:r w:rsidRPr="00642840">
        <w:rPr>
          <w:rFonts w:asciiTheme="minorHAnsi" w:hAnsiTheme="minorHAnsi" w:cstheme="minorHAnsi"/>
          <w:sz w:val="24"/>
          <w:szCs w:val="24"/>
        </w:rPr>
        <w:t xml:space="preserve"> or</w:t>
      </w:r>
    </w:p>
    <w:p w14:paraId="40614408" w14:textId="0C4C3805" w:rsidR="00243130" w:rsidRDefault="00243130" w:rsidP="00904B94">
      <w:pPr>
        <w:pStyle w:val="ListParagraph"/>
        <w:numPr>
          <w:ilvl w:val="0"/>
          <w:numId w:val="11"/>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 xml:space="preserve">does accept the indicated sentence, </w:t>
      </w:r>
      <w:r w:rsidR="005935BD" w:rsidRPr="00642840">
        <w:rPr>
          <w:rFonts w:asciiTheme="minorHAnsi" w:hAnsiTheme="minorHAnsi" w:cstheme="minorHAnsi"/>
          <w:sz w:val="24"/>
          <w:szCs w:val="24"/>
        </w:rPr>
        <w:t xml:space="preserve">but </w:t>
      </w:r>
      <w:r w:rsidRPr="00642840">
        <w:rPr>
          <w:rFonts w:asciiTheme="minorHAnsi" w:hAnsiTheme="minorHAnsi" w:cstheme="minorHAnsi"/>
          <w:sz w:val="24"/>
          <w:szCs w:val="24"/>
        </w:rPr>
        <w:t xml:space="preserve">the court is not satisfied the defendant has received, or had a reasonable opportunity to receive, legal advice about the indicated sentence. </w:t>
      </w:r>
    </w:p>
    <w:p w14:paraId="219B4F3A" w14:textId="56DE413C" w:rsidR="00D521C4" w:rsidRPr="00D521C4" w:rsidRDefault="00D521C4" w:rsidP="00D521C4">
      <w:pPr>
        <w:spacing w:before="120" w:after="120"/>
        <w:rPr>
          <w:rFonts w:asciiTheme="minorHAnsi" w:hAnsiTheme="minorHAnsi" w:cstheme="minorHAnsi"/>
          <w:sz w:val="24"/>
          <w:szCs w:val="24"/>
        </w:rPr>
      </w:pPr>
      <w:r>
        <w:rPr>
          <w:rFonts w:asciiTheme="minorHAnsi" w:hAnsiTheme="minorHAnsi" w:cstheme="minorHAnsi"/>
          <w:sz w:val="24"/>
          <w:szCs w:val="24"/>
        </w:rPr>
        <w:t>The requirement i</w:t>
      </w:r>
      <w:r w:rsidR="00DE28B3">
        <w:rPr>
          <w:rFonts w:asciiTheme="minorHAnsi" w:hAnsiTheme="minorHAnsi" w:cstheme="minorHAnsi"/>
          <w:sz w:val="24"/>
          <w:szCs w:val="24"/>
        </w:rPr>
        <w:t>n</w:t>
      </w:r>
      <w:r>
        <w:rPr>
          <w:rFonts w:asciiTheme="minorHAnsi" w:hAnsiTheme="minorHAnsi" w:cstheme="minorHAnsi"/>
          <w:sz w:val="24"/>
          <w:szCs w:val="24"/>
        </w:rPr>
        <w:t xml:space="preserve"> section 61</w:t>
      </w:r>
      <w:r w:rsidR="007A7B22">
        <w:rPr>
          <w:rFonts w:asciiTheme="minorHAnsi" w:hAnsiTheme="minorHAnsi" w:cstheme="minorHAnsi"/>
          <w:sz w:val="24"/>
          <w:szCs w:val="24"/>
        </w:rPr>
        <w:t>(1)(b)</w:t>
      </w:r>
      <w:r>
        <w:rPr>
          <w:rFonts w:asciiTheme="minorHAnsi" w:hAnsiTheme="minorHAnsi" w:cstheme="minorHAnsi"/>
          <w:sz w:val="24"/>
          <w:szCs w:val="24"/>
        </w:rPr>
        <w:t xml:space="preserve"> for the Magistrates Court to explain the effect of section</w:t>
      </w:r>
      <w:r w:rsidR="007A7B22">
        <w:rPr>
          <w:rFonts w:asciiTheme="minorHAnsi" w:hAnsiTheme="minorHAnsi" w:cstheme="minorHAnsi"/>
          <w:sz w:val="24"/>
          <w:szCs w:val="24"/>
        </w:rPr>
        <w:t> </w:t>
      </w:r>
      <w:r>
        <w:rPr>
          <w:rFonts w:asciiTheme="minorHAnsi" w:hAnsiTheme="minorHAnsi" w:cstheme="minorHAnsi"/>
          <w:sz w:val="24"/>
          <w:szCs w:val="24"/>
        </w:rPr>
        <w:t xml:space="preserve">61A will help prevent a defendant from attempting </w:t>
      </w:r>
      <w:r w:rsidR="00DE28B3">
        <w:rPr>
          <w:rFonts w:asciiTheme="minorHAnsi" w:hAnsiTheme="minorHAnsi" w:cstheme="minorHAnsi"/>
          <w:sz w:val="24"/>
          <w:szCs w:val="24"/>
        </w:rPr>
        <w:t xml:space="preserve">to </w:t>
      </w:r>
      <w:r>
        <w:rPr>
          <w:rFonts w:asciiTheme="minorHAnsi" w:hAnsiTheme="minorHAnsi" w:cstheme="minorHAnsi"/>
          <w:sz w:val="24"/>
          <w:szCs w:val="24"/>
        </w:rPr>
        <w:t xml:space="preserve">accept an indicated sentence </w:t>
      </w:r>
      <w:r>
        <w:rPr>
          <w:rFonts w:asciiTheme="minorHAnsi" w:hAnsiTheme="minorHAnsi" w:cstheme="minorHAnsi"/>
          <w:sz w:val="24"/>
          <w:szCs w:val="24"/>
        </w:rPr>
        <w:lastRenderedPageBreak/>
        <w:t>before they have the opportunity to obtain legal advice which could otherwise result in a deemed rejection of the sentence indication under section 61A(3)(b).</w:t>
      </w:r>
    </w:p>
    <w:p w14:paraId="0BE094E7" w14:textId="4F049C61" w:rsidR="00243130" w:rsidRPr="00642840" w:rsidRDefault="00243130" w:rsidP="00642840">
      <w:pPr>
        <w:spacing w:before="120" w:after="120"/>
        <w:rPr>
          <w:rFonts w:asciiTheme="minorHAnsi" w:hAnsiTheme="minorHAnsi" w:cstheme="minorHAnsi"/>
          <w:i/>
          <w:iCs/>
          <w:sz w:val="24"/>
          <w:szCs w:val="24"/>
        </w:rPr>
      </w:pPr>
      <w:r w:rsidRPr="00642840">
        <w:rPr>
          <w:rFonts w:asciiTheme="minorHAnsi" w:hAnsiTheme="minorHAnsi" w:cstheme="minorHAnsi"/>
          <w:i/>
          <w:iCs/>
          <w:sz w:val="24"/>
          <w:szCs w:val="24"/>
        </w:rPr>
        <w:t xml:space="preserve">New section 61B Effect of rejected sentence indication </w:t>
      </w:r>
    </w:p>
    <w:p w14:paraId="3A69939B" w14:textId="099C03BD" w:rsidR="00243130" w:rsidRPr="00642840" w:rsidRDefault="00243130"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section 61B applies if the Magistrates Court </w:t>
      </w:r>
      <w:r w:rsidR="00681422" w:rsidRPr="00642840">
        <w:rPr>
          <w:rFonts w:asciiTheme="minorHAnsi" w:hAnsiTheme="minorHAnsi" w:cstheme="minorHAnsi"/>
          <w:sz w:val="24"/>
          <w:szCs w:val="24"/>
        </w:rPr>
        <w:t xml:space="preserve">gives a defendant an indicated sentence in relation to a charge for an offence and the defendant rejects, or is taken to have rejected, the indicated sentence. </w:t>
      </w:r>
    </w:p>
    <w:p w14:paraId="5056F7F7" w14:textId="6AE150FC" w:rsidR="00B235EB" w:rsidRPr="00642840" w:rsidRDefault="00B235EB"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The court that hears and decides the charge must be constituted by a magistrate other than the magistrate who gave the sentence indication (the original magistrate) unless the original magistrate had already been assigned to hear the charge for the offence when the defendant applied for the sentence indication or all the parties to the proceeding agree. The court that hears and decides the charge is not bound by the indicated sentence if imposing a sentence on the defendant for the offence. </w:t>
      </w:r>
    </w:p>
    <w:p w14:paraId="1467F5C5" w14:textId="3D04068C" w:rsidR="009D65BD" w:rsidRPr="00642840" w:rsidRDefault="009D65BD" w:rsidP="00642840">
      <w:pPr>
        <w:spacing w:before="120" w:after="120"/>
        <w:rPr>
          <w:rFonts w:asciiTheme="minorHAnsi" w:hAnsiTheme="minorHAnsi" w:cstheme="minorHAnsi"/>
          <w:i/>
          <w:iCs/>
          <w:sz w:val="24"/>
          <w:szCs w:val="24"/>
        </w:rPr>
      </w:pPr>
      <w:r w:rsidRPr="00642840">
        <w:rPr>
          <w:rFonts w:asciiTheme="minorHAnsi" w:hAnsiTheme="minorHAnsi" w:cstheme="minorHAnsi"/>
          <w:i/>
          <w:iCs/>
          <w:sz w:val="24"/>
          <w:szCs w:val="24"/>
        </w:rPr>
        <w:t>Section 61</w:t>
      </w:r>
      <w:r w:rsidR="00D4353A" w:rsidRPr="00642840">
        <w:rPr>
          <w:rFonts w:asciiTheme="minorHAnsi" w:hAnsiTheme="minorHAnsi" w:cstheme="minorHAnsi"/>
          <w:i/>
          <w:iCs/>
          <w:sz w:val="24"/>
          <w:szCs w:val="24"/>
        </w:rPr>
        <w:t>C</w:t>
      </w:r>
      <w:r w:rsidRPr="00642840">
        <w:rPr>
          <w:rFonts w:asciiTheme="minorHAnsi" w:hAnsiTheme="minorHAnsi" w:cstheme="minorHAnsi"/>
          <w:i/>
          <w:iCs/>
          <w:sz w:val="24"/>
          <w:szCs w:val="24"/>
        </w:rPr>
        <w:t xml:space="preserve"> </w:t>
      </w:r>
      <w:r w:rsidR="00FB1A8E" w:rsidRPr="00642840">
        <w:rPr>
          <w:rFonts w:asciiTheme="minorHAnsi" w:hAnsiTheme="minorHAnsi" w:cstheme="minorHAnsi"/>
          <w:i/>
          <w:iCs/>
          <w:sz w:val="24"/>
          <w:szCs w:val="24"/>
        </w:rPr>
        <w:t xml:space="preserve">Effect of accepted </w:t>
      </w:r>
      <w:r w:rsidRPr="00642840">
        <w:rPr>
          <w:rFonts w:asciiTheme="minorHAnsi" w:hAnsiTheme="minorHAnsi" w:cstheme="minorHAnsi"/>
          <w:i/>
          <w:iCs/>
          <w:sz w:val="24"/>
          <w:szCs w:val="24"/>
        </w:rPr>
        <w:t xml:space="preserve">sentence indication </w:t>
      </w:r>
    </w:p>
    <w:p w14:paraId="03E6E569" w14:textId="40B26F83" w:rsidR="00CB3018" w:rsidRPr="00642840" w:rsidRDefault="001B7E32"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w:t>
      </w:r>
      <w:r w:rsidR="001E46CD" w:rsidRPr="00642840">
        <w:rPr>
          <w:rFonts w:asciiTheme="minorHAnsi" w:hAnsiTheme="minorHAnsi" w:cstheme="minorHAnsi"/>
          <w:sz w:val="24"/>
          <w:szCs w:val="24"/>
        </w:rPr>
        <w:t>section</w:t>
      </w:r>
      <w:r w:rsidRPr="00642840">
        <w:rPr>
          <w:rFonts w:asciiTheme="minorHAnsi" w:hAnsiTheme="minorHAnsi" w:cstheme="minorHAnsi"/>
          <w:sz w:val="24"/>
          <w:szCs w:val="24"/>
        </w:rPr>
        <w:t xml:space="preserve"> 61C</w:t>
      </w:r>
      <w:r w:rsidR="001E46CD" w:rsidRPr="00642840">
        <w:rPr>
          <w:rFonts w:asciiTheme="minorHAnsi" w:hAnsiTheme="minorHAnsi" w:cstheme="minorHAnsi"/>
          <w:sz w:val="24"/>
          <w:szCs w:val="24"/>
        </w:rPr>
        <w:t xml:space="preserve"> </w:t>
      </w:r>
      <w:r w:rsidR="00FB1A8E" w:rsidRPr="00642840">
        <w:rPr>
          <w:rFonts w:asciiTheme="minorHAnsi" w:hAnsiTheme="minorHAnsi" w:cstheme="minorHAnsi"/>
          <w:sz w:val="24"/>
          <w:szCs w:val="24"/>
        </w:rPr>
        <w:t xml:space="preserve">applies if the Magistrates Court gives a defendant an indicated sentence in relation to a charge for an offence and the defendant accepts the indicated sentence. </w:t>
      </w:r>
      <w:r w:rsidR="00F01D2E" w:rsidRPr="00642840">
        <w:rPr>
          <w:rFonts w:asciiTheme="minorHAnsi" w:hAnsiTheme="minorHAnsi" w:cstheme="minorHAnsi"/>
          <w:sz w:val="24"/>
          <w:szCs w:val="24"/>
        </w:rPr>
        <w:t xml:space="preserve"> </w:t>
      </w:r>
    </w:p>
    <w:p w14:paraId="1AEAF566" w14:textId="1588250F" w:rsidR="00FB1A8E" w:rsidRPr="00642840" w:rsidRDefault="00FB1A8E"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S</w:t>
      </w:r>
      <w:r w:rsidR="00CB3018" w:rsidRPr="00642840">
        <w:rPr>
          <w:rFonts w:asciiTheme="minorHAnsi" w:hAnsiTheme="minorHAnsi" w:cstheme="minorHAnsi"/>
          <w:sz w:val="24"/>
          <w:szCs w:val="24"/>
        </w:rPr>
        <w:t>ection 61C(</w:t>
      </w:r>
      <w:r w:rsidRPr="00642840">
        <w:rPr>
          <w:rFonts w:asciiTheme="minorHAnsi" w:hAnsiTheme="minorHAnsi" w:cstheme="minorHAnsi"/>
          <w:sz w:val="24"/>
          <w:szCs w:val="24"/>
        </w:rPr>
        <w:t>3</w:t>
      </w:r>
      <w:r w:rsidR="00CB3018" w:rsidRPr="00642840">
        <w:rPr>
          <w:rFonts w:asciiTheme="minorHAnsi" w:hAnsiTheme="minorHAnsi" w:cstheme="minorHAnsi"/>
          <w:sz w:val="24"/>
          <w:szCs w:val="24"/>
        </w:rPr>
        <w:t>)</w:t>
      </w:r>
      <w:r w:rsidRPr="00642840">
        <w:rPr>
          <w:rFonts w:asciiTheme="minorHAnsi" w:hAnsiTheme="minorHAnsi" w:cstheme="minorHAnsi"/>
          <w:sz w:val="24"/>
          <w:szCs w:val="24"/>
        </w:rPr>
        <w:t xml:space="preserve"> provides that,</w:t>
      </w:r>
      <w:r w:rsidR="00CB3018" w:rsidRPr="00642840">
        <w:rPr>
          <w:rFonts w:asciiTheme="minorHAnsi" w:hAnsiTheme="minorHAnsi" w:cstheme="minorHAnsi"/>
          <w:sz w:val="24"/>
          <w:szCs w:val="24"/>
        </w:rPr>
        <w:t xml:space="preserve"> </w:t>
      </w:r>
      <w:r w:rsidRPr="00642840">
        <w:rPr>
          <w:rFonts w:asciiTheme="minorHAnsi" w:hAnsiTheme="minorHAnsi" w:cstheme="minorHAnsi"/>
          <w:sz w:val="24"/>
          <w:szCs w:val="24"/>
        </w:rPr>
        <w:t xml:space="preserve">in these circumstances, the court that hears and decides the charge must be constituted by a magistrate other than the magistrate who gave the sentence indication (the original magistrate) unless the original magistrate had already been assigned to hear the charge for the offence when the defendant applied for the sentence indication or all the parties to the proceeding agree. The court that hears and decides the charge is not bound by the indicated sentence if imposing a sentence on the defendant for the offence. Section 61C(4) provides that there is no appeal against an indicated sentence. </w:t>
      </w:r>
    </w:p>
    <w:p w14:paraId="5322AAB2" w14:textId="33963E5B" w:rsidR="00212D2D" w:rsidRPr="00642840" w:rsidRDefault="00212D2D"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Section 61C(5) provides that the giving of an indicative sentence to the defendant does not affect any party’s right to appeal against a sentence imposed on the defendant.</w:t>
      </w:r>
    </w:p>
    <w:p w14:paraId="7CD1F7ED" w14:textId="2722A87B" w:rsidR="00D4353A" w:rsidRPr="00642840" w:rsidRDefault="0008427A" w:rsidP="00642840">
      <w:pPr>
        <w:spacing w:before="120" w:after="120"/>
        <w:rPr>
          <w:rFonts w:asciiTheme="minorHAnsi" w:hAnsiTheme="minorHAnsi" w:cstheme="minorHAnsi"/>
          <w:i/>
          <w:iCs/>
          <w:sz w:val="24"/>
          <w:szCs w:val="24"/>
        </w:rPr>
      </w:pPr>
      <w:r w:rsidRPr="00642840">
        <w:rPr>
          <w:rFonts w:asciiTheme="minorHAnsi" w:hAnsiTheme="minorHAnsi" w:cstheme="minorHAnsi"/>
          <w:i/>
          <w:iCs/>
          <w:sz w:val="24"/>
          <w:szCs w:val="24"/>
        </w:rPr>
        <w:t xml:space="preserve">Section </w:t>
      </w:r>
      <w:r w:rsidR="00D4353A" w:rsidRPr="00642840">
        <w:rPr>
          <w:rFonts w:asciiTheme="minorHAnsi" w:hAnsiTheme="minorHAnsi" w:cstheme="minorHAnsi"/>
          <w:i/>
          <w:iCs/>
          <w:sz w:val="24"/>
          <w:szCs w:val="24"/>
        </w:rPr>
        <w:t>61</w:t>
      </w:r>
      <w:r w:rsidR="00212D2D" w:rsidRPr="00642840">
        <w:rPr>
          <w:rFonts w:asciiTheme="minorHAnsi" w:hAnsiTheme="minorHAnsi" w:cstheme="minorHAnsi"/>
          <w:i/>
          <w:iCs/>
          <w:sz w:val="24"/>
          <w:szCs w:val="24"/>
        </w:rPr>
        <w:t>D</w:t>
      </w:r>
      <w:r w:rsidR="00D4353A" w:rsidRPr="00642840">
        <w:rPr>
          <w:rFonts w:asciiTheme="minorHAnsi" w:hAnsiTheme="minorHAnsi" w:cstheme="minorHAnsi"/>
          <w:i/>
          <w:iCs/>
          <w:sz w:val="24"/>
          <w:szCs w:val="24"/>
        </w:rPr>
        <w:t xml:space="preserve"> Court may revise sentence indication</w:t>
      </w:r>
    </w:p>
    <w:p w14:paraId="4D3E8602" w14:textId="77A6334C" w:rsidR="00E80FA7" w:rsidRPr="00642840" w:rsidRDefault="0070586D"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w:t>
      </w:r>
      <w:r w:rsidR="00A64E44" w:rsidRPr="00642840">
        <w:rPr>
          <w:rFonts w:asciiTheme="minorHAnsi" w:hAnsiTheme="minorHAnsi" w:cstheme="minorHAnsi"/>
          <w:sz w:val="24"/>
          <w:szCs w:val="24"/>
        </w:rPr>
        <w:t xml:space="preserve">section </w:t>
      </w:r>
      <w:r w:rsidRPr="00642840">
        <w:rPr>
          <w:rFonts w:asciiTheme="minorHAnsi" w:hAnsiTheme="minorHAnsi" w:cstheme="minorHAnsi"/>
          <w:sz w:val="24"/>
          <w:szCs w:val="24"/>
        </w:rPr>
        <w:t>61</w:t>
      </w:r>
      <w:r w:rsidR="00212D2D" w:rsidRPr="00642840">
        <w:rPr>
          <w:rFonts w:asciiTheme="minorHAnsi" w:hAnsiTheme="minorHAnsi" w:cstheme="minorHAnsi"/>
          <w:sz w:val="24"/>
          <w:szCs w:val="24"/>
        </w:rPr>
        <w:t>D</w:t>
      </w:r>
      <w:r w:rsidRPr="00642840">
        <w:rPr>
          <w:rFonts w:asciiTheme="minorHAnsi" w:hAnsiTheme="minorHAnsi" w:cstheme="minorHAnsi"/>
          <w:sz w:val="24"/>
          <w:szCs w:val="24"/>
        </w:rPr>
        <w:t xml:space="preserve"> </w:t>
      </w:r>
      <w:r w:rsidR="00A64E44" w:rsidRPr="00642840">
        <w:rPr>
          <w:rFonts w:asciiTheme="minorHAnsi" w:hAnsiTheme="minorHAnsi" w:cstheme="minorHAnsi"/>
          <w:sz w:val="24"/>
          <w:szCs w:val="24"/>
        </w:rPr>
        <w:t xml:space="preserve">provides for the court to revise a sentence indication in light of changing circumstances </w:t>
      </w:r>
      <w:r w:rsidRPr="00642840">
        <w:rPr>
          <w:rFonts w:asciiTheme="minorHAnsi" w:hAnsiTheme="minorHAnsi" w:cstheme="minorHAnsi"/>
          <w:sz w:val="24"/>
          <w:szCs w:val="24"/>
        </w:rPr>
        <w:t xml:space="preserve">that </w:t>
      </w:r>
      <w:r w:rsidR="00A64E44" w:rsidRPr="00642840">
        <w:rPr>
          <w:rFonts w:asciiTheme="minorHAnsi" w:hAnsiTheme="minorHAnsi" w:cstheme="minorHAnsi"/>
          <w:sz w:val="24"/>
          <w:szCs w:val="24"/>
        </w:rPr>
        <w:t xml:space="preserve">the court considers would result in a different sentence than the indication. </w:t>
      </w:r>
      <w:r w:rsidR="0035411E" w:rsidRPr="00642840">
        <w:rPr>
          <w:rFonts w:asciiTheme="minorHAnsi" w:hAnsiTheme="minorHAnsi" w:cstheme="minorHAnsi"/>
          <w:sz w:val="24"/>
          <w:szCs w:val="24"/>
        </w:rPr>
        <w:t>This would include, for example, where a different or additional charge is laid on the defence for the offence</w:t>
      </w:r>
      <w:r w:rsidR="00C41CAE" w:rsidRPr="00642840">
        <w:rPr>
          <w:rFonts w:asciiTheme="minorHAnsi" w:hAnsiTheme="minorHAnsi" w:cstheme="minorHAnsi"/>
          <w:sz w:val="24"/>
          <w:szCs w:val="24"/>
        </w:rPr>
        <w:t>, or where new evidence arises</w:t>
      </w:r>
      <w:r w:rsidR="0035411E" w:rsidRPr="00642840">
        <w:rPr>
          <w:rFonts w:asciiTheme="minorHAnsi" w:hAnsiTheme="minorHAnsi" w:cstheme="minorHAnsi"/>
          <w:sz w:val="24"/>
          <w:szCs w:val="24"/>
        </w:rPr>
        <w:t>.</w:t>
      </w:r>
    </w:p>
    <w:p w14:paraId="70C98FA6" w14:textId="439162BA" w:rsidR="00A64E44" w:rsidRPr="00642840" w:rsidRDefault="00E80FA7"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Under section 61</w:t>
      </w:r>
      <w:r w:rsidR="00212D2D" w:rsidRPr="00642840">
        <w:rPr>
          <w:rFonts w:asciiTheme="minorHAnsi" w:hAnsiTheme="minorHAnsi" w:cstheme="minorHAnsi"/>
          <w:sz w:val="24"/>
          <w:szCs w:val="24"/>
        </w:rPr>
        <w:t>D</w:t>
      </w:r>
      <w:r w:rsidRPr="00642840">
        <w:rPr>
          <w:rFonts w:asciiTheme="minorHAnsi" w:hAnsiTheme="minorHAnsi" w:cstheme="minorHAnsi"/>
          <w:sz w:val="24"/>
          <w:szCs w:val="24"/>
        </w:rPr>
        <w:t>(2),</w:t>
      </w:r>
      <w:r w:rsidR="00A64E44" w:rsidRPr="00642840">
        <w:rPr>
          <w:rFonts w:asciiTheme="minorHAnsi" w:hAnsiTheme="minorHAnsi" w:cstheme="minorHAnsi"/>
          <w:sz w:val="24"/>
          <w:szCs w:val="24"/>
        </w:rPr>
        <w:t xml:space="preserve"> the court must be satisfied that the </w:t>
      </w:r>
      <w:r w:rsidR="001C0D16" w:rsidRPr="00642840">
        <w:rPr>
          <w:rFonts w:asciiTheme="minorHAnsi" w:hAnsiTheme="minorHAnsi" w:cstheme="minorHAnsi"/>
          <w:sz w:val="24"/>
          <w:szCs w:val="24"/>
        </w:rPr>
        <w:t xml:space="preserve">sentence </w:t>
      </w:r>
      <w:r w:rsidR="00A64E44" w:rsidRPr="00642840">
        <w:rPr>
          <w:rFonts w:asciiTheme="minorHAnsi" w:hAnsiTheme="minorHAnsi" w:cstheme="minorHAnsi"/>
          <w:sz w:val="24"/>
          <w:szCs w:val="24"/>
        </w:rPr>
        <w:t>indicat</w:t>
      </w:r>
      <w:r w:rsidR="001C0D16" w:rsidRPr="00642840">
        <w:rPr>
          <w:rFonts w:asciiTheme="minorHAnsi" w:hAnsiTheme="minorHAnsi" w:cstheme="minorHAnsi"/>
          <w:sz w:val="24"/>
          <w:szCs w:val="24"/>
        </w:rPr>
        <w:t>ion</w:t>
      </w:r>
      <w:r w:rsidR="00A64E44" w:rsidRPr="00642840">
        <w:rPr>
          <w:rFonts w:asciiTheme="minorHAnsi" w:hAnsiTheme="minorHAnsi" w:cstheme="minorHAnsi"/>
          <w:sz w:val="24"/>
          <w:szCs w:val="24"/>
        </w:rPr>
        <w:t xml:space="preserve"> would not be appropriate as a result of the change in circumstances and inform the defendant that the court </w:t>
      </w:r>
      <w:r w:rsidRPr="00642840">
        <w:rPr>
          <w:rFonts w:asciiTheme="minorHAnsi" w:hAnsiTheme="minorHAnsi" w:cstheme="minorHAnsi"/>
          <w:sz w:val="24"/>
          <w:szCs w:val="24"/>
        </w:rPr>
        <w:t xml:space="preserve">would </w:t>
      </w:r>
      <w:r w:rsidR="00A64E44" w:rsidRPr="00642840">
        <w:rPr>
          <w:rFonts w:asciiTheme="minorHAnsi" w:hAnsiTheme="minorHAnsi" w:cstheme="minorHAnsi"/>
          <w:sz w:val="24"/>
          <w:szCs w:val="24"/>
        </w:rPr>
        <w:t xml:space="preserve">likely impose a different sentence. </w:t>
      </w:r>
    </w:p>
    <w:p w14:paraId="20EED30F" w14:textId="0439DC31" w:rsidR="00A64E44" w:rsidRPr="00642840" w:rsidRDefault="001C0D16"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Under section 61</w:t>
      </w:r>
      <w:r w:rsidR="00212D2D" w:rsidRPr="00642840">
        <w:rPr>
          <w:rFonts w:asciiTheme="minorHAnsi" w:hAnsiTheme="minorHAnsi" w:cstheme="minorHAnsi"/>
          <w:sz w:val="24"/>
          <w:szCs w:val="24"/>
        </w:rPr>
        <w:t>D</w:t>
      </w:r>
      <w:r w:rsidRPr="00642840">
        <w:rPr>
          <w:rFonts w:asciiTheme="minorHAnsi" w:hAnsiTheme="minorHAnsi" w:cstheme="minorHAnsi"/>
          <w:sz w:val="24"/>
          <w:szCs w:val="24"/>
        </w:rPr>
        <w:t>(3), i</w:t>
      </w:r>
      <w:r w:rsidR="0049233C" w:rsidRPr="00642840">
        <w:rPr>
          <w:rFonts w:asciiTheme="minorHAnsi" w:hAnsiTheme="minorHAnsi" w:cstheme="minorHAnsi"/>
          <w:sz w:val="24"/>
          <w:szCs w:val="24"/>
        </w:rPr>
        <w:t>f the defendant has already ple</w:t>
      </w:r>
      <w:r w:rsidR="008E624B" w:rsidRPr="00642840">
        <w:rPr>
          <w:rFonts w:asciiTheme="minorHAnsi" w:hAnsiTheme="minorHAnsi" w:cstheme="minorHAnsi"/>
          <w:sz w:val="24"/>
          <w:szCs w:val="24"/>
        </w:rPr>
        <w:t>a</w:t>
      </w:r>
      <w:r w:rsidR="0049233C" w:rsidRPr="00642840">
        <w:rPr>
          <w:rFonts w:asciiTheme="minorHAnsi" w:hAnsiTheme="minorHAnsi" w:cstheme="minorHAnsi"/>
          <w:sz w:val="24"/>
          <w:szCs w:val="24"/>
        </w:rPr>
        <w:t>d</w:t>
      </w:r>
      <w:r w:rsidR="008E624B" w:rsidRPr="00642840">
        <w:rPr>
          <w:rFonts w:asciiTheme="minorHAnsi" w:hAnsiTheme="minorHAnsi" w:cstheme="minorHAnsi"/>
          <w:sz w:val="24"/>
          <w:szCs w:val="24"/>
        </w:rPr>
        <w:t>ed</w:t>
      </w:r>
      <w:r w:rsidR="0049233C" w:rsidRPr="00642840">
        <w:rPr>
          <w:rFonts w:asciiTheme="minorHAnsi" w:hAnsiTheme="minorHAnsi" w:cstheme="minorHAnsi"/>
          <w:sz w:val="24"/>
          <w:szCs w:val="24"/>
        </w:rPr>
        <w:t xml:space="preserve"> guilty to the offence and the court </w:t>
      </w:r>
      <w:r w:rsidRPr="00642840">
        <w:rPr>
          <w:rFonts w:asciiTheme="minorHAnsi" w:hAnsiTheme="minorHAnsi" w:cstheme="minorHAnsi"/>
          <w:sz w:val="24"/>
          <w:szCs w:val="24"/>
        </w:rPr>
        <w:t xml:space="preserve">then </w:t>
      </w:r>
      <w:r w:rsidR="0049233C" w:rsidRPr="00642840">
        <w:rPr>
          <w:rFonts w:asciiTheme="minorHAnsi" w:hAnsiTheme="minorHAnsi" w:cstheme="minorHAnsi"/>
          <w:sz w:val="24"/>
          <w:szCs w:val="24"/>
        </w:rPr>
        <w:t>revises an indicated sentence, the defendant may withdraw the</w:t>
      </w:r>
      <w:r w:rsidRPr="00642840">
        <w:rPr>
          <w:rFonts w:asciiTheme="minorHAnsi" w:hAnsiTheme="minorHAnsi" w:cstheme="minorHAnsi"/>
          <w:sz w:val="24"/>
          <w:szCs w:val="24"/>
        </w:rPr>
        <w:t>ir guilty</w:t>
      </w:r>
      <w:r w:rsidR="0049233C" w:rsidRPr="00642840">
        <w:rPr>
          <w:rFonts w:asciiTheme="minorHAnsi" w:hAnsiTheme="minorHAnsi" w:cstheme="minorHAnsi"/>
          <w:sz w:val="24"/>
          <w:szCs w:val="24"/>
        </w:rPr>
        <w:t xml:space="preserve"> plea. </w:t>
      </w:r>
      <w:r w:rsidR="008E624B" w:rsidRPr="00642840">
        <w:rPr>
          <w:rFonts w:asciiTheme="minorHAnsi" w:hAnsiTheme="minorHAnsi" w:cstheme="minorHAnsi"/>
          <w:sz w:val="24"/>
          <w:szCs w:val="24"/>
        </w:rPr>
        <w:t>This requirement reduce</w:t>
      </w:r>
      <w:r w:rsidRPr="00642840">
        <w:rPr>
          <w:rFonts w:asciiTheme="minorHAnsi" w:hAnsiTheme="minorHAnsi" w:cstheme="minorHAnsi"/>
          <w:sz w:val="24"/>
          <w:szCs w:val="24"/>
        </w:rPr>
        <w:t>s</w:t>
      </w:r>
      <w:r w:rsidR="008E624B" w:rsidRPr="00642840">
        <w:rPr>
          <w:rFonts w:asciiTheme="minorHAnsi" w:hAnsiTheme="minorHAnsi" w:cstheme="minorHAnsi"/>
          <w:sz w:val="24"/>
          <w:szCs w:val="24"/>
        </w:rPr>
        <w:t xml:space="preserve"> the risk of ‘pleas of convenience’ </w:t>
      </w:r>
      <w:r w:rsidRPr="00642840">
        <w:rPr>
          <w:rFonts w:asciiTheme="minorHAnsi" w:hAnsiTheme="minorHAnsi" w:cstheme="minorHAnsi"/>
          <w:sz w:val="24"/>
          <w:szCs w:val="24"/>
        </w:rPr>
        <w:t>which engages the defendant’s right to a fair trial, the right against self-incrimination, and the right to be presumed innocent.</w:t>
      </w:r>
      <w:r w:rsidR="008E624B" w:rsidRPr="00642840">
        <w:rPr>
          <w:rFonts w:asciiTheme="minorHAnsi" w:hAnsiTheme="minorHAnsi" w:cstheme="minorHAnsi"/>
          <w:sz w:val="24"/>
          <w:szCs w:val="24"/>
        </w:rPr>
        <w:t xml:space="preserve"> </w:t>
      </w:r>
    </w:p>
    <w:p w14:paraId="1EF4A64A" w14:textId="187F0919" w:rsidR="001C0D16" w:rsidRPr="00642840" w:rsidRDefault="001C0D16"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lastRenderedPageBreak/>
        <w:t>Under section 61</w:t>
      </w:r>
      <w:r w:rsidR="00212D2D" w:rsidRPr="00642840">
        <w:rPr>
          <w:rFonts w:asciiTheme="minorHAnsi" w:hAnsiTheme="minorHAnsi" w:cstheme="minorHAnsi"/>
          <w:sz w:val="24"/>
          <w:szCs w:val="24"/>
        </w:rPr>
        <w:t>D</w:t>
      </w:r>
      <w:r w:rsidRPr="00642840">
        <w:rPr>
          <w:rFonts w:asciiTheme="minorHAnsi" w:hAnsiTheme="minorHAnsi" w:cstheme="minorHAnsi"/>
          <w:sz w:val="24"/>
          <w:szCs w:val="24"/>
        </w:rPr>
        <w:t>(4), t</w:t>
      </w:r>
      <w:r w:rsidR="0049233C" w:rsidRPr="00642840">
        <w:rPr>
          <w:rFonts w:asciiTheme="minorHAnsi" w:hAnsiTheme="minorHAnsi" w:cstheme="minorHAnsi"/>
          <w:sz w:val="24"/>
          <w:szCs w:val="24"/>
        </w:rPr>
        <w:t xml:space="preserve">he original magistrate </w:t>
      </w:r>
      <w:r w:rsidRPr="00642840">
        <w:rPr>
          <w:rFonts w:asciiTheme="minorHAnsi" w:hAnsiTheme="minorHAnsi" w:cstheme="minorHAnsi"/>
          <w:sz w:val="24"/>
          <w:szCs w:val="24"/>
        </w:rPr>
        <w:t xml:space="preserve">is the magistrate who </w:t>
      </w:r>
      <w:r w:rsidR="00EE3BC5" w:rsidRPr="00642840">
        <w:rPr>
          <w:rFonts w:asciiTheme="minorHAnsi" w:hAnsiTheme="minorHAnsi" w:cstheme="minorHAnsi"/>
          <w:sz w:val="24"/>
          <w:szCs w:val="24"/>
        </w:rPr>
        <w:t xml:space="preserve">gave </w:t>
      </w:r>
      <w:r w:rsidRPr="00642840">
        <w:rPr>
          <w:rFonts w:asciiTheme="minorHAnsi" w:hAnsiTheme="minorHAnsi" w:cstheme="minorHAnsi"/>
          <w:sz w:val="24"/>
          <w:szCs w:val="24"/>
        </w:rPr>
        <w:t xml:space="preserve">the sentence indication. An indicated sentence </w:t>
      </w:r>
      <w:r w:rsidR="0049233C" w:rsidRPr="00642840">
        <w:rPr>
          <w:rFonts w:asciiTheme="minorHAnsi" w:hAnsiTheme="minorHAnsi" w:cstheme="minorHAnsi"/>
          <w:sz w:val="24"/>
          <w:szCs w:val="24"/>
        </w:rPr>
        <w:t>may only</w:t>
      </w:r>
      <w:r w:rsidRPr="00642840">
        <w:rPr>
          <w:rFonts w:asciiTheme="minorHAnsi" w:hAnsiTheme="minorHAnsi" w:cstheme="minorHAnsi"/>
          <w:sz w:val="24"/>
          <w:szCs w:val="24"/>
        </w:rPr>
        <w:t xml:space="preserve"> be</w:t>
      </w:r>
      <w:r w:rsidR="0049233C" w:rsidRPr="00642840">
        <w:rPr>
          <w:rFonts w:asciiTheme="minorHAnsi" w:hAnsiTheme="minorHAnsi" w:cstheme="minorHAnsi"/>
          <w:sz w:val="24"/>
          <w:szCs w:val="24"/>
        </w:rPr>
        <w:t xml:space="preserve"> revise</w:t>
      </w:r>
      <w:r w:rsidRPr="00642840">
        <w:rPr>
          <w:rFonts w:asciiTheme="minorHAnsi" w:hAnsiTheme="minorHAnsi" w:cstheme="minorHAnsi"/>
          <w:sz w:val="24"/>
          <w:szCs w:val="24"/>
        </w:rPr>
        <w:t>d by the original magistrate.</w:t>
      </w:r>
    </w:p>
    <w:p w14:paraId="23C58C8F" w14:textId="1CA4638C" w:rsidR="0049233C" w:rsidRPr="00642840" w:rsidRDefault="001C0D16"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Under section 61</w:t>
      </w:r>
      <w:r w:rsidR="00212D2D" w:rsidRPr="00642840">
        <w:rPr>
          <w:rFonts w:asciiTheme="minorHAnsi" w:hAnsiTheme="minorHAnsi" w:cstheme="minorHAnsi"/>
          <w:sz w:val="24"/>
          <w:szCs w:val="24"/>
        </w:rPr>
        <w:t>D</w:t>
      </w:r>
      <w:r w:rsidRPr="00642840">
        <w:rPr>
          <w:rFonts w:asciiTheme="minorHAnsi" w:hAnsiTheme="minorHAnsi" w:cstheme="minorHAnsi"/>
          <w:sz w:val="24"/>
          <w:szCs w:val="24"/>
        </w:rPr>
        <w:t>(5),</w:t>
      </w:r>
      <w:r w:rsidR="0049233C" w:rsidRPr="00642840">
        <w:rPr>
          <w:rFonts w:asciiTheme="minorHAnsi" w:hAnsiTheme="minorHAnsi" w:cstheme="minorHAnsi"/>
          <w:sz w:val="24"/>
          <w:szCs w:val="24"/>
        </w:rPr>
        <w:t xml:space="preserve"> the indicated sentence</w:t>
      </w:r>
      <w:r w:rsidRPr="00642840">
        <w:rPr>
          <w:rFonts w:asciiTheme="minorHAnsi" w:hAnsiTheme="minorHAnsi" w:cstheme="minorHAnsi"/>
          <w:sz w:val="24"/>
          <w:szCs w:val="24"/>
        </w:rPr>
        <w:t xml:space="preserve"> may be revised another magistrate only if the original magistrate is unable to revise the indicated sentence because </w:t>
      </w:r>
      <w:r w:rsidR="0049233C" w:rsidRPr="00642840">
        <w:rPr>
          <w:rFonts w:asciiTheme="minorHAnsi" w:hAnsiTheme="minorHAnsi" w:cstheme="minorHAnsi"/>
          <w:sz w:val="24"/>
          <w:szCs w:val="24"/>
        </w:rPr>
        <w:t>they die, resign, becomes mentally or physically incapacitated</w:t>
      </w:r>
      <w:r w:rsidRPr="00642840">
        <w:rPr>
          <w:rFonts w:asciiTheme="minorHAnsi" w:hAnsiTheme="minorHAnsi" w:cstheme="minorHAnsi"/>
          <w:sz w:val="24"/>
          <w:szCs w:val="24"/>
        </w:rPr>
        <w:t>,</w:t>
      </w:r>
      <w:r w:rsidR="0049233C" w:rsidRPr="00642840">
        <w:rPr>
          <w:rFonts w:asciiTheme="minorHAnsi" w:hAnsiTheme="minorHAnsi" w:cstheme="minorHAnsi"/>
          <w:sz w:val="24"/>
          <w:szCs w:val="24"/>
        </w:rPr>
        <w:t xml:space="preserve"> or is otherwise unlikely to be able to constitute the court within a reasonable time. This </w:t>
      </w:r>
      <w:r w:rsidRPr="00642840">
        <w:rPr>
          <w:rFonts w:asciiTheme="minorHAnsi" w:hAnsiTheme="minorHAnsi" w:cstheme="minorHAnsi"/>
          <w:sz w:val="24"/>
          <w:szCs w:val="24"/>
        </w:rPr>
        <w:t xml:space="preserve">provision </w:t>
      </w:r>
      <w:r w:rsidR="0049233C" w:rsidRPr="00642840">
        <w:rPr>
          <w:rFonts w:asciiTheme="minorHAnsi" w:hAnsiTheme="minorHAnsi" w:cstheme="minorHAnsi"/>
          <w:sz w:val="24"/>
          <w:szCs w:val="24"/>
        </w:rPr>
        <w:t>support</w:t>
      </w:r>
      <w:r w:rsidRPr="00642840">
        <w:rPr>
          <w:rFonts w:asciiTheme="minorHAnsi" w:hAnsiTheme="minorHAnsi" w:cstheme="minorHAnsi"/>
          <w:sz w:val="24"/>
          <w:szCs w:val="24"/>
        </w:rPr>
        <w:t>s</w:t>
      </w:r>
      <w:r w:rsidR="008E624B" w:rsidRPr="00642840">
        <w:rPr>
          <w:rFonts w:asciiTheme="minorHAnsi" w:hAnsiTheme="minorHAnsi" w:cstheme="minorHAnsi"/>
          <w:sz w:val="24"/>
          <w:szCs w:val="24"/>
        </w:rPr>
        <w:t xml:space="preserve"> and promote</w:t>
      </w:r>
      <w:r w:rsidRPr="00642840">
        <w:rPr>
          <w:rFonts w:asciiTheme="minorHAnsi" w:hAnsiTheme="minorHAnsi" w:cstheme="minorHAnsi"/>
          <w:sz w:val="24"/>
          <w:szCs w:val="24"/>
        </w:rPr>
        <w:t>s</w:t>
      </w:r>
      <w:r w:rsidR="008E624B" w:rsidRPr="00642840">
        <w:rPr>
          <w:rFonts w:asciiTheme="minorHAnsi" w:hAnsiTheme="minorHAnsi" w:cstheme="minorHAnsi"/>
          <w:sz w:val="24"/>
          <w:szCs w:val="24"/>
        </w:rPr>
        <w:t xml:space="preserve"> the right to a trial without delay</w:t>
      </w:r>
      <w:r w:rsidRPr="00642840">
        <w:rPr>
          <w:rFonts w:asciiTheme="minorHAnsi" w:hAnsiTheme="minorHAnsi" w:cstheme="minorHAnsi"/>
          <w:sz w:val="24"/>
          <w:szCs w:val="24"/>
        </w:rPr>
        <w:t xml:space="preserve"> under section 22(2)(c) of the Human Rights Act</w:t>
      </w:r>
      <w:r w:rsidR="008E624B" w:rsidRPr="00642840">
        <w:rPr>
          <w:rFonts w:asciiTheme="minorHAnsi" w:hAnsiTheme="minorHAnsi" w:cstheme="minorHAnsi"/>
          <w:sz w:val="24"/>
          <w:szCs w:val="24"/>
        </w:rPr>
        <w:t>.</w:t>
      </w:r>
      <w:r w:rsidR="0049233C" w:rsidRPr="00642840">
        <w:rPr>
          <w:rFonts w:asciiTheme="minorHAnsi" w:hAnsiTheme="minorHAnsi" w:cstheme="minorHAnsi"/>
          <w:sz w:val="24"/>
          <w:szCs w:val="24"/>
        </w:rPr>
        <w:t xml:space="preserve"> </w:t>
      </w:r>
    </w:p>
    <w:p w14:paraId="53052CCE" w14:textId="698BB4B1" w:rsidR="00D4353A" w:rsidRPr="00642840" w:rsidRDefault="0008427A" w:rsidP="00642840">
      <w:pPr>
        <w:spacing w:before="120" w:after="120"/>
        <w:rPr>
          <w:rFonts w:asciiTheme="minorHAnsi" w:hAnsiTheme="minorHAnsi" w:cstheme="minorHAnsi"/>
          <w:i/>
          <w:iCs/>
          <w:sz w:val="24"/>
          <w:szCs w:val="24"/>
        </w:rPr>
      </w:pPr>
      <w:r w:rsidRPr="00642840">
        <w:rPr>
          <w:rFonts w:asciiTheme="minorHAnsi" w:hAnsiTheme="minorHAnsi" w:cstheme="minorHAnsi"/>
          <w:i/>
          <w:iCs/>
          <w:sz w:val="24"/>
          <w:szCs w:val="24"/>
        </w:rPr>
        <w:t xml:space="preserve">Section </w:t>
      </w:r>
      <w:r w:rsidR="00D4353A" w:rsidRPr="00642840">
        <w:rPr>
          <w:rFonts w:asciiTheme="minorHAnsi" w:hAnsiTheme="minorHAnsi" w:cstheme="minorHAnsi"/>
          <w:i/>
          <w:iCs/>
          <w:sz w:val="24"/>
          <w:szCs w:val="24"/>
        </w:rPr>
        <w:t>61</w:t>
      </w:r>
      <w:r w:rsidR="00212D2D" w:rsidRPr="00642840">
        <w:rPr>
          <w:rFonts w:asciiTheme="minorHAnsi" w:hAnsiTheme="minorHAnsi" w:cstheme="minorHAnsi"/>
          <w:i/>
          <w:iCs/>
          <w:sz w:val="24"/>
          <w:szCs w:val="24"/>
        </w:rPr>
        <w:t>E</w:t>
      </w:r>
      <w:r w:rsidR="00D4353A" w:rsidRPr="00642840">
        <w:rPr>
          <w:rFonts w:asciiTheme="minorHAnsi" w:hAnsiTheme="minorHAnsi" w:cstheme="minorHAnsi"/>
          <w:i/>
          <w:iCs/>
          <w:sz w:val="24"/>
          <w:szCs w:val="24"/>
        </w:rPr>
        <w:t xml:space="preserve"> Sentence indication information inadmissible etc</w:t>
      </w:r>
    </w:p>
    <w:p w14:paraId="7E5A3933" w14:textId="2516A6FC" w:rsidR="001C0D16" w:rsidRPr="00642840" w:rsidRDefault="001C0D16"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w:t>
      </w:r>
      <w:r w:rsidR="003A0398" w:rsidRPr="00642840">
        <w:rPr>
          <w:rFonts w:asciiTheme="minorHAnsi" w:hAnsiTheme="minorHAnsi" w:cstheme="minorHAnsi"/>
          <w:sz w:val="24"/>
          <w:szCs w:val="24"/>
        </w:rPr>
        <w:t>section</w:t>
      </w:r>
      <w:r w:rsidRPr="00642840">
        <w:rPr>
          <w:rFonts w:asciiTheme="minorHAnsi" w:hAnsiTheme="minorHAnsi" w:cstheme="minorHAnsi"/>
          <w:sz w:val="24"/>
          <w:szCs w:val="24"/>
        </w:rPr>
        <w:t xml:space="preserve"> 61</w:t>
      </w:r>
      <w:r w:rsidR="00212D2D" w:rsidRPr="00642840">
        <w:rPr>
          <w:rFonts w:asciiTheme="minorHAnsi" w:hAnsiTheme="minorHAnsi" w:cstheme="minorHAnsi"/>
          <w:sz w:val="24"/>
          <w:szCs w:val="24"/>
        </w:rPr>
        <w:t>E</w:t>
      </w:r>
      <w:r w:rsidR="003A0398" w:rsidRPr="00642840">
        <w:rPr>
          <w:rFonts w:asciiTheme="minorHAnsi" w:hAnsiTheme="minorHAnsi" w:cstheme="minorHAnsi"/>
          <w:sz w:val="24"/>
          <w:szCs w:val="24"/>
        </w:rPr>
        <w:t xml:space="preserve"> sets out which information is admissible and inadmissible in a proceeding following a requested sentence indication. </w:t>
      </w:r>
    </w:p>
    <w:p w14:paraId="1B83DD41" w14:textId="5166C171" w:rsidR="003A0398" w:rsidRPr="00642840" w:rsidRDefault="001C0D16"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Under section 61</w:t>
      </w:r>
      <w:r w:rsidR="00212D2D" w:rsidRPr="00642840">
        <w:rPr>
          <w:rFonts w:asciiTheme="minorHAnsi" w:hAnsiTheme="minorHAnsi" w:cstheme="minorHAnsi"/>
          <w:sz w:val="24"/>
          <w:szCs w:val="24"/>
        </w:rPr>
        <w:t>E</w:t>
      </w:r>
      <w:r w:rsidRPr="00642840">
        <w:rPr>
          <w:rFonts w:asciiTheme="minorHAnsi" w:hAnsiTheme="minorHAnsi" w:cstheme="minorHAnsi"/>
          <w:sz w:val="24"/>
          <w:szCs w:val="24"/>
        </w:rPr>
        <w:t>(1), the primary proceeding</w:t>
      </w:r>
      <w:r w:rsidR="00761198" w:rsidRPr="00642840">
        <w:rPr>
          <w:rFonts w:asciiTheme="minorHAnsi" w:hAnsiTheme="minorHAnsi" w:cstheme="minorHAnsi"/>
          <w:sz w:val="24"/>
          <w:szCs w:val="24"/>
        </w:rPr>
        <w:t xml:space="preserve"> is the proceeding for an offence where the defendant has requested a sentence indication.</w:t>
      </w:r>
      <w:r w:rsidRPr="00642840">
        <w:rPr>
          <w:rFonts w:asciiTheme="minorHAnsi" w:hAnsiTheme="minorHAnsi" w:cstheme="minorHAnsi"/>
          <w:sz w:val="24"/>
          <w:szCs w:val="24"/>
        </w:rPr>
        <w:t xml:space="preserve"> </w:t>
      </w:r>
      <w:r w:rsidR="003A0398" w:rsidRPr="00642840">
        <w:rPr>
          <w:rFonts w:asciiTheme="minorHAnsi" w:hAnsiTheme="minorHAnsi" w:cstheme="minorHAnsi"/>
          <w:sz w:val="24"/>
          <w:szCs w:val="24"/>
        </w:rPr>
        <w:t>The following evidence is inadmissible in any criminal or civil proceeding including the primary proceeding:</w:t>
      </w:r>
    </w:p>
    <w:p w14:paraId="5D49EB4E" w14:textId="09A85425" w:rsidR="003A0398" w:rsidRPr="00642840" w:rsidRDefault="00761198" w:rsidP="00904B94">
      <w:pPr>
        <w:pStyle w:val="ListParagraph"/>
        <w:numPr>
          <w:ilvl w:val="0"/>
          <w:numId w:val="8"/>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 xml:space="preserve">the </w:t>
      </w:r>
      <w:r w:rsidR="003A0398" w:rsidRPr="00642840">
        <w:rPr>
          <w:rFonts w:asciiTheme="minorHAnsi" w:hAnsiTheme="minorHAnsi" w:cstheme="minorHAnsi"/>
          <w:sz w:val="24"/>
          <w:szCs w:val="24"/>
        </w:rPr>
        <w:t>defendant’s application for, or consent to, a sentence indication</w:t>
      </w:r>
      <w:r w:rsidRPr="00642840">
        <w:rPr>
          <w:rFonts w:asciiTheme="minorHAnsi" w:hAnsiTheme="minorHAnsi" w:cstheme="minorHAnsi"/>
          <w:sz w:val="24"/>
          <w:szCs w:val="24"/>
        </w:rPr>
        <w:t xml:space="preserve"> (section</w:t>
      </w:r>
      <w:r w:rsidR="00212D2D" w:rsidRPr="00642840">
        <w:rPr>
          <w:rFonts w:asciiTheme="minorHAnsi" w:hAnsiTheme="minorHAnsi" w:cstheme="minorHAnsi"/>
          <w:sz w:val="24"/>
          <w:szCs w:val="24"/>
        </w:rPr>
        <w:t> </w:t>
      </w:r>
      <w:r w:rsidRPr="00642840">
        <w:rPr>
          <w:rFonts w:asciiTheme="minorHAnsi" w:hAnsiTheme="minorHAnsi" w:cstheme="minorHAnsi"/>
          <w:sz w:val="24"/>
          <w:szCs w:val="24"/>
        </w:rPr>
        <w:t>61</w:t>
      </w:r>
      <w:r w:rsidR="00212D2D" w:rsidRPr="00642840">
        <w:rPr>
          <w:rFonts w:asciiTheme="minorHAnsi" w:hAnsiTheme="minorHAnsi" w:cstheme="minorHAnsi"/>
          <w:sz w:val="24"/>
          <w:szCs w:val="24"/>
        </w:rPr>
        <w:t>E</w:t>
      </w:r>
      <w:r w:rsidRPr="00642840">
        <w:rPr>
          <w:rFonts w:asciiTheme="minorHAnsi" w:hAnsiTheme="minorHAnsi" w:cstheme="minorHAnsi"/>
          <w:sz w:val="24"/>
          <w:szCs w:val="24"/>
        </w:rPr>
        <w:t>(1)(a))</w:t>
      </w:r>
      <w:r w:rsidR="008E624B" w:rsidRPr="00642840">
        <w:rPr>
          <w:rFonts w:asciiTheme="minorHAnsi" w:hAnsiTheme="minorHAnsi" w:cstheme="minorHAnsi"/>
          <w:sz w:val="24"/>
          <w:szCs w:val="24"/>
        </w:rPr>
        <w:t>,</w:t>
      </w:r>
    </w:p>
    <w:p w14:paraId="05CA5710" w14:textId="0B233C38" w:rsidR="00212D2D" w:rsidRPr="00642840" w:rsidRDefault="003A0398" w:rsidP="00904B94">
      <w:pPr>
        <w:pStyle w:val="ListParagraph"/>
        <w:numPr>
          <w:ilvl w:val="0"/>
          <w:numId w:val="8"/>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the indicated sentence</w:t>
      </w:r>
      <w:r w:rsidR="00761198" w:rsidRPr="00642840">
        <w:rPr>
          <w:rFonts w:asciiTheme="minorHAnsi" w:hAnsiTheme="minorHAnsi" w:cstheme="minorHAnsi"/>
          <w:sz w:val="24"/>
          <w:szCs w:val="24"/>
        </w:rPr>
        <w:t xml:space="preserve"> (section 61</w:t>
      </w:r>
      <w:r w:rsidR="00212D2D" w:rsidRPr="00642840">
        <w:rPr>
          <w:rFonts w:asciiTheme="minorHAnsi" w:hAnsiTheme="minorHAnsi" w:cstheme="minorHAnsi"/>
          <w:sz w:val="24"/>
          <w:szCs w:val="24"/>
        </w:rPr>
        <w:t>E</w:t>
      </w:r>
      <w:r w:rsidR="00761198" w:rsidRPr="00642840">
        <w:rPr>
          <w:rFonts w:asciiTheme="minorHAnsi" w:hAnsiTheme="minorHAnsi" w:cstheme="minorHAnsi"/>
          <w:sz w:val="24"/>
          <w:szCs w:val="24"/>
        </w:rPr>
        <w:t>(1)(</w:t>
      </w:r>
      <w:r w:rsidR="006B3513">
        <w:rPr>
          <w:rFonts w:asciiTheme="minorHAnsi" w:hAnsiTheme="minorHAnsi" w:cstheme="minorHAnsi"/>
          <w:sz w:val="24"/>
          <w:szCs w:val="24"/>
        </w:rPr>
        <w:t>b</w:t>
      </w:r>
      <w:r w:rsidR="00761198" w:rsidRPr="00642840">
        <w:rPr>
          <w:rFonts w:asciiTheme="minorHAnsi" w:hAnsiTheme="minorHAnsi" w:cstheme="minorHAnsi"/>
          <w:sz w:val="24"/>
          <w:szCs w:val="24"/>
        </w:rPr>
        <w:t>))</w:t>
      </w:r>
      <w:r w:rsidR="00212D2D" w:rsidRPr="00642840">
        <w:rPr>
          <w:rFonts w:asciiTheme="minorHAnsi" w:hAnsiTheme="minorHAnsi" w:cstheme="minorHAnsi"/>
          <w:sz w:val="24"/>
          <w:szCs w:val="24"/>
        </w:rPr>
        <w:t>, and</w:t>
      </w:r>
    </w:p>
    <w:p w14:paraId="7B6F22A9" w14:textId="705FFA67" w:rsidR="003A0398" w:rsidRPr="00642840" w:rsidRDefault="00212D2D" w:rsidP="00904B94">
      <w:pPr>
        <w:pStyle w:val="ListParagraph"/>
        <w:numPr>
          <w:ilvl w:val="0"/>
          <w:numId w:val="8"/>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if there is a complainant for the offence, any victim impact statement prepared by or for the complainant in relation to the offence</w:t>
      </w:r>
      <w:r w:rsidR="006B3513">
        <w:rPr>
          <w:rFonts w:asciiTheme="minorHAnsi" w:hAnsiTheme="minorHAnsi" w:cstheme="minorHAnsi"/>
          <w:sz w:val="24"/>
          <w:szCs w:val="24"/>
        </w:rPr>
        <w:t xml:space="preserve"> (section 61E(1)(c))</w:t>
      </w:r>
      <w:r w:rsidR="003A0398" w:rsidRPr="00642840">
        <w:rPr>
          <w:rFonts w:asciiTheme="minorHAnsi" w:hAnsiTheme="minorHAnsi" w:cstheme="minorHAnsi"/>
          <w:sz w:val="24"/>
          <w:szCs w:val="24"/>
        </w:rPr>
        <w:t xml:space="preserve">. </w:t>
      </w:r>
    </w:p>
    <w:p w14:paraId="2139C5DE" w14:textId="1C40BDEB" w:rsidR="00212D2D" w:rsidRPr="00642840" w:rsidRDefault="003A0398"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However, </w:t>
      </w:r>
      <w:r w:rsidR="00761198" w:rsidRPr="00642840">
        <w:rPr>
          <w:rFonts w:asciiTheme="minorHAnsi" w:hAnsiTheme="minorHAnsi" w:cstheme="minorHAnsi"/>
          <w:sz w:val="24"/>
          <w:szCs w:val="24"/>
        </w:rPr>
        <w:t>under section 61</w:t>
      </w:r>
      <w:r w:rsidR="00212D2D" w:rsidRPr="00642840">
        <w:rPr>
          <w:rFonts w:asciiTheme="minorHAnsi" w:hAnsiTheme="minorHAnsi" w:cstheme="minorHAnsi"/>
          <w:sz w:val="24"/>
          <w:szCs w:val="24"/>
        </w:rPr>
        <w:t>E</w:t>
      </w:r>
      <w:r w:rsidR="00761198" w:rsidRPr="00642840">
        <w:rPr>
          <w:rFonts w:asciiTheme="minorHAnsi" w:hAnsiTheme="minorHAnsi" w:cstheme="minorHAnsi"/>
          <w:sz w:val="24"/>
          <w:szCs w:val="24"/>
        </w:rPr>
        <w:t>(2)</w:t>
      </w:r>
      <w:r w:rsidR="006B3513">
        <w:rPr>
          <w:rFonts w:asciiTheme="minorHAnsi" w:hAnsiTheme="minorHAnsi" w:cstheme="minorHAnsi"/>
          <w:sz w:val="24"/>
          <w:szCs w:val="24"/>
        </w:rPr>
        <w:t>(a)</w:t>
      </w:r>
      <w:r w:rsidR="00761198" w:rsidRPr="00642840">
        <w:rPr>
          <w:rFonts w:asciiTheme="minorHAnsi" w:hAnsiTheme="minorHAnsi" w:cstheme="minorHAnsi"/>
          <w:sz w:val="24"/>
          <w:szCs w:val="24"/>
        </w:rPr>
        <w:t xml:space="preserve">, </w:t>
      </w:r>
      <w:r w:rsidRPr="00642840">
        <w:rPr>
          <w:rFonts w:asciiTheme="minorHAnsi" w:hAnsiTheme="minorHAnsi" w:cstheme="minorHAnsi"/>
          <w:sz w:val="24"/>
          <w:szCs w:val="24"/>
        </w:rPr>
        <w:t>the</w:t>
      </w:r>
      <w:r w:rsidR="00F42098" w:rsidRPr="00642840">
        <w:rPr>
          <w:rFonts w:asciiTheme="minorHAnsi" w:hAnsiTheme="minorHAnsi" w:cstheme="minorHAnsi"/>
          <w:sz w:val="24"/>
          <w:szCs w:val="24"/>
        </w:rPr>
        <w:t xml:space="preserve"> </w:t>
      </w:r>
      <w:r w:rsidRPr="00642840">
        <w:rPr>
          <w:rFonts w:asciiTheme="minorHAnsi" w:hAnsiTheme="minorHAnsi" w:cstheme="minorHAnsi"/>
          <w:sz w:val="24"/>
          <w:szCs w:val="24"/>
        </w:rPr>
        <w:t xml:space="preserve">types of evidence </w:t>
      </w:r>
      <w:r w:rsidR="00761198" w:rsidRPr="00642840">
        <w:rPr>
          <w:rFonts w:asciiTheme="minorHAnsi" w:hAnsiTheme="minorHAnsi" w:cstheme="minorHAnsi"/>
          <w:sz w:val="24"/>
          <w:szCs w:val="24"/>
        </w:rPr>
        <w:t>mentioned in section 61</w:t>
      </w:r>
      <w:r w:rsidR="00212D2D" w:rsidRPr="00642840">
        <w:rPr>
          <w:rFonts w:asciiTheme="minorHAnsi" w:hAnsiTheme="minorHAnsi" w:cstheme="minorHAnsi"/>
          <w:sz w:val="24"/>
          <w:szCs w:val="24"/>
        </w:rPr>
        <w:t>E</w:t>
      </w:r>
      <w:r w:rsidR="00761198" w:rsidRPr="00642840">
        <w:rPr>
          <w:rFonts w:asciiTheme="minorHAnsi" w:hAnsiTheme="minorHAnsi" w:cstheme="minorHAnsi"/>
          <w:sz w:val="24"/>
          <w:szCs w:val="24"/>
        </w:rPr>
        <w:t>(1)</w:t>
      </w:r>
      <w:r w:rsidR="006B3513">
        <w:rPr>
          <w:rFonts w:asciiTheme="minorHAnsi" w:hAnsiTheme="minorHAnsi" w:cstheme="minorHAnsi"/>
          <w:sz w:val="24"/>
          <w:szCs w:val="24"/>
        </w:rPr>
        <w:t>(a) and (b) – which relate to the defendant –</w:t>
      </w:r>
      <w:r w:rsidR="00761198" w:rsidRPr="00642840">
        <w:rPr>
          <w:rFonts w:asciiTheme="minorHAnsi" w:hAnsiTheme="minorHAnsi" w:cstheme="minorHAnsi"/>
          <w:sz w:val="24"/>
          <w:szCs w:val="24"/>
        </w:rPr>
        <w:t xml:space="preserve"> </w:t>
      </w:r>
      <w:r w:rsidRPr="00642840">
        <w:rPr>
          <w:rFonts w:asciiTheme="minorHAnsi" w:hAnsiTheme="minorHAnsi" w:cstheme="minorHAnsi"/>
          <w:sz w:val="24"/>
          <w:szCs w:val="24"/>
        </w:rPr>
        <w:t xml:space="preserve">are admissible </w:t>
      </w:r>
      <w:r w:rsidR="00212D2D" w:rsidRPr="00642840">
        <w:rPr>
          <w:rFonts w:asciiTheme="minorHAnsi" w:hAnsiTheme="minorHAnsi" w:cstheme="minorHAnsi"/>
          <w:sz w:val="24"/>
          <w:szCs w:val="24"/>
        </w:rPr>
        <w:t>where the primary proceeding for the offence:</w:t>
      </w:r>
    </w:p>
    <w:p w14:paraId="09AF0D2A" w14:textId="7AC28F20" w:rsidR="00212D2D" w:rsidRPr="00642840" w:rsidRDefault="00761198" w:rsidP="00904B94">
      <w:pPr>
        <w:pStyle w:val="ListParagraph"/>
        <w:numPr>
          <w:ilvl w:val="0"/>
          <w:numId w:val="8"/>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has been finally decided and the defendant</w:t>
      </w:r>
      <w:r w:rsidR="00212D2D" w:rsidRPr="00642840">
        <w:rPr>
          <w:rFonts w:asciiTheme="minorHAnsi" w:hAnsiTheme="minorHAnsi" w:cstheme="minorHAnsi"/>
          <w:sz w:val="24"/>
          <w:szCs w:val="24"/>
        </w:rPr>
        <w:t xml:space="preserve"> has</w:t>
      </w:r>
      <w:r w:rsidRPr="00642840">
        <w:rPr>
          <w:rFonts w:asciiTheme="minorHAnsi" w:hAnsiTheme="minorHAnsi" w:cstheme="minorHAnsi"/>
          <w:sz w:val="24"/>
          <w:szCs w:val="24"/>
        </w:rPr>
        <w:t xml:space="preserve"> </w:t>
      </w:r>
      <w:r w:rsidR="003A0398" w:rsidRPr="00642840">
        <w:rPr>
          <w:rFonts w:asciiTheme="minorHAnsi" w:hAnsiTheme="minorHAnsi" w:cstheme="minorHAnsi"/>
          <w:sz w:val="24"/>
          <w:szCs w:val="24"/>
        </w:rPr>
        <w:t>accepted the indicated sentence</w:t>
      </w:r>
      <w:r w:rsidR="00843E2A" w:rsidRPr="00642840">
        <w:rPr>
          <w:rFonts w:asciiTheme="minorHAnsi" w:hAnsiTheme="minorHAnsi" w:cstheme="minorHAnsi"/>
          <w:sz w:val="24"/>
          <w:szCs w:val="24"/>
        </w:rPr>
        <w:t xml:space="preserve"> and </w:t>
      </w:r>
      <w:r w:rsidRPr="00642840">
        <w:rPr>
          <w:rFonts w:asciiTheme="minorHAnsi" w:hAnsiTheme="minorHAnsi" w:cstheme="minorHAnsi"/>
          <w:sz w:val="24"/>
          <w:szCs w:val="24"/>
        </w:rPr>
        <w:t xml:space="preserve">has been </w:t>
      </w:r>
      <w:r w:rsidR="00843E2A" w:rsidRPr="00642840">
        <w:rPr>
          <w:rFonts w:asciiTheme="minorHAnsi" w:hAnsiTheme="minorHAnsi" w:cstheme="minorHAnsi"/>
          <w:sz w:val="24"/>
          <w:szCs w:val="24"/>
        </w:rPr>
        <w:t xml:space="preserve">sentenced, or </w:t>
      </w:r>
    </w:p>
    <w:p w14:paraId="5DBEE6EE" w14:textId="57FD076D" w:rsidR="008E624B" w:rsidRPr="00642840" w:rsidRDefault="00212D2D" w:rsidP="00904B94">
      <w:pPr>
        <w:pStyle w:val="ListParagraph"/>
        <w:numPr>
          <w:ilvl w:val="0"/>
          <w:numId w:val="8"/>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 xml:space="preserve">has not been finally decided and both the </w:t>
      </w:r>
      <w:r w:rsidR="00F42098" w:rsidRPr="00642840">
        <w:rPr>
          <w:rFonts w:asciiTheme="minorHAnsi" w:hAnsiTheme="minorHAnsi" w:cstheme="minorHAnsi"/>
          <w:sz w:val="24"/>
          <w:szCs w:val="24"/>
        </w:rPr>
        <w:t xml:space="preserve">court considers the evidence </w:t>
      </w:r>
      <w:r w:rsidRPr="00642840">
        <w:rPr>
          <w:rFonts w:asciiTheme="minorHAnsi" w:hAnsiTheme="minorHAnsi" w:cstheme="minorHAnsi"/>
          <w:sz w:val="24"/>
          <w:szCs w:val="24"/>
        </w:rPr>
        <w:t xml:space="preserve">is </w:t>
      </w:r>
      <w:r w:rsidR="00F42098" w:rsidRPr="00642840">
        <w:rPr>
          <w:rFonts w:asciiTheme="minorHAnsi" w:hAnsiTheme="minorHAnsi" w:cstheme="minorHAnsi"/>
          <w:sz w:val="24"/>
          <w:szCs w:val="24"/>
        </w:rPr>
        <w:t xml:space="preserve">admissible </w:t>
      </w:r>
      <w:r w:rsidRPr="00642840">
        <w:rPr>
          <w:rFonts w:asciiTheme="minorHAnsi" w:hAnsiTheme="minorHAnsi" w:cstheme="minorHAnsi"/>
          <w:sz w:val="24"/>
          <w:szCs w:val="24"/>
        </w:rPr>
        <w:t xml:space="preserve">in the proceeding </w:t>
      </w:r>
      <w:r w:rsidR="00F42098" w:rsidRPr="00642840">
        <w:rPr>
          <w:rFonts w:asciiTheme="minorHAnsi" w:hAnsiTheme="minorHAnsi" w:cstheme="minorHAnsi"/>
          <w:sz w:val="24"/>
          <w:szCs w:val="24"/>
        </w:rPr>
        <w:t>and the defendant consents</w:t>
      </w:r>
      <w:r w:rsidR="00761198" w:rsidRPr="00642840">
        <w:rPr>
          <w:rFonts w:asciiTheme="minorHAnsi" w:hAnsiTheme="minorHAnsi" w:cstheme="minorHAnsi"/>
          <w:sz w:val="24"/>
          <w:szCs w:val="24"/>
        </w:rPr>
        <w:t xml:space="preserve"> to the admission of the evidence</w:t>
      </w:r>
      <w:r w:rsidR="00F42098" w:rsidRPr="00642840">
        <w:rPr>
          <w:rFonts w:asciiTheme="minorHAnsi" w:hAnsiTheme="minorHAnsi" w:cstheme="minorHAnsi"/>
          <w:sz w:val="24"/>
          <w:szCs w:val="24"/>
        </w:rPr>
        <w:t xml:space="preserve">. </w:t>
      </w:r>
    </w:p>
    <w:p w14:paraId="014FC832" w14:textId="77777777" w:rsidR="009C7223" w:rsidRPr="009C7223" w:rsidRDefault="009C7223" w:rsidP="009C7223">
      <w:pPr>
        <w:spacing w:before="120" w:after="120"/>
        <w:rPr>
          <w:rFonts w:asciiTheme="minorHAnsi" w:hAnsiTheme="minorHAnsi" w:cstheme="minorHAnsi"/>
          <w:sz w:val="24"/>
          <w:szCs w:val="24"/>
        </w:rPr>
      </w:pPr>
      <w:r w:rsidRPr="009C7223">
        <w:rPr>
          <w:rFonts w:asciiTheme="minorHAnsi" w:hAnsiTheme="minorHAnsi" w:cstheme="minorHAnsi"/>
          <w:sz w:val="24"/>
          <w:szCs w:val="24"/>
        </w:rPr>
        <w:t>In addition, under section 61E(3), the evidence mentioned in section 61E(1)(c) – which relate to the complainant – is admissible in proceedings whether or not the primary proceeding for the offence has been finally decided where:</w:t>
      </w:r>
    </w:p>
    <w:p w14:paraId="6CBFCEFF" w14:textId="77777777" w:rsidR="009C7223" w:rsidRPr="009C7223" w:rsidRDefault="009C7223" w:rsidP="009C7223">
      <w:pPr>
        <w:numPr>
          <w:ilvl w:val="0"/>
          <w:numId w:val="12"/>
        </w:numPr>
        <w:spacing w:before="120" w:after="120"/>
        <w:rPr>
          <w:rFonts w:asciiTheme="minorHAnsi" w:hAnsiTheme="minorHAnsi" w:cstheme="minorHAnsi"/>
          <w:sz w:val="24"/>
          <w:szCs w:val="24"/>
        </w:rPr>
      </w:pPr>
      <w:r w:rsidRPr="009C7223">
        <w:rPr>
          <w:rFonts w:asciiTheme="minorHAnsi" w:hAnsiTheme="minorHAnsi" w:cstheme="minorHAnsi"/>
          <w:sz w:val="24"/>
          <w:szCs w:val="24"/>
        </w:rPr>
        <w:t>a court hearing the proceeding considers the evidence admissible in the proceeding; and</w:t>
      </w:r>
    </w:p>
    <w:p w14:paraId="15750C9E" w14:textId="77777777" w:rsidR="009C7223" w:rsidRPr="009C7223" w:rsidRDefault="009C7223" w:rsidP="009C7223">
      <w:pPr>
        <w:numPr>
          <w:ilvl w:val="0"/>
          <w:numId w:val="12"/>
        </w:numPr>
        <w:spacing w:before="120" w:after="120"/>
        <w:rPr>
          <w:rFonts w:asciiTheme="minorHAnsi" w:hAnsiTheme="minorHAnsi" w:cstheme="minorHAnsi"/>
          <w:sz w:val="24"/>
          <w:szCs w:val="24"/>
        </w:rPr>
      </w:pPr>
      <w:r w:rsidRPr="009C7223">
        <w:rPr>
          <w:rFonts w:asciiTheme="minorHAnsi" w:hAnsiTheme="minorHAnsi" w:cstheme="minorHAnsi"/>
          <w:sz w:val="24"/>
          <w:szCs w:val="24"/>
        </w:rPr>
        <w:t xml:space="preserve"> the complainant consents to the admission of the evidence.</w:t>
      </w:r>
    </w:p>
    <w:p w14:paraId="73AF325C" w14:textId="3EFD3C94" w:rsidR="00F42098" w:rsidRPr="00642840" w:rsidRDefault="008E624B"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These requirements </w:t>
      </w:r>
      <w:r w:rsidR="00B176AB" w:rsidRPr="00642840">
        <w:rPr>
          <w:rFonts w:asciiTheme="minorHAnsi" w:hAnsiTheme="minorHAnsi" w:cstheme="minorHAnsi"/>
          <w:sz w:val="24"/>
          <w:szCs w:val="24"/>
        </w:rPr>
        <w:t xml:space="preserve">provide scope </w:t>
      </w:r>
      <w:r w:rsidR="00761198" w:rsidRPr="00642840">
        <w:rPr>
          <w:rFonts w:asciiTheme="minorHAnsi" w:hAnsiTheme="minorHAnsi" w:cstheme="minorHAnsi"/>
          <w:sz w:val="24"/>
          <w:szCs w:val="24"/>
        </w:rPr>
        <w:t xml:space="preserve">for </w:t>
      </w:r>
      <w:r w:rsidR="00B176AB" w:rsidRPr="00642840">
        <w:rPr>
          <w:rFonts w:asciiTheme="minorHAnsi" w:hAnsiTheme="minorHAnsi" w:cstheme="minorHAnsi"/>
          <w:sz w:val="24"/>
          <w:szCs w:val="24"/>
        </w:rPr>
        <w:t>inadmissible evidence and information</w:t>
      </w:r>
      <w:r w:rsidR="00761198" w:rsidRPr="00642840">
        <w:rPr>
          <w:rFonts w:asciiTheme="minorHAnsi" w:hAnsiTheme="minorHAnsi" w:cstheme="minorHAnsi"/>
          <w:sz w:val="24"/>
          <w:szCs w:val="24"/>
        </w:rPr>
        <w:t xml:space="preserve"> and are intended to promote the right to a fair trial under </w:t>
      </w:r>
      <w:r w:rsidR="00761198" w:rsidRPr="00642840">
        <w:rPr>
          <w:rFonts w:asciiTheme="minorHAnsi" w:hAnsiTheme="minorHAnsi" w:cstheme="minorHAnsi"/>
          <w:bCs/>
          <w:sz w:val="24"/>
          <w:szCs w:val="24"/>
        </w:rPr>
        <w:t>section 21 of the Human Rights Act</w:t>
      </w:r>
      <w:r w:rsidR="00B176AB" w:rsidRPr="00642840">
        <w:rPr>
          <w:rFonts w:asciiTheme="minorHAnsi" w:hAnsiTheme="minorHAnsi" w:cstheme="minorHAnsi"/>
          <w:sz w:val="24"/>
          <w:szCs w:val="24"/>
        </w:rPr>
        <w:t xml:space="preserve">. </w:t>
      </w:r>
      <w:r w:rsidRPr="00642840">
        <w:rPr>
          <w:rFonts w:asciiTheme="minorHAnsi" w:hAnsiTheme="minorHAnsi" w:cstheme="minorHAnsi"/>
          <w:sz w:val="24"/>
          <w:szCs w:val="24"/>
        </w:rPr>
        <w:t xml:space="preserve"> </w:t>
      </w:r>
    </w:p>
    <w:p w14:paraId="731EB4D6" w14:textId="439A731C" w:rsidR="00D4353A" w:rsidRPr="00642840" w:rsidRDefault="0008427A" w:rsidP="00AB063C">
      <w:pPr>
        <w:keepNext/>
        <w:spacing w:before="120" w:after="120"/>
        <w:rPr>
          <w:rFonts w:asciiTheme="minorHAnsi" w:hAnsiTheme="minorHAnsi" w:cstheme="minorHAnsi"/>
          <w:i/>
          <w:iCs/>
          <w:sz w:val="24"/>
          <w:szCs w:val="24"/>
        </w:rPr>
      </w:pPr>
      <w:r w:rsidRPr="00642840">
        <w:rPr>
          <w:rFonts w:asciiTheme="minorHAnsi" w:hAnsiTheme="minorHAnsi" w:cstheme="minorHAnsi"/>
          <w:i/>
          <w:iCs/>
          <w:sz w:val="24"/>
          <w:szCs w:val="24"/>
        </w:rPr>
        <w:lastRenderedPageBreak/>
        <w:t xml:space="preserve">Section </w:t>
      </w:r>
      <w:r w:rsidR="00D4353A" w:rsidRPr="00642840">
        <w:rPr>
          <w:rFonts w:asciiTheme="minorHAnsi" w:hAnsiTheme="minorHAnsi" w:cstheme="minorHAnsi"/>
          <w:i/>
          <w:iCs/>
          <w:sz w:val="24"/>
          <w:szCs w:val="24"/>
        </w:rPr>
        <w:t>61</w:t>
      </w:r>
      <w:r w:rsidR="004F5DEA" w:rsidRPr="00642840">
        <w:rPr>
          <w:rFonts w:asciiTheme="minorHAnsi" w:hAnsiTheme="minorHAnsi" w:cstheme="minorHAnsi"/>
          <w:i/>
          <w:iCs/>
          <w:sz w:val="24"/>
          <w:szCs w:val="24"/>
        </w:rPr>
        <w:t>F</w:t>
      </w:r>
      <w:r w:rsidR="00D4353A" w:rsidRPr="00642840">
        <w:rPr>
          <w:rFonts w:asciiTheme="minorHAnsi" w:hAnsiTheme="minorHAnsi" w:cstheme="minorHAnsi"/>
          <w:i/>
          <w:iCs/>
          <w:sz w:val="24"/>
          <w:szCs w:val="24"/>
        </w:rPr>
        <w:t xml:space="preserve"> Restriction on publication of sentence indication matters</w:t>
      </w:r>
    </w:p>
    <w:p w14:paraId="5569F564" w14:textId="533A8DBF" w:rsidR="009507AF" w:rsidRPr="00642840" w:rsidRDefault="00761198"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w:t>
      </w:r>
      <w:r w:rsidR="008830F5" w:rsidRPr="00642840">
        <w:rPr>
          <w:rFonts w:asciiTheme="minorHAnsi" w:hAnsiTheme="minorHAnsi" w:cstheme="minorHAnsi"/>
          <w:sz w:val="24"/>
          <w:szCs w:val="24"/>
        </w:rPr>
        <w:t xml:space="preserve">section </w:t>
      </w:r>
      <w:r w:rsidRPr="00642840">
        <w:rPr>
          <w:rFonts w:asciiTheme="minorHAnsi" w:hAnsiTheme="minorHAnsi" w:cstheme="minorHAnsi"/>
          <w:sz w:val="24"/>
          <w:szCs w:val="24"/>
        </w:rPr>
        <w:t>61</w:t>
      </w:r>
      <w:r w:rsidR="004F5DEA" w:rsidRPr="00642840">
        <w:rPr>
          <w:rFonts w:asciiTheme="minorHAnsi" w:hAnsiTheme="minorHAnsi" w:cstheme="minorHAnsi"/>
          <w:sz w:val="24"/>
          <w:szCs w:val="24"/>
        </w:rPr>
        <w:t>F</w:t>
      </w:r>
      <w:r w:rsidRPr="00642840">
        <w:rPr>
          <w:rFonts w:asciiTheme="minorHAnsi" w:hAnsiTheme="minorHAnsi" w:cstheme="minorHAnsi"/>
          <w:sz w:val="24"/>
          <w:szCs w:val="24"/>
        </w:rPr>
        <w:t xml:space="preserve"> </w:t>
      </w:r>
      <w:r w:rsidR="008830F5" w:rsidRPr="00642840">
        <w:rPr>
          <w:rFonts w:asciiTheme="minorHAnsi" w:hAnsiTheme="minorHAnsi" w:cstheme="minorHAnsi"/>
          <w:sz w:val="24"/>
          <w:szCs w:val="24"/>
        </w:rPr>
        <w:t xml:space="preserve">creates an offence for publishing certain sentence indication matters. </w:t>
      </w:r>
      <w:r w:rsidRPr="00642840">
        <w:rPr>
          <w:rFonts w:asciiTheme="minorHAnsi" w:hAnsiTheme="minorHAnsi" w:cstheme="minorHAnsi"/>
          <w:sz w:val="24"/>
          <w:szCs w:val="24"/>
        </w:rPr>
        <w:t>Section 61G applies</w:t>
      </w:r>
      <w:r w:rsidR="008830F5" w:rsidRPr="00642840">
        <w:rPr>
          <w:rFonts w:asciiTheme="minorHAnsi" w:hAnsiTheme="minorHAnsi" w:cstheme="minorHAnsi"/>
          <w:sz w:val="24"/>
          <w:szCs w:val="24"/>
        </w:rPr>
        <w:t xml:space="preserve"> </w:t>
      </w:r>
      <w:r w:rsidR="009507AF" w:rsidRPr="00642840">
        <w:rPr>
          <w:rFonts w:asciiTheme="minorHAnsi" w:hAnsiTheme="minorHAnsi" w:cstheme="minorHAnsi"/>
          <w:sz w:val="24"/>
          <w:szCs w:val="24"/>
        </w:rPr>
        <w:t>if the defendant has applied for or consented to a sentence indication and any of the following scenarios</w:t>
      </w:r>
      <w:r w:rsidR="00503973" w:rsidRPr="00642840">
        <w:rPr>
          <w:rFonts w:asciiTheme="minorHAnsi" w:hAnsiTheme="minorHAnsi" w:cstheme="minorHAnsi"/>
          <w:sz w:val="24"/>
          <w:szCs w:val="24"/>
        </w:rPr>
        <w:t xml:space="preserve"> apply</w:t>
      </w:r>
      <w:r w:rsidR="009507AF" w:rsidRPr="00642840">
        <w:rPr>
          <w:rFonts w:asciiTheme="minorHAnsi" w:hAnsiTheme="minorHAnsi" w:cstheme="minorHAnsi"/>
          <w:sz w:val="24"/>
          <w:szCs w:val="24"/>
        </w:rPr>
        <w:t xml:space="preserve">: </w:t>
      </w:r>
    </w:p>
    <w:p w14:paraId="3133E276" w14:textId="085CC0EA" w:rsidR="008830F5" w:rsidRPr="00642840" w:rsidRDefault="009507AF" w:rsidP="00904B94">
      <w:pPr>
        <w:pStyle w:val="ListParagraph"/>
        <w:numPr>
          <w:ilvl w:val="0"/>
          <w:numId w:val="9"/>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 xml:space="preserve">the court has not decided </w:t>
      </w:r>
      <w:r w:rsidR="004F5DEA" w:rsidRPr="00642840">
        <w:rPr>
          <w:rFonts w:asciiTheme="minorHAnsi" w:hAnsiTheme="minorHAnsi" w:cstheme="minorHAnsi"/>
          <w:sz w:val="24"/>
          <w:szCs w:val="24"/>
        </w:rPr>
        <w:t xml:space="preserve">whether </w:t>
      </w:r>
      <w:r w:rsidRPr="00642840">
        <w:rPr>
          <w:rFonts w:asciiTheme="minorHAnsi" w:hAnsiTheme="minorHAnsi" w:cstheme="minorHAnsi"/>
          <w:sz w:val="24"/>
          <w:szCs w:val="24"/>
        </w:rPr>
        <w:t>the defendant is guilty or not,</w:t>
      </w:r>
    </w:p>
    <w:p w14:paraId="3638D4FC" w14:textId="21B5E49A" w:rsidR="009507AF" w:rsidRPr="00642840" w:rsidRDefault="009507AF" w:rsidP="00904B94">
      <w:pPr>
        <w:pStyle w:val="ListParagraph"/>
        <w:numPr>
          <w:ilvl w:val="0"/>
          <w:numId w:val="9"/>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 xml:space="preserve">the court finds the defendant not guilty, </w:t>
      </w:r>
    </w:p>
    <w:p w14:paraId="40B857F7" w14:textId="69619364" w:rsidR="009507AF" w:rsidRPr="00642840" w:rsidRDefault="009507AF" w:rsidP="00904B94">
      <w:pPr>
        <w:pStyle w:val="ListParagraph"/>
        <w:numPr>
          <w:ilvl w:val="0"/>
          <w:numId w:val="9"/>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 xml:space="preserve">if the defendant is found guilty </w:t>
      </w:r>
      <w:r w:rsidR="004F5DEA" w:rsidRPr="00642840">
        <w:rPr>
          <w:rFonts w:asciiTheme="minorHAnsi" w:hAnsiTheme="minorHAnsi" w:cstheme="minorHAnsi"/>
          <w:sz w:val="24"/>
          <w:szCs w:val="24"/>
        </w:rPr>
        <w:t xml:space="preserve">but </w:t>
      </w:r>
      <w:r w:rsidRPr="00642840">
        <w:rPr>
          <w:rFonts w:asciiTheme="minorHAnsi" w:hAnsiTheme="minorHAnsi" w:cstheme="minorHAnsi"/>
          <w:sz w:val="24"/>
          <w:szCs w:val="24"/>
        </w:rPr>
        <w:t xml:space="preserve">has not been sentenced. </w:t>
      </w:r>
    </w:p>
    <w:p w14:paraId="350BA71F" w14:textId="0F756E7A" w:rsidR="009507AF" w:rsidRPr="00642840" w:rsidRDefault="00503973"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Under section 61</w:t>
      </w:r>
      <w:r w:rsidR="004F5DEA" w:rsidRPr="00642840">
        <w:rPr>
          <w:rFonts w:asciiTheme="minorHAnsi" w:hAnsiTheme="minorHAnsi" w:cstheme="minorHAnsi"/>
          <w:sz w:val="24"/>
          <w:szCs w:val="24"/>
        </w:rPr>
        <w:t>F</w:t>
      </w:r>
      <w:r w:rsidRPr="00642840">
        <w:rPr>
          <w:rFonts w:asciiTheme="minorHAnsi" w:hAnsiTheme="minorHAnsi" w:cstheme="minorHAnsi"/>
          <w:sz w:val="24"/>
          <w:szCs w:val="24"/>
        </w:rPr>
        <w:t>(2), a</w:t>
      </w:r>
      <w:r w:rsidR="009507AF" w:rsidRPr="00642840">
        <w:rPr>
          <w:rFonts w:asciiTheme="minorHAnsi" w:hAnsiTheme="minorHAnsi" w:cstheme="minorHAnsi"/>
          <w:sz w:val="24"/>
          <w:szCs w:val="24"/>
        </w:rPr>
        <w:t>n offence is committed if a person publishes information about any of the following matters:</w:t>
      </w:r>
    </w:p>
    <w:p w14:paraId="204CECBA" w14:textId="271C0A60" w:rsidR="009507AF" w:rsidRPr="00642840" w:rsidRDefault="009507AF" w:rsidP="00904B94">
      <w:pPr>
        <w:pStyle w:val="ListParagraph"/>
        <w:numPr>
          <w:ilvl w:val="0"/>
          <w:numId w:val="10"/>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the defendant applying for a sentence indication</w:t>
      </w:r>
      <w:r w:rsidR="00503973" w:rsidRPr="00642840">
        <w:rPr>
          <w:rFonts w:asciiTheme="minorHAnsi" w:hAnsiTheme="minorHAnsi" w:cstheme="minorHAnsi"/>
          <w:sz w:val="24"/>
          <w:szCs w:val="24"/>
        </w:rPr>
        <w:t>,</w:t>
      </w:r>
      <w:r w:rsidRPr="00642840">
        <w:rPr>
          <w:rFonts w:asciiTheme="minorHAnsi" w:hAnsiTheme="minorHAnsi" w:cstheme="minorHAnsi"/>
          <w:sz w:val="24"/>
          <w:szCs w:val="24"/>
        </w:rPr>
        <w:t xml:space="preserve"> </w:t>
      </w:r>
    </w:p>
    <w:p w14:paraId="4DC12A3A" w14:textId="1049854A" w:rsidR="009507AF" w:rsidRPr="00642840" w:rsidRDefault="009507AF" w:rsidP="00904B94">
      <w:pPr>
        <w:pStyle w:val="ListParagraph"/>
        <w:numPr>
          <w:ilvl w:val="0"/>
          <w:numId w:val="10"/>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 xml:space="preserve">particulars of the </w:t>
      </w:r>
      <w:r w:rsidR="004F5DEA" w:rsidRPr="00642840">
        <w:rPr>
          <w:rFonts w:asciiTheme="minorHAnsi" w:hAnsiTheme="minorHAnsi" w:cstheme="minorHAnsi"/>
          <w:sz w:val="24"/>
          <w:szCs w:val="24"/>
        </w:rPr>
        <w:t xml:space="preserve">defendant’s </w:t>
      </w:r>
      <w:r w:rsidRPr="00642840">
        <w:rPr>
          <w:rFonts w:asciiTheme="minorHAnsi" w:hAnsiTheme="minorHAnsi" w:cstheme="minorHAnsi"/>
          <w:sz w:val="24"/>
          <w:szCs w:val="24"/>
        </w:rPr>
        <w:t>application</w:t>
      </w:r>
      <w:r w:rsidR="00503973" w:rsidRPr="00642840">
        <w:rPr>
          <w:rFonts w:asciiTheme="minorHAnsi" w:hAnsiTheme="minorHAnsi" w:cstheme="minorHAnsi"/>
          <w:sz w:val="24"/>
          <w:szCs w:val="24"/>
        </w:rPr>
        <w:t>,</w:t>
      </w:r>
      <w:r w:rsidRPr="00642840">
        <w:rPr>
          <w:rFonts w:asciiTheme="minorHAnsi" w:hAnsiTheme="minorHAnsi" w:cstheme="minorHAnsi"/>
          <w:sz w:val="24"/>
          <w:szCs w:val="24"/>
        </w:rPr>
        <w:t xml:space="preserve"> </w:t>
      </w:r>
    </w:p>
    <w:p w14:paraId="253B6326" w14:textId="77777777" w:rsidR="004F5DEA" w:rsidRPr="00642840" w:rsidRDefault="009507AF" w:rsidP="00904B94">
      <w:pPr>
        <w:pStyle w:val="ListParagraph"/>
        <w:numPr>
          <w:ilvl w:val="0"/>
          <w:numId w:val="10"/>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the indicated sentence</w:t>
      </w:r>
      <w:r w:rsidR="004F5DEA" w:rsidRPr="00642840">
        <w:rPr>
          <w:rFonts w:asciiTheme="minorHAnsi" w:hAnsiTheme="minorHAnsi" w:cstheme="minorHAnsi"/>
          <w:sz w:val="24"/>
          <w:szCs w:val="24"/>
        </w:rPr>
        <w:t>,</w:t>
      </w:r>
    </w:p>
    <w:p w14:paraId="571D90E5" w14:textId="5CCE468C" w:rsidR="009507AF" w:rsidRPr="00642840" w:rsidRDefault="004F5DEA" w:rsidP="00904B94">
      <w:pPr>
        <w:pStyle w:val="ListParagraph"/>
        <w:numPr>
          <w:ilvl w:val="0"/>
          <w:numId w:val="10"/>
        </w:numPr>
        <w:spacing w:before="120" w:after="120" w:line="276" w:lineRule="auto"/>
        <w:rPr>
          <w:rFonts w:asciiTheme="minorHAnsi" w:hAnsiTheme="minorHAnsi" w:cstheme="minorHAnsi"/>
          <w:sz w:val="24"/>
          <w:szCs w:val="24"/>
        </w:rPr>
      </w:pPr>
      <w:r w:rsidRPr="00642840">
        <w:rPr>
          <w:rFonts w:asciiTheme="minorHAnsi" w:hAnsiTheme="minorHAnsi" w:cstheme="minorHAnsi"/>
          <w:sz w:val="24"/>
          <w:szCs w:val="24"/>
        </w:rPr>
        <w:t>any victim impact statement prepared by or for the complainant (if any) in relation to the offence</w:t>
      </w:r>
      <w:r w:rsidR="009507AF" w:rsidRPr="00642840">
        <w:rPr>
          <w:rFonts w:asciiTheme="minorHAnsi" w:hAnsiTheme="minorHAnsi" w:cstheme="minorHAnsi"/>
          <w:sz w:val="24"/>
          <w:szCs w:val="24"/>
        </w:rPr>
        <w:t xml:space="preserve">. </w:t>
      </w:r>
    </w:p>
    <w:p w14:paraId="0BFCADC8" w14:textId="77777777" w:rsidR="00503973" w:rsidRPr="00642840" w:rsidRDefault="009507AF"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The maximum penalty is 50 penalty units, six month</w:t>
      </w:r>
      <w:r w:rsidR="00503973" w:rsidRPr="00642840">
        <w:rPr>
          <w:rFonts w:asciiTheme="minorHAnsi" w:hAnsiTheme="minorHAnsi" w:cstheme="minorHAnsi"/>
          <w:sz w:val="24"/>
          <w:szCs w:val="24"/>
        </w:rPr>
        <w:t>s</w:t>
      </w:r>
      <w:r w:rsidRPr="00642840">
        <w:rPr>
          <w:rFonts w:asciiTheme="minorHAnsi" w:hAnsiTheme="minorHAnsi" w:cstheme="minorHAnsi"/>
          <w:sz w:val="24"/>
          <w:szCs w:val="24"/>
        </w:rPr>
        <w:t xml:space="preserve"> imprisonment, or both. </w:t>
      </w:r>
    </w:p>
    <w:p w14:paraId="6EC71A9B" w14:textId="4F47B18C" w:rsidR="009507AF" w:rsidRPr="00642840" w:rsidRDefault="009507AF"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However,</w:t>
      </w:r>
      <w:r w:rsidR="00503973" w:rsidRPr="00642840">
        <w:rPr>
          <w:rFonts w:asciiTheme="minorHAnsi" w:hAnsiTheme="minorHAnsi" w:cstheme="minorHAnsi"/>
          <w:sz w:val="24"/>
          <w:szCs w:val="24"/>
        </w:rPr>
        <w:t xml:space="preserve"> under section 61</w:t>
      </w:r>
      <w:r w:rsidR="004F5DEA" w:rsidRPr="00642840">
        <w:rPr>
          <w:rFonts w:asciiTheme="minorHAnsi" w:hAnsiTheme="minorHAnsi" w:cstheme="minorHAnsi"/>
          <w:sz w:val="24"/>
          <w:szCs w:val="24"/>
        </w:rPr>
        <w:t>F</w:t>
      </w:r>
      <w:r w:rsidR="00503973" w:rsidRPr="00642840">
        <w:rPr>
          <w:rFonts w:asciiTheme="minorHAnsi" w:hAnsiTheme="minorHAnsi" w:cstheme="minorHAnsi"/>
          <w:sz w:val="24"/>
          <w:szCs w:val="24"/>
        </w:rPr>
        <w:t>(3),</w:t>
      </w:r>
      <w:r w:rsidRPr="00642840">
        <w:rPr>
          <w:rFonts w:asciiTheme="minorHAnsi" w:hAnsiTheme="minorHAnsi" w:cstheme="minorHAnsi"/>
          <w:sz w:val="24"/>
          <w:szCs w:val="24"/>
        </w:rPr>
        <w:t xml:space="preserve"> </w:t>
      </w:r>
      <w:r w:rsidR="00503973" w:rsidRPr="00642840">
        <w:rPr>
          <w:rFonts w:asciiTheme="minorHAnsi" w:hAnsiTheme="minorHAnsi" w:cstheme="minorHAnsi"/>
          <w:sz w:val="24"/>
          <w:szCs w:val="24"/>
        </w:rPr>
        <w:t>publication of the</w:t>
      </w:r>
      <w:r w:rsidR="004F5DEA" w:rsidRPr="00642840">
        <w:rPr>
          <w:rFonts w:asciiTheme="minorHAnsi" w:hAnsiTheme="minorHAnsi" w:cstheme="minorHAnsi"/>
          <w:sz w:val="24"/>
          <w:szCs w:val="24"/>
        </w:rPr>
        <w:t xml:space="preserve"> matters listed</w:t>
      </w:r>
      <w:r w:rsidR="00503973" w:rsidRPr="00642840">
        <w:rPr>
          <w:rFonts w:asciiTheme="minorHAnsi" w:hAnsiTheme="minorHAnsi" w:cstheme="minorHAnsi"/>
          <w:sz w:val="24"/>
          <w:szCs w:val="24"/>
        </w:rPr>
        <w:t xml:space="preserve"> is not an </w:t>
      </w:r>
      <w:r w:rsidRPr="00642840">
        <w:rPr>
          <w:rFonts w:asciiTheme="minorHAnsi" w:hAnsiTheme="minorHAnsi" w:cstheme="minorHAnsi"/>
          <w:sz w:val="24"/>
          <w:szCs w:val="24"/>
        </w:rPr>
        <w:t xml:space="preserve">offence if the publication was necessary on reasonable grounds for the preparation of a pre-sentence indication report, </w:t>
      </w:r>
      <w:r w:rsidR="00503973" w:rsidRPr="00642840">
        <w:rPr>
          <w:rFonts w:asciiTheme="minorHAnsi" w:hAnsiTheme="minorHAnsi" w:cstheme="minorHAnsi"/>
          <w:sz w:val="24"/>
          <w:szCs w:val="24"/>
        </w:rPr>
        <w:t xml:space="preserve">for </w:t>
      </w:r>
      <w:r w:rsidRPr="00642840">
        <w:rPr>
          <w:rFonts w:asciiTheme="minorHAnsi" w:hAnsiTheme="minorHAnsi" w:cstheme="minorHAnsi"/>
          <w:sz w:val="24"/>
          <w:szCs w:val="24"/>
        </w:rPr>
        <w:t xml:space="preserve">provision of the report to a court, </w:t>
      </w:r>
      <w:r w:rsidR="00503973" w:rsidRPr="00642840">
        <w:rPr>
          <w:rFonts w:asciiTheme="minorHAnsi" w:hAnsiTheme="minorHAnsi" w:cstheme="minorHAnsi"/>
          <w:sz w:val="24"/>
          <w:szCs w:val="24"/>
        </w:rPr>
        <w:t xml:space="preserve">for </w:t>
      </w:r>
      <w:r w:rsidRPr="00642840">
        <w:rPr>
          <w:rFonts w:asciiTheme="minorHAnsi" w:hAnsiTheme="minorHAnsi" w:cstheme="minorHAnsi"/>
          <w:sz w:val="24"/>
          <w:szCs w:val="24"/>
        </w:rPr>
        <w:t xml:space="preserve">carrying out a court registry function, or </w:t>
      </w:r>
      <w:r w:rsidR="00503973" w:rsidRPr="00642840">
        <w:rPr>
          <w:rFonts w:asciiTheme="minorHAnsi" w:hAnsiTheme="minorHAnsi" w:cstheme="minorHAnsi"/>
          <w:sz w:val="24"/>
          <w:szCs w:val="24"/>
        </w:rPr>
        <w:t xml:space="preserve">for </w:t>
      </w:r>
      <w:r w:rsidRPr="00642840">
        <w:rPr>
          <w:rFonts w:asciiTheme="minorHAnsi" w:hAnsiTheme="minorHAnsi" w:cstheme="minorHAnsi"/>
          <w:sz w:val="24"/>
          <w:szCs w:val="24"/>
        </w:rPr>
        <w:t xml:space="preserve">giving the information to the defendant or the defendant’s legal representative. </w:t>
      </w:r>
    </w:p>
    <w:p w14:paraId="5FB19ED8" w14:textId="0C732F7D" w:rsidR="009507AF" w:rsidRPr="00642840" w:rsidRDefault="00503973"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Under section 61</w:t>
      </w:r>
      <w:r w:rsidR="004F5DEA" w:rsidRPr="00642840">
        <w:rPr>
          <w:rFonts w:asciiTheme="minorHAnsi" w:hAnsiTheme="minorHAnsi" w:cstheme="minorHAnsi"/>
          <w:sz w:val="24"/>
          <w:szCs w:val="24"/>
        </w:rPr>
        <w:t>F</w:t>
      </w:r>
      <w:r w:rsidRPr="00642840">
        <w:rPr>
          <w:rFonts w:asciiTheme="minorHAnsi" w:hAnsiTheme="minorHAnsi" w:cstheme="minorHAnsi"/>
          <w:sz w:val="24"/>
          <w:szCs w:val="24"/>
        </w:rPr>
        <w:t>(4), it is a defence to the prosecution of an offence under section</w:t>
      </w:r>
      <w:r w:rsidR="004F5DEA" w:rsidRPr="00642840">
        <w:rPr>
          <w:rFonts w:asciiTheme="minorHAnsi" w:hAnsiTheme="minorHAnsi" w:cstheme="minorHAnsi"/>
          <w:sz w:val="24"/>
          <w:szCs w:val="24"/>
        </w:rPr>
        <w:t> </w:t>
      </w:r>
      <w:r w:rsidRPr="00642840">
        <w:rPr>
          <w:rFonts w:asciiTheme="minorHAnsi" w:hAnsiTheme="minorHAnsi" w:cstheme="minorHAnsi"/>
          <w:sz w:val="24"/>
          <w:szCs w:val="24"/>
        </w:rPr>
        <w:t>61</w:t>
      </w:r>
      <w:r w:rsidR="004F5DEA" w:rsidRPr="00642840">
        <w:rPr>
          <w:rFonts w:asciiTheme="minorHAnsi" w:hAnsiTheme="minorHAnsi" w:cstheme="minorHAnsi"/>
          <w:sz w:val="24"/>
          <w:szCs w:val="24"/>
        </w:rPr>
        <w:t>F(2)(a), (b) or (c)</w:t>
      </w:r>
      <w:r w:rsidRPr="00642840">
        <w:rPr>
          <w:rFonts w:asciiTheme="minorHAnsi" w:hAnsiTheme="minorHAnsi" w:cstheme="minorHAnsi"/>
          <w:sz w:val="24"/>
          <w:szCs w:val="24"/>
        </w:rPr>
        <w:t xml:space="preserve"> if t</w:t>
      </w:r>
      <w:r w:rsidR="00386CBC" w:rsidRPr="00642840">
        <w:rPr>
          <w:rFonts w:asciiTheme="minorHAnsi" w:hAnsiTheme="minorHAnsi" w:cstheme="minorHAnsi"/>
          <w:sz w:val="24"/>
          <w:szCs w:val="24"/>
        </w:rPr>
        <w:t>he person can prove that the defendant consented to the publication</w:t>
      </w:r>
      <w:r w:rsidR="004F5DEA" w:rsidRPr="00642840">
        <w:rPr>
          <w:rFonts w:asciiTheme="minorHAnsi" w:hAnsiTheme="minorHAnsi" w:cstheme="minorHAnsi"/>
          <w:sz w:val="24"/>
          <w:szCs w:val="24"/>
        </w:rPr>
        <w:t xml:space="preserve"> of information about the defendant applying for a sentence indication, particulars of the defendant’s application, or the indicated sentence,</w:t>
      </w:r>
      <w:r w:rsidR="00386CBC" w:rsidRPr="00642840">
        <w:rPr>
          <w:rFonts w:asciiTheme="minorHAnsi" w:hAnsiTheme="minorHAnsi" w:cstheme="minorHAnsi"/>
          <w:sz w:val="24"/>
          <w:szCs w:val="24"/>
        </w:rPr>
        <w:t xml:space="preserve"> before it was published. </w:t>
      </w:r>
    </w:p>
    <w:p w14:paraId="39B0A9A4" w14:textId="64EA3C58" w:rsidR="004F5DEA" w:rsidRPr="00642840" w:rsidRDefault="004F5DEA"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Under section 61F(5), it is a defence to the prosecution of an offence under section 61F if the person can prove that the complainant consented to the publication of the victim impact statement or information from that statement, before it was published.</w:t>
      </w:r>
    </w:p>
    <w:p w14:paraId="64A9A7F4" w14:textId="5058154E" w:rsidR="00D4353A" w:rsidRPr="00642840" w:rsidRDefault="0008427A" w:rsidP="00642840">
      <w:pPr>
        <w:spacing w:before="120" w:after="120"/>
        <w:rPr>
          <w:rFonts w:asciiTheme="minorHAnsi" w:hAnsiTheme="minorHAnsi" w:cstheme="minorHAnsi"/>
          <w:i/>
          <w:iCs/>
          <w:sz w:val="24"/>
          <w:szCs w:val="24"/>
        </w:rPr>
      </w:pPr>
      <w:r w:rsidRPr="00642840">
        <w:rPr>
          <w:rFonts w:asciiTheme="minorHAnsi" w:hAnsiTheme="minorHAnsi" w:cstheme="minorHAnsi"/>
          <w:i/>
          <w:iCs/>
          <w:sz w:val="24"/>
          <w:szCs w:val="24"/>
        </w:rPr>
        <w:t xml:space="preserve">Section </w:t>
      </w:r>
      <w:r w:rsidR="00D4353A" w:rsidRPr="00642840">
        <w:rPr>
          <w:rFonts w:asciiTheme="minorHAnsi" w:hAnsiTheme="minorHAnsi" w:cstheme="minorHAnsi"/>
          <w:i/>
          <w:iCs/>
          <w:sz w:val="24"/>
          <w:szCs w:val="24"/>
        </w:rPr>
        <w:t>61</w:t>
      </w:r>
      <w:r w:rsidR="00596C85" w:rsidRPr="00642840">
        <w:rPr>
          <w:rFonts w:asciiTheme="minorHAnsi" w:hAnsiTheme="minorHAnsi" w:cstheme="minorHAnsi"/>
          <w:i/>
          <w:iCs/>
          <w:sz w:val="24"/>
          <w:szCs w:val="24"/>
        </w:rPr>
        <w:t>G</w:t>
      </w:r>
      <w:r w:rsidR="00D4353A" w:rsidRPr="00642840">
        <w:rPr>
          <w:rFonts w:asciiTheme="minorHAnsi" w:hAnsiTheme="minorHAnsi" w:cstheme="minorHAnsi"/>
          <w:i/>
          <w:iCs/>
          <w:sz w:val="24"/>
          <w:szCs w:val="24"/>
        </w:rPr>
        <w:t xml:space="preserve"> Review of amendments made by Magistrates Court (Indicative Sentencing) Amendment Act 2025</w:t>
      </w:r>
    </w:p>
    <w:p w14:paraId="3B666D86" w14:textId="5E363297" w:rsidR="00503973" w:rsidRPr="00642840" w:rsidRDefault="00503973"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w:t>
      </w:r>
      <w:r w:rsidR="00843E2A" w:rsidRPr="00642840">
        <w:rPr>
          <w:rFonts w:asciiTheme="minorHAnsi" w:hAnsiTheme="minorHAnsi" w:cstheme="minorHAnsi"/>
          <w:sz w:val="24"/>
          <w:szCs w:val="24"/>
        </w:rPr>
        <w:t>section</w:t>
      </w:r>
      <w:r w:rsidRPr="00642840">
        <w:rPr>
          <w:rFonts w:asciiTheme="minorHAnsi" w:hAnsiTheme="minorHAnsi" w:cstheme="minorHAnsi"/>
          <w:sz w:val="24"/>
          <w:szCs w:val="24"/>
        </w:rPr>
        <w:t xml:space="preserve"> 61</w:t>
      </w:r>
      <w:r w:rsidR="00596C85" w:rsidRPr="00642840">
        <w:rPr>
          <w:rFonts w:asciiTheme="minorHAnsi" w:hAnsiTheme="minorHAnsi" w:cstheme="minorHAnsi"/>
          <w:sz w:val="24"/>
          <w:szCs w:val="24"/>
        </w:rPr>
        <w:t>G</w:t>
      </w:r>
      <w:r w:rsidR="00843E2A" w:rsidRPr="00642840">
        <w:rPr>
          <w:rFonts w:asciiTheme="minorHAnsi" w:hAnsiTheme="minorHAnsi" w:cstheme="minorHAnsi"/>
          <w:sz w:val="24"/>
          <w:szCs w:val="24"/>
        </w:rPr>
        <w:t xml:space="preserve"> </w:t>
      </w:r>
      <w:r w:rsidRPr="00642840">
        <w:rPr>
          <w:rFonts w:asciiTheme="minorHAnsi" w:hAnsiTheme="minorHAnsi" w:cstheme="minorHAnsi"/>
          <w:sz w:val="24"/>
          <w:szCs w:val="24"/>
        </w:rPr>
        <w:t xml:space="preserve">provides </w:t>
      </w:r>
      <w:r w:rsidR="00843E2A" w:rsidRPr="00642840">
        <w:rPr>
          <w:rFonts w:asciiTheme="minorHAnsi" w:hAnsiTheme="minorHAnsi" w:cstheme="minorHAnsi"/>
          <w:sz w:val="24"/>
          <w:szCs w:val="24"/>
        </w:rPr>
        <w:t>that the Minister must review the operation of these amendments within 3 years after the commencement</w:t>
      </w:r>
      <w:r w:rsidRPr="00642840">
        <w:rPr>
          <w:rFonts w:asciiTheme="minorHAnsi" w:hAnsiTheme="minorHAnsi" w:cstheme="minorHAnsi"/>
          <w:sz w:val="24"/>
          <w:szCs w:val="24"/>
        </w:rPr>
        <w:t xml:space="preserve"> day</w:t>
      </w:r>
      <w:r w:rsidR="00843E2A" w:rsidRPr="00642840">
        <w:rPr>
          <w:rFonts w:asciiTheme="minorHAnsi" w:hAnsiTheme="minorHAnsi" w:cstheme="minorHAnsi"/>
          <w:sz w:val="24"/>
          <w:szCs w:val="24"/>
        </w:rPr>
        <w:t xml:space="preserve">. The review must be started after 2 years </w:t>
      </w:r>
      <w:r w:rsidRPr="00642840">
        <w:rPr>
          <w:rFonts w:asciiTheme="minorHAnsi" w:hAnsiTheme="minorHAnsi" w:cstheme="minorHAnsi"/>
          <w:sz w:val="24"/>
          <w:szCs w:val="24"/>
        </w:rPr>
        <w:t xml:space="preserve">from </w:t>
      </w:r>
      <w:r w:rsidR="00843E2A" w:rsidRPr="00642840">
        <w:rPr>
          <w:rFonts w:asciiTheme="minorHAnsi" w:hAnsiTheme="minorHAnsi" w:cstheme="minorHAnsi"/>
          <w:sz w:val="24"/>
          <w:szCs w:val="24"/>
        </w:rPr>
        <w:t>the commencement</w:t>
      </w:r>
      <w:r w:rsidRPr="00642840">
        <w:rPr>
          <w:rFonts w:asciiTheme="minorHAnsi" w:hAnsiTheme="minorHAnsi" w:cstheme="minorHAnsi"/>
          <w:sz w:val="24"/>
          <w:szCs w:val="24"/>
        </w:rPr>
        <w:t xml:space="preserve"> </w:t>
      </w:r>
      <w:r w:rsidR="00497AB0" w:rsidRPr="00642840">
        <w:rPr>
          <w:rFonts w:asciiTheme="minorHAnsi" w:hAnsiTheme="minorHAnsi" w:cstheme="minorHAnsi"/>
          <w:sz w:val="24"/>
          <w:szCs w:val="24"/>
        </w:rPr>
        <w:t>day and</w:t>
      </w:r>
      <w:r w:rsidRPr="00642840">
        <w:rPr>
          <w:rFonts w:asciiTheme="minorHAnsi" w:hAnsiTheme="minorHAnsi" w:cstheme="minorHAnsi"/>
          <w:sz w:val="24"/>
          <w:szCs w:val="24"/>
        </w:rPr>
        <w:t xml:space="preserve"> must</w:t>
      </w:r>
      <w:r w:rsidR="00843E2A" w:rsidRPr="00642840">
        <w:rPr>
          <w:rFonts w:asciiTheme="minorHAnsi" w:hAnsiTheme="minorHAnsi" w:cstheme="minorHAnsi"/>
          <w:sz w:val="24"/>
          <w:szCs w:val="24"/>
        </w:rPr>
        <w:t xml:space="preserve"> consider the effect </w:t>
      </w:r>
      <w:r w:rsidRPr="00642840">
        <w:rPr>
          <w:rFonts w:asciiTheme="minorHAnsi" w:hAnsiTheme="minorHAnsi" w:cstheme="minorHAnsi"/>
          <w:sz w:val="24"/>
          <w:szCs w:val="24"/>
        </w:rPr>
        <w:t xml:space="preserve">of the amendments </w:t>
      </w:r>
      <w:r w:rsidR="00843E2A" w:rsidRPr="00642840">
        <w:rPr>
          <w:rFonts w:asciiTheme="minorHAnsi" w:hAnsiTheme="minorHAnsi" w:cstheme="minorHAnsi"/>
          <w:sz w:val="24"/>
          <w:szCs w:val="24"/>
        </w:rPr>
        <w:t xml:space="preserve">on human rights. </w:t>
      </w:r>
    </w:p>
    <w:p w14:paraId="2F34081E" w14:textId="39F189E7" w:rsidR="00843E2A" w:rsidRPr="00642840" w:rsidRDefault="00503973"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Under section 61</w:t>
      </w:r>
      <w:r w:rsidR="00596C85" w:rsidRPr="00642840">
        <w:rPr>
          <w:rFonts w:asciiTheme="minorHAnsi" w:hAnsiTheme="minorHAnsi" w:cstheme="minorHAnsi"/>
          <w:sz w:val="24"/>
          <w:szCs w:val="24"/>
        </w:rPr>
        <w:t>G</w:t>
      </w:r>
      <w:r w:rsidRPr="00642840">
        <w:rPr>
          <w:rFonts w:asciiTheme="minorHAnsi" w:hAnsiTheme="minorHAnsi" w:cstheme="minorHAnsi"/>
          <w:sz w:val="24"/>
          <w:szCs w:val="24"/>
        </w:rPr>
        <w:t>(5), t</w:t>
      </w:r>
      <w:r w:rsidR="00843E2A" w:rsidRPr="00642840">
        <w:rPr>
          <w:rFonts w:asciiTheme="minorHAnsi" w:hAnsiTheme="minorHAnsi" w:cstheme="minorHAnsi"/>
          <w:sz w:val="24"/>
          <w:szCs w:val="24"/>
        </w:rPr>
        <w:t xml:space="preserve">he Minister must present a report of the </w:t>
      </w:r>
      <w:r w:rsidRPr="00642840">
        <w:rPr>
          <w:rFonts w:asciiTheme="minorHAnsi" w:hAnsiTheme="minorHAnsi" w:cstheme="minorHAnsi"/>
          <w:sz w:val="24"/>
          <w:szCs w:val="24"/>
        </w:rPr>
        <w:t>re</w:t>
      </w:r>
      <w:r w:rsidR="00843E2A" w:rsidRPr="00642840">
        <w:rPr>
          <w:rFonts w:asciiTheme="minorHAnsi" w:hAnsiTheme="minorHAnsi" w:cstheme="minorHAnsi"/>
          <w:sz w:val="24"/>
          <w:szCs w:val="24"/>
        </w:rPr>
        <w:t xml:space="preserve">view to the Legislative Assembly </w:t>
      </w:r>
      <w:r w:rsidRPr="00642840">
        <w:rPr>
          <w:rFonts w:asciiTheme="minorHAnsi" w:hAnsiTheme="minorHAnsi" w:cstheme="minorHAnsi"/>
          <w:sz w:val="24"/>
          <w:szCs w:val="24"/>
        </w:rPr>
        <w:t xml:space="preserve">as soon as practicable </w:t>
      </w:r>
      <w:r w:rsidR="00843E2A" w:rsidRPr="00642840">
        <w:rPr>
          <w:rFonts w:asciiTheme="minorHAnsi" w:hAnsiTheme="minorHAnsi" w:cstheme="minorHAnsi"/>
          <w:sz w:val="24"/>
          <w:szCs w:val="24"/>
        </w:rPr>
        <w:t>once completed. Th</w:t>
      </w:r>
      <w:r w:rsidRPr="00642840">
        <w:rPr>
          <w:rFonts w:asciiTheme="minorHAnsi" w:hAnsiTheme="minorHAnsi" w:cstheme="minorHAnsi"/>
          <w:sz w:val="24"/>
          <w:szCs w:val="24"/>
        </w:rPr>
        <w:t>e</w:t>
      </w:r>
      <w:r w:rsidR="00843E2A" w:rsidRPr="00642840">
        <w:rPr>
          <w:rFonts w:asciiTheme="minorHAnsi" w:hAnsiTheme="minorHAnsi" w:cstheme="minorHAnsi"/>
          <w:sz w:val="24"/>
          <w:szCs w:val="24"/>
        </w:rPr>
        <w:t>s</w:t>
      </w:r>
      <w:r w:rsidRPr="00642840">
        <w:rPr>
          <w:rFonts w:asciiTheme="minorHAnsi" w:hAnsiTheme="minorHAnsi" w:cstheme="minorHAnsi"/>
          <w:sz w:val="24"/>
          <w:szCs w:val="24"/>
        </w:rPr>
        <w:t>e provisions are to</w:t>
      </w:r>
      <w:r w:rsidR="00843E2A" w:rsidRPr="00642840">
        <w:rPr>
          <w:rFonts w:asciiTheme="minorHAnsi" w:hAnsiTheme="minorHAnsi" w:cstheme="minorHAnsi"/>
          <w:sz w:val="24"/>
          <w:szCs w:val="24"/>
        </w:rPr>
        <w:t xml:space="preserve"> ensure the new </w:t>
      </w:r>
      <w:r w:rsidR="00843E2A" w:rsidRPr="00642840">
        <w:rPr>
          <w:rFonts w:asciiTheme="minorHAnsi" w:hAnsiTheme="minorHAnsi" w:cstheme="minorHAnsi"/>
          <w:sz w:val="24"/>
          <w:szCs w:val="24"/>
        </w:rPr>
        <w:lastRenderedPageBreak/>
        <w:t xml:space="preserve">sentencing indication scheme is </w:t>
      </w:r>
      <w:r w:rsidR="00422681" w:rsidRPr="00642840">
        <w:rPr>
          <w:rFonts w:asciiTheme="minorHAnsi" w:hAnsiTheme="minorHAnsi" w:cstheme="minorHAnsi"/>
          <w:sz w:val="24"/>
          <w:szCs w:val="24"/>
        </w:rPr>
        <w:t xml:space="preserve">achieving its </w:t>
      </w:r>
      <w:r w:rsidR="00422681" w:rsidRPr="00642840">
        <w:rPr>
          <w:rFonts w:asciiTheme="minorHAnsi" w:hAnsiTheme="minorHAnsi" w:cstheme="minorHAnsi"/>
          <w:bCs/>
          <w:sz w:val="24"/>
          <w:szCs w:val="24"/>
        </w:rPr>
        <w:t>key policy objectives</w:t>
      </w:r>
      <w:r w:rsidR="00422681" w:rsidRPr="00642840">
        <w:rPr>
          <w:rFonts w:asciiTheme="minorHAnsi" w:hAnsiTheme="minorHAnsi" w:cstheme="minorHAnsi"/>
          <w:sz w:val="24"/>
          <w:szCs w:val="24"/>
        </w:rPr>
        <w:t xml:space="preserve">, </w:t>
      </w:r>
      <w:r w:rsidR="00843E2A" w:rsidRPr="00642840">
        <w:rPr>
          <w:rFonts w:asciiTheme="minorHAnsi" w:hAnsiTheme="minorHAnsi" w:cstheme="minorHAnsi"/>
          <w:sz w:val="24"/>
          <w:szCs w:val="24"/>
        </w:rPr>
        <w:t>promoting and protecting human rights</w:t>
      </w:r>
      <w:r w:rsidRPr="00642840">
        <w:rPr>
          <w:rFonts w:asciiTheme="minorHAnsi" w:hAnsiTheme="minorHAnsi" w:cstheme="minorHAnsi"/>
          <w:sz w:val="24"/>
          <w:szCs w:val="24"/>
        </w:rPr>
        <w:t>,</w:t>
      </w:r>
      <w:r w:rsidR="00843E2A" w:rsidRPr="00642840">
        <w:rPr>
          <w:rFonts w:asciiTheme="minorHAnsi" w:hAnsiTheme="minorHAnsi" w:cstheme="minorHAnsi"/>
          <w:sz w:val="24"/>
          <w:szCs w:val="24"/>
        </w:rPr>
        <w:t xml:space="preserve"> as well as identifying areas for improvement. </w:t>
      </w:r>
    </w:p>
    <w:p w14:paraId="51576664" w14:textId="0E4F4C0A" w:rsidR="00D4353A" w:rsidRPr="00642840" w:rsidRDefault="00D4353A" w:rsidP="00642840">
      <w:pPr>
        <w:pStyle w:val="Heading3"/>
        <w:spacing w:before="120" w:after="120" w:line="276" w:lineRule="auto"/>
        <w:ind w:left="2160" w:hanging="2160"/>
        <w:rPr>
          <w:rFonts w:asciiTheme="minorHAnsi" w:hAnsiTheme="minorHAnsi" w:cstheme="minorHAnsi"/>
        </w:rPr>
      </w:pPr>
      <w:r w:rsidRPr="00642840">
        <w:rPr>
          <w:rFonts w:asciiTheme="minorHAnsi" w:hAnsiTheme="minorHAnsi" w:cstheme="minorHAnsi"/>
        </w:rPr>
        <w:t>Clause 6</w:t>
      </w:r>
      <w:r w:rsidRPr="00642840">
        <w:rPr>
          <w:rFonts w:asciiTheme="minorHAnsi" w:hAnsiTheme="minorHAnsi" w:cstheme="minorHAnsi"/>
        </w:rPr>
        <w:tab/>
        <w:t>Section</w:t>
      </w:r>
      <w:r w:rsidR="0008427A" w:rsidRPr="00642840">
        <w:rPr>
          <w:rFonts w:asciiTheme="minorHAnsi" w:hAnsiTheme="minorHAnsi" w:cstheme="minorHAnsi"/>
        </w:rPr>
        <w:t>s</w:t>
      </w:r>
      <w:r w:rsidRPr="00642840">
        <w:rPr>
          <w:rFonts w:asciiTheme="minorHAnsi" w:hAnsiTheme="minorHAnsi" w:cstheme="minorHAnsi"/>
        </w:rPr>
        <w:t xml:space="preserve"> 90AA(9) and 90AB(</w:t>
      </w:r>
      <w:r w:rsidR="005F1C11" w:rsidRPr="00642840">
        <w:rPr>
          <w:rFonts w:asciiTheme="minorHAnsi" w:hAnsiTheme="minorHAnsi" w:cstheme="minorHAnsi"/>
        </w:rPr>
        <w:t>3</w:t>
      </w:r>
      <w:r w:rsidRPr="00642840">
        <w:rPr>
          <w:rFonts w:asciiTheme="minorHAnsi" w:hAnsiTheme="minorHAnsi" w:cstheme="minorHAnsi"/>
        </w:rPr>
        <w:t>)</w:t>
      </w:r>
    </w:p>
    <w:p w14:paraId="7B67EE70" w14:textId="0F5F32F3" w:rsidR="00D4353A" w:rsidRPr="00642840" w:rsidRDefault="00D4353A"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This clause omits the reference</w:t>
      </w:r>
      <w:r w:rsidR="000470F3" w:rsidRPr="00642840">
        <w:rPr>
          <w:rFonts w:asciiTheme="minorHAnsi" w:hAnsiTheme="minorHAnsi" w:cstheme="minorHAnsi"/>
          <w:sz w:val="24"/>
          <w:szCs w:val="24"/>
        </w:rPr>
        <w:t>s</w:t>
      </w:r>
      <w:r w:rsidRPr="00642840">
        <w:rPr>
          <w:rFonts w:asciiTheme="minorHAnsi" w:hAnsiTheme="minorHAnsi" w:cstheme="minorHAnsi"/>
          <w:sz w:val="24"/>
          <w:szCs w:val="24"/>
        </w:rPr>
        <w:t xml:space="preserve"> to the definition of sexual offence in relation to written statements being admitted in evidence</w:t>
      </w:r>
      <w:r w:rsidR="000470F3" w:rsidRPr="00642840">
        <w:rPr>
          <w:rFonts w:asciiTheme="minorHAnsi" w:hAnsiTheme="minorHAnsi" w:cstheme="minorHAnsi"/>
          <w:sz w:val="24"/>
          <w:szCs w:val="24"/>
        </w:rPr>
        <w:t xml:space="preserve"> and witnesses not being cross-examined at committal hearings from the Magistrates Court Act</w:t>
      </w:r>
      <w:r w:rsidR="002116A7" w:rsidRPr="00642840">
        <w:rPr>
          <w:rFonts w:asciiTheme="minorHAnsi" w:hAnsiTheme="minorHAnsi" w:cstheme="minorHAnsi"/>
          <w:sz w:val="24"/>
          <w:szCs w:val="24"/>
        </w:rPr>
        <w:t>.</w:t>
      </w:r>
    </w:p>
    <w:p w14:paraId="26AC5220" w14:textId="647CD685" w:rsidR="00D4353A" w:rsidRPr="00642840" w:rsidRDefault="00D4353A" w:rsidP="00642840">
      <w:pPr>
        <w:pStyle w:val="Heading3"/>
        <w:spacing w:before="120" w:after="120" w:line="276" w:lineRule="auto"/>
        <w:ind w:left="2160" w:hanging="2160"/>
        <w:rPr>
          <w:rFonts w:asciiTheme="minorHAnsi" w:hAnsiTheme="minorHAnsi" w:cstheme="minorHAnsi"/>
        </w:rPr>
      </w:pPr>
      <w:r w:rsidRPr="00642840">
        <w:rPr>
          <w:rFonts w:asciiTheme="minorHAnsi" w:hAnsiTheme="minorHAnsi" w:cstheme="minorHAnsi"/>
        </w:rPr>
        <w:t>Clause 7</w:t>
      </w:r>
      <w:r w:rsidRPr="00642840">
        <w:rPr>
          <w:rFonts w:asciiTheme="minorHAnsi" w:hAnsiTheme="minorHAnsi" w:cstheme="minorHAnsi"/>
        </w:rPr>
        <w:tab/>
        <w:t xml:space="preserve">Dictionary, new definitions </w:t>
      </w:r>
    </w:p>
    <w:p w14:paraId="3543DCC2" w14:textId="52323EB0" w:rsidR="002116A7" w:rsidRPr="00642840" w:rsidRDefault="00D4353A"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This clause </w:t>
      </w:r>
      <w:r w:rsidR="002116A7" w:rsidRPr="00642840">
        <w:rPr>
          <w:rFonts w:asciiTheme="minorHAnsi" w:hAnsiTheme="minorHAnsi" w:cstheme="minorHAnsi"/>
          <w:sz w:val="24"/>
          <w:szCs w:val="24"/>
        </w:rPr>
        <w:t xml:space="preserve">inserts new definitions into the Dictionary of the Magistrates Court Act: </w:t>
      </w:r>
    </w:p>
    <w:p w14:paraId="3733CB72" w14:textId="106B2A30" w:rsidR="00D4353A" w:rsidRPr="00642840" w:rsidRDefault="002116A7" w:rsidP="00904B94">
      <w:pPr>
        <w:pStyle w:val="ListParagraph"/>
        <w:numPr>
          <w:ilvl w:val="0"/>
          <w:numId w:val="7"/>
        </w:numPr>
        <w:spacing w:before="120" w:after="120" w:line="276" w:lineRule="auto"/>
        <w:rPr>
          <w:rFonts w:asciiTheme="minorHAnsi" w:hAnsiTheme="minorHAnsi" w:cstheme="minorHAnsi"/>
          <w:i/>
          <w:iCs/>
          <w:sz w:val="24"/>
          <w:szCs w:val="24"/>
        </w:rPr>
      </w:pPr>
      <w:r w:rsidRPr="00642840">
        <w:rPr>
          <w:rFonts w:asciiTheme="minorHAnsi" w:hAnsiTheme="minorHAnsi" w:cstheme="minorHAnsi"/>
          <w:i/>
          <w:iCs/>
          <w:sz w:val="24"/>
          <w:szCs w:val="24"/>
        </w:rPr>
        <w:t xml:space="preserve">assessor </w:t>
      </w:r>
    </w:p>
    <w:p w14:paraId="2413FD3D" w14:textId="7E609C31" w:rsidR="002116A7" w:rsidRPr="00642840" w:rsidRDefault="002116A7" w:rsidP="00904B94">
      <w:pPr>
        <w:pStyle w:val="ListParagraph"/>
        <w:numPr>
          <w:ilvl w:val="0"/>
          <w:numId w:val="7"/>
        </w:numPr>
        <w:spacing w:before="120" w:after="120" w:line="276" w:lineRule="auto"/>
        <w:rPr>
          <w:rFonts w:asciiTheme="minorHAnsi" w:hAnsiTheme="minorHAnsi" w:cstheme="minorHAnsi"/>
          <w:i/>
          <w:iCs/>
          <w:sz w:val="24"/>
          <w:szCs w:val="24"/>
        </w:rPr>
      </w:pPr>
      <w:r w:rsidRPr="00642840">
        <w:rPr>
          <w:rFonts w:asciiTheme="minorHAnsi" w:hAnsiTheme="minorHAnsi" w:cstheme="minorHAnsi"/>
          <w:i/>
          <w:iCs/>
          <w:sz w:val="24"/>
          <w:szCs w:val="24"/>
        </w:rPr>
        <w:t xml:space="preserve">indicated sentence </w:t>
      </w:r>
    </w:p>
    <w:p w14:paraId="4BE6CCD6" w14:textId="31F9E3D3" w:rsidR="002116A7" w:rsidRPr="00642840" w:rsidRDefault="002116A7" w:rsidP="00904B94">
      <w:pPr>
        <w:pStyle w:val="ListParagraph"/>
        <w:numPr>
          <w:ilvl w:val="0"/>
          <w:numId w:val="7"/>
        </w:numPr>
        <w:spacing w:before="120" w:after="120" w:line="276" w:lineRule="auto"/>
        <w:rPr>
          <w:rFonts w:asciiTheme="minorHAnsi" w:hAnsiTheme="minorHAnsi" w:cstheme="minorHAnsi"/>
          <w:i/>
          <w:iCs/>
          <w:sz w:val="24"/>
          <w:szCs w:val="24"/>
        </w:rPr>
      </w:pPr>
      <w:r w:rsidRPr="00642840">
        <w:rPr>
          <w:rFonts w:asciiTheme="minorHAnsi" w:hAnsiTheme="minorHAnsi" w:cstheme="minorHAnsi"/>
          <w:i/>
          <w:iCs/>
          <w:sz w:val="24"/>
          <w:szCs w:val="24"/>
        </w:rPr>
        <w:t xml:space="preserve">pre-sentence indication report </w:t>
      </w:r>
    </w:p>
    <w:p w14:paraId="0C8E85D4" w14:textId="216DCBF9" w:rsidR="002116A7" w:rsidRPr="00642840" w:rsidRDefault="002116A7" w:rsidP="00904B94">
      <w:pPr>
        <w:pStyle w:val="ListParagraph"/>
        <w:numPr>
          <w:ilvl w:val="0"/>
          <w:numId w:val="7"/>
        </w:numPr>
        <w:spacing w:before="120" w:after="120" w:line="276" w:lineRule="auto"/>
        <w:rPr>
          <w:rFonts w:asciiTheme="minorHAnsi" w:hAnsiTheme="minorHAnsi" w:cstheme="minorHAnsi"/>
          <w:i/>
          <w:iCs/>
          <w:sz w:val="24"/>
          <w:szCs w:val="24"/>
        </w:rPr>
      </w:pPr>
      <w:r w:rsidRPr="00642840">
        <w:rPr>
          <w:rFonts w:asciiTheme="minorHAnsi" w:hAnsiTheme="minorHAnsi" w:cstheme="minorHAnsi"/>
          <w:i/>
          <w:iCs/>
          <w:sz w:val="24"/>
          <w:szCs w:val="24"/>
        </w:rPr>
        <w:t xml:space="preserve">pre-sentence report </w:t>
      </w:r>
    </w:p>
    <w:p w14:paraId="7A5C8413" w14:textId="50743A63" w:rsidR="002116A7" w:rsidRPr="00642840" w:rsidRDefault="002116A7" w:rsidP="00904B94">
      <w:pPr>
        <w:pStyle w:val="ListParagraph"/>
        <w:numPr>
          <w:ilvl w:val="0"/>
          <w:numId w:val="7"/>
        </w:numPr>
        <w:spacing w:before="120" w:after="120" w:line="276" w:lineRule="auto"/>
        <w:rPr>
          <w:rFonts w:asciiTheme="minorHAnsi" w:hAnsiTheme="minorHAnsi" w:cstheme="minorHAnsi"/>
          <w:i/>
          <w:iCs/>
          <w:sz w:val="24"/>
          <w:szCs w:val="24"/>
        </w:rPr>
      </w:pPr>
      <w:r w:rsidRPr="00642840">
        <w:rPr>
          <w:rFonts w:asciiTheme="minorHAnsi" w:hAnsiTheme="minorHAnsi" w:cstheme="minorHAnsi"/>
          <w:i/>
          <w:iCs/>
          <w:sz w:val="24"/>
          <w:szCs w:val="24"/>
        </w:rPr>
        <w:t xml:space="preserve">sentence indication </w:t>
      </w:r>
    </w:p>
    <w:p w14:paraId="65B9A8B7" w14:textId="444365B9" w:rsidR="002116A7" w:rsidRPr="00642840" w:rsidRDefault="002116A7" w:rsidP="00904B94">
      <w:pPr>
        <w:pStyle w:val="ListParagraph"/>
        <w:numPr>
          <w:ilvl w:val="0"/>
          <w:numId w:val="7"/>
        </w:numPr>
        <w:spacing w:before="120" w:after="120" w:line="276" w:lineRule="auto"/>
        <w:rPr>
          <w:rFonts w:asciiTheme="minorHAnsi" w:hAnsiTheme="minorHAnsi" w:cstheme="minorHAnsi"/>
          <w:i/>
          <w:iCs/>
          <w:sz w:val="24"/>
          <w:szCs w:val="24"/>
        </w:rPr>
      </w:pPr>
      <w:r w:rsidRPr="00642840">
        <w:rPr>
          <w:rFonts w:asciiTheme="minorHAnsi" w:hAnsiTheme="minorHAnsi" w:cstheme="minorHAnsi"/>
          <w:i/>
          <w:iCs/>
          <w:sz w:val="24"/>
          <w:szCs w:val="24"/>
        </w:rPr>
        <w:t>sexual offence</w:t>
      </w:r>
    </w:p>
    <w:bookmarkEnd w:id="0"/>
    <w:p w14:paraId="67980A27" w14:textId="77777777" w:rsidR="00596C85" w:rsidRPr="00642840" w:rsidRDefault="00596C85" w:rsidP="00642840">
      <w:pPr>
        <w:spacing w:before="120" w:after="120"/>
        <w:rPr>
          <w:rFonts w:asciiTheme="minorHAnsi" w:hAnsiTheme="minorHAnsi" w:cstheme="minorHAnsi"/>
          <w:i/>
          <w:iCs/>
          <w:sz w:val="24"/>
          <w:szCs w:val="24"/>
        </w:rPr>
      </w:pPr>
      <w:r w:rsidRPr="00642840">
        <w:rPr>
          <w:rFonts w:asciiTheme="minorHAnsi" w:hAnsiTheme="minorHAnsi" w:cstheme="minorHAnsi"/>
          <w:i/>
          <w:iCs/>
          <w:sz w:val="24"/>
          <w:szCs w:val="24"/>
        </w:rPr>
        <w:br w:type="page"/>
      </w:r>
    </w:p>
    <w:p w14:paraId="669052B6" w14:textId="0C27A2AA" w:rsidR="0099049C" w:rsidRPr="00642840" w:rsidRDefault="00596C85" w:rsidP="00642840">
      <w:pPr>
        <w:spacing w:before="120" w:after="120"/>
        <w:rPr>
          <w:rFonts w:asciiTheme="minorHAnsi" w:hAnsiTheme="minorHAnsi" w:cstheme="minorHAnsi"/>
          <w:b/>
          <w:bCs/>
          <w:sz w:val="24"/>
          <w:szCs w:val="24"/>
        </w:rPr>
      </w:pPr>
      <w:r w:rsidRPr="00642840">
        <w:rPr>
          <w:rFonts w:asciiTheme="minorHAnsi" w:hAnsiTheme="minorHAnsi" w:cstheme="minorHAnsi"/>
          <w:b/>
          <w:bCs/>
          <w:sz w:val="24"/>
          <w:szCs w:val="24"/>
        </w:rPr>
        <w:lastRenderedPageBreak/>
        <w:t>Schedule 1 Consequential amendments – Crimes (Sentencing) Act 2005</w:t>
      </w:r>
    </w:p>
    <w:p w14:paraId="1AD4B483" w14:textId="2106A6FF" w:rsidR="00596C85" w:rsidRPr="00642840" w:rsidRDefault="00596C85"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Schedule 1 makes consequential amendments to the Crimes (Sentencing) Act to ensure a victim impact statement can be considered and used for the purposes of sentence indications.</w:t>
      </w:r>
      <w:r w:rsidR="001B2864" w:rsidRPr="00642840">
        <w:rPr>
          <w:rFonts w:asciiTheme="minorHAnsi" w:hAnsiTheme="minorHAnsi" w:cstheme="minorHAnsi"/>
          <w:sz w:val="24"/>
          <w:szCs w:val="24"/>
        </w:rPr>
        <w:t xml:space="preserve"> These amendments promote the rights of complainants to be heard in indicative sentencing proceedings.</w:t>
      </w:r>
    </w:p>
    <w:p w14:paraId="73508AEC" w14:textId="3221FE95" w:rsidR="00596C85" w:rsidRPr="00642840" w:rsidRDefault="00596C85" w:rsidP="00642840">
      <w:pPr>
        <w:pStyle w:val="Heading3"/>
        <w:spacing w:before="120" w:after="120" w:line="276" w:lineRule="auto"/>
        <w:ind w:left="2160" w:hanging="2160"/>
        <w:rPr>
          <w:rFonts w:asciiTheme="minorHAnsi" w:hAnsiTheme="minorHAnsi" w:cstheme="minorHAnsi"/>
        </w:rPr>
      </w:pPr>
      <w:r w:rsidRPr="00642840">
        <w:rPr>
          <w:rFonts w:asciiTheme="minorHAnsi" w:hAnsiTheme="minorHAnsi" w:cstheme="minorHAnsi"/>
        </w:rPr>
        <w:t xml:space="preserve">Clause [1.1] </w:t>
      </w:r>
      <w:r w:rsidR="00435310" w:rsidRPr="00642840">
        <w:rPr>
          <w:rFonts w:asciiTheme="minorHAnsi" w:hAnsiTheme="minorHAnsi" w:cstheme="minorHAnsi"/>
        </w:rPr>
        <w:tab/>
      </w:r>
      <w:r w:rsidRPr="00642840">
        <w:rPr>
          <w:rFonts w:asciiTheme="minorHAnsi" w:hAnsiTheme="minorHAnsi" w:cstheme="minorHAnsi"/>
        </w:rPr>
        <w:t>New section 52(2A)</w:t>
      </w:r>
    </w:p>
    <w:p w14:paraId="20CA4944" w14:textId="622AFDD7" w:rsidR="00596C85" w:rsidRPr="00642840" w:rsidRDefault="00596C85"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This clause inserts new section 51(2A) into the Crimes Sentencing Act. </w:t>
      </w:r>
    </w:p>
    <w:p w14:paraId="13B8EC3C" w14:textId="492B8572" w:rsidR="00AD0170" w:rsidRPr="00642840" w:rsidRDefault="00AD0170"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Existing section 52 provides for the use of victim impact statements in court, and currently limits the use of victim impact statements to circumstances where an offender has been found guilty or convicted of an offence.</w:t>
      </w:r>
    </w:p>
    <w:p w14:paraId="5EB58C13" w14:textId="77777777" w:rsidR="001B2864" w:rsidRPr="00642840" w:rsidRDefault="00596C85"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New section 52(2A) </w:t>
      </w:r>
      <w:r w:rsidR="00AD0170" w:rsidRPr="00642840">
        <w:rPr>
          <w:rFonts w:asciiTheme="minorHAnsi" w:hAnsiTheme="minorHAnsi" w:cstheme="minorHAnsi"/>
          <w:sz w:val="24"/>
          <w:szCs w:val="24"/>
        </w:rPr>
        <w:t xml:space="preserve">expands section 52 by providing for the use of victim impact statements where </w:t>
      </w:r>
      <w:r w:rsidRPr="00642840">
        <w:rPr>
          <w:rFonts w:asciiTheme="minorHAnsi" w:hAnsiTheme="minorHAnsi" w:cstheme="minorHAnsi"/>
          <w:sz w:val="24"/>
          <w:szCs w:val="24"/>
        </w:rPr>
        <w:t>a defendant has applied for a sentence indication in a proceeding for an offence.</w:t>
      </w:r>
      <w:r w:rsidR="00AD0170" w:rsidRPr="00642840">
        <w:rPr>
          <w:rFonts w:asciiTheme="minorHAnsi" w:hAnsiTheme="minorHAnsi" w:cstheme="minorHAnsi"/>
          <w:sz w:val="24"/>
          <w:szCs w:val="24"/>
        </w:rPr>
        <w:t xml:space="preserve"> </w:t>
      </w:r>
    </w:p>
    <w:p w14:paraId="0A241942" w14:textId="22EC4F93" w:rsidR="00596C85" w:rsidRPr="00642840" w:rsidRDefault="00596C85"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Under new section 52(2A)(a), a victim impact statement prepared by or for a complainant can be tendered to the court for the purposes of determining the indicated sentence when the court considers appropriate.</w:t>
      </w:r>
    </w:p>
    <w:p w14:paraId="73E2E30B" w14:textId="0230ECD3" w:rsidR="00596C85" w:rsidRPr="00642840" w:rsidRDefault="00596C85"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Under new section 52(2A)(a), a victim impact statement prepared by or for a complainant can be tendered to the court, made orally or read out in court for the purposes of determining the indicated sentence when the court considers appropriate.</w:t>
      </w:r>
    </w:p>
    <w:p w14:paraId="43B1FE1C" w14:textId="567940A6" w:rsidR="00596C85" w:rsidRPr="00642840" w:rsidRDefault="00596C85" w:rsidP="00642840">
      <w:pPr>
        <w:pStyle w:val="Heading3"/>
        <w:spacing w:before="120" w:after="120" w:line="276" w:lineRule="auto"/>
        <w:ind w:left="2160" w:hanging="2160"/>
        <w:rPr>
          <w:rFonts w:asciiTheme="minorHAnsi" w:hAnsiTheme="minorHAnsi" w:cstheme="minorHAnsi"/>
        </w:rPr>
      </w:pPr>
      <w:r w:rsidRPr="00642840">
        <w:rPr>
          <w:rFonts w:asciiTheme="minorHAnsi" w:hAnsiTheme="minorHAnsi" w:cstheme="minorHAnsi"/>
        </w:rPr>
        <w:t xml:space="preserve">Clause [1.2] </w:t>
      </w:r>
      <w:r w:rsidR="00435310" w:rsidRPr="00642840">
        <w:rPr>
          <w:rFonts w:asciiTheme="minorHAnsi" w:hAnsiTheme="minorHAnsi" w:cstheme="minorHAnsi"/>
        </w:rPr>
        <w:tab/>
      </w:r>
      <w:r w:rsidRPr="00642840">
        <w:rPr>
          <w:rFonts w:asciiTheme="minorHAnsi" w:hAnsiTheme="minorHAnsi" w:cstheme="minorHAnsi"/>
        </w:rPr>
        <w:t>New section 52(3A)</w:t>
      </w:r>
    </w:p>
    <w:p w14:paraId="50D42579" w14:textId="1CF2D467" w:rsidR="00AD0170" w:rsidRPr="00642840" w:rsidRDefault="00AD0170"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 xml:space="preserve">This clause inserts new section 52(3A) into the Crimes Sentencing Act. </w:t>
      </w:r>
    </w:p>
    <w:p w14:paraId="75AE7E1A" w14:textId="14B1EDD3" w:rsidR="00AD0170" w:rsidRPr="00642840" w:rsidRDefault="00AD0170"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Existing section 52(3) authorises a victim impact statement to be read out in court if the maker of the statement wishes it to be given to the court in that way</w:t>
      </w:r>
      <w:r w:rsidR="007E6FB9">
        <w:rPr>
          <w:rFonts w:asciiTheme="minorHAnsi" w:hAnsiTheme="minorHAnsi" w:cstheme="minorHAnsi"/>
          <w:sz w:val="24"/>
          <w:szCs w:val="24"/>
        </w:rPr>
        <w:t xml:space="preserve"> after the defendant has accepted the indicted sentence and entered a guilty plea and the court has accepted the plea</w:t>
      </w:r>
      <w:r w:rsidRPr="00642840">
        <w:rPr>
          <w:rFonts w:asciiTheme="minorHAnsi" w:hAnsiTheme="minorHAnsi" w:cstheme="minorHAnsi"/>
          <w:sz w:val="24"/>
          <w:szCs w:val="24"/>
        </w:rPr>
        <w:t>.</w:t>
      </w:r>
    </w:p>
    <w:p w14:paraId="33C59826" w14:textId="0F8E588D" w:rsidR="00596C85" w:rsidRPr="00642840" w:rsidRDefault="00AD0170"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New section 52(3A) makes it clear that a victim impact statement prepared for the purposes of determining the indicated sentence (under new section 52(2A)(a)</w:t>
      </w:r>
      <w:r w:rsidR="008C5FB3">
        <w:rPr>
          <w:rFonts w:asciiTheme="minorHAnsi" w:hAnsiTheme="minorHAnsi" w:cstheme="minorHAnsi"/>
          <w:sz w:val="24"/>
          <w:szCs w:val="24"/>
        </w:rPr>
        <w:t>)</w:t>
      </w:r>
      <w:r w:rsidRPr="00642840">
        <w:rPr>
          <w:rFonts w:asciiTheme="minorHAnsi" w:hAnsiTheme="minorHAnsi" w:cstheme="minorHAnsi"/>
          <w:sz w:val="24"/>
          <w:szCs w:val="24"/>
        </w:rPr>
        <w:t xml:space="preserve"> is not to be read out in court</w:t>
      </w:r>
      <w:r w:rsidR="007E6FB9">
        <w:rPr>
          <w:rFonts w:asciiTheme="minorHAnsi" w:hAnsiTheme="minorHAnsi" w:cstheme="minorHAnsi"/>
          <w:sz w:val="24"/>
          <w:szCs w:val="24"/>
        </w:rPr>
        <w:t xml:space="preserve"> </w:t>
      </w:r>
      <w:r w:rsidR="007E6FB9" w:rsidRPr="007E6FB9">
        <w:rPr>
          <w:rFonts w:asciiTheme="minorHAnsi" w:hAnsiTheme="minorHAnsi" w:cstheme="minorHAnsi"/>
          <w:sz w:val="24"/>
          <w:szCs w:val="24"/>
        </w:rPr>
        <w:t xml:space="preserve">for the purposes of the court determining an indicative sentence. It would not be appropriate for a </w:t>
      </w:r>
      <w:r w:rsidR="007E6FB9">
        <w:rPr>
          <w:rFonts w:asciiTheme="minorHAnsi" w:hAnsiTheme="minorHAnsi" w:cstheme="minorHAnsi"/>
          <w:sz w:val="24"/>
          <w:szCs w:val="24"/>
        </w:rPr>
        <w:t>v</w:t>
      </w:r>
      <w:r w:rsidR="007E6FB9" w:rsidRPr="007E6FB9">
        <w:rPr>
          <w:rFonts w:asciiTheme="minorHAnsi" w:hAnsiTheme="minorHAnsi" w:cstheme="minorHAnsi"/>
          <w:sz w:val="24"/>
          <w:szCs w:val="24"/>
        </w:rPr>
        <w:t xml:space="preserve">ictim </w:t>
      </w:r>
      <w:r w:rsidR="007E6FB9">
        <w:rPr>
          <w:rFonts w:asciiTheme="minorHAnsi" w:hAnsiTheme="minorHAnsi" w:cstheme="minorHAnsi"/>
          <w:sz w:val="24"/>
          <w:szCs w:val="24"/>
        </w:rPr>
        <w:t>i</w:t>
      </w:r>
      <w:r w:rsidR="007E6FB9" w:rsidRPr="007E6FB9">
        <w:rPr>
          <w:rFonts w:asciiTheme="minorHAnsi" w:hAnsiTheme="minorHAnsi" w:cstheme="minorHAnsi"/>
          <w:sz w:val="24"/>
          <w:szCs w:val="24"/>
        </w:rPr>
        <w:t xml:space="preserve">mpact </w:t>
      </w:r>
      <w:r w:rsidR="007E6FB9">
        <w:rPr>
          <w:rFonts w:asciiTheme="minorHAnsi" w:hAnsiTheme="minorHAnsi" w:cstheme="minorHAnsi"/>
          <w:sz w:val="24"/>
          <w:szCs w:val="24"/>
        </w:rPr>
        <w:t>s</w:t>
      </w:r>
      <w:r w:rsidR="007E6FB9" w:rsidRPr="007E6FB9">
        <w:rPr>
          <w:rFonts w:asciiTheme="minorHAnsi" w:hAnsiTheme="minorHAnsi" w:cstheme="minorHAnsi"/>
          <w:sz w:val="24"/>
          <w:szCs w:val="24"/>
        </w:rPr>
        <w:t>tatement to be read out in court until after the defendant had accepted the indicated sentence and entered a guilty plea, and the court had decided to accept the plea</w:t>
      </w:r>
      <w:r w:rsidR="007E6FB9">
        <w:rPr>
          <w:rFonts w:asciiTheme="minorHAnsi" w:hAnsiTheme="minorHAnsi" w:cstheme="minorHAnsi"/>
          <w:sz w:val="24"/>
          <w:szCs w:val="24"/>
        </w:rPr>
        <w:t>.</w:t>
      </w:r>
    </w:p>
    <w:p w14:paraId="6D202904" w14:textId="2F865302" w:rsidR="00AD0170" w:rsidRPr="00642840" w:rsidRDefault="00435310" w:rsidP="00642840">
      <w:pPr>
        <w:pStyle w:val="Heading3"/>
        <w:spacing w:before="120" w:after="120" w:line="276" w:lineRule="auto"/>
        <w:ind w:left="2160" w:hanging="2160"/>
        <w:rPr>
          <w:rFonts w:asciiTheme="minorHAnsi" w:hAnsiTheme="minorHAnsi" w:cstheme="minorHAnsi"/>
        </w:rPr>
      </w:pPr>
      <w:r w:rsidRPr="00642840">
        <w:rPr>
          <w:rFonts w:asciiTheme="minorHAnsi" w:hAnsiTheme="minorHAnsi" w:cstheme="minorHAnsi"/>
        </w:rPr>
        <w:t xml:space="preserve">Clause [1.3] </w:t>
      </w:r>
      <w:r w:rsidRPr="00642840">
        <w:rPr>
          <w:rFonts w:asciiTheme="minorHAnsi" w:hAnsiTheme="minorHAnsi" w:cstheme="minorHAnsi"/>
        </w:rPr>
        <w:tab/>
        <w:t>Section 52(</w:t>
      </w:r>
      <w:r w:rsidR="00F06DEC">
        <w:rPr>
          <w:rFonts w:asciiTheme="minorHAnsi" w:hAnsiTheme="minorHAnsi" w:cstheme="minorHAnsi"/>
        </w:rPr>
        <w:t>6</w:t>
      </w:r>
      <w:r w:rsidRPr="00642840">
        <w:rPr>
          <w:rFonts w:asciiTheme="minorHAnsi" w:hAnsiTheme="minorHAnsi" w:cstheme="minorHAnsi"/>
        </w:rPr>
        <w:t>), new definitions</w:t>
      </w:r>
    </w:p>
    <w:p w14:paraId="6B5747D6" w14:textId="6CEEC065" w:rsidR="00435310" w:rsidRPr="00642840" w:rsidRDefault="00435310" w:rsidP="00642840">
      <w:pPr>
        <w:spacing w:before="120" w:after="120"/>
        <w:rPr>
          <w:rFonts w:asciiTheme="minorHAnsi" w:hAnsiTheme="minorHAnsi" w:cstheme="minorHAnsi"/>
          <w:sz w:val="24"/>
          <w:szCs w:val="24"/>
        </w:rPr>
      </w:pPr>
      <w:r w:rsidRPr="00642840">
        <w:rPr>
          <w:rFonts w:asciiTheme="minorHAnsi" w:hAnsiTheme="minorHAnsi" w:cstheme="minorHAnsi"/>
          <w:sz w:val="24"/>
          <w:szCs w:val="24"/>
        </w:rPr>
        <w:t>This clause inserts references to the definitions of terms relevant to the above amendments that are contained in the Magistrates Court Act.</w:t>
      </w:r>
    </w:p>
    <w:p w14:paraId="7672B7F7" w14:textId="77777777" w:rsidR="00596C85" w:rsidRPr="00642840" w:rsidRDefault="00596C85" w:rsidP="00642840">
      <w:pPr>
        <w:spacing w:before="120" w:after="120"/>
        <w:rPr>
          <w:rFonts w:asciiTheme="minorHAnsi" w:hAnsiTheme="minorHAnsi" w:cstheme="minorHAnsi"/>
          <w:sz w:val="24"/>
          <w:szCs w:val="24"/>
        </w:rPr>
      </w:pPr>
    </w:p>
    <w:sectPr w:rsidR="00596C85" w:rsidRPr="00642840" w:rsidSect="003B3B0B">
      <w:footerReference w:type="default" r:id="rId19"/>
      <w:footerReference w:type="first" r:id="rId20"/>
      <w:type w:val="continuous"/>
      <w:pgSz w:w="11906" w:h="16838"/>
      <w:pgMar w:top="1276" w:right="1440" w:bottom="1440" w:left="1440" w:header="709" w:footer="6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09D5" w14:textId="77777777" w:rsidR="00105AC6" w:rsidRDefault="00105AC6">
      <w:pPr>
        <w:spacing w:after="0" w:line="240" w:lineRule="auto"/>
      </w:pPr>
      <w:r>
        <w:separator/>
      </w:r>
    </w:p>
  </w:endnote>
  <w:endnote w:type="continuationSeparator" w:id="0">
    <w:p w14:paraId="18C640AF" w14:textId="77777777" w:rsidR="00105AC6" w:rsidRDefault="00105AC6">
      <w:pPr>
        <w:spacing w:after="0" w:line="240" w:lineRule="auto"/>
      </w:pPr>
      <w:r>
        <w:continuationSeparator/>
      </w:r>
    </w:p>
  </w:endnote>
  <w:endnote w:type="continuationNotice" w:id="1">
    <w:p w14:paraId="515D10FA" w14:textId="77777777" w:rsidR="00105AC6" w:rsidRDefault="00105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C120" w14:textId="77777777" w:rsidR="00196129" w:rsidRDefault="00196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1966" w14:textId="698A0E0C" w:rsidR="003C60D2" w:rsidRPr="00196129" w:rsidRDefault="00196129" w:rsidP="00196129">
    <w:pPr>
      <w:pStyle w:val="Footer"/>
      <w:jc w:val="center"/>
      <w:rPr>
        <w:rFonts w:cs="Arial"/>
        <w:sz w:val="14"/>
        <w:szCs w:val="32"/>
      </w:rPr>
    </w:pPr>
    <w:r w:rsidRPr="00196129">
      <w:rPr>
        <w:rFonts w:cs="Arial"/>
        <w:sz w:val="14"/>
        <w:szCs w:val="32"/>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388053"/>
      <w:docPartObj>
        <w:docPartGallery w:val="Page Numbers (Bottom of Page)"/>
        <w:docPartUnique/>
      </w:docPartObj>
    </w:sdtPr>
    <w:sdtEndPr>
      <w:rPr>
        <w:noProof/>
      </w:rPr>
    </w:sdtEndPr>
    <w:sdtContent>
      <w:p w14:paraId="1891B648" w14:textId="77777777" w:rsidR="00432ABA" w:rsidRDefault="00432ABA">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290AB5C9" w14:textId="77777777" w:rsidR="00432ABA" w:rsidRDefault="00432ABA" w:rsidP="00EC3832">
        <w:pPr>
          <w:pStyle w:val="Footer"/>
          <w:jc w:val="center"/>
        </w:pPr>
        <w:r>
          <w:rPr>
            <w:noProof/>
          </w:rPr>
          <w:t>Cabinet</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7F91" w14:textId="77777777"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497E3694" w14:textId="7049D5BF" w:rsidR="00113CE4" w:rsidRPr="00196129" w:rsidRDefault="00196129" w:rsidP="00196129">
    <w:pPr>
      <w:pStyle w:val="Footer"/>
      <w:spacing w:before="60" w:line="240" w:lineRule="auto"/>
      <w:jc w:val="center"/>
      <w:rPr>
        <w:rFonts w:cs="Arial"/>
        <w:sz w:val="14"/>
      </w:rPr>
    </w:pPr>
    <w:r w:rsidRPr="00196129">
      <w:rPr>
        <w:rFonts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75DD" w14:textId="7777777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5A28" w14:textId="77777777" w:rsidR="00105AC6" w:rsidRDefault="00105AC6">
      <w:pPr>
        <w:spacing w:after="0" w:line="240" w:lineRule="auto"/>
      </w:pPr>
      <w:r>
        <w:separator/>
      </w:r>
    </w:p>
  </w:footnote>
  <w:footnote w:type="continuationSeparator" w:id="0">
    <w:p w14:paraId="55AC3655" w14:textId="77777777" w:rsidR="00105AC6" w:rsidRDefault="00105AC6">
      <w:pPr>
        <w:spacing w:after="0" w:line="240" w:lineRule="auto"/>
      </w:pPr>
      <w:r>
        <w:continuationSeparator/>
      </w:r>
    </w:p>
  </w:footnote>
  <w:footnote w:type="continuationNotice" w:id="1">
    <w:p w14:paraId="75B49B82" w14:textId="77777777" w:rsidR="00105AC6" w:rsidRDefault="00105AC6">
      <w:pPr>
        <w:spacing w:after="0" w:line="240" w:lineRule="auto"/>
      </w:pPr>
    </w:p>
  </w:footnote>
  <w:footnote w:id="2">
    <w:p w14:paraId="37080676" w14:textId="77777777" w:rsidR="00432ABA" w:rsidRPr="000E70A3" w:rsidRDefault="00432ABA" w:rsidP="00432ABA">
      <w:pPr>
        <w:pStyle w:val="FootnoteText"/>
        <w:rPr>
          <w:rFonts w:asciiTheme="minorHAnsi" w:hAnsiTheme="minorHAnsi" w:cstheme="minorHAnsi"/>
          <w:lang w:val="en-AU"/>
        </w:rPr>
      </w:pPr>
      <w:r w:rsidRPr="000E70A3">
        <w:rPr>
          <w:rStyle w:val="FootnoteReference"/>
          <w:rFonts w:asciiTheme="minorHAnsi" w:hAnsiTheme="minorHAnsi" w:cstheme="minorHAnsi"/>
        </w:rPr>
        <w:footnoteRef/>
      </w:r>
      <w:r w:rsidRPr="000E70A3">
        <w:rPr>
          <w:rFonts w:asciiTheme="minorHAnsi" w:hAnsiTheme="minorHAnsi" w:cstheme="minorHAnsi"/>
        </w:rPr>
        <w:t xml:space="preserve"> [1986] 1 S.C.R. 10</w:t>
      </w:r>
      <w:r>
        <w:rPr>
          <w:rFonts w:asciiTheme="minorHAnsi" w:hAnsiTheme="minorHAnsi" w:cstheme="minorHAnsi"/>
        </w:rPr>
        <w:t>.</w:t>
      </w:r>
    </w:p>
  </w:footnote>
  <w:footnote w:id="3">
    <w:p w14:paraId="49ECB2BC" w14:textId="77777777" w:rsidR="00432ABA" w:rsidRPr="000E70A3" w:rsidRDefault="00432ABA" w:rsidP="00432ABA">
      <w:pPr>
        <w:pStyle w:val="FootnoteText"/>
        <w:rPr>
          <w:lang w:val="en-AU"/>
        </w:rPr>
      </w:pPr>
      <w:r>
        <w:rPr>
          <w:rStyle w:val="FootnoteReference"/>
        </w:rPr>
        <w:footnoteRef/>
      </w:r>
      <w:r>
        <w:t xml:space="preserve"> </w:t>
      </w:r>
      <w:r w:rsidRPr="00935F8D">
        <w:rPr>
          <w:rFonts w:asciiTheme="minorHAnsi" w:hAnsiTheme="minorHAnsi" w:cstheme="minorHAnsi"/>
        </w:rPr>
        <w:t>R v Oakes  [1986] 1 S.C.R.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BDB7" w14:textId="77777777" w:rsidR="00196129" w:rsidRDefault="00196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68C5" w14:textId="77777777" w:rsidR="00196129" w:rsidRDefault="00196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BCE" w14:textId="77777777" w:rsidR="00196129" w:rsidRDefault="00196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F3D"/>
    <w:multiLevelType w:val="hybridMultilevel"/>
    <w:tmpl w:val="70DC2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5E1DE9"/>
    <w:multiLevelType w:val="hybridMultilevel"/>
    <w:tmpl w:val="2FEA9EA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15:restartNumberingAfterBreak="0">
    <w:nsid w:val="290016E3"/>
    <w:multiLevelType w:val="hybridMultilevel"/>
    <w:tmpl w:val="8B32813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 w15:restartNumberingAfterBreak="0">
    <w:nsid w:val="335872B8"/>
    <w:multiLevelType w:val="hybridMultilevel"/>
    <w:tmpl w:val="768C7E54"/>
    <w:lvl w:ilvl="0" w:tplc="0C09000F">
      <w:start w:val="1"/>
      <w:numFmt w:val="decimal"/>
      <w:lvlText w:val="%1."/>
      <w:lvlJc w:val="left"/>
      <w:pPr>
        <w:ind w:left="720" w:hanging="360"/>
      </w:pPr>
      <w:rPr>
        <w:rFonts w:cs="Times New Roman"/>
      </w:rPr>
    </w:lvl>
    <w:lvl w:ilvl="1" w:tplc="0C090001">
      <w:start w:val="1"/>
      <w:numFmt w:val="bullet"/>
      <w:lvlText w:val=""/>
      <w:lvlJc w:val="left"/>
      <w:pPr>
        <w:ind w:left="786" w:hanging="360"/>
      </w:pPr>
      <w:rPr>
        <w:rFonts w:ascii="Symbol" w:hAnsi="Symbol" w:hint="default"/>
      </w:rPr>
    </w:lvl>
    <w:lvl w:ilvl="2" w:tplc="0C09001B">
      <w:start w:val="1"/>
      <w:numFmt w:val="lowerRoman"/>
      <w:lvlText w:val="%3."/>
      <w:lvlJc w:val="right"/>
      <w:pPr>
        <w:ind w:left="174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44FA76F8"/>
    <w:multiLevelType w:val="hybridMultilevel"/>
    <w:tmpl w:val="AE465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C308E8"/>
    <w:multiLevelType w:val="hybridMultilevel"/>
    <w:tmpl w:val="AD2C0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9B311C"/>
    <w:multiLevelType w:val="hybridMultilevel"/>
    <w:tmpl w:val="CAC21E48"/>
    <w:lvl w:ilvl="0" w:tplc="FB02273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7E2BCB"/>
    <w:multiLevelType w:val="hybridMultilevel"/>
    <w:tmpl w:val="AFCCD9F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8" w15:restartNumberingAfterBreak="0">
    <w:nsid w:val="5E082551"/>
    <w:multiLevelType w:val="hybridMultilevel"/>
    <w:tmpl w:val="F2EE31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16cid:durableId="1740588216">
    <w:abstractNumId w:val="9"/>
  </w:num>
  <w:num w:numId="2" w16cid:durableId="932786162">
    <w:abstractNumId w:val="10"/>
  </w:num>
  <w:num w:numId="3" w16cid:durableId="1441726499">
    <w:abstractNumId w:val="3"/>
  </w:num>
  <w:num w:numId="4" w16cid:durableId="934047527">
    <w:abstractNumId w:val="8"/>
  </w:num>
  <w:num w:numId="5" w16cid:durableId="1483694151">
    <w:abstractNumId w:val="6"/>
  </w:num>
  <w:num w:numId="6" w16cid:durableId="785079154">
    <w:abstractNumId w:val="0"/>
  </w:num>
  <w:num w:numId="7" w16cid:durableId="1614053072">
    <w:abstractNumId w:val="7"/>
  </w:num>
  <w:num w:numId="8" w16cid:durableId="1236866137">
    <w:abstractNumId w:val="4"/>
  </w:num>
  <w:num w:numId="9" w16cid:durableId="1841191031">
    <w:abstractNumId w:val="2"/>
  </w:num>
  <w:num w:numId="10" w16cid:durableId="571700643">
    <w:abstractNumId w:val="5"/>
  </w:num>
  <w:num w:numId="11" w16cid:durableId="739058507">
    <w:abstractNumId w:val="1"/>
  </w:num>
  <w:num w:numId="12" w16cid:durableId="49218160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273D"/>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8F9"/>
    <w:rsid w:val="000119D8"/>
    <w:rsid w:val="00011F35"/>
    <w:rsid w:val="00012074"/>
    <w:rsid w:val="000122F3"/>
    <w:rsid w:val="00012DF7"/>
    <w:rsid w:val="00012F60"/>
    <w:rsid w:val="00013402"/>
    <w:rsid w:val="00013A9C"/>
    <w:rsid w:val="00013E25"/>
    <w:rsid w:val="0001486E"/>
    <w:rsid w:val="0001535A"/>
    <w:rsid w:val="0001570F"/>
    <w:rsid w:val="00016330"/>
    <w:rsid w:val="0001665A"/>
    <w:rsid w:val="00016A3A"/>
    <w:rsid w:val="00017A9F"/>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0EF4"/>
    <w:rsid w:val="00032126"/>
    <w:rsid w:val="0003311C"/>
    <w:rsid w:val="00033631"/>
    <w:rsid w:val="00033ABA"/>
    <w:rsid w:val="0003416C"/>
    <w:rsid w:val="00034808"/>
    <w:rsid w:val="00034929"/>
    <w:rsid w:val="000357F8"/>
    <w:rsid w:val="00036405"/>
    <w:rsid w:val="00036697"/>
    <w:rsid w:val="00036982"/>
    <w:rsid w:val="00036A5F"/>
    <w:rsid w:val="00036C6E"/>
    <w:rsid w:val="00036D89"/>
    <w:rsid w:val="00037CE7"/>
    <w:rsid w:val="0004029C"/>
    <w:rsid w:val="00040382"/>
    <w:rsid w:val="00040741"/>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0F3"/>
    <w:rsid w:val="00047D5D"/>
    <w:rsid w:val="00050021"/>
    <w:rsid w:val="0005013E"/>
    <w:rsid w:val="000503A9"/>
    <w:rsid w:val="00050491"/>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40F9"/>
    <w:rsid w:val="0006545C"/>
    <w:rsid w:val="00065468"/>
    <w:rsid w:val="00066031"/>
    <w:rsid w:val="00066731"/>
    <w:rsid w:val="0006694B"/>
    <w:rsid w:val="00066C61"/>
    <w:rsid w:val="00067CD2"/>
    <w:rsid w:val="00067E87"/>
    <w:rsid w:val="00070095"/>
    <w:rsid w:val="000705F1"/>
    <w:rsid w:val="000714BD"/>
    <w:rsid w:val="00071883"/>
    <w:rsid w:val="00072D58"/>
    <w:rsid w:val="00072EA8"/>
    <w:rsid w:val="0007375C"/>
    <w:rsid w:val="00073760"/>
    <w:rsid w:val="00073A1C"/>
    <w:rsid w:val="00074ACD"/>
    <w:rsid w:val="00076249"/>
    <w:rsid w:val="000762EC"/>
    <w:rsid w:val="00076783"/>
    <w:rsid w:val="00076C8C"/>
    <w:rsid w:val="00077549"/>
    <w:rsid w:val="00077D2E"/>
    <w:rsid w:val="00081B40"/>
    <w:rsid w:val="00081E18"/>
    <w:rsid w:val="00082B31"/>
    <w:rsid w:val="00083D69"/>
    <w:rsid w:val="0008427A"/>
    <w:rsid w:val="000842CF"/>
    <w:rsid w:val="0008433C"/>
    <w:rsid w:val="0008507F"/>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408"/>
    <w:rsid w:val="000945CF"/>
    <w:rsid w:val="00094F6C"/>
    <w:rsid w:val="00094FD4"/>
    <w:rsid w:val="000952CB"/>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417"/>
    <w:rsid w:val="000A5E19"/>
    <w:rsid w:val="000A5FDC"/>
    <w:rsid w:val="000A76D9"/>
    <w:rsid w:val="000A7D8D"/>
    <w:rsid w:val="000B06AE"/>
    <w:rsid w:val="000B080D"/>
    <w:rsid w:val="000B136E"/>
    <w:rsid w:val="000B13E0"/>
    <w:rsid w:val="000B14AF"/>
    <w:rsid w:val="000B2446"/>
    <w:rsid w:val="000B2745"/>
    <w:rsid w:val="000B29EF"/>
    <w:rsid w:val="000B31C6"/>
    <w:rsid w:val="000B3285"/>
    <w:rsid w:val="000B370E"/>
    <w:rsid w:val="000B3958"/>
    <w:rsid w:val="000B3B80"/>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58E3"/>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0DD1"/>
    <w:rsid w:val="000E15C9"/>
    <w:rsid w:val="000E1A96"/>
    <w:rsid w:val="000E1D21"/>
    <w:rsid w:val="000E29A4"/>
    <w:rsid w:val="000E368C"/>
    <w:rsid w:val="000E3C40"/>
    <w:rsid w:val="000E43D7"/>
    <w:rsid w:val="000E4412"/>
    <w:rsid w:val="000E47FE"/>
    <w:rsid w:val="000E4BD4"/>
    <w:rsid w:val="000E508E"/>
    <w:rsid w:val="000E630B"/>
    <w:rsid w:val="000E6447"/>
    <w:rsid w:val="000E661D"/>
    <w:rsid w:val="000E6FF4"/>
    <w:rsid w:val="000E70A3"/>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71"/>
    <w:rsid w:val="00101FC6"/>
    <w:rsid w:val="001034CA"/>
    <w:rsid w:val="00104503"/>
    <w:rsid w:val="001045CA"/>
    <w:rsid w:val="00105AC6"/>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3CE4"/>
    <w:rsid w:val="00114280"/>
    <w:rsid w:val="001144E0"/>
    <w:rsid w:val="001157ED"/>
    <w:rsid w:val="00115FCF"/>
    <w:rsid w:val="00116274"/>
    <w:rsid w:val="0011672E"/>
    <w:rsid w:val="0011691E"/>
    <w:rsid w:val="0011712A"/>
    <w:rsid w:val="001179F7"/>
    <w:rsid w:val="00121855"/>
    <w:rsid w:val="00121AC1"/>
    <w:rsid w:val="00121DDC"/>
    <w:rsid w:val="0012202A"/>
    <w:rsid w:val="001223B0"/>
    <w:rsid w:val="001227CF"/>
    <w:rsid w:val="00122C96"/>
    <w:rsid w:val="00122EE1"/>
    <w:rsid w:val="00123915"/>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2F6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5BD"/>
    <w:rsid w:val="0015362B"/>
    <w:rsid w:val="001538A4"/>
    <w:rsid w:val="00153971"/>
    <w:rsid w:val="001564B6"/>
    <w:rsid w:val="001577A9"/>
    <w:rsid w:val="00157E5D"/>
    <w:rsid w:val="0016098D"/>
    <w:rsid w:val="001609F9"/>
    <w:rsid w:val="00160B3A"/>
    <w:rsid w:val="0016184C"/>
    <w:rsid w:val="0016220A"/>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361D"/>
    <w:rsid w:val="0017516F"/>
    <w:rsid w:val="001756D8"/>
    <w:rsid w:val="0017626F"/>
    <w:rsid w:val="001773B7"/>
    <w:rsid w:val="00177C96"/>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5AA"/>
    <w:rsid w:val="001909E6"/>
    <w:rsid w:val="0019122A"/>
    <w:rsid w:val="0019177A"/>
    <w:rsid w:val="00191B79"/>
    <w:rsid w:val="00191DB6"/>
    <w:rsid w:val="00192203"/>
    <w:rsid w:val="0019295E"/>
    <w:rsid w:val="0019375C"/>
    <w:rsid w:val="00193BA2"/>
    <w:rsid w:val="00193FCD"/>
    <w:rsid w:val="0019444B"/>
    <w:rsid w:val="00194D63"/>
    <w:rsid w:val="00196129"/>
    <w:rsid w:val="0019677F"/>
    <w:rsid w:val="001A00B7"/>
    <w:rsid w:val="001A0E08"/>
    <w:rsid w:val="001A0E80"/>
    <w:rsid w:val="001A1602"/>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2864"/>
    <w:rsid w:val="001B3BEB"/>
    <w:rsid w:val="001B41F0"/>
    <w:rsid w:val="001B5233"/>
    <w:rsid w:val="001B5E4C"/>
    <w:rsid w:val="001B6376"/>
    <w:rsid w:val="001B69AD"/>
    <w:rsid w:val="001B6AFA"/>
    <w:rsid w:val="001B6B07"/>
    <w:rsid w:val="001B7090"/>
    <w:rsid w:val="001B7472"/>
    <w:rsid w:val="001B760A"/>
    <w:rsid w:val="001B7731"/>
    <w:rsid w:val="001B7E32"/>
    <w:rsid w:val="001C0D16"/>
    <w:rsid w:val="001C0F8B"/>
    <w:rsid w:val="001C1DB2"/>
    <w:rsid w:val="001C1E66"/>
    <w:rsid w:val="001C1F12"/>
    <w:rsid w:val="001C3D42"/>
    <w:rsid w:val="001C42EE"/>
    <w:rsid w:val="001C4325"/>
    <w:rsid w:val="001C43BB"/>
    <w:rsid w:val="001C49B8"/>
    <w:rsid w:val="001C4B20"/>
    <w:rsid w:val="001C53A2"/>
    <w:rsid w:val="001C54AB"/>
    <w:rsid w:val="001C59DB"/>
    <w:rsid w:val="001C6204"/>
    <w:rsid w:val="001C6976"/>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479"/>
    <w:rsid w:val="001E46CD"/>
    <w:rsid w:val="001E4E14"/>
    <w:rsid w:val="001E63B6"/>
    <w:rsid w:val="001E6CFF"/>
    <w:rsid w:val="001E73E0"/>
    <w:rsid w:val="001E7D5F"/>
    <w:rsid w:val="001F0516"/>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0A5"/>
    <w:rsid w:val="00202215"/>
    <w:rsid w:val="002022D2"/>
    <w:rsid w:val="002031EE"/>
    <w:rsid w:val="0020456E"/>
    <w:rsid w:val="00205382"/>
    <w:rsid w:val="00205808"/>
    <w:rsid w:val="0020585F"/>
    <w:rsid w:val="0020655C"/>
    <w:rsid w:val="00206BA3"/>
    <w:rsid w:val="00206D41"/>
    <w:rsid w:val="002079B0"/>
    <w:rsid w:val="00207ECF"/>
    <w:rsid w:val="00210051"/>
    <w:rsid w:val="0021055D"/>
    <w:rsid w:val="002107F3"/>
    <w:rsid w:val="00210D30"/>
    <w:rsid w:val="00210D7A"/>
    <w:rsid w:val="0021142F"/>
    <w:rsid w:val="002116A7"/>
    <w:rsid w:val="00212BB1"/>
    <w:rsid w:val="00212D2D"/>
    <w:rsid w:val="002131FC"/>
    <w:rsid w:val="00213C0E"/>
    <w:rsid w:val="00213CE5"/>
    <w:rsid w:val="00214118"/>
    <w:rsid w:val="0021435A"/>
    <w:rsid w:val="00214E0A"/>
    <w:rsid w:val="002151AC"/>
    <w:rsid w:val="00215603"/>
    <w:rsid w:val="00215820"/>
    <w:rsid w:val="00215843"/>
    <w:rsid w:val="00215A07"/>
    <w:rsid w:val="00215B4A"/>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54EF"/>
    <w:rsid w:val="00236041"/>
    <w:rsid w:val="00236190"/>
    <w:rsid w:val="00236543"/>
    <w:rsid w:val="00236DD4"/>
    <w:rsid w:val="00237096"/>
    <w:rsid w:val="00240642"/>
    <w:rsid w:val="00240E94"/>
    <w:rsid w:val="00241944"/>
    <w:rsid w:val="00242879"/>
    <w:rsid w:val="00243130"/>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785"/>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57BF"/>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424D"/>
    <w:rsid w:val="00295448"/>
    <w:rsid w:val="00295802"/>
    <w:rsid w:val="0029592E"/>
    <w:rsid w:val="00296566"/>
    <w:rsid w:val="0029681B"/>
    <w:rsid w:val="002974AE"/>
    <w:rsid w:val="00297A3D"/>
    <w:rsid w:val="002A0ADA"/>
    <w:rsid w:val="002A0C33"/>
    <w:rsid w:val="002A11EA"/>
    <w:rsid w:val="002A1375"/>
    <w:rsid w:val="002A1957"/>
    <w:rsid w:val="002A1CEE"/>
    <w:rsid w:val="002A203B"/>
    <w:rsid w:val="002A32E0"/>
    <w:rsid w:val="002A3379"/>
    <w:rsid w:val="002A35FE"/>
    <w:rsid w:val="002A50C2"/>
    <w:rsid w:val="002A556A"/>
    <w:rsid w:val="002A58E2"/>
    <w:rsid w:val="002A5D4E"/>
    <w:rsid w:val="002A6E71"/>
    <w:rsid w:val="002A726B"/>
    <w:rsid w:val="002A73E5"/>
    <w:rsid w:val="002A7543"/>
    <w:rsid w:val="002B066F"/>
    <w:rsid w:val="002B0AB2"/>
    <w:rsid w:val="002B0EA0"/>
    <w:rsid w:val="002B1027"/>
    <w:rsid w:val="002B14D6"/>
    <w:rsid w:val="002B1686"/>
    <w:rsid w:val="002B1C3E"/>
    <w:rsid w:val="002B221C"/>
    <w:rsid w:val="002B2AB9"/>
    <w:rsid w:val="002B3245"/>
    <w:rsid w:val="002B39E9"/>
    <w:rsid w:val="002B4591"/>
    <w:rsid w:val="002B4949"/>
    <w:rsid w:val="002B5471"/>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534"/>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D7545"/>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5B4A"/>
    <w:rsid w:val="002F60D1"/>
    <w:rsid w:val="002F61F0"/>
    <w:rsid w:val="002F6466"/>
    <w:rsid w:val="002F792C"/>
    <w:rsid w:val="002F7A86"/>
    <w:rsid w:val="00300933"/>
    <w:rsid w:val="00301047"/>
    <w:rsid w:val="00301378"/>
    <w:rsid w:val="00301B9A"/>
    <w:rsid w:val="00301D68"/>
    <w:rsid w:val="003021AD"/>
    <w:rsid w:val="0030222E"/>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49"/>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670"/>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8C4"/>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ABA"/>
    <w:rsid w:val="00342C36"/>
    <w:rsid w:val="003430AD"/>
    <w:rsid w:val="003447CE"/>
    <w:rsid w:val="00344CA5"/>
    <w:rsid w:val="0034506A"/>
    <w:rsid w:val="003455C9"/>
    <w:rsid w:val="00345B11"/>
    <w:rsid w:val="00346013"/>
    <w:rsid w:val="003461C3"/>
    <w:rsid w:val="00346546"/>
    <w:rsid w:val="00347947"/>
    <w:rsid w:val="0035009B"/>
    <w:rsid w:val="003502CC"/>
    <w:rsid w:val="00350F62"/>
    <w:rsid w:val="00351071"/>
    <w:rsid w:val="003519E7"/>
    <w:rsid w:val="00351E2B"/>
    <w:rsid w:val="00351F59"/>
    <w:rsid w:val="003521EA"/>
    <w:rsid w:val="0035263A"/>
    <w:rsid w:val="00352862"/>
    <w:rsid w:val="00352DDB"/>
    <w:rsid w:val="0035373C"/>
    <w:rsid w:val="0035411E"/>
    <w:rsid w:val="003545FB"/>
    <w:rsid w:val="003548E7"/>
    <w:rsid w:val="003559E9"/>
    <w:rsid w:val="0035606E"/>
    <w:rsid w:val="003568D2"/>
    <w:rsid w:val="00356A13"/>
    <w:rsid w:val="00357385"/>
    <w:rsid w:val="00357774"/>
    <w:rsid w:val="00357D5C"/>
    <w:rsid w:val="00360233"/>
    <w:rsid w:val="0036028E"/>
    <w:rsid w:val="003602BD"/>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769"/>
    <w:rsid w:val="00366ED8"/>
    <w:rsid w:val="00367061"/>
    <w:rsid w:val="0036776D"/>
    <w:rsid w:val="00367C46"/>
    <w:rsid w:val="00367E81"/>
    <w:rsid w:val="00370C00"/>
    <w:rsid w:val="00370D36"/>
    <w:rsid w:val="003713CE"/>
    <w:rsid w:val="00371A18"/>
    <w:rsid w:val="00371C4D"/>
    <w:rsid w:val="00371DB4"/>
    <w:rsid w:val="00372C2D"/>
    <w:rsid w:val="003731AA"/>
    <w:rsid w:val="00373697"/>
    <w:rsid w:val="003739E6"/>
    <w:rsid w:val="00374283"/>
    <w:rsid w:val="00374E13"/>
    <w:rsid w:val="00375AC2"/>
    <w:rsid w:val="00375C42"/>
    <w:rsid w:val="00375F5A"/>
    <w:rsid w:val="00376166"/>
    <w:rsid w:val="0037617E"/>
    <w:rsid w:val="00376193"/>
    <w:rsid w:val="003764E8"/>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6CBC"/>
    <w:rsid w:val="003876E9"/>
    <w:rsid w:val="00387894"/>
    <w:rsid w:val="003878A4"/>
    <w:rsid w:val="00387CEA"/>
    <w:rsid w:val="0039021B"/>
    <w:rsid w:val="00390B90"/>
    <w:rsid w:val="00391355"/>
    <w:rsid w:val="003915E8"/>
    <w:rsid w:val="0039212F"/>
    <w:rsid w:val="0039213E"/>
    <w:rsid w:val="00392D0C"/>
    <w:rsid w:val="003930D0"/>
    <w:rsid w:val="003937C4"/>
    <w:rsid w:val="00393B1B"/>
    <w:rsid w:val="00393BD4"/>
    <w:rsid w:val="00393BFC"/>
    <w:rsid w:val="003953C7"/>
    <w:rsid w:val="003959A3"/>
    <w:rsid w:val="00396D87"/>
    <w:rsid w:val="00397193"/>
    <w:rsid w:val="00397DC1"/>
    <w:rsid w:val="00397F6D"/>
    <w:rsid w:val="003A0398"/>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08B4"/>
    <w:rsid w:val="003B13BC"/>
    <w:rsid w:val="003B1449"/>
    <w:rsid w:val="003B1869"/>
    <w:rsid w:val="003B1D23"/>
    <w:rsid w:val="003B2E0F"/>
    <w:rsid w:val="003B31FE"/>
    <w:rsid w:val="003B32A3"/>
    <w:rsid w:val="003B3A43"/>
    <w:rsid w:val="003B3B0B"/>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0D2"/>
    <w:rsid w:val="003C65B0"/>
    <w:rsid w:val="003C6F4F"/>
    <w:rsid w:val="003C707C"/>
    <w:rsid w:val="003C70DD"/>
    <w:rsid w:val="003C770B"/>
    <w:rsid w:val="003D0D12"/>
    <w:rsid w:val="003D15A0"/>
    <w:rsid w:val="003D247B"/>
    <w:rsid w:val="003D2BBF"/>
    <w:rsid w:val="003D32D8"/>
    <w:rsid w:val="003D3471"/>
    <w:rsid w:val="003D396E"/>
    <w:rsid w:val="003D3D4B"/>
    <w:rsid w:val="003D4B4B"/>
    <w:rsid w:val="003D5E14"/>
    <w:rsid w:val="003D6070"/>
    <w:rsid w:val="003D61A1"/>
    <w:rsid w:val="003D628F"/>
    <w:rsid w:val="003D6500"/>
    <w:rsid w:val="003D6521"/>
    <w:rsid w:val="003D6A23"/>
    <w:rsid w:val="003D6C8A"/>
    <w:rsid w:val="003D6FAE"/>
    <w:rsid w:val="003D70D2"/>
    <w:rsid w:val="003D7789"/>
    <w:rsid w:val="003D7DDF"/>
    <w:rsid w:val="003E0933"/>
    <w:rsid w:val="003E1CBB"/>
    <w:rsid w:val="003E265C"/>
    <w:rsid w:val="003E3C7D"/>
    <w:rsid w:val="003E3D64"/>
    <w:rsid w:val="003E4093"/>
    <w:rsid w:val="003E44AC"/>
    <w:rsid w:val="003E52AE"/>
    <w:rsid w:val="003E5B05"/>
    <w:rsid w:val="003E5FA3"/>
    <w:rsid w:val="003E61C0"/>
    <w:rsid w:val="003E64B3"/>
    <w:rsid w:val="003E69CE"/>
    <w:rsid w:val="003E6FB5"/>
    <w:rsid w:val="003F23D6"/>
    <w:rsid w:val="003F28B1"/>
    <w:rsid w:val="003F2E41"/>
    <w:rsid w:val="003F2E8B"/>
    <w:rsid w:val="003F517E"/>
    <w:rsid w:val="003F68EE"/>
    <w:rsid w:val="003F6C17"/>
    <w:rsid w:val="003F7126"/>
    <w:rsid w:val="003F7252"/>
    <w:rsid w:val="003F7DCF"/>
    <w:rsid w:val="00400064"/>
    <w:rsid w:val="004008D1"/>
    <w:rsid w:val="004010D8"/>
    <w:rsid w:val="0040123B"/>
    <w:rsid w:val="0040127F"/>
    <w:rsid w:val="00401A0A"/>
    <w:rsid w:val="00401AF2"/>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2C0"/>
    <w:rsid w:val="00407676"/>
    <w:rsid w:val="00407F0F"/>
    <w:rsid w:val="004108E5"/>
    <w:rsid w:val="00411053"/>
    <w:rsid w:val="004126F8"/>
    <w:rsid w:val="004131EB"/>
    <w:rsid w:val="004135D5"/>
    <w:rsid w:val="00414534"/>
    <w:rsid w:val="00414921"/>
    <w:rsid w:val="004149E8"/>
    <w:rsid w:val="00414DDB"/>
    <w:rsid w:val="00415778"/>
    <w:rsid w:val="00415E50"/>
    <w:rsid w:val="00415E8D"/>
    <w:rsid w:val="00415FCD"/>
    <w:rsid w:val="004160E4"/>
    <w:rsid w:val="00416E4C"/>
    <w:rsid w:val="004179C5"/>
    <w:rsid w:val="00417E0B"/>
    <w:rsid w:val="00420D14"/>
    <w:rsid w:val="00421708"/>
    <w:rsid w:val="004222C1"/>
    <w:rsid w:val="00422681"/>
    <w:rsid w:val="004229E2"/>
    <w:rsid w:val="00422DEA"/>
    <w:rsid w:val="004240EE"/>
    <w:rsid w:val="0042486F"/>
    <w:rsid w:val="00424FBB"/>
    <w:rsid w:val="00425A3E"/>
    <w:rsid w:val="00425A8C"/>
    <w:rsid w:val="00426776"/>
    <w:rsid w:val="004269D7"/>
    <w:rsid w:val="00426E87"/>
    <w:rsid w:val="00427CCB"/>
    <w:rsid w:val="00430308"/>
    <w:rsid w:val="00431900"/>
    <w:rsid w:val="00432ABA"/>
    <w:rsid w:val="00433B49"/>
    <w:rsid w:val="0043422C"/>
    <w:rsid w:val="004343AE"/>
    <w:rsid w:val="00434E9C"/>
    <w:rsid w:val="00435310"/>
    <w:rsid w:val="0043575C"/>
    <w:rsid w:val="00435777"/>
    <w:rsid w:val="004366F6"/>
    <w:rsid w:val="00436B13"/>
    <w:rsid w:val="00437EB3"/>
    <w:rsid w:val="004407F0"/>
    <w:rsid w:val="00440F58"/>
    <w:rsid w:val="0044116A"/>
    <w:rsid w:val="0044169C"/>
    <w:rsid w:val="0044213E"/>
    <w:rsid w:val="00442421"/>
    <w:rsid w:val="004434D0"/>
    <w:rsid w:val="00443EA3"/>
    <w:rsid w:val="00444694"/>
    <w:rsid w:val="00444FED"/>
    <w:rsid w:val="00445033"/>
    <w:rsid w:val="00445561"/>
    <w:rsid w:val="004459C7"/>
    <w:rsid w:val="00445AA8"/>
    <w:rsid w:val="00446409"/>
    <w:rsid w:val="0044703C"/>
    <w:rsid w:val="0044745A"/>
    <w:rsid w:val="0044754D"/>
    <w:rsid w:val="00447DC0"/>
    <w:rsid w:val="00451064"/>
    <w:rsid w:val="0045148E"/>
    <w:rsid w:val="004514FD"/>
    <w:rsid w:val="00452AAF"/>
    <w:rsid w:val="0045327C"/>
    <w:rsid w:val="004533C8"/>
    <w:rsid w:val="00453F08"/>
    <w:rsid w:val="00454089"/>
    <w:rsid w:val="00454BB4"/>
    <w:rsid w:val="0045567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5DB5"/>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4AEE"/>
    <w:rsid w:val="004756EB"/>
    <w:rsid w:val="0047591F"/>
    <w:rsid w:val="00475C0E"/>
    <w:rsid w:val="00476852"/>
    <w:rsid w:val="00476EF9"/>
    <w:rsid w:val="0048014F"/>
    <w:rsid w:val="0048036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5D2C"/>
    <w:rsid w:val="00486475"/>
    <w:rsid w:val="004867FE"/>
    <w:rsid w:val="00487C44"/>
    <w:rsid w:val="00487C9D"/>
    <w:rsid w:val="00490008"/>
    <w:rsid w:val="004906E1"/>
    <w:rsid w:val="004907A7"/>
    <w:rsid w:val="00490E97"/>
    <w:rsid w:val="00491025"/>
    <w:rsid w:val="004915F2"/>
    <w:rsid w:val="0049233C"/>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30"/>
    <w:rsid w:val="004977DC"/>
    <w:rsid w:val="00497AB0"/>
    <w:rsid w:val="004A044B"/>
    <w:rsid w:val="004A06DC"/>
    <w:rsid w:val="004A0ED7"/>
    <w:rsid w:val="004A1303"/>
    <w:rsid w:val="004A1685"/>
    <w:rsid w:val="004A19DA"/>
    <w:rsid w:val="004A26C3"/>
    <w:rsid w:val="004A3521"/>
    <w:rsid w:val="004A3E34"/>
    <w:rsid w:val="004A3E84"/>
    <w:rsid w:val="004A4234"/>
    <w:rsid w:val="004A4696"/>
    <w:rsid w:val="004A472F"/>
    <w:rsid w:val="004A57E7"/>
    <w:rsid w:val="004A5FE9"/>
    <w:rsid w:val="004A6217"/>
    <w:rsid w:val="004A6A4A"/>
    <w:rsid w:val="004A6B0B"/>
    <w:rsid w:val="004B0EEE"/>
    <w:rsid w:val="004B15B5"/>
    <w:rsid w:val="004B174C"/>
    <w:rsid w:val="004B1B86"/>
    <w:rsid w:val="004B2186"/>
    <w:rsid w:val="004B2722"/>
    <w:rsid w:val="004B2941"/>
    <w:rsid w:val="004B2E3C"/>
    <w:rsid w:val="004B30DA"/>
    <w:rsid w:val="004B3345"/>
    <w:rsid w:val="004B3815"/>
    <w:rsid w:val="004B3892"/>
    <w:rsid w:val="004B3A40"/>
    <w:rsid w:val="004B3CE7"/>
    <w:rsid w:val="004B4880"/>
    <w:rsid w:val="004B4C90"/>
    <w:rsid w:val="004B4D74"/>
    <w:rsid w:val="004B4F5C"/>
    <w:rsid w:val="004B52FD"/>
    <w:rsid w:val="004B55AD"/>
    <w:rsid w:val="004B69DA"/>
    <w:rsid w:val="004B6E7B"/>
    <w:rsid w:val="004B7091"/>
    <w:rsid w:val="004B7590"/>
    <w:rsid w:val="004B7CEC"/>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2D41"/>
    <w:rsid w:val="004D32FD"/>
    <w:rsid w:val="004D3939"/>
    <w:rsid w:val="004D3B6C"/>
    <w:rsid w:val="004D40A6"/>
    <w:rsid w:val="004D4610"/>
    <w:rsid w:val="004D4D6A"/>
    <w:rsid w:val="004D58DA"/>
    <w:rsid w:val="004D5F79"/>
    <w:rsid w:val="004D6514"/>
    <w:rsid w:val="004D6700"/>
    <w:rsid w:val="004D70FB"/>
    <w:rsid w:val="004E04EE"/>
    <w:rsid w:val="004E0526"/>
    <w:rsid w:val="004E06B6"/>
    <w:rsid w:val="004E0E1E"/>
    <w:rsid w:val="004E10AA"/>
    <w:rsid w:val="004E14B9"/>
    <w:rsid w:val="004E1579"/>
    <w:rsid w:val="004E173A"/>
    <w:rsid w:val="004E2DBF"/>
    <w:rsid w:val="004E3A64"/>
    <w:rsid w:val="004E4475"/>
    <w:rsid w:val="004E4BF0"/>
    <w:rsid w:val="004E520D"/>
    <w:rsid w:val="004E5851"/>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5DEA"/>
    <w:rsid w:val="004F6A1E"/>
    <w:rsid w:val="004F7654"/>
    <w:rsid w:val="004F7747"/>
    <w:rsid w:val="004F7C00"/>
    <w:rsid w:val="004F7EFD"/>
    <w:rsid w:val="00500A09"/>
    <w:rsid w:val="00502582"/>
    <w:rsid w:val="00503607"/>
    <w:rsid w:val="00503973"/>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0FCC"/>
    <w:rsid w:val="0052127F"/>
    <w:rsid w:val="00521595"/>
    <w:rsid w:val="00522C7D"/>
    <w:rsid w:val="00522DD4"/>
    <w:rsid w:val="00522F02"/>
    <w:rsid w:val="00523293"/>
    <w:rsid w:val="0052373B"/>
    <w:rsid w:val="00524088"/>
    <w:rsid w:val="00524317"/>
    <w:rsid w:val="00524BB7"/>
    <w:rsid w:val="005255E5"/>
    <w:rsid w:val="005259AE"/>
    <w:rsid w:val="00525A63"/>
    <w:rsid w:val="005261F7"/>
    <w:rsid w:val="0052647B"/>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867"/>
    <w:rsid w:val="00541C26"/>
    <w:rsid w:val="005429CB"/>
    <w:rsid w:val="00543111"/>
    <w:rsid w:val="005431F6"/>
    <w:rsid w:val="005437F5"/>
    <w:rsid w:val="00543DB4"/>
    <w:rsid w:val="00544371"/>
    <w:rsid w:val="00544968"/>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16B"/>
    <w:rsid w:val="0057588B"/>
    <w:rsid w:val="005759E3"/>
    <w:rsid w:val="00575D66"/>
    <w:rsid w:val="00575FC7"/>
    <w:rsid w:val="005772AA"/>
    <w:rsid w:val="00577F77"/>
    <w:rsid w:val="0058045F"/>
    <w:rsid w:val="005805C1"/>
    <w:rsid w:val="00580674"/>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5BD"/>
    <w:rsid w:val="005936AE"/>
    <w:rsid w:val="005939FB"/>
    <w:rsid w:val="00593BE4"/>
    <w:rsid w:val="00593BFB"/>
    <w:rsid w:val="0059437B"/>
    <w:rsid w:val="0059445F"/>
    <w:rsid w:val="005946AB"/>
    <w:rsid w:val="005947AF"/>
    <w:rsid w:val="0059535F"/>
    <w:rsid w:val="005958E3"/>
    <w:rsid w:val="00595B26"/>
    <w:rsid w:val="0059657B"/>
    <w:rsid w:val="00596B8C"/>
    <w:rsid w:val="00596C85"/>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950"/>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0C3"/>
    <w:rsid w:val="005D513C"/>
    <w:rsid w:val="005D591E"/>
    <w:rsid w:val="005D5BFA"/>
    <w:rsid w:val="005D6672"/>
    <w:rsid w:val="005D686D"/>
    <w:rsid w:val="005D7819"/>
    <w:rsid w:val="005D79BE"/>
    <w:rsid w:val="005E09A7"/>
    <w:rsid w:val="005E0B8D"/>
    <w:rsid w:val="005E209D"/>
    <w:rsid w:val="005E2196"/>
    <w:rsid w:val="005E3224"/>
    <w:rsid w:val="005E3E13"/>
    <w:rsid w:val="005E41D4"/>
    <w:rsid w:val="005E4415"/>
    <w:rsid w:val="005E4C63"/>
    <w:rsid w:val="005E5BCB"/>
    <w:rsid w:val="005E64AA"/>
    <w:rsid w:val="005E68DA"/>
    <w:rsid w:val="005E7243"/>
    <w:rsid w:val="005F01EA"/>
    <w:rsid w:val="005F03F6"/>
    <w:rsid w:val="005F0BDF"/>
    <w:rsid w:val="005F1326"/>
    <w:rsid w:val="005F1C11"/>
    <w:rsid w:val="005F23FF"/>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79F"/>
    <w:rsid w:val="00614C17"/>
    <w:rsid w:val="006167E9"/>
    <w:rsid w:val="00616EA1"/>
    <w:rsid w:val="00616F75"/>
    <w:rsid w:val="00616F9E"/>
    <w:rsid w:val="0061728B"/>
    <w:rsid w:val="0061731C"/>
    <w:rsid w:val="00617A58"/>
    <w:rsid w:val="00620218"/>
    <w:rsid w:val="00620341"/>
    <w:rsid w:val="00620C63"/>
    <w:rsid w:val="0062137C"/>
    <w:rsid w:val="00622225"/>
    <w:rsid w:val="0062300E"/>
    <w:rsid w:val="00623483"/>
    <w:rsid w:val="00623655"/>
    <w:rsid w:val="00623A2D"/>
    <w:rsid w:val="00623B53"/>
    <w:rsid w:val="006244C0"/>
    <w:rsid w:val="0062455D"/>
    <w:rsid w:val="00625BC3"/>
    <w:rsid w:val="00625DA8"/>
    <w:rsid w:val="00626625"/>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13"/>
    <w:rsid w:val="00636222"/>
    <w:rsid w:val="0063638C"/>
    <w:rsid w:val="006379F9"/>
    <w:rsid w:val="00637A3C"/>
    <w:rsid w:val="00637D52"/>
    <w:rsid w:val="0064002B"/>
    <w:rsid w:val="00640AB5"/>
    <w:rsid w:val="00640F65"/>
    <w:rsid w:val="006411C6"/>
    <w:rsid w:val="00641985"/>
    <w:rsid w:val="00641CFB"/>
    <w:rsid w:val="00642730"/>
    <w:rsid w:val="00642833"/>
    <w:rsid w:val="00642840"/>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3D2"/>
    <w:rsid w:val="006526E8"/>
    <w:rsid w:val="0065316E"/>
    <w:rsid w:val="006538F5"/>
    <w:rsid w:val="00654110"/>
    <w:rsid w:val="00654287"/>
    <w:rsid w:val="006547DF"/>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5F2D"/>
    <w:rsid w:val="006662D8"/>
    <w:rsid w:val="00666A23"/>
    <w:rsid w:val="00667B63"/>
    <w:rsid w:val="00670515"/>
    <w:rsid w:val="00670A76"/>
    <w:rsid w:val="00670B9F"/>
    <w:rsid w:val="00670E1C"/>
    <w:rsid w:val="00672775"/>
    <w:rsid w:val="0067305E"/>
    <w:rsid w:val="006739F7"/>
    <w:rsid w:val="00673DA9"/>
    <w:rsid w:val="00674074"/>
    <w:rsid w:val="00674703"/>
    <w:rsid w:val="00675F1E"/>
    <w:rsid w:val="0067665D"/>
    <w:rsid w:val="00676836"/>
    <w:rsid w:val="00676F9A"/>
    <w:rsid w:val="006774F3"/>
    <w:rsid w:val="00677558"/>
    <w:rsid w:val="0068019C"/>
    <w:rsid w:val="00681143"/>
    <w:rsid w:val="00681422"/>
    <w:rsid w:val="00681520"/>
    <w:rsid w:val="00682BC2"/>
    <w:rsid w:val="00683C94"/>
    <w:rsid w:val="006844AE"/>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48"/>
    <w:rsid w:val="00697AE0"/>
    <w:rsid w:val="006A0765"/>
    <w:rsid w:val="006A07E6"/>
    <w:rsid w:val="006A1538"/>
    <w:rsid w:val="006A22F7"/>
    <w:rsid w:val="006A2525"/>
    <w:rsid w:val="006A277A"/>
    <w:rsid w:val="006A2FD8"/>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47D"/>
    <w:rsid w:val="006B2605"/>
    <w:rsid w:val="006B2709"/>
    <w:rsid w:val="006B3513"/>
    <w:rsid w:val="006B3751"/>
    <w:rsid w:val="006B3C87"/>
    <w:rsid w:val="006B4237"/>
    <w:rsid w:val="006B4296"/>
    <w:rsid w:val="006B443E"/>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2C0"/>
    <w:rsid w:val="006C5843"/>
    <w:rsid w:val="006C584A"/>
    <w:rsid w:val="006C5CFC"/>
    <w:rsid w:val="006C5D20"/>
    <w:rsid w:val="006C64E5"/>
    <w:rsid w:val="006C673F"/>
    <w:rsid w:val="006C6BB7"/>
    <w:rsid w:val="006C778C"/>
    <w:rsid w:val="006C7E56"/>
    <w:rsid w:val="006D02A4"/>
    <w:rsid w:val="006D0865"/>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5ECA"/>
    <w:rsid w:val="006E6256"/>
    <w:rsid w:val="006E69F3"/>
    <w:rsid w:val="006E6A6F"/>
    <w:rsid w:val="006E6C4A"/>
    <w:rsid w:val="006E7344"/>
    <w:rsid w:val="006E74DA"/>
    <w:rsid w:val="006E7B71"/>
    <w:rsid w:val="006E7EE1"/>
    <w:rsid w:val="006F1312"/>
    <w:rsid w:val="006F1776"/>
    <w:rsid w:val="006F1C8B"/>
    <w:rsid w:val="006F1F52"/>
    <w:rsid w:val="006F21D8"/>
    <w:rsid w:val="006F25A6"/>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6F7F3B"/>
    <w:rsid w:val="007001DD"/>
    <w:rsid w:val="00700338"/>
    <w:rsid w:val="00700704"/>
    <w:rsid w:val="00702000"/>
    <w:rsid w:val="00702519"/>
    <w:rsid w:val="00702DBB"/>
    <w:rsid w:val="00702EB4"/>
    <w:rsid w:val="007041A0"/>
    <w:rsid w:val="0070425D"/>
    <w:rsid w:val="00704703"/>
    <w:rsid w:val="00704755"/>
    <w:rsid w:val="0070586D"/>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E13"/>
    <w:rsid w:val="00717F5B"/>
    <w:rsid w:val="00720270"/>
    <w:rsid w:val="007210A0"/>
    <w:rsid w:val="00721B81"/>
    <w:rsid w:val="00722591"/>
    <w:rsid w:val="007232D8"/>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7E6"/>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772"/>
    <w:rsid w:val="007518C6"/>
    <w:rsid w:val="00752C3A"/>
    <w:rsid w:val="007532DA"/>
    <w:rsid w:val="007541BC"/>
    <w:rsid w:val="00754626"/>
    <w:rsid w:val="007549AC"/>
    <w:rsid w:val="00756878"/>
    <w:rsid w:val="00756B9A"/>
    <w:rsid w:val="00756BBA"/>
    <w:rsid w:val="007571CB"/>
    <w:rsid w:val="007572AD"/>
    <w:rsid w:val="00760DC9"/>
    <w:rsid w:val="00761198"/>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45DC"/>
    <w:rsid w:val="0077563E"/>
    <w:rsid w:val="00775C60"/>
    <w:rsid w:val="0077749D"/>
    <w:rsid w:val="007774BB"/>
    <w:rsid w:val="00777D35"/>
    <w:rsid w:val="00777F5D"/>
    <w:rsid w:val="0078002B"/>
    <w:rsid w:val="0078071F"/>
    <w:rsid w:val="00780DDC"/>
    <w:rsid w:val="00781C4A"/>
    <w:rsid w:val="00781DFE"/>
    <w:rsid w:val="00781E2B"/>
    <w:rsid w:val="00781F9D"/>
    <w:rsid w:val="007822A1"/>
    <w:rsid w:val="007824D1"/>
    <w:rsid w:val="00782978"/>
    <w:rsid w:val="00783153"/>
    <w:rsid w:val="00783731"/>
    <w:rsid w:val="007839D0"/>
    <w:rsid w:val="007849BD"/>
    <w:rsid w:val="00784CA4"/>
    <w:rsid w:val="00784CBD"/>
    <w:rsid w:val="00785608"/>
    <w:rsid w:val="007867C7"/>
    <w:rsid w:val="00787FC9"/>
    <w:rsid w:val="00790170"/>
    <w:rsid w:val="00790FE4"/>
    <w:rsid w:val="00792321"/>
    <w:rsid w:val="00792803"/>
    <w:rsid w:val="00792D72"/>
    <w:rsid w:val="0079332F"/>
    <w:rsid w:val="00793669"/>
    <w:rsid w:val="007936A0"/>
    <w:rsid w:val="0079391E"/>
    <w:rsid w:val="00795BF3"/>
    <w:rsid w:val="00795D93"/>
    <w:rsid w:val="00795F29"/>
    <w:rsid w:val="00796B78"/>
    <w:rsid w:val="00797C23"/>
    <w:rsid w:val="00797C9F"/>
    <w:rsid w:val="00797EB8"/>
    <w:rsid w:val="007A08C5"/>
    <w:rsid w:val="007A0A16"/>
    <w:rsid w:val="007A0AFE"/>
    <w:rsid w:val="007A185D"/>
    <w:rsid w:val="007A1C3D"/>
    <w:rsid w:val="007A1D38"/>
    <w:rsid w:val="007A21DF"/>
    <w:rsid w:val="007A2B14"/>
    <w:rsid w:val="007A2C59"/>
    <w:rsid w:val="007A2E8D"/>
    <w:rsid w:val="007A2F11"/>
    <w:rsid w:val="007A33E6"/>
    <w:rsid w:val="007A35A8"/>
    <w:rsid w:val="007A3877"/>
    <w:rsid w:val="007A39EA"/>
    <w:rsid w:val="007A3C0F"/>
    <w:rsid w:val="007A3DA1"/>
    <w:rsid w:val="007A4053"/>
    <w:rsid w:val="007A4173"/>
    <w:rsid w:val="007A4396"/>
    <w:rsid w:val="007A46BC"/>
    <w:rsid w:val="007A5B9C"/>
    <w:rsid w:val="007A64D1"/>
    <w:rsid w:val="007A651A"/>
    <w:rsid w:val="007A7B22"/>
    <w:rsid w:val="007A7FC2"/>
    <w:rsid w:val="007B003A"/>
    <w:rsid w:val="007B1507"/>
    <w:rsid w:val="007B169D"/>
    <w:rsid w:val="007B2457"/>
    <w:rsid w:val="007B26C9"/>
    <w:rsid w:val="007B2C29"/>
    <w:rsid w:val="007B2F68"/>
    <w:rsid w:val="007B32B4"/>
    <w:rsid w:val="007B32D3"/>
    <w:rsid w:val="007B3957"/>
    <w:rsid w:val="007B46E9"/>
    <w:rsid w:val="007B4AFD"/>
    <w:rsid w:val="007B5875"/>
    <w:rsid w:val="007B62AB"/>
    <w:rsid w:val="007B648B"/>
    <w:rsid w:val="007B66F7"/>
    <w:rsid w:val="007B6799"/>
    <w:rsid w:val="007B6A78"/>
    <w:rsid w:val="007B6E5F"/>
    <w:rsid w:val="007B7384"/>
    <w:rsid w:val="007B7D8D"/>
    <w:rsid w:val="007C00CB"/>
    <w:rsid w:val="007C0124"/>
    <w:rsid w:val="007C01CE"/>
    <w:rsid w:val="007C09D4"/>
    <w:rsid w:val="007C11C4"/>
    <w:rsid w:val="007C173C"/>
    <w:rsid w:val="007C1F79"/>
    <w:rsid w:val="007C2779"/>
    <w:rsid w:val="007C3C4B"/>
    <w:rsid w:val="007C42CE"/>
    <w:rsid w:val="007C44D3"/>
    <w:rsid w:val="007C4E6A"/>
    <w:rsid w:val="007C4FAF"/>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1964"/>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1BF7"/>
    <w:rsid w:val="007E2928"/>
    <w:rsid w:val="007E2B7A"/>
    <w:rsid w:val="007E2D4C"/>
    <w:rsid w:val="007E2E79"/>
    <w:rsid w:val="007E390F"/>
    <w:rsid w:val="007E4A89"/>
    <w:rsid w:val="007E4D62"/>
    <w:rsid w:val="007E55B4"/>
    <w:rsid w:val="007E5659"/>
    <w:rsid w:val="007E56A8"/>
    <w:rsid w:val="007E56CB"/>
    <w:rsid w:val="007E6072"/>
    <w:rsid w:val="007E60B2"/>
    <w:rsid w:val="007E6388"/>
    <w:rsid w:val="007E6FB9"/>
    <w:rsid w:val="007E7361"/>
    <w:rsid w:val="007F01FC"/>
    <w:rsid w:val="007F043D"/>
    <w:rsid w:val="007F07CB"/>
    <w:rsid w:val="007F09A5"/>
    <w:rsid w:val="007F0F0B"/>
    <w:rsid w:val="007F1102"/>
    <w:rsid w:val="007F1E07"/>
    <w:rsid w:val="007F1F8C"/>
    <w:rsid w:val="007F346C"/>
    <w:rsid w:val="007F37E7"/>
    <w:rsid w:val="007F399A"/>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A98"/>
    <w:rsid w:val="00810F80"/>
    <w:rsid w:val="00811773"/>
    <w:rsid w:val="00811787"/>
    <w:rsid w:val="00811BC7"/>
    <w:rsid w:val="00811FA3"/>
    <w:rsid w:val="00812E49"/>
    <w:rsid w:val="00812FCC"/>
    <w:rsid w:val="00813361"/>
    <w:rsid w:val="00813F4B"/>
    <w:rsid w:val="0081505C"/>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44C"/>
    <w:rsid w:val="00832BEA"/>
    <w:rsid w:val="00832F7A"/>
    <w:rsid w:val="00833450"/>
    <w:rsid w:val="00833AAB"/>
    <w:rsid w:val="00833D07"/>
    <w:rsid w:val="00833F21"/>
    <w:rsid w:val="008344A3"/>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471"/>
    <w:rsid w:val="0084296A"/>
    <w:rsid w:val="0084396D"/>
    <w:rsid w:val="008439A9"/>
    <w:rsid w:val="00843E2A"/>
    <w:rsid w:val="00844A1C"/>
    <w:rsid w:val="00844CA2"/>
    <w:rsid w:val="008451FD"/>
    <w:rsid w:val="008457B7"/>
    <w:rsid w:val="00845D64"/>
    <w:rsid w:val="00846546"/>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827"/>
    <w:rsid w:val="008609A8"/>
    <w:rsid w:val="008612AF"/>
    <w:rsid w:val="00861C88"/>
    <w:rsid w:val="008624D1"/>
    <w:rsid w:val="00862E7C"/>
    <w:rsid w:val="008630AD"/>
    <w:rsid w:val="008632F0"/>
    <w:rsid w:val="008632F2"/>
    <w:rsid w:val="00863428"/>
    <w:rsid w:val="00863453"/>
    <w:rsid w:val="008635AE"/>
    <w:rsid w:val="00863CCA"/>
    <w:rsid w:val="008641E3"/>
    <w:rsid w:val="0086422A"/>
    <w:rsid w:val="00864255"/>
    <w:rsid w:val="008642D6"/>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5A20"/>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0F5"/>
    <w:rsid w:val="008837A3"/>
    <w:rsid w:val="00884EDD"/>
    <w:rsid w:val="00884FF2"/>
    <w:rsid w:val="00885580"/>
    <w:rsid w:val="008859B7"/>
    <w:rsid w:val="0088608D"/>
    <w:rsid w:val="00886384"/>
    <w:rsid w:val="0088641E"/>
    <w:rsid w:val="00886F8C"/>
    <w:rsid w:val="00887DBF"/>
    <w:rsid w:val="00891BD1"/>
    <w:rsid w:val="00892425"/>
    <w:rsid w:val="0089386B"/>
    <w:rsid w:val="00893C90"/>
    <w:rsid w:val="00893FE7"/>
    <w:rsid w:val="008947E4"/>
    <w:rsid w:val="008950F3"/>
    <w:rsid w:val="00895504"/>
    <w:rsid w:val="00895619"/>
    <w:rsid w:val="0089578E"/>
    <w:rsid w:val="00896BC7"/>
    <w:rsid w:val="008A0D2C"/>
    <w:rsid w:val="008A17B4"/>
    <w:rsid w:val="008A1E44"/>
    <w:rsid w:val="008A2710"/>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90F"/>
    <w:rsid w:val="008C2C28"/>
    <w:rsid w:val="008C2D23"/>
    <w:rsid w:val="008C2FC1"/>
    <w:rsid w:val="008C380B"/>
    <w:rsid w:val="008C3B92"/>
    <w:rsid w:val="008C439C"/>
    <w:rsid w:val="008C5355"/>
    <w:rsid w:val="008C5A45"/>
    <w:rsid w:val="008C5ADD"/>
    <w:rsid w:val="008C5FB3"/>
    <w:rsid w:val="008C6DE5"/>
    <w:rsid w:val="008C7431"/>
    <w:rsid w:val="008C76C4"/>
    <w:rsid w:val="008C7840"/>
    <w:rsid w:val="008C7CB3"/>
    <w:rsid w:val="008D07F6"/>
    <w:rsid w:val="008D188E"/>
    <w:rsid w:val="008D1C3A"/>
    <w:rsid w:val="008D2A67"/>
    <w:rsid w:val="008D2D83"/>
    <w:rsid w:val="008D38E0"/>
    <w:rsid w:val="008D4F13"/>
    <w:rsid w:val="008D514D"/>
    <w:rsid w:val="008D5981"/>
    <w:rsid w:val="008D5E49"/>
    <w:rsid w:val="008D6275"/>
    <w:rsid w:val="008D63C9"/>
    <w:rsid w:val="008D6BD4"/>
    <w:rsid w:val="008D7117"/>
    <w:rsid w:val="008D72D9"/>
    <w:rsid w:val="008D7383"/>
    <w:rsid w:val="008D75D5"/>
    <w:rsid w:val="008D75DC"/>
    <w:rsid w:val="008D7924"/>
    <w:rsid w:val="008E05CC"/>
    <w:rsid w:val="008E07D2"/>
    <w:rsid w:val="008E0EB5"/>
    <w:rsid w:val="008E1569"/>
    <w:rsid w:val="008E1CA9"/>
    <w:rsid w:val="008E2751"/>
    <w:rsid w:val="008E3A20"/>
    <w:rsid w:val="008E4208"/>
    <w:rsid w:val="008E5289"/>
    <w:rsid w:val="008E5BFA"/>
    <w:rsid w:val="008E5C62"/>
    <w:rsid w:val="008E60CE"/>
    <w:rsid w:val="008E624B"/>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16FD"/>
    <w:rsid w:val="009028C1"/>
    <w:rsid w:val="00903D67"/>
    <w:rsid w:val="00903D85"/>
    <w:rsid w:val="00903F2A"/>
    <w:rsid w:val="00904319"/>
    <w:rsid w:val="00904B94"/>
    <w:rsid w:val="00906042"/>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321"/>
    <w:rsid w:val="00932784"/>
    <w:rsid w:val="00932BCC"/>
    <w:rsid w:val="00933059"/>
    <w:rsid w:val="009338D2"/>
    <w:rsid w:val="00934A55"/>
    <w:rsid w:val="00934A74"/>
    <w:rsid w:val="00935B0E"/>
    <w:rsid w:val="00935F8D"/>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66D1"/>
    <w:rsid w:val="00947472"/>
    <w:rsid w:val="00947F4A"/>
    <w:rsid w:val="00947F5C"/>
    <w:rsid w:val="009507AF"/>
    <w:rsid w:val="00950C53"/>
    <w:rsid w:val="00950DB5"/>
    <w:rsid w:val="00950E6E"/>
    <w:rsid w:val="00951013"/>
    <w:rsid w:val="00951511"/>
    <w:rsid w:val="00951A4A"/>
    <w:rsid w:val="00951B14"/>
    <w:rsid w:val="009520FC"/>
    <w:rsid w:val="00952286"/>
    <w:rsid w:val="0095257B"/>
    <w:rsid w:val="0095335B"/>
    <w:rsid w:val="00953C30"/>
    <w:rsid w:val="009544A5"/>
    <w:rsid w:val="00955182"/>
    <w:rsid w:val="00955C77"/>
    <w:rsid w:val="00956D7D"/>
    <w:rsid w:val="00957779"/>
    <w:rsid w:val="00960358"/>
    <w:rsid w:val="00960746"/>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63B"/>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49C"/>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190"/>
    <w:rsid w:val="009A1BE2"/>
    <w:rsid w:val="009A26D4"/>
    <w:rsid w:val="009A2CE2"/>
    <w:rsid w:val="009A31AA"/>
    <w:rsid w:val="009A466D"/>
    <w:rsid w:val="009A5CA6"/>
    <w:rsid w:val="009A636F"/>
    <w:rsid w:val="009A67A6"/>
    <w:rsid w:val="009A67CC"/>
    <w:rsid w:val="009A722D"/>
    <w:rsid w:val="009A77D2"/>
    <w:rsid w:val="009A7E90"/>
    <w:rsid w:val="009A7F73"/>
    <w:rsid w:val="009B0255"/>
    <w:rsid w:val="009B06E5"/>
    <w:rsid w:val="009B0BA7"/>
    <w:rsid w:val="009B1CF6"/>
    <w:rsid w:val="009B1EF5"/>
    <w:rsid w:val="009B2A3C"/>
    <w:rsid w:val="009B2AED"/>
    <w:rsid w:val="009B2D89"/>
    <w:rsid w:val="009B34F8"/>
    <w:rsid w:val="009B3BF8"/>
    <w:rsid w:val="009B4929"/>
    <w:rsid w:val="009B4EE3"/>
    <w:rsid w:val="009B550C"/>
    <w:rsid w:val="009B5891"/>
    <w:rsid w:val="009B660A"/>
    <w:rsid w:val="009B7055"/>
    <w:rsid w:val="009B71F2"/>
    <w:rsid w:val="009B77C5"/>
    <w:rsid w:val="009C0A29"/>
    <w:rsid w:val="009C12E6"/>
    <w:rsid w:val="009C16AA"/>
    <w:rsid w:val="009C16AE"/>
    <w:rsid w:val="009C172D"/>
    <w:rsid w:val="009C17EC"/>
    <w:rsid w:val="009C199D"/>
    <w:rsid w:val="009C1D4F"/>
    <w:rsid w:val="009C1F0B"/>
    <w:rsid w:val="009C31F9"/>
    <w:rsid w:val="009C39BD"/>
    <w:rsid w:val="009C39FB"/>
    <w:rsid w:val="009C3A1D"/>
    <w:rsid w:val="009C3AA2"/>
    <w:rsid w:val="009C44C7"/>
    <w:rsid w:val="009C458F"/>
    <w:rsid w:val="009C5C21"/>
    <w:rsid w:val="009C6375"/>
    <w:rsid w:val="009C6628"/>
    <w:rsid w:val="009C7223"/>
    <w:rsid w:val="009C7452"/>
    <w:rsid w:val="009C77D7"/>
    <w:rsid w:val="009C7BF4"/>
    <w:rsid w:val="009C7F92"/>
    <w:rsid w:val="009D16AE"/>
    <w:rsid w:val="009D1E62"/>
    <w:rsid w:val="009D2705"/>
    <w:rsid w:val="009D27B4"/>
    <w:rsid w:val="009D2DE7"/>
    <w:rsid w:val="009D3260"/>
    <w:rsid w:val="009D39BA"/>
    <w:rsid w:val="009D45AA"/>
    <w:rsid w:val="009D4D95"/>
    <w:rsid w:val="009D56B8"/>
    <w:rsid w:val="009D5AF0"/>
    <w:rsid w:val="009D5D2A"/>
    <w:rsid w:val="009D5E55"/>
    <w:rsid w:val="009D65BD"/>
    <w:rsid w:val="009D66C9"/>
    <w:rsid w:val="009D6B47"/>
    <w:rsid w:val="009D73BF"/>
    <w:rsid w:val="009D764B"/>
    <w:rsid w:val="009D7C0C"/>
    <w:rsid w:val="009E1222"/>
    <w:rsid w:val="009E157A"/>
    <w:rsid w:val="009E1F2D"/>
    <w:rsid w:val="009E226B"/>
    <w:rsid w:val="009E24C1"/>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983"/>
    <w:rsid w:val="00A07C13"/>
    <w:rsid w:val="00A07E96"/>
    <w:rsid w:val="00A1009A"/>
    <w:rsid w:val="00A1015E"/>
    <w:rsid w:val="00A1021F"/>
    <w:rsid w:val="00A10424"/>
    <w:rsid w:val="00A10547"/>
    <w:rsid w:val="00A107FC"/>
    <w:rsid w:val="00A126BC"/>
    <w:rsid w:val="00A131D2"/>
    <w:rsid w:val="00A13F17"/>
    <w:rsid w:val="00A13F5B"/>
    <w:rsid w:val="00A140BB"/>
    <w:rsid w:val="00A14947"/>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099A"/>
    <w:rsid w:val="00A317CB"/>
    <w:rsid w:val="00A31920"/>
    <w:rsid w:val="00A3351D"/>
    <w:rsid w:val="00A3369C"/>
    <w:rsid w:val="00A34349"/>
    <w:rsid w:val="00A344C3"/>
    <w:rsid w:val="00A34D05"/>
    <w:rsid w:val="00A35123"/>
    <w:rsid w:val="00A35FB1"/>
    <w:rsid w:val="00A35FBE"/>
    <w:rsid w:val="00A36C76"/>
    <w:rsid w:val="00A37301"/>
    <w:rsid w:val="00A379C2"/>
    <w:rsid w:val="00A379F2"/>
    <w:rsid w:val="00A37B55"/>
    <w:rsid w:val="00A37BB1"/>
    <w:rsid w:val="00A37E03"/>
    <w:rsid w:val="00A40171"/>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45FB"/>
    <w:rsid w:val="00A64E44"/>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3E3"/>
    <w:rsid w:val="00A74656"/>
    <w:rsid w:val="00A74953"/>
    <w:rsid w:val="00A74D20"/>
    <w:rsid w:val="00A7515E"/>
    <w:rsid w:val="00A75BA6"/>
    <w:rsid w:val="00A75EE3"/>
    <w:rsid w:val="00A762AC"/>
    <w:rsid w:val="00A7634F"/>
    <w:rsid w:val="00A76B6C"/>
    <w:rsid w:val="00A77737"/>
    <w:rsid w:val="00A800B5"/>
    <w:rsid w:val="00A808D2"/>
    <w:rsid w:val="00A8099C"/>
    <w:rsid w:val="00A80CC7"/>
    <w:rsid w:val="00A80D2C"/>
    <w:rsid w:val="00A813F4"/>
    <w:rsid w:val="00A82306"/>
    <w:rsid w:val="00A82583"/>
    <w:rsid w:val="00A826AE"/>
    <w:rsid w:val="00A82814"/>
    <w:rsid w:val="00A829EA"/>
    <w:rsid w:val="00A82FB4"/>
    <w:rsid w:val="00A83600"/>
    <w:rsid w:val="00A83FD5"/>
    <w:rsid w:val="00A84AC2"/>
    <w:rsid w:val="00A850C8"/>
    <w:rsid w:val="00A850FE"/>
    <w:rsid w:val="00A851DD"/>
    <w:rsid w:val="00A854D9"/>
    <w:rsid w:val="00A85D11"/>
    <w:rsid w:val="00A85DB7"/>
    <w:rsid w:val="00A861B8"/>
    <w:rsid w:val="00A861EA"/>
    <w:rsid w:val="00A86E26"/>
    <w:rsid w:val="00A87927"/>
    <w:rsid w:val="00A87982"/>
    <w:rsid w:val="00A87D74"/>
    <w:rsid w:val="00A90F7D"/>
    <w:rsid w:val="00A91486"/>
    <w:rsid w:val="00A916ED"/>
    <w:rsid w:val="00A91F2A"/>
    <w:rsid w:val="00A921C6"/>
    <w:rsid w:val="00A92561"/>
    <w:rsid w:val="00A927BE"/>
    <w:rsid w:val="00A929ED"/>
    <w:rsid w:val="00A92A86"/>
    <w:rsid w:val="00A92B41"/>
    <w:rsid w:val="00A942E6"/>
    <w:rsid w:val="00A94502"/>
    <w:rsid w:val="00A94CFA"/>
    <w:rsid w:val="00A95605"/>
    <w:rsid w:val="00A96197"/>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A60CF"/>
    <w:rsid w:val="00AA7597"/>
    <w:rsid w:val="00AB040C"/>
    <w:rsid w:val="00AB063C"/>
    <w:rsid w:val="00AB0A0E"/>
    <w:rsid w:val="00AB24D3"/>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1E0"/>
    <w:rsid w:val="00AC6493"/>
    <w:rsid w:val="00AC6AD2"/>
    <w:rsid w:val="00AC6C62"/>
    <w:rsid w:val="00AC7407"/>
    <w:rsid w:val="00AC7C2E"/>
    <w:rsid w:val="00AC7E00"/>
    <w:rsid w:val="00AD0170"/>
    <w:rsid w:val="00AD06A5"/>
    <w:rsid w:val="00AD1BB5"/>
    <w:rsid w:val="00AD21A3"/>
    <w:rsid w:val="00AD2463"/>
    <w:rsid w:val="00AD2985"/>
    <w:rsid w:val="00AD318F"/>
    <w:rsid w:val="00AD4948"/>
    <w:rsid w:val="00AD557B"/>
    <w:rsid w:val="00AD56C0"/>
    <w:rsid w:val="00AD7416"/>
    <w:rsid w:val="00AD7531"/>
    <w:rsid w:val="00AD7640"/>
    <w:rsid w:val="00AD76C6"/>
    <w:rsid w:val="00AD7817"/>
    <w:rsid w:val="00AD7E28"/>
    <w:rsid w:val="00AE1450"/>
    <w:rsid w:val="00AE180A"/>
    <w:rsid w:val="00AE1DB7"/>
    <w:rsid w:val="00AE2050"/>
    <w:rsid w:val="00AE4728"/>
    <w:rsid w:val="00AE57B4"/>
    <w:rsid w:val="00AE6CA7"/>
    <w:rsid w:val="00AE7B5A"/>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176AB"/>
    <w:rsid w:val="00B20B5E"/>
    <w:rsid w:val="00B21A71"/>
    <w:rsid w:val="00B21E45"/>
    <w:rsid w:val="00B21F9A"/>
    <w:rsid w:val="00B235EB"/>
    <w:rsid w:val="00B2365C"/>
    <w:rsid w:val="00B23781"/>
    <w:rsid w:val="00B25570"/>
    <w:rsid w:val="00B25A3E"/>
    <w:rsid w:val="00B2660A"/>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0E1"/>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4D5A"/>
    <w:rsid w:val="00B455BD"/>
    <w:rsid w:val="00B45F5C"/>
    <w:rsid w:val="00B46C4B"/>
    <w:rsid w:val="00B47E96"/>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452"/>
    <w:rsid w:val="00B8098B"/>
    <w:rsid w:val="00B80E89"/>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2539"/>
    <w:rsid w:val="00B93224"/>
    <w:rsid w:val="00B93700"/>
    <w:rsid w:val="00B9427B"/>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2AFA"/>
    <w:rsid w:val="00BA2B83"/>
    <w:rsid w:val="00BA3360"/>
    <w:rsid w:val="00BA377F"/>
    <w:rsid w:val="00BA37DF"/>
    <w:rsid w:val="00BA3D86"/>
    <w:rsid w:val="00BA4069"/>
    <w:rsid w:val="00BA5CE4"/>
    <w:rsid w:val="00BA5FC1"/>
    <w:rsid w:val="00BA67D8"/>
    <w:rsid w:val="00BA75B7"/>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6D45"/>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A30"/>
    <w:rsid w:val="00BD1B5E"/>
    <w:rsid w:val="00BD1E51"/>
    <w:rsid w:val="00BD22D9"/>
    <w:rsid w:val="00BD2CC5"/>
    <w:rsid w:val="00BD3433"/>
    <w:rsid w:val="00BD37D2"/>
    <w:rsid w:val="00BD3AA2"/>
    <w:rsid w:val="00BD4776"/>
    <w:rsid w:val="00BD575A"/>
    <w:rsid w:val="00BD5C67"/>
    <w:rsid w:val="00BD6056"/>
    <w:rsid w:val="00BD6079"/>
    <w:rsid w:val="00BD6722"/>
    <w:rsid w:val="00BD752F"/>
    <w:rsid w:val="00BD756B"/>
    <w:rsid w:val="00BD7EA6"/>
    <w:rsid w:val="00BE0294"/>
    <w:rsid w:val="00BE1856"/>
    <w:rsid w:val="00BE2372"/>
    <w:rsid w:val="00BE268F"/>
    <w:rsid w:val="00BE3941"/>
    <w:rsid w:val="00BE3E6C"/>
    <w:rsid w:val="00BE4168"/>
    <w:rsid w:val="00BE455B"/>
    <w:rsid w:val="00BE4AF1"/>
    <w:rsid w:val="00BE4B47"/>
    <w:rsid w:val="00BE5D4F"/>
    <w:rsid w:val="00BE640F"/>
    <w:rsid w:val="00BE72D1"/>
    <w:rsid w:val="00BF0070"/>
    <w:rsid w:val="00BF012E"/>
    <w:rsid w:val="00BF01C7"/>
    <w:rsid w:val="00BF107D"/>
    <w:rsid w:val="00BF122D"/>
    <w:rsid w:val="00BF141D"/>
    <w:rsid w:val="00BF1684"/>
    <w:rsid w:val="00BF3094"/>
    <w:rsid w:val="00BF31F0"/>
    <w:rsid w:val="00BF3E82"/>
    <w:rsid w:val="00BF3F4C"/>
    <w:rsid w:val="00BF4F87"/>
    <w:rsid w:val="00BF5F4B"/>
    <w:rsid w:val="00BF67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727"/>
    <w:rsid w:val="00C05AD9"/>
    <w:rsid w:val="00C05FCF"/>
    <w:rsid w:val="00C061DA"/>
    <w:rsid w:val="00C0620A"/>
    <w:rsid w:val="00C068B9"/>
    <w:rsid w:val="00C07C1B"/>
    <w:rsid w:val="00C101D5"/>
    <w:rsid w:val="00C10320"/>
    <w:rsid w:val="00C108B4"/>
    <w:rsid w:val="00C10AB3"/>
    <w:rsid w:val="00C10FF0"/>
    <w:rsid w:val="00C11950"/>
    <w:rsid w:val="00C11E1A"/>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0C64"/>
    <w:rsid w:val="00C21160"/>
    <w:rsid w:val="00C211D7"/>
    <w:rsid w:val="00C21360"/>
    <w:rsid w:val="00C223BB"/>
    <w:rsid w:val="00C22961"/>
    <w:rsid w:val="00C2356C"/>
    <w:rsid w:val="00C23E9F"/>
    <w:rsid w:val="00C2491E"/>
    <w:rsid w:val="00C249A3"/>
    <w:rsid w:val="00C252A5"/>
    <w:rsid w:val="00C25FF9"/>
    <w:rsid w:val="00C26BC5"/>
    <w:rsid w:val="00C3027F"/>
    <w:rsid w:val="00C308EC"/>
    <w:rsid w:val="00C32453"/>
    <w:rsid w:val="00C32513"/>
    <w:rsid w:val="00C325FB"/>
    <w:rsid w:val="00C3367B"/>
    <w:rsid w:val="00C3403D"/>
    <w:rsid w:val="00C342E3"/>
    <w:rsid w:val="00C345AD"/>
    <w:rsid w:val="00C360EC"/>
    <w:rsid w:val="00C36687"/>
    <w:rsid w:val="00C36F46"/>
    <w:rsid w:val="00C37635"/>
    <w:rsid w:val="00C40771"/>
    <w:rsid w:val="00C40C45"/>
    <w:rsid w:val="00C40F4A"/>
    <w:rsid w:val="00C41CAE"/>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AD9"/>
    <w:rsid w:val="00C51BDF"/>
    <w:rsid w:val="00C51DCC"/>
    <w:rsid w:val="00C524C2"/>
    <w:rsid w:val="00C52ED5"/>
    <w:rsid w:val="00C53B80"/>
    <w:rsid w:val="00C541A4"/>
    <w:rsid w:val="00C54201"/>
    <w:rsid w:val="00C54368"/>
    <w:rsid w:val="00C543C6"/>
    <w:rsid w:val="00C54450"/>
    <w:rsid w:val="00C54B32"/>
    <w:rsid w:val="00C54C56"/>
    <w:rsid w:val="00C55ECC"/>
    <w:rsid w:val="00C564DD"/>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06A"/>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76F"/>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877F6"/>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903"/>
    <w:rsid w:val="00CA0C22"/>
    <w:rsid w:val="00CA0D1A"/>
    <w:rsid w:val="00CA0D96"/>
    <w:rsid w:val="00CA1316"/>
    <w:rsid w:val="00CA217E"/>
    <w:rsid w:val="00CA21B4"/>
    <w:rsid w:val="00CA2D30"/>
    <w:rsid w:val="00CA2D7D"/>
    <w:rsid w:val="00CA40CC"/>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3018"/>
    <w:rsid w:val="00CB3B61"/>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1F98"/>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9D8"/>
    <w:rsid w:val="00CE7AA9"/>
    <w:rsid w:val="00CE7DAE"/>
    <w:rsid w:val="00CF03C3"/>
    <w:rsid w:val="00CF146C"/>
    <w:rsid w:val="00CF14A1"/>
    <w:rsid w:val="00CF170A"/>
    <w:rsid w:val="00CF1970"/>
    <w:rsid w:val="00CF1DE7"/>
    <w:rsid w:val="00CF2E99"/>
    <w:rsid w:val="00CF3A27"/>
    <w:rsid w:val="00CF3B54"/>
    <w:rsid w:val="00CF44A5"/>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4A20"/>
    <w:rsid w:val="00D051F3"/>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4B27"/>
    <w:rsid w:val="00D158F8"/>
    <w:rsid w:val="00D15B74"/>
    <w:rsid w:val="00D161C0"/>
    <w:rsid w:val="00D173D2"/>
    <w:rsid w:val="00D17767"/>
    <w:rsid w:val="00D17ABD"/>
    <w:rsid w:val="00D17B78"/>
    <w:rsid w:val="00D202EE"/>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97A"/>
    <w:rsid w:val="00D24AF9"/>
    <w:rsid w:val="00D2505B"/>
    <w:rsid w:val="00D25E16"/>
    <w:rsid w:val="00D2616A"/>
    <w:rsid w:val="00D27AA8"/>
    <w:rsid w:val="00D27C83"/>
    <w:rsid w:val="00D302DF"/>
    <w:rsid w:val="00D3034B"/>
    <w:rsid w:val="00D303C8"/>
    <w:rsid w:val="00D30ED5"/>
    <w:rsid w:val="00D3157F"/>
    <w:rsid w:val="00D31899"/>
    <w:rsid w:val="00D319D2"/>
    <w:rsid w:val="00D31D45"/>
    <w:rsid w:val="00D31DA7"/>
    <w:rsid w:val="00D32ABC"/>
    <w:rsid w:val="00D32CE4"/>
    <w:rsid w:val="00D330DB"/>
    <w:rsid w:val="00D3372F"/>
    <w:rsid w:val="00D33BC8"/>
    <w:rsid w:val="00D346A3"/>
    <w:rsid w:val="00D349A1"/>
    <w:rsid w:val="00D34D2F"/>
    <w:rsid w:val="00D361D5"/>
    <w:rsid w:val="00D36A79"/>
    <w:rsid w:val="00D3701C"/>
    <w:rsid w:val="00D3776B"/>
    <w:rsid w:val="00D37DC0"/>
    <w:rsid w:val="00D4031A"/>
    <w:rsid w:val="00D4082B"/>
    <w:rsid w:val="00D408B4"/>
    <w:rsid w:val="00D41091"/>
    <w:rsid w:val="00D4178E"/>
    <w:rsid w:val="00D41C8C"/>
    <w:rsid w:val="00D421F3"/>
    <w:rsid w:val="00D424C6"/>
    <w:rsid w:val="00D4353A"/>
    <w:rsid w:val="00D43DEC"/>
    <w:rsid w:val="00D43E85"/>
    <w:rsid w:val="00D4401A"/>
    <w:rsid w:val="00D44828"/>
    <w:rsid w:val="00D45602"/>
    <w:rsid w:val="00D47072"/>
    <w:rsid w:val="00D47D37"/>
    <w:rsid w:val="00D47E77"/>
    <w:rsid w:val="00D47FCA"/>
    <w:rsid w:val="00D5163A"/>
    <w:rsid w:val="00D521BD"/>
    <w:rsid w:val="00D521C4"/>
    <w:rsid w:val="00D534CB"/>
    <w:rsid w:val="00D535F1"/>
    <w:rsid w:val="00D53802"/>
    <w:rsid w:val="00D53A67"/>
    <w:rsid w:val="00D54052"/>
    <w:rsid w:val="00D546EF"/>
    <w:rsid w:val="00D5473A"/>
    <w:rsid w:val="00D548D9"/>
    <w:rsid w:val="00D54C43"/>
    <w:rsid w:val="00D54EFF"/>
    <w:rsid w:val="00D55614"/>
    <w:rsid w:val="00D56BAB"/>
    <w:rsid w:val="00D57997"/>
    <w:rsid w:val="00D57C41"/>
    <w:rsid w:val="00D57F7C"/>
    <w:rsid w:val="00D57F92"/>
    <w:rsid w:val="00D6122C"/>
    <w:rsid w:val="00D61295"/>
    <w:rsid w:val="00D615A7"/>
    <w:rsid w:val="00D61892"/>
    <w:rsid w:val="00D61E0B"/>
    <w:rsid w:val="00D6332A"/>
    <w:rsid w:val="00D63E4E"/>
    <w:rsid w:val="00D63F85"/>
    <w:rsid w:val="00D646BF"/>
    <w:rsid w:val="00D6490A"/>
    <w:rsid w:val="00D64BE2"/>
    <w:rsid w:val="00D656C6"/>
    <w:rsid w:val="00D66190"/>
    <w:rsid w:val="00D661A2"/>
    <w:rsid w:val="00D665EE"/>
    <w:rsid w:val="00D67E42"/>
    <w:rsid w:val="00D702CE"/>
    <w:rsid w:val="00D7031D"/>
    <w:rsid w:val="00D70411"/>
    <w:rsid w:val="00D704C2"/>
    <w:rsid w:val="00D7062D"/>
    <w:rsid w:val="00D71378"/>
    <w:rsid w:val="00D7182C"/>
    <w:rsid w:val="00D7196C"/>
    <w:rsid w:val="00D71995"/>
    <w:rsid w:val="00D71C17"/>
    <w:rsid w:val="00D7262A"/>
    <w:rsid w:val="00D73A9D"/>
    <w:rsid w:val="00D73D8E"/>
    <w:rsid w:val="00D74FF8"/>
    <w:rsid w:val="00D7500A"/>
    <w:rsid w:val="00D756B1"/>
    <w:rsid w:val="00D757E8"/>
    <w:rsid w:val="00D758CE"/>
    <w:rsid w:val="00D759C9"/>
    <w:rsid w:val="00D75B38"/>
    <w:rsid w:val="00D764A5"/>
    <w:rsid w:val="00D76BA1"/>
    <w:rsid w:val="00D76F84"/>
    <w:rsid w:val="00D77FFB"/>
    <w:rsid w:val="00D80DBD"/>
    <w:rsid w:val="00D8113C"/>
    <w:rsid w:val="00D81212"/>
    <w:rsid w:val="00D815B5"/>
    <w:rsid w:val="00D816BF"/>
    <w:rsid w:val="00D81973"/>
    <w:rsid w:val="00D81DAB"/>
    <w:rsid w:val="00D821B4"/>
    <w:rsid w:val="00D82422"/>
    <w:rsid w:val="00D82C97"/>
    <w:rsid w:val="00D83013"/>
    <w:rsid w:val="00D834BC"/>
    <w:rsid w:val="00D83643"/>
    <w:rsid w:val="00D83A1C"/>
    <w:rsid w:val="00D83A4E"/>
    <w:rsid w:val="00D8464D"/>
    <w:rsid w:val="00D85BE1"/>
    <w:rsid w:val="00D85E77"/>
    <w:rsid w:val="00D876B0"/>
    <w:rsid w:val="00D87711"/>
    <w:rsid w:val="00D8793A"/>
    <w:rsid w:val="00D8799B"/>
    <w:rsid w:val="00D87D56"/>
    <w:rsid w:val="00D906AF"/>
    <w:rsid w:val="00D909F1"/>
    <w:rsid w:val="00D90AD5"/>
    <w:rsid w:val="00D911E6"/>
    <w:rsid w:val="00D91989"/>
    <w:rsid w:val="00D92660"/>
    <w:rsid w:val="00D92B72"/>
    <w:rsid w:val="00D93187"/>
    <w:rsid w:val="00D937FE"/>
    <w:rsid w:val="00D944C1"/>
    <w:rsid w:val="00D9499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4EDC"/>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28B3"/>
    <w:rsid w:val="00DE32CE"/>
    <w:rsid w:val="00DE32F2"/>
    <w:rsid w:val="00DE38DA"/>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3013"/>
    <w:rsid w:val="00DF5A84"/>
    <w:rsid w:val="00DF5E7E"/>
    <w:rsid w:val="00DF674A"/>
    <w:rsid w:val="00DF6815"/>
    <w:rsid w:val="00DF6854"/>
    <w:rsid w:val="00DF68FA"/>
    <w:rsid w:val="00DF6F04"/>
    <w:rsid w:val="00DF7320"/>
    <w:rsid w:val="00DF73FC"/>
    <w:rsid w:val="00DF793B"/>
    <w:rsid w:val="00DF7C25"/>
    <w:rsid w:val="00E0089A"/>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2BE"/>
    <w:rsid w:val="00E11405"/>
    <w:rsid w:val="00E114A1"/>
    <w:rsid w:val="00E116B1"/>
    <w:rsid w:val="00E119E9"/>
    <w:rsid w:val="00E1278C"/>
    <w:rsid w:val="00E12B22"/>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874"/>
    <w:rsid w:val="00E24EF1"/>
    <w:rsid w:val="00E25B57"/>
    <w:rsid w:val="00E25CB0"/>
    <w:rsid w:val="00E2742D"/>
    <w:rsid w:val="00E27780"/>
    <w:rsid w:val="00E27E40"/>
    <w:rsid w:val="00E30467"/>
    <w:rsid w:val="00E30786"/>
    <w:rsid w:val="00E31106"/>
    <w:rsid w:val="00E314DD"/>
    <w:rsid w:val="00E32A37"/>
    <w:rsid w:val="00E32BAE"/>
    <w:rsid w:val="00E32CD6"/>
    <w:rsid w:val="00E3310B"/>
    <w:rsid w:val="00E3325C"/>
    <w:rsid w:val="00E334F5"/>
    <w:rsid w:val="00E3367E"/>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506"/>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4AF"/>
    <w:rsid w:val="00E7571F"/>
    <w:rsid w:val="00E75856"/>
    <w:rsid w:val="00E75922"/>
    <w:rsid w:val="00E76504"/>
    <w:rsid w:val="00E76559"/>
    <w:rsid w:val="00E7655E"/>
    <w:rsid w:val="00E76714"/>
    <w:rsid w:val="00E772DD"/>
    <w:rsid w:val="00E7771D"/>
    <w:rsid w:val="00E77DF4"/>
    <w:rsid w:val="00E80156"/>
    <w:rsid w:val="00E807A3"/>
    <w:rsid w:val="00E80FA7"/>
    <w:rsid w:val="00E80FB6"/>
    <w:rsid w:val="00E819C1"/>
    <w:rsid w:val="00E82C1B"/>
    <w:rsid w:val="00E831E0"/>
    <w:rsid w:val="00E83387"/>
    <w:rsid w:val="00E83A08"/>
    <w:rsid w:val="00E83E66"/>
    <w:rsid w:val="00E84014"/>
    <w:rsid w:val="00E84C02"/>
    <w:rsid w:val="00E850F7"/>
    <w:rsid w:val="00E85886"/>
    <w:rsid w:val="00E85963"/>
    <w:rsid w:val="00E859D0"/>
    <w:rsid w:val="00E86073"/>
    <w:rsid w:val="00E8629D"/>
    <w:rsid w:val="00E86B25"/>
    <w:rsid w:val="00E86B44"/>
    <w:rsid w:val="00E90C19"/>
    <w:rsid w:val="00E90F60"/>
    <w:rsid w:val="00E911D4"/>
    <w:rsid w:val="00E91947"/>
    <w:rsid w:val="00E924C4"/>
    <w:rsid w:val="00E93511"/>
    <w:rsid w:val="00E94C96"/>
    <w:rsid w:val="00E954A1"/>
    <w:rsid w:val="00E96263"/>
    <w:rsid w:val="00E96A15"/>
    <w:rsid w:val="00E96B5D"/>
    <w:rsid w:val="00E96D33"/>
    <w:rsid w:val="00E96D75"/>
    <w:rsid w:val="00E96E87"/>
    <w:rsid w:val="00E975A1"/>
    <w:rsid w:val="00E97C7F"/>
    <w:rsid w:val="00EA0274"/>
    <w:rsid w:val="00EA05DC"/>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2B97"/>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693F"/>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2D00"/>
    <w:rsid w:val="00EE3BC5"/>
    <w:rsid w:val="00EE4289"/>
    <w:rsid w:val="00EE531D"/>
    <w:rsid w:val="00EE5A8D"/>
    <w:rsid w:val="00EE6459"/>
    <w:rsid w:val="00EE6ED1"/>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1D2E"/>
    <w:rsid w:val="00F03AFE"/>
    <w:rsid w:val="00F04546"/>
    <w:rsid w:val="00F0486D"/>
    <w:rsid w:val="00F05D84"/>
    <w:rsid w:val="00F06DEC"/>
    <w:rsid w:val="00F06FCF"/>
    <w:rsid w:val="00F0738C"/>
    <w:rsid w:val="00F10976"/>
    <w:rsid w:val="00F11E24"/>
    <w:rsid w:val="00F1213C"/>
    <w:rsid w:val="00F1238F"/>
    <w:rsid w:val="00F12D8C"/>
    <w:rsid w:val="00F130AF"/>
    <w:rsid w:val="00F134D2"/>
    <w:rsid w:val="00F13507"/>
    <w:rsid w:val="00F13615"/>
    <w:rsid w:val="00F15B55"/>
    <w:rsid w:val="00F162FA"/>
    <w:rsid w:val="00F17B36"/>
    <w:rsid w:val="00F17B41"/>
    <w:rsid w:val="00F206B7"/>
    <w:rsid w:val="00F20FB7"/>
    <w:rsid w:val="00F21056"/>
    <w:rsid w:val="00F21194"/>
    <w:rsid w:val="00F220C1"/>
    <w:rsid w:val="00F227F2"/>
    <w:rsid w:val="00F22D5E"/>
    <w:rsid w:val="00F23B27"/>
    <w:rsid w:val="00F23C94"/>
    <w:rsid w:val="00F24401"/>
    <w:rsid w:val="00F244AE"/>
    <w:rsid w:val="00F245F4"/>
    <w:rsid w:val="00F247B1"/>
    <w:rsid w:val="00F247EB"/>
    <w:rsid w:val="00F25573"/>
    <w:rsid w:val="00F25CCB"/>
    <w:rsid w:val="00F25CED"/>
    <w:rsid w:val="00F261E1"/>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4EA3"/>
    <w:rsid w:val="00F35616"/>
    <w:rsid w:val="00F3591C"/>
    <w:rsid w:val="00F372EF"/>
    <w:rsid w:val="00F37648"/>
    <w:rsid w:val="00F37BB5"/>
    <w:rsid w:val="00F37DBB"/>
    <w:rsid w:val="00F404B6"/>
    <w:rsid w:val="00F40BFD"/>
    <w:rsid w:val="00F40C3A"/>
    <w:rsid w:val="00F40CFB"/>
    <w:rsid w:val="00F40DB4"/>
    <w:rsid w:val="00F40EE1"/>
    <w:rsid w:val="00F41A2F"/>
    <w:rsid w:val="00F41A5B"/>
    <w:rsid w:val="00F42098"/>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CA0"/>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4B6"/>
    <w:rsid w:val="00F76A81"/>
    <w:rsid w:val="00F76C85"/>
    <w:rsid w:val="00F76FCC"/>
    <w:rsid w:val="00F7749E"/>
    <w:rsid w:val="00F77790"/>
    <w:rsid w:val="00F77807"/>
    <w:rsid w:val="00F77F12"/>
    <w:rsid w:val="00F808DA"/>
    <w:rsid w:val="00F80F65"/>
    <w:rsid w:val="00F81151"/>
    <w:rsid w:val="00F811C5"/>
    <w:rsid w:val="00F81EE2"/>
    <w:rsid w:val="00F81F20"/>
    <w:rsid w:val="00F82A73"/>
    <w:rsid w:val="00F833E0"/>
    <w:rsid w:val="00F83CCE"/>
    <w:rsid w:val="00F83D50"/>
    <w:rsid w:val="00F843EA"/>
    <w:rsid w:val="00F8532B"/>
    <w:rsid w:val="00F854F8"/>
    <w:rsid w:val="00F85A4D"/>
    <w:rsid w:val="00F86301"/>
    <w:rsid w:val="00F868F4"/>
    <w:rsid w:val="00F86985"/>
    <w:rsid w:val="00F87F7A"/>
    <w:rsid w:val="00F9026C"/>
    <w:rsid w:val="00F90EDD"/>
    <w:rsid w:val="00F91146"/>
    <w:rsid w:val="00F912C4"/>
    <w:rsid w:val="00F91938"/>
    <w:rsid w:val="00F91FCE"/>
    <w:rsid w:val="00F92510"/>
    <w:rsid w:val="00F93222"/>
    <w:rsid w:val="00F9356C"/>
    <w:rsid w:val="00F94265"/>
    <w:rsid w:val="00F94722"/>
    <w:rsid w:val="00F94A15"/>
    <w:rsid w:val="00F95A4B"/>
    <w:rsid w:val="00F95BAE"/>
    <w:rsid w:val="00F97653"/>
    <w:rsid w:val="00FA0396"/>
    <w:rsid w:val="00FA0AAA"/>
    <w:rsid w:val="00FA1F41"/>
    <w:rsid w:val="00FA20DD"/>
    <w:rsid w:val="00FA2432"/>
    <w:rsid w:val="00FA250D"/>
    <w:rsid w:val="00FA265A"/>
    <w:rsid w:val="00FA2E61"/>
    <w:rsid w:val="00FA3094"/>
    <w:rsid w:val="00FA3846"/>
    <w:rsid w:val="00FA49F3"/>
    <w:rsid w:val="00FA4FD4"/>
    <w:rsid w:val="00FA5431"/>
    <w:rsid w:val="00FA54F3"/>
    <w:rsid w:val="00FA58A1"/>
    <w:rsid w:val="00FA5D38"/>
    <w:rsid w:val="00FA5F78"/>
    <w:rsid w:val="00FA63D4"/>
    <w:rsid w:val="00FA6493"/>
    <w:rsid w:val="00FA64C1"/>
    <w:rsid w:val="00FA66D0"/>
    <w:rsid w:val="00FA6E6B"/>
    <w:rsid w:val="00FA771C"/>
    <w:rsid w:val="00FA7BF8"/>
    <w:rsid w:val="00FB0CED"/>
    <w:rsid w:val="00FB17C3"/>
    <w:rsid w:val="00FB1A8E"/>
    <w:rsid w:val="00FB3244"/>
    <w:rsid w:val="00FB361C"/>
    <w:rsid w:val="00FB416D"/>
    <w:rsid w:val="00FB4676"/>
    <w:rsid w:val="00FB52EB"/>
    <w:rsid w:val="00FB5515"/>
    <w:rsid w:val="00FB5A21"/>
    <w:rsid w:val="00FB64F8"/>
    <w:rsid w:val="00FB67A0"/>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5FE"/>
    <w:rsid w:val="00FC67E9"/>
    <w:rsid w:val="00FC6DF4"/>
    <w:rsid w:val="00FC6E85"/>
    <w:rsid w:val="00FC733E"/>
    <w:rsid w:val="00FC78FE"/>
    <w:rsid w:val="00FC7F89"/>
    <w:rsid w:val="00FD0192"/>
    <w:rsid w:val="00FD0210"/>
    <w:rsid w:val="00FD05E1"/>
    <w:rsid w:val="00FD0905"/>
    <w:rsid w:val="00FD0E3C"/>
    <w:rsid w:val="00FD1024"/>
    <w:rsid w:val="00FD1487"/>
    <w:rsid w:val="00FD1550"/>
    <w:rsid w:val="00FD196B"/>
    <w:rsid w:val="00FD3BF5"/>
    <w:rsid w:val="00FD47E2"/>
    <w:rsid w:val="00FD5125"/>
    <w:rsid w:val="00FD512F"/>
    <w:rsid w:val="00FD5850"/>
    <w:rsid w:val="00FD6964"/>
    <w:rsid w:val="00FD6E46"/>
    <w:rsid w:val="00FD71C4"/>
    <w:rsid w:val="00FD73D3"/>
    <w:rsid w:val="00FD77F4"/>
    <w:rsid w:val="00FD7E89"/>
    <w:rsid w:val="00FE03A3"/>
    <w:rsid w:val="00FE0A60"/>
    <w:rsid w:val="00FE150A"/>
    <w:rsid w:val="00FE1E8D"/>
    <w:rsid w:val="00FE23EA"/>
    <w:rsid w:val="00FE2F98"/>
    <w:rsid w:val="00FE3C55"/>
    <w:rsid w:val="00FE3D56"/>
    <w:rsid w:val="00FE4088"/>
    <w:rsid w:val="00FE4611"/>
    <w:rsid w:val="00FE4682"/>
    <w:rsid w:val="00FE46A9"/>
    <w:rsid w:val="00FE4D1A"/>
    <w:rsid w:val="00FE518D"/>
    <w:rsid w:val="00FE5737"/>
    <w:rsid w:val="00FE5CAA"/>
    <w:rsid w:val="00FE630D"/>
    <w:rsid w:val="00FE6536"/>
    <w:rsid w:val="00FE67A0"/>
    <w:rsid w:val="00FE6AE2"/>
    <w:rsid w:val="00FE6FD9"/>
    <w:rsid w:val="00FE736D"/>
    <w:rsid w:val="00FE7656"/>
    <w:rsid w:val="00FE7FD8"/>
    <w:rsid w:val="00FF014A"/>
    <w:rsid w:val="00FF0B9C"/>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4F8F3C36-6541-4403-A3A3-EC646AA0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semiHidden="1" w:uiPriority="0" w:unhideWhenUsed="1" w:qFormat="1"/>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98"/>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rsid w:val="008609A8"/>
    <w:rPr>
      <w:sz w:val="20"/>
      <w:szCs w:val="20"/>
    </w:rPr>
  </w:style>
  <w:style w:type="character" w:customStyle="1" w:styleId="CommentTextChar">
    <w:name w:val="Comment Text Char"/>
    <w:basedOn w:val="DefaultParagraphFont"/>
    <w:link w:val="CommentText"/>
    <w:uiPriority w:val="99"/>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C05727"/>
    <w:rPr>
      <w:color w:val="605E5C"/>
      <w:shd w:val="clear" w:color="auto" w:fill="E1DFDD"/>
    </w:rPr>
  </w:style>
  <w:style w:type="paragraph" w:customStyle="1" w:styleId="CS-Paragraphnumbering">
    <w:name w:val="CS - Paragraph numbering"/>
    <w:basedOn w:val="Normal"/>
    <w:rsid w:val="00C564DD"/>
    <w:pPr>
      <w:spacing w:after="120"/>
      <w:ind w:left="720" w:right="-45" w:hanging="360"/>
    </w:pPr>
    <w:rPr>
      <w:rFonts w:asciiTheme="minorHAnsi" w:eastAsiaTheme="minorHAnsi" w:hAnsiTheme="minorHAnsi" w:cstheme="minorBidi"/>
      <w:sz w:val="24"/>
      <w:szCs w:val="24"/>
    </w:rPr>
  </w:style>
  <w:style w:type="paragraph" w:styleId="EndnoteText">
    <w:name w:val="endnote text"/>
    <w:basedOn w:val="Normal"/>
    <w:link w:val="EndnoteTextChar"/>
    <w:uiPriority w:val="99"/>
    <w:rsid w:val="00D14B27"/>
    <w:pPr>
      <w:spacing w:after="0" w:line="240" w:lineRule="auto"/>
    </w:pPr>
    <w:rPr>
      <w:sz w:val="20"/>
      <w:szCs w:val="20"/>
    </w:rPr>
  </w:style>
  <w:style w:type="character" w:customStyle="1" w:styleId="EndnoteTextChar">
    <w:name w:val="Endnote Text Char"/>
    <w:basedOn w:val="DefaultParagraphFont"/>
    <w:link w:val="EndnoteText"/>
    <w:uiPriority w:val="99"/>
    <w:rsid w:val="00D14B27"/>
    <w:rPr>
      <w:rFonts w:cs="Times New Roman"/>
      <w:lang w:eastAsia="en-US"/>
    </w:rPr>
  </w:style>
  <w:style w:type="character" w:styleId="EndnoteReference">
    <w:name w:val="endnote reference"/>
    <w:basedOn w:val="DefaultParagraphFont"/>
    <w:uiPriority w:val="99"/>
    <w:rsid w:val="00D14B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6628">
      <w:bodyDiv w:val="1"/>
      <w:marLeft w:val="0"/>
      <w:marRight w:val="0"/>
      <w:marTop w:val="0"/>
      <w:marBottom w:val="0"/>
      <w:divBdr>
        <w:top w:val="none" w:sz="0" w:space="0" w:color="auto"/>
        <w:left w:val="none" w:sz="0" w:space="0" w:color="auto"/>
        <w:bottom w:val="none" w:sz="0" w:space="0" w:color="auto"/>
        <w:right w:val="none" w:sz="0" w:space="0" w:color="auto"/>
      </w:divBdr>
    </w:div>
    <w:div w:id="39718472">
      <w:bodyDiv w:val="1"/>
      <w:marLeft w:val="0"/>
      <w:marRight w:val="0"/>
      <w:marTop w:val="0"/>
      <w:marBottom w:val="0"/>
      <w:divBdr>
        <w:top w:val="none" w:sz="0" w:space="0" w:color="auto"/>
        <w:left w:val="none" w:sz="0" w:space="0" w:color="auto"/>
        <w:bottom w:val="none" w:sz="0" w:space="0" w:color="auto"/>
        <w:right w:val="none" w:sz="0" w:space="0" w:color="auto"/>
      </w:divBdr>
    </w:div>
    <w:div w:id="254440783">
      <w:bodyDiv w:val="1"/>
      <w:marLeft w:val="0"/>
      <w:marRight w:val="0"/>
      <w:marTop w:val="0"/>
      <w:marBottom w:val="0"/>
      <w:divBdr>
        <w:top w:val="none" w:sz="0" w:space="0" w:color="auto"/>
        <w:left w:val="none" w:sz="0" w:space="0" w:color="auto"/>
        <w:bottom w:val="none" w:sz="0" w:space="0" w:color="auto"/>
        <w:right w:val="none" w:sz="0" w:space="0" w:color="auto"/>
      </w:divBdr>
    </w:div>
    <w:div w:id="272131655">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388262739">
      <w:bodyDiv w:val="1"/>
      <w:marLeft w:val="0"/>
      <w:marRight w:val="0"/>
      <w:marTop w:val="0"/>
      <w:marBottom w:val="0"/>
      <w:divBdr>
        <w:top w:val="none" w:sz="0" w:space="0" w:color="auto"/>
        <w:left w:val="none" w:sz="0" w:space="0" w:color="auto"/>
        <w:bottom w:val="none" w:sz="0" w:space="0" w:color="auto"/>
        <w:right w:val="none" w:sz="0" w:space="0" w:color="auto"/>
      </w:divBdr>
    </w:div>
    <w:div w:id="390806294">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586547707">
      <w:bodyDiv w:val="1"/>
      <w:marLeft w:val="0"/>
      <w:marRight w:val="0"/>
      <w:marTop w:val="0"/>
      <w:marBottom w:val="0"/>
      <w:divBdr>
        <w:top w:val="none" w:sz="0" w:space="0" w:color="auto"/>
        <w:left w:val="none" w:sz="0" w:space="0" w:color="auto"/>
        <w:bottom w:val="none" w:sz="0" w:space="0" w:color="auto"/>
        <w:right w:val="none" w:sz="0" w:space="0" w:color="auto"/>
      </w:divBdr>
    </w:div>
    <w:div w:id="613757722">
      <w:bodyDiv w:val="1"/>
      <w:marLeft w:val="0"/>
      <w:marRight w:val="0"/>
      <w:marTop w:val="0"/>
      <w:marBottom w:val="0"/>
      <w:divBdr>
        <w:top w:val="none" w:sz="0" w:space="0" w:color="auto"/>
        <w:left w:val="none" w:sz="0" w:space="0" w:color="auto"/>
        <w:bottom w:val="none" w:sz="0" w:space="0" w:color="auto"/>
        <w:right w:val="none" w:sz="0" w:space="0" w:color="auto"/>
      </w:divBdr>
    </w:div>
    <w:div w:id="718670126">
      <w:bodyDiv w:val="1"/>
      <w:marLeft w:val="0"/>
      <w:marRight w:val="0"/>
      <w:marTop w:val="0"/>
      <w:marBottom w:val="0"/>
      <w:divBdr>
        <w:top w:val="none" w:sz="0" w:space="0" w:color="auto"/>
        <w:left w:val="none" w:sz="0" w:space="0" w:color="auto"/>
        <w:bottom w:val="none" w:sz="0" w:space="0" w:color="auto"/>
        <w:right w:val="none" w:sz="0" w:space="0" w:color="auto"/>
      </w:divBdr>
    </w:div>
    <w:div w:id="800928766">
      <w:bodyDiv w:val="1"/>
      <w:marLeft w:val="0"/>
      <w:marRight w:val="0"/>
      <w:marTop w:val="0"/>
      <w:marBottom w:val="0"/>
      <w:divBdr>
        <w:top w:val="none" w:sz="0" w:space="0" w:color="auto"/>
        <w:left w:val="none" w:sz="0" w:space="0" w:color="auto"/>
        <w:bottom w:val="none" w:sz="0" w:space="0" w:color="auto"/>
        <w:right w:val="none" w:sz="0" w:space="0" w:color="auto"/>
      </w:divBdr>
    </w:div>
    <w:div w:id="838808482">
      <w:bodyDiv w:val="1"/>
      <w:marLeft w:val="0"/>
      <w:marRight w:val="0"/>
      <w:marTop w:val="0"/>
      <w:marBottom w:val="0"/>
      <w:divBdr>
        <w:top w:val="none" w:sz="0" w:space="0" w:color="auto"/>
        <w:left w:val="none" w:sz="0" w:space="0" w:color="auto"/>
        <w:bottom w:val="none" w:sz="0" w:space="0" w:color="auto"/>
        <w:right w:val="none" w:sz="0" w:space="0" w:color="auto"/>
      </w:divBdr>
    </w:div>
    <w:div w:id="971401318">
      <w:bodyDiv w:val="1"/>
      <w:marLeft w:val="0"/>
      <w:marRight w:val="0"/>
      <w:marTop w:val="0"/>
      <w:marBottom w:val="0"/>
      <w:divBdr>
        <w:top w:val="none" w:sz="0" w:space="0" w:color="auto"/>
        <w:left w:val="none" w:sz="0" w:space="0" w:color="auto"/>
        <w:bottom w:val="none" w:sz="0" w:space="0" w:color="auto"/>
        <w:right w:val="none" w:sz="0" w:space="0" w:color="auto"/>
      </w:divBdr>
    </w:div>
    <w:div w:id="1058478830">
      <w:bodyDiv w:val="1"/>
      <w:marLeft w:val="0"/>
      <w:marRight w:val="0"/>
      <w:marTop w:val="0"/>
      <w:marBottom w:val="0"/>
      <w:divBdr>
        <w:top w:val="none" w:sz="0" w:space="0" w:color="auto"/>
        <w:left w:val="none" w:sz="0" w:space="0" w:color="auto"/>
        <w:bottom w:val="none" w:sz="0" w:space="0" w:color="auto"/>
        <w:right w:val="none" w:sz="0" w:space="0" w:color="auto"/>
      </w:divBdr>
    </w:div>
    <w:div w:id="1073549264">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278096151">
      <w:bodyDiv w:val="1"/>
      <w:marLeft w:val="0"/>
      <w:marRight w:val="0"/>
      <w:marTop w:val="0"/>
      <w:marBottom w:val="0"/>
      <w:divBdr>
        <w:top w:val="none" w:sz="0" w:space="0" w:color="auto"/>
        <w:left w:val="none" w:sz="0" w:space="0" w:color="auto"/>
        <w:bottom w:val="none" w:sz="0" w:space="0" w:color="auto"/>
        <w:right w:val="none" w:sz="0" w:space="0" w:color="auto"/>
      </w:divBdr>
    </w:div>
    <w:div w:id="1360666930">
      <w:bodyDiv w:val="1"/>
      <w:marLeft w:val="0"/>
      <w:marRight w:val="0"/>
      <w:marTop w:val="0"/>
      <w:marBottom w:val="0"/>
      <w:divBdr>
        <w:top w:val="none" w:sz="0" w:space="0" w:color="auto"/>
        <w:left w:val="none" w:sz="0" w:space="0" w:color="auto"/>
        <w:bottom w:val="none" w:sz="0" w:space="0" w:color="auto"/>
        <w:right w:val="none" w:sz="0" w:space="0" w:color="auto"/>
      </w:divBdr>
    </w:div>
    <w:div w:id="1506440067">
      <w:bodyDiv w:val="1"/>
      <w:marLeft w:val="0"/>
      <w:marRight w:val="0"/>
      <w:marTop w:val="0"/>
      <w:marBottom w:val="0"/>
      <w:divBdr>
        <w:top w:val="none" w:sz="0" w:space="0" w:color="auto"/>
        <w:left w:val="none" w:sz="0" w:space="0" w:color="auto"/>
        <w:bottom w:val="none" w:sz="0" w:space="0" w:color="auto"/>
        <w:right w:val="none" w:sz="0" w:space="0" w:color="auto"/>
      </w:divBdr>
    </w:div>
    <w:div w:id="1748074494">
      <w:bodyDiv w:val="1"/>
      <w:marLeft w:val="0"/>
      <w:marRight w:val="0"/>
      <w:marTop w:val="0"/>
      <w:marBottom w:val="0"/>
      <w:divBdr>
        <w:top w:val="none" w:sz="0" w:space="0" w:color="auto"/>
        <w:left w:val="none" w:sz="0" w:space="0" w:color="auto"/>
        <w:bottom w:val="none" w:sz="0" w:space="0" w:color="auto"/>
        <w:right w:val="none" w:sz="0" w:space="0" w:color="auto"/>
      </w:divBdr>
    </w:div>
    <w:div w:id="1825050111">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365593">
      <w:bodyDiv w:val="1"/>
      <w:marLeft w:val="0"/>
      <w:marRight w:val="0"/>
      <w:marTop w:val="0"/>
      <w:marBottom w:val="0"/>
      <w:divBdr>
        <w:top w:val="none" w:sz="0" w:space="0" w:color="auto"/>
        <w:left w:val="none" w:sz="0" w:space="0" w:color="auto"/>
        <w:bottom w:val="none" w:sz="0" w:space="0" w:color="auto"/>
        <w:right w:val="none" w:sz="0" w:space="0" w:color="auto"/>
      </w:divBdr>
    </w:div>
    <w:div w:id="2034917848">
      <w:bodyDiv w:val="1"/>
      <w:marLeft w:val="0"/>
      <w:marRight w:val="0"/>
      <w:marTop w:val="0"/>
      <w:marBottom w:val="0"/>
      <w:divBdr>
        <w:top w:val="none" w:sz="0" w:space="0" w:color="auto"/>
        <w:left w:val="none" w:sz="0" w:space="0" w:color="auto"/>
        <w:bottom w:val="none" w:sz="0" w:space="0" w:color="auto"/>
        <w:right w:val="none" w:sz="0" w:space="0" w:color="auto"/>
      </w:divBdr>
    </w:div>
    <w:div w:id="204193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etadata xmlns="http://www.objective.com/ecm/document/metadata/4FEB93B0D38B3BDFE05400144FFB2061" version="1.0.0">
  <systemFields>
    <field name="Objective-Id">
      <value order="0">A52157748</value>
    </field>
    <field name="Objective-Title">
      <value order="0">Attach D - Explanatory Statement</value>
    </field>
    <field name="Objective-Description">
      <value order="0"/>
    </field>
    <field name="Objective-CreationStamp">
      <value order="0">2025-05-09T10:32:23Z</value>
    </field>
    <field name="Objective-IsApproved">
      <value order="0">false</value>
    </field>
    <field name="Objective-IsPublished">
      <value order="0">true</value>
    </field>
    <field name="Objective-DatePublished">
      <value order="0">2025-05-13T23:55:18Z</value>
    </field>
    <field name="Objective-ModificationStamp">
      <value order="0">2025-05-13T23:55:18Z</value>
    </field>
    <field name="Objective-Owner">
      <value order="0">Cameron Musgrove</value>
    </field>
    <field name="Objective-Path">
      <value order="0">Whole of ACT Government:EPSDD - Environment Planning and Sustainable Development Directorate:07. Ministerial, Cabinet and Government Relations:05. Cabinet:02. ACTIVE Cabinet Submissions:25/XXX - Cabinet - Planning Amendment Bill - Molonglo Town Centre - COMBINED PASS:03. Exposure Draft Documentation</value>
    </field>
    <field name="Objective-Parent">
      <value order="0">03. Exposure Draft Documentation</value>
    </field>
    <field name="Objective-State">
      <value order="0">Published</value>
    </field>
    <field name="Objective-VersionId">
      <value order="0">vA66017167</value>
    </field>
    <field name="Objective-Version">
      <value order="0">6.0</value>
    </field>
    <field name="Objective-VersionNumber">
      <value order="0">6</value>
    </field>
    <field name="Objective-VersionComment">
      <value order="0"/>
    </field>
    <field name="Objective-FileNumber">
      <value order="0">1-2025/0194641</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29C68-56B6-4388-BC7A-F7B65FED2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3.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6821</Words>
  <Characters>36238</Characters>
  <Application>Microsoft Office Word</Application>
  <DocSecurity>0</DocSecurity>
  <Lines>632</Lines>
  <Paragraphs>225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42979</CharactersWithSpaces>
  <SharedDoc>false</SharedDoc>
  <HLinks>
    <vt:vector size="12" baseType="variant">
      <vt:variant>
        <vt:i4>7864429</vt:i4>
      </vt:variant>
      <vt:variant>
        <vt:i4>3</vt:i4>
      </vt:variant>
      <vt:variant>
        <vt:i4>0</vt:i4>
      </vt:variant>
      <vt:variant>
        <vt:i4>5</vt:i4>
      </vt:variant>
      <vt:variant>
        <vt:lpwstr>https://www.legislation.act.gov.au/View/es/db_66669/20220921-79668/html/db_66669.html</vt:lpwstr>
      </vt:variant>
      <vt:variant>
        <vt:lpwstr/>
      </vt:variant>
      <vt:variant>
        <vt:i4>3473519</vt:i4>
      </vt:variant>
      <vt:variant>
        <vt:i4>0</vt:i4>
      </vt:variant>
      <vt:variant>
        <vt:i4>0</vt:i4>
      </vt:variant>
      <vt:variant>
        <vt:i4>5</vt:i4>
      </vt:variant>
      <vt:variant>
        <vt:lpwstr>https://legislation.act.gov.au/View/es/db_71121/current/html/db_71121.html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2019-05-14T00:51:00Z</cp:lastPrinted>
  <dcterms:created xsi:type="dcterms:W3CDTF">2025-10-30T00:00:00Z</dcterms:created>
  <dcterms:modified xsi:type="dcterms:W3CDTF">2025-10-30T00:00:00Z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Directorate">
    <vt:lpwstr>3</vt:lpwstr>
  </property>
  <property fmtid="{D5CDD505-2E9C-101B-9397-08002B2CF9AE}" pid="4" name="Objective-Id">
    <vt:lpwstr>A52157748</vt:lpwstr>
  </property>
  <property fmtid="{D5CDD505-2E9C-101B-9397-08002B2CF9AE}" pid="5" name="Objective-Title">
    <vt:lpwstr>Attach D - Explanatory Statement</vt:lpwstr>
  </property>
  <property fmtid="{D5CDD505-2E9C-101B-9397-08002B2CF9AE}" pid="6" name="Objective-Comment">
    <vt:lpwstr/>
  </property>
  <property fmtid="{D5CDD505-2E9C-101B-9397-08002B2CF9AE}" pid="7" name="Objective-CreationStamp">
    <vt:filetime>2025-05-09T10:32:23Z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2025-05-13T23:55:18Z</vt:filetime>
  </property>
  <property fmtid="{D5CDD505-2E9C-101B-9397-08002B2CF9AE}" pid="11" name="Objective-ModificationStamp">
    <vt:filetime>2025-05-13T23:55:18Z</vt:filetime>
  </property>
  <property fmtid="{D5CDD505-2E9C-101B-9397-08002B2CF9AE}" pid="12" name="Objective-Owner">
    <vt:lpwstr>Cameron Musgrove</vt:lpwstr>
  </property>
  <property fmtid="{D5CDD505-2E9C-101B-9397-08002B2CF9AE}" pid="13" name="Objective-Path">
    <vt:lpwstr>Whole of ACT Government:EPSDD - Environment Planning and Sustainable Development Directorate:07. Ministerial, Cabinet and Government Relations:05. Cabinet:02. ACTIVE Cabinet Submissions:25/XXX - Cabinet - Planning Amendment Bill - Molonglo Town Centre - COMBINED PASS:03. Exposure Draft Documentation</vt:lpwstr>
  </property>
  <property fmtid="{D5CDD505-2E9C-101B-9397-08002B2CF9AE}" pid="14" name="Objective-Parent">
    <vt:lpwstr>03. Exposure Draft Documentation</vt:lpwstr>
  </property>
  <property fmtid="{D5CDD505-2E9C-101B-9397-08002B2CF9AE}" pid="15" name="Objective-State">
    <vt:lpwstr>Published</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1-2025/0194641</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escription">
    <vt:lpwstr/>
  </property>
  <property fmtid="{D5CDD505-2E9C-101B-9397-08002B2CF9AE}" pid="34" name="Objective-VersionId">
    <vt:lpwstr>vA66017167</vt:lpwstr>
  </property>
  <property fmtid="{D5CDD505-2E9C-101B-9397-08002B2CF9AE}" pid="35" name="Objective-Status">
    <vt:lpwstr/>
  </property>
  <property fmtid="{D5CDD505-2E9C-101B-9397-08002B2CF9AE}" pid="36" name="MSIP_Label_69af8531-eb46-4968-8cb3-105d2f5ea87e_Enabled">
    <vt:lpwstr>true</vt:lpwstr>
  </property>
  <property fmtid="{D5CDD505-2E9C-101B-9397-08002B2CF9AE}" pid="37" name="MSIP_Label_69af8531-eb46-4968-8cb3-105d2f5ea87e_SetDate">
    <vt:lpwstr>2025-10-22T23:00:09Z</vt:lpwstr>
  </property>
  <property fmtid="{D5CDD505-2E9C-101B-9397-08002B2CF9AE}" pid="38" name="MSIP_Label_69af8531-eb46-4968-8cb3-105d2f5ea87e_Method">
    <vt:lpwstr>Privileged</vt:lpwstr>
  </property>
  <property fmtid="{D5CDD505-2E9C-101B-9397-08002B2CF9AE}" pid="39" name="MSIP_Label_69af8531-eb46-4968-8cb3-105d2f5ea87e_Name">
    <vt:lpwstr>Official - No Marking</vt:lpwstr>
  </property>
  <property fmtid="{D5CDD505-2E9C-101B-9397-08002B2CF9AE}" pid="40" name="MSIP_Label_69af8531-eb46-4968-8cb3-105d2f5ea87e_SiteId">
    <vt:lpwstr>b46c1908-0334-4236-b978-585ee88e4199</vt:lpwstr>
  </property>
  <property fmtid="{D5CDD505-2E9C-101B-9397-08002B2CF9AE}" pid="41" name="MSIP_Label_69af8531-eb46-4968-8cb3-105d2f5ea87e_ActionId">
    <vt:lpwstr>a6a55cf9-337d-46a9-b71b-acf3e25b4cb3</vt:lpwstr>
  </property>
  <property fmtid="{D5CDD505-2E9C-101B-9397-08002B2CF9AE}" pid="42" name="MSIP_Label_69af8531-eb46-4968-8cb3-105d2f5ea87e_ContentBits">
    <vt:lpwstr>0</vt:lpwstr>
  </property>
  <property fmtid="{D5CDD505-2E9C-101B-9397-08002B2CF9AE}" pid="43" name="MSIP_Label_69af8531-eb46-4968-8cb3-105d2f5ea87e_Tag">
    <vt:lpwstr>10, 0, 1, 1</vt:lpwstr>
  </property>
</Properties>
</file>