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EE22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AF3177" w14:textId="408F8D84" w:rsidR="00AC5D42" w:rsidRPr="0080745B" w:rsidRDefault="00AC5D42" w:rsidP="00361F1A">
      <w:pPr>
        <w:pStyle w:val="Billname"/>
        <w:spacing w:before="700"/>
      </w:pPr>
      <w:r w:rsidRPr="0080745B">
        <w:t>Drugs of Dependence</w:t>
      </w:r>
      <w:r>
        <w:t xml:space="preserve"> </w:t>
      </w:r>
      <w:r w:rsidRPr="0080745B">
        <w:t xml:space="preserve">(Independent </w:t>
      </w:r>
      <w:r>
        <w:t>R</w:t>
      </w:r>
      <w:r w:rsidRPr="0080745B">
        <w:t xml:space="preserve">eviewer) </w:t>
      </w:r>
      <w:r>
        <w:t xml:space="preserve">Appointment 2025 </w:t>
      </w:r>
    </w:p>
    <w:p w14:paraId="5909654A" w14:textId="6C828FE7" w:rsidR="00AC5D42" w:rsidRDefault="00AC5D42" w:rsidP="00AC5D4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840B8B" w:rsidRPr="00840B8B">
        <w:rPr>
          <w:rFonts w:ascii="Arial" w:hAnsi="Arial" w:cs="Arial"/>
          <w:b/>
          <w:bCs/>
        </w:rPr>
        <w:t>292</w:t>
      </w:r>
    </w:p>
    <w:p w14:paraId="587FB786" w14:textId="77777777" w:rsidR="00AC5D42" w:rsidRDefault="00AC5D42" w:rsidP="00AC5D42">
      <w:pPr>
        <w:pStyle w:val="madeunder"/>
        <w:spacing w:before="300" w:after="0"/>
      </w:pPr>
      <w:r>
        <w:t xml:space="preserve">made under the  </w:t>
      </w:r>
    </w:p>
    <w:p w14:paraId="36B0823F" w14:textId="3A06200D" w:rsidR="00AC5D42" w:rsidRDefault="00AC5D42" w:rsidP="00AC5D4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Drugs of Dependence Act 1989, s</w:t>
      </w:r>
      <w:r w:rsidR="00EB091F">
        <w:rPr>
          <w:rFonts w:cs="Arial"/>
          <w:sz w:val="20"/>
        </w:rPr>
        <w:t xml:space="preserve"> </w:t>
      </w:r>
      <w:r>
        <w:rPr>
          <w:rFonts w:cs="Arial"/>
          <w:sz w:val="20"/>
        </w:rPr>
        <w:t>205B (</w:t>
      </w:r>
      <w:r w:rsidR="009801C6">
        <w:rPr>
          <w:rFonts w:cs="Arial"/>
          <w:sz w:val="20"/>
        </w:rPr>
        <w:t>Review of certain amendments related to personal use</w:t>
      </w:r>
      <w:r>
        <w:rPr>
          <w:rFonts w:cs="Arial"/>
          <w:sz w:val="20"/>
        </w:rPr>
        <w:t>)</w:t>
      </w:r>
    </w:p>
    <w:p w14:paraId="5EE745D1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6E46CE" w14:textId="77777777" w:rsidR="00C17FAB" w:rsidRDefault="00C17FAB">
      <w:pPr>
        <w:pStyle w:val="N-line3"/>
        <w:pBdr>
          <w:bottom w:val="none" w:sz="0" w:space="0" w:color="auto"/>
        </w:pBdr>
      </w:pPr>
    </w:p>
    <w:p w14:paraId="469F2B8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44AFFBC" w14:textId="5860A377" w:rsidR="00AC5D42" w:rsidRPr="00FF0B64" w:rsidRDefault="00AC5D42">
      <w:r w:rsidRPr="00FF0B64">
        <w:t xml:space="preserve">The </w:t>
      </w:r>
      <w:r w:rsidRPr="00FF0B64">
        <w:rPr>
          <w:i/>
          <w:iCs/>
        </w:rPr>
        <w:t xml:space="preserve">Drugs of Dependence (Personal Use) Amendment Act 2022 </w:t>
      </w:r>
      <w:r w:rsidRPr="00FF0B64">
        <w:t xml:space="preserve">(Personal Use Act), which commenced </w:t>
      </w:r>
      <w:r w:rsidR="008C0BD9">
        <w:t xml:space="preserve">fully </w:t>
      </w:r>
      <w:r w:rsidR="001B642A">
        <w:t>on 28</w:t>
      </w:r>
      <w:r w:rsidR="001B642A" w:rsidRPr="00FF0B64">
        <w:t xml:space="preserve"> </w:t>
      </w:r>
      <w:r w:rsidRPr="00FF0B64">
        <w:t xml:space="preserve">October 2023, amended the </w:t>
      </w:r>
      <w:r w:rsidRPr="00FF0B64">
        <w:rPr>
          <w:i/>
          <w:iCs/>
        </w:rPr>
        <w:t xml:space="preserve">Drugs of Dependence Act 1989 </w:t>
      </w:r>
      <w:r w:rsidRPr="00FF0B64">
        <w:t>(DoD Act)</w:t>
      </w:r>
      <w:r w:rsidRPr="00FF0B64">
        <w:rPr>
          <w:i/>
          <w:iCs/>
        </w:rPr>
        <w:t xml:space="preserve"> </w:t>
      </w:r>
      <w:r w:rsidRPr="00FF0B64">
        <w:t xml:space="preserve">to reduce penalties for possession of illicit drugs for personal use. </w:t>
      </w:r>
    </w:p>
    <w:p w14:paraId="6FEBF0CB" w14:textId="77777777" w:rsidR="00AC5D42" w:rsidRPr="00FF0B64" w:rsidRDefault="00AC5D42"/>
    <w:p w14:paraId="041CB1F1" w14:textId="0E6BE267" w:rsidR="00AC5D42" w:rsidRPr="00FF0B64" w:rsidRDefault="00015547">
      <w:r>
        <w:t xml:space="preserve">Section 205B </w:t>
      </w:r>
      <w:r w:rsidR="00361F1A">
        <w:t xml:space="preserve">of the DoD Act </w:t>
      </w:r>
      <w:r w:rsidR="00AC5D42" w:rsidRPr="00FF0B64">
        <w:t xml:space="preserve">requires </w:t>
      </w:r>
      <w:r>
        <w:t>the Minister to appoint an independent person to review</w:t>
      </w:r>
      <w:r w:rsidR="00AC5D42" w:rsidRPr="00FF0B64">
        <w:t xml:space="preserve"> the operation of the amendments </w:t>
      </w:r>
      <w:r w:rsidR="001B642A">
        <w:t xml:space="preserve">to </w:t>
      </w:r>
      <w:r w:rsidR="008C0BD9">
        <w:t>the DoD</w:t>
      </w:r>
      <w:r w:rsidR="001B642A">
        <w:t xml:space="preserve"> Act </w:t>
      </w:r>
      <w:r w:rsidR="00AC5D42" w:rsidRPr="00FF0B64">
        <w:t>made by the Personal Use Act</w:t>
      </w:r>
      <w:r>
        <w:t xml:space="preserve">, </w:t>
      </w:r>
      <w:r w:rsidR="00AC5D42" w:rsidRPr="00FF0B64">
        <w:t xml:space="preserve">as soon as practicable after </w:t>
      </w:r>
      <w:r>
        <w:t xml:space="preserve">the end of </w:t>
      </w:r>
      <w:r w:rsidR="001B642A">
        <w:t xml:space="preserve">the </w:t>
      </w:r>
      <w:r>
        <w:t>second year of operation</w:t>
      </w:r>
      <w:r w:rsidR="001B642A">
        <w:t xml:space="preserve"> of the Personal Use Act</w:t>
      </w:r>
      <w:r>
        <w:t>.</w:t>
      </w:r>
      <w:r w:rsidR="00AC5D42" w:rsidRPr="00FF0B64">
        <w:t xml:space="preserve">  </w:t>
      </w:r>
    </w:p>
    <w:p w14:paraId="339C345B" w14:textId="77777777" w:rsidR="00AC5D42" w:rsidRPr="00FF0B64" w:rsidRDefault="00AC5D42"/>
    <w:p w14:paraId="7BC48D02" w14:textId="30D6F5D6" w:rsidR="00AC5D42" w:rsidRPr="00FF0B64" w:rsidRDefault="00F92999" w:rsidP="00AC5D42">
      <w:pPr>
        <w:pStyle w:val="Paragraphtext"/>
        <w:rPr>
          <w:rFonts w:ascii="Times New Roman" w:hAnsi="Times New Roman"/>
        </w:rPr>
      </w:pPr>
      <w:r>
        <w:rPr>
          <w:rFonts w:ascii="Times New Roman" w:hAnsi="Times New Roman"/>
        </w:rPr>
        <w:t>Under section 205B of the DoD Act, t</w:t>
      </w:r>
      <w:r w:rsidR="00AC5D42" w:rsidRPr="00FF0B64">
        <w:rPr>
          <w:rFonts w:ascii="Times New Roman" w:hAnsi="Times New Roman"/>
        </w:rPr>
        <w:t xml:space="preserve">he </w:t>
      </w:r>
      <w:r w:rsidR="00015547">
        <w:rPr>
          <w:rFonts w:ascii="Times New Roman" w:hAnsi="Times New Roman"/>
        </w:rPr>
        <w:t>person appointed</w:t>
      </w:r>
      <w:r w:rsidR="00AC5D42" w:rsidRPr="00FF0B64">
        <w:rPr>
          <w:rFonts w:ascii="Times New Roman" w:hAnsi="Times New Roman"/>
        </w:rPr>
        <w:t xml:space="preserve"> to conduct the review must:</w:t>
      </w:r>
    </w:p>
    <w:p w14:paraId="3E62827C" w14:textId="0D7653CD" w:rsidR="00AC5D42" w:rsidRPr="00FF0B64" w:rsidRDefault="00AC5D42" w:rsidP="004F75BA">
      <w:pPr>
        <w:pStyle w:val="Paragraphtext"/>
        <w:numPr>
          <w:ilvl w:val="0"/>
          <w:numId w:val="12"/>
        </w:numPr>
        <w:spacing w:after="0"/>
        <w:ind w:left="1111" w:hanging="357"/>
        <w:rPr>
          <w:rFonts w:ascii="Times New Roman" w:hAnsi="Times New Roman"/>
        </w:rPr>
      </w:pPr>
      <w:r w:rsidRPr="00FF0B64">
        <w:rPr>
          <w:rFonts w:ascii="Times New Roman" w:hAnsi="Times New Roman"/>
        </w:rPr>
        <w:t xml:space="preserve">have expertise in relation to people who use drugs or substances to which the </w:t>
      </w:r>
      <w:r w:rsidR="00015547">
        <w:rPr>
          <w:rFonts w:ascii="Times New Roman" w:hAnsi="Times New Roman"/>
        </w:rPr>
        <w:t xml:space="preserve">DoD </w:t>
      </w:r>
      <w:r w:rsidRPr="00FF0B64">
        <w:rPr>
          <w:rFonts w:ascii="Times New Roman" w:hAnsi="Times New Roman"/>
        </w:rPr>
        <w:t>Act applies;</w:t>
      </w:r>
    </w:p>
    <w:p w14:paraId="64349328" w14:textId="77777777" w:rsidR="00AC5D42" w:rsidRPr="00FF0B64" w:rsidRDefault="00AC5D42" w:rsidP="004F75BA">
      <w:pPr>
        <w:pStyle w:val="Paragraphtext"/>
        <w:numPr>
          <w:ilvl w:val="0"/>
          <w:numId w:val="12"/>
        </w:numPr>
        <w:spacing w:after="0"/>
        <w:ind w:left="1111" w:hanging="357"/>
        <w:rPr>
          <w:rFonts w:ascii="Times New Roman" w:hAnsi="Times New Roman"/>
        </w:rPr>
      </w:pPr>
      <w:r w:rsidRPr="00FF0B64">
        <w:rPr>
          <w:rFonts w:ascii="Times New Roman" w:hAnsi="Times New Roman"/>
        </w:rPr>
        <w:t>not be a public servant; and</w:t>
      </w:r>
    </w:p>
    <w:p w14:paraId="3C6AFA48" w14:textId="63E84788" w:rsidR="00EB091F" w:rsidRDefault="00AC5D42" w:rsidP="004F75BA">
      <w:pPr>
        <w:pStyle w:val="Paragraphtext"/>
        <w:numPr>
          <w:ilvl w:val="0"/>
          <w:numId w:val="12"/>
        </w:numPr>
        <w:spacing w:after="0"/>
        <w:ind w:left="1111" w:hanging="357"/>
        <w:rPr>
          <w:rFonts w:ascii="Times New Roman" w:hAnsi="Times New Roman"/>
        </w:rPr>
      </w:pPr>
      <w:r w:rsidRPr="00FF0B64">
        <w:rPr>
          <w:rFonts w:ascii="Times New Roman" w:hAnsi="Times New Roman"/>
        </w:rPr>
        <w:t>consult with members of any community the reviewer considers is affected, or likely to be affected, by the operation of the amendments.</w:t>
      </w:r>
    </w:p>
    <w:p w14:paraId="6CB01D67" w14:textId="77777777" w:rsidR="004F75BA" w:rsidRPr="00FF0B64" w:rsidRDefault="004F75BA" w:rsidP="004F75BA">
      <w:pPr>
        <w:pStyle w:val="Paragraphtext"/>
        <w:spacing w:after="0"/>
        <w:ind w:left="1111"/>
        <w:rPr>
          <w:rFonts w:ascii="Times New Roman" w:hAnsi="Times New Roman"/>
        </w:rPr>
      </w:pPr>
    </w:p>
    <w:p w14:paraId="57A044CF" w14:textId="3C73DC8A" w:rsidR="00361F1A" w:rsidRDefault="00361F1A" w:rsidP="004E5501">
      <w:pPr>
        <w:rPr>
          <w:szCs w:val="24"/>
        </w:rPr>
      </w:pPr>
      <w:r>
        <w:rPr>
          <w:szCs w:val="24"/>
        </w:rPr>
        <w:t xml:space="preserve">The appointee is not an ACT Government public servant, and the instrument makes an appointment to which Division 19.3.3 of the </w:t>
      </w:r>
      <w:r>
        <w:rPr>
          <w:i/>
          <w:iCs/>
          <w:szCs w:val="24"/>
        </w:rPr>
        <w:t xml:space="preserve">Legislation Act 2001 </w:t>
      </w:r>
      <w:r>
        <w:rPr>
          <w:szCs w:val="24"/>
        </w:rPr>
        <w:t xml:space="preserve">applies. Accordingly, under section 229 of the </w:t>
      </w:r>
      <w:r>
        <w:rPr>
          <w:i/>
          <w:iCs/>
          <w:szCs w:val="24"/>
        </w:rPr>
        <w:t>Legislation Act 2001</w:t>
      </w:r>
      <w:r>
        <w:rPr>
          <w:szCs w:val="24"/>
        </w:rPr>
        <w:t xml:space="preserve"> the instrument is a disallowable instrument. </w:t>
      </w:r>
    </w:p>
    <w:p w14:paraId="3DF1B4F8" w14:textId="77777777" w:rsidR="00361F1A" w:rsidRPr="00361F1A" w:rsidRDefault="00361F1A" w:rsidP="004E5501">
      <w:pPr>
        <w:rPr>
          <w:szCs w:val="24"/>
        </w:rPr>
      </w:pPr>
    </w:p>
    <w:p w14:paraId="072139DC" w14:textId="195F9320" w:rsidR="00AC5D42" w:rsidRPr="00FF0B64" w:rsidRDefault="00AC5D42" w:rsidP="004E5501">
      <w:r w:rsidRPr="00FF0B64">
        <w:rPr>
          <w:szCs w:val="24"/>
        </w:rPr>
        <w:t xml:space="preserve">This appointment has been approved by the Minister for Health, and the Standing Committee on </w:t>
      </w:r>
      <w:r w:rsidR="005C317A">
        <w:rPr>
          <w:szCs w:val="24"/>
        </w:rPr>
        <w:t>Social Policy</w:t>
      </w:r>
      <w:r w:rsidRPr="00FF0B64">
        <w:rPr>
          <w:szCs w:val="24"/>
        </w:rPr>
        <w:t xml:space="preserve"> has been consulted in accordance with</w:t>
      </w:r>
      <w:r w:rsidR="005C317A">
        <w:rPr>
          <w:szCs w:val="24"/>
        </w:rPr>
        <w:t xml:space="preserve"> section</w:t>
      </w:r>
      <w:r w:rsidR="0052123A" w:rsidRPr="00FF0B64">
        <w:rPr>
          <w:szCs w:val="24"/>
        </w:rPr>
        <w:t xml:space="preserve"> </w:t>
      </w:r>
      <w:r w:rsidR="0052123A" w:rsidRPr="00FF0B64">
        <w:t xml:space="preserve">228 (consultation with </w:t>
      </w:r>
      <w:r w:rsidR="004479CD">
        <w:t>relevant</w:t>
      </w:r>
      <w:r w:rsidR="004479CD" w:rsidRPr="00FF0B64">
        <w:t xml:space="preserve"> </w:t>
      </w:r>
      <w:r w:rsidR="0052123A" w:rsidRPr="00FF0B64">
        <w:t xml:space="preserve">Assembly committee) of the </w:t>
      </w:r>
      <w:r w:rsidR="0052123A" w:rsidRPr="00FF0B64">
        <w:rPr>
          <w:i/>
        </w:rPr>
        <w:t>Legislation Act 2001</w:t>
      </w:r>
      <w:r w:rsidR="0052123A" w:rsidRPr="00FF0B64">
        <w:t>.</w:t>
      </w:r>
    </w:p>
    <w:p w14:paraId="1E110E89" w14:textId="77777777" w:rsidR="004E5501" w:rsidRPr="00FF0B64" w:rsidRDefault="004E5501" w:rsidP="004E5501"/>
    <w:p w14:paraId="36F70968" w14:textId="77777777" w:rsidR="002322EA" w:rsidRDefault="0052123A" w:rsidP="00361F1A">
      <w:pPr>
        <w:pStyle w:val="Paragraphtext"/>
        <w:rPr>
          <w:rFonts w:ascii="Times New Roman" w:hAnsi="Times New Roman"/>
        </w:rPr>
      </w:pPr>
      <w:r w:rsidRPr="00FF0B64">
        <w:rPr>
          <w:rFonts w:ascii="Times New Roman" w:hAnsi="Times New Roman"/>
          <w:szCs w:val="24"/>
        </w:rPr>
        <w:t>Professor Alison Ritter AO is appointed as</w:t>
      </w:r>
      <w:r w:rsidR="009801C6">
        <w:rPr>
          <w:rFonts w:ascii="Times New Roman" w:hAnsi="Times New Roman"/>
          <w:szCs w:val="24"/>
        </w:rPr>
        <w:t xml:space="preserve"> the</w:t>
      </w:r>
      <w:r w:rsidRPr="00FF0B64">
        <w:rPr>
          <w:rFonts w:ascii="Times New Roman" w:hAnsi="Times New Roman"/>
          <w:szCs w:val="24"/>
        </w:rPr>
        <w:t xml:space="preserve"> </w:t>
      </w:r>
      <w:r w:rsidR="009801C6">
        <w:rPr>
          <w:rFonts w:ascii="Times New Roman" w:hAnsi="Times New Roman"/>
        </w:rPr>
        <w:t>i</w:t>
      </w:r>
      <w:r w:rsidRPr="00FF0B64">
        <w:rPr>
          <w:rFonts w:ascii="Times New Roman" w:hAnsi="Times New Roman"/>
        </w:rPr>
        <w:t xml:space="preserve">ndependent </w:t>
      </w:r>
      <w:r w:rsidR="009801C6">
        <w:rPr>
          <w:rFonts w:ascii="Times New Roman" w:hAnsi="Times New Roman"/>
        </w:rPr>
        <w:t>r</w:t>
      </w:r>
      <w:r w:rsidRPr="00FF0B64">
        <w:rPr>
          <w:rFonts w:ascii="Times New Roman" w:hAnsi="Times New Roman"/>
        </w:rPr>
        <w:t xml:space="preserve">eviewer of the </w:t>
      </w:r>
      <w:r w:rsidR="009801C6">
        <w:rPr>
          <w:rFonts w:ascii="Times New Roman" w:hAnsi="Times New Roman"/>
        </w:rPr>
        <w:t xml:space="preserve">operation of the amendments </w:t>
      </w:r>
      <w:r w:rsidRPr="00FF0B64">
        <w:rPr>
          <w:rFonts w:ascii="Times New Roman" w:hAnsi="Times New Roman"/>
        </w:rPr>
        <w:t>made by the Personal Use Act, for the purposes of section 205B of the DoD Act</w:t>
      </w:r>
      <w:r w:rsidR="009801C6">
        <w:rPr>
          <w:rFonts w:ascii="Times New Roman" w:hAnsi="Times New Roman"/>
        </w:rPr>
        <w:t xml:space="preserve">. This appointment is effective from the day after notification of the appointment instrument to 31 May 2026. </w:t>
      </w:r>
    </w:p>
    <w:p w14:paraId="100E2C02" w14:textId="2F8FB3F2" w:rsidR="00AC5D42" w:rsidRDefault="009801C6" w:rsidP="00361F1A">
      <w:pPr>
        <w:pStyle w:val="Paragraphtext"/>
      </w:pPr>
      <w:r>
        <w:rPr>
          <w:rFonts w:ascii="Times New Roman" w:hAnsi="Times New Roman"/>
        </w:rPr>
        <w:lastRenderedPageBreak/>
        <w:t xml:space="preserve">Professor Ritter is </w:t>
      </w:r>
      <w:r w:rsidR="00F92999">
        <w:rPr>
          <w:rFonts w:ascii="Times New Roman" w:hAnsi="Times New Roman"/>
        </w:rPr>
        <w:t>a</w:t>
      </w:r>
      <w:r w:rsidR="00F92999" w:rsidRPr="00C061D2">
        <w:rPr>
          <w:rFonts w:ascii="Times New Roman" w:hAnsi="Times New Roman"/>
        </w:rPr>
        <w:t xml:space="preserve"> </w:t>
      </w:r>
      <w:r w:rsidR="00C061D2" w:rsidRPr="00C061D2">
        <w:rPr>
          <w:rFonts w:ascii="Times New Roman" w:hAnsi="Times New Roman"/>
        </w:rPr>
        <w:t>leading drug policy researcher</w:t>
      </w:r>
      <w:r w:rsidR="00C061D2">
        <w:rPr>
          <w:rFonts w:ascii="Times New Roman" w:hAnsi="Times New Roman"/>
        </w:rPr>
        <w:t xml:space="preserve"> </w:t>
      </w:r>
      <w:r w:rsidR="00F92999">
        <w:rPr>
          <w:rFonts w:ascii="Times New Roman" w:hAnsi="Times New Roman"/>
        </w:rPr>
        <w:t xml:space="preserve">in Australia </w:t>
      </w:r>
      <w:r w:rsidR="00C061D2">
        <w:rPr>
          <w:rFonts w:ascii="Times New Roman" w:hAnsi="Times New Roman"/>
        </w:rPr>
        <w:t xml:space="preserve">and the Director of the Drug Policy Modelling Program at the University of </w:t>
      </w:r>
      <w:r w:rsidR="001B642A">
        <w:rPr>
          <w:rFonts w:ascii="Times New Roman" w:hAnsi="Times New Roman"/>
        </w:rPr>
        <w:t>New South Wales</w:t>
      </w:r>
      <w:r w:rsidR="005032F6">
        <w:rPr>
          <w:rFonts w:ascii="Times New Roman" w:hAnsi="Times New Roman"/>
        </w:rPr>
        <w:t xml:space="preserve"> and is therefore a person with expertise in relation to people who use drugs or substances to which the DoD Act applies</w:t>
      </w:r>
      <w:r w:rsidR="00C061D2">
        <w:rPr>
          <w:rFonts w:ascii="Times New Roman" w:hAnsi="Times New Roman"/>
        </w:rPr>
        <w:t>. The review conducted by Professor Ritter will include comprehensive consultation with community members affected by the operation of the amendments made by the Personal Use Act.</w:t>
      </w:r>
    </w:p>
    <w:sectPr w:rsidR="00AC5D42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3F6B" w14:textId="77777777" w:rsidR="00073577" w:rsidRDefault="00073577" w:rsidP="00C17FAB">
      <w:r>
        <w:separator/>
      </w:r>
    </w:p>
  </w:endnote>
  <w:endnote w:type="continuationSeparator" w:id="0">
    <w:p w14:paraId="74F652CD" w14:textId="77777777" w:rsidR="00073577" w:rsidRDefault="0007357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921B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AF56" w14:textId="74224550" w:rsidR="00DA3B00" w:rsidRPr="00A163C6" w:rsidRDefault="00A163C6" w:rsidP="00A163C6">
    <w:pPr>
      <w:pStyle w:val="Footer"/>
      <w:jc w:val="center"/>
      <w:rPr>
        <w:rFonts w:cs="Arial"/>
        <w:sz w:val="14"/>
      </w:rPr>
    </w:pPr>
    <w:r w:rsidRPr="00A163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727C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1803" w14:textId="77777777" w:rsidR="00073577" w:rsidRDefault="00073577" w:rsidP="00C17FAB">
      <w:r>
        <w:separator/>
      </w:r>
    </w:p>
  </w:footnote>
  <w:footnote w:type="continuationSeparator" w:id="0">
    <w:p w14:paraId="30371ECE" w14:textId="77777777" w:rsidR="00073577" w:rsidRDefault="0007357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5720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C6E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754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9690B390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851DD5"/>
    <w:multiLevelType w:val="hybridMultilevel"/>
    <w:tmpl w:val="AF4A39A2"/>
    <w:lvl w:ilvl="0" w:tplc="0C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A40CA2"/>
    <w:multiLevelType w:val="hybridMultilevel"/>
    <w:tmpl w:val="92E03A26"/>
    <w:lvl w:ilvl="0" w:tplc="0C090019">
      <w:start w:val="1"/>
      <w:numFmt w:val="lowerLetter"/>
      <w:lvlText w:val="%1."/>
      <w:lvlJc w:val="left"/>
      <w:pPr>
        <w:ind w:left="111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348990090">
    <w:abstractNumId w:val="2"/>
  </w:num>
  <w:num w:numId="2" w16cid:durableId="1735591037">
    <w:abstractNumId w:val="0"/>
  </w:num>
  <w:num w:numId="3" w16cid:durableId="697197819">
    <w:abstractNumId w:val="3"/>
  </w:num>
  <w:num w:numId="4" w16cid:durableId="819929600">
    <w:abstractNumId w:val="6"/>
  </w:num>
  <w:num w:numId="5" w16cid:durableId="221792008">
    <w:abstractNumId w:val="8"/>
  </w:num>
  <w:num w:numId="6" w16cid:durableId="1622305516">
    <w:abstractNumId w:val="1"/>
  </w:num>
  <w:num w:numId="7" w16cid:durableId="327291848">
    <w:abstractNumId w:val="4"/>
  </w:num>
  <w:num w:numId="8" w16cid:durableId="1090005917">
    <w:abstractNumId w:val="5"/>
  </w:num>
  <w:num w:numId="9" w16cid:durableId="1211451944">
    <w:abstractNumId w:val="10"/>
  </w:num>
  <w:num w:numId="10" w16cid:durableId="671376049">
    <w:abstractNumId w:val="7"/>
  </w:num>
  <w:num w:numId="11" w16cid:durableId="1182160551">
    <w:abstractNumId w:val="11"/>
  </w:num>
  <w:num w:numId="12" w16cid:durableId="935593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43B0"/>
    <w:rsid w:val="00015547"/>
    <w:rsid w:val="00073577"/>
    <w:rsid w:val="000B28BB"/>
    <w:rsid w:val="001B642A"/>
    <w:rsid w:val="002322EA"/>
    <w:rsid w:val="00235F96"/>
    <w:rsid w:val="00286B1A"/>
    <w:rsid w:val="002C5454"/>
    <w:rsid w:val="002D7C60"/>
    <w:rsid w:val="002F74FA"/>
    <w:rsid w:val="00361F1A"/>
    <w:rsid w:val="00414599"/>
    <w:rsid w:val="004479CD"/>
    <w:rsid w:val="004E5501"/>
    <w:rsid w:val="004F75BA"/>
    <w:rsid w:val="005032F6"/>
    <w:rsid w:val="00512524"/>
    <w:rsid w:val="0052123A"/>
    <w:rsid w:val="00563CD4"/>
    <w:rsid w:val="00591661"/>
    <w:rsid w:val="005C317A"/>
    <w:rsid w:val="006011CD"/>
    <w:rsid w:val="006423E5"/>
    <w:rsid w:val="006F6321"/>
    <w:rsid w:val="00703ACD"/>
    <w:rsid w:val="007346AC"/>
    <w:rsid w:val="00840B8B"/>
    <w:rsid w:val="00842F4D"/>
    <w:rsid w:val="00856F06"/>
    <w:rsid w:val="008C0BD9"/>
    <w:rsid w:val="008E0DE0"/>
    <w:rsid w:val="00944A13"/>
    <w:rsid w:val="009508A5"/>
    <w:rsid w:val="009801C6"/>
    <w:rsid w:val="00995F1A"/>
    <w:rsid w:val="009E18ED"/>
    <w:rsid w:val="009E653E"/>
    <w:rsid w:val="00A163C6"/>
    <w:rsid w:val="00A307AF"/>
    <w:rsid w:val="00A82917"/>
    <w:rsid w:val="00AC5D42"/>
    <w:rsid w:val="00BD7366"/>
    <w:rsid w:val="00BE4F30"/>
    <w:rsid w:val="00C061D2"/>
    <w:rsid w:val="00C17FAB"/>
    <w:rsid w:val="00C92636"/>
    <w:rsid w:val="00CE599C"/>
    <w:rsid w:val="00DA3B00"/>
    <w:rsid w:val="00DB3B87"/>
    <w:rsid w:val="00E06167"/>
    <w:rsid w:val="00E865FA"/>
    <w:rsid w:val="00EB091F"/>
    <w:rsid w:val="00F86E00"/>
    <w:rsid w:val="00F92999"/>
    <w:rsid w:val="00FD75CE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58351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AC5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D42"/>
    <w:pPr>
      <w:spacing w:after="16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D42"/>
    <w:rPr>
      <w:rFonts w:ascii="Calibri" w:eastAsia="Calibri" w:hAnsi="Calibri"/>
      <w:lang w:eastAsia="en-US"/>
    </w:rPr>
  </w:style>
  <w:style w:type="paragraph" w:customStyle="1" w:styleId="Paragraphtext">
    <w:name w:val="Paragraph text"/>
    <w:basedOn w:val="Normal"/>
    <w:link w:val="ParagraphtextChar"/>
    <w:qFormat/>
    <w:rsid w:val="00AC5D42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AC5D42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3A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3A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01554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A56993846</value>
    </field>
    <field name="Objective-Title">
      <value order="0">Attachment 3A- Disallowable Instrument Explanatory Statement - independent reviewer of drug law reforms</value>
    </field>
    <field name="Objective-Description">
      <value order="0"/>
    </field>
    <field name="Objective-CreationStamp">
      <value order="0">2025-08-28T02:38:45Z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2025-10-28T03:16:23Z</value>
    </field>
    <field name="Objective-Owner">
      <value order="0">Bernadette Urack</value>
    </field>
    <field name="Objective-Path">
      <value order="0"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Decision:GBC2025/0000390 - Cabinet - Appointment paper - CAB25/540 - Appointment of independent reviewer of drug possession law reforms' - Minister for Health:For MO signature</value>
    </field>
    <field name="Objective-Parent">
      <value order="0">For MO signature</value>
    </field>
    <field name="Objective-State">
      <value order="0">Being Drafted</value>
    </field>
    <field name="Objective-VersionId">
      <value order="0">vA72857226</value>
    </field>
    <field name="Objective-Version">
      <value order="0">0.7</value>
    </field>
    <field name="Objective-VersionNumber">
      <value order="0">7</value>
    </field>
    <field name="Objective-VersionComment">
      <value order="0"/>
    </field>
    <field name="Objective-FileNumber">
      <value order="0">1-2024/122658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1967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2025-11-12T04:16:00Z</dcterms:created>
  <dcterms:modified xsi:type="dcterms:W3CDTF">2025-11-12T04:16:00Z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2025-08-28T02:44:18Z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9c11b2d7-0b47-4e06-9228-8c03e11af34f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A56993846</vt:lpwstr>
  </property>
  <property fmtid="{D5CDD505-2E9C-101B-9397-08002B2CF9AE}" pid="11" name="Objective-Title">
    <vt:lpwstr>Attachment 3A- Disallowable Instrument Explanatory Statement - independent reviewer of drug law reforms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2025-08-28T02:38:45Z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2025-10-28T03:16:23Z</vt:filetime>
  </property>
  <property fmtid="{D5CDD505-2E9C-101B-9397-08002B2CF9AE}" pid="18" name="Objective-Owner">
    <vt:lpwstr>Bernadette Urack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Decision:GBC2025/0000390 - Cabinet - Appointment paper - CAB25/540 - Appointment of independent reviewer of drug possession law reforms' - Minister for Health:For MO signature</vt:lpwstr>
  </property>
  <property fmtid="{D5CDD505-2E9C-101B-9397-08002B2CF9AE}" pid="20" name="Objective-Parent">
    <vt:lpwstr>For MO signature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vA72857226</vt:lpwstr>
  </property>
  <property fmtid="{D5CDD505-2E9C-101B-9397-08002B2CF9AE}" pid="23" name="Objective-Version">
    <vt:lpwstr>0.7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>1-2024/122658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