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4C428" w14:textId="6E90ABA7" w:rsidR="00650C17" w:rsidRPr="00DE4306" w:rsidRDefault="00650C17" w:rsidP="00650C17">
      <w:pPr>
        <w:jc w:val="center"/>
        <w:rPr>
          <w:b/>
          <w:bCs/>
        </w:rPr>
      </w:pPr>
      <w:r w:rsidRPr="00DE4306">
        <w:rPr>
          <w:b/>
          <w:bCs/>
        </w:rPr>
        <w:t>202</w:t>
      </w:r>
      <w:r>
        <w:rPr>
          <w:b/>
          <w:bCs/>
        </w:rPr>
        <w:t>5</w:t>
      </w:r>
    </w:p>
    <w:p w14:paraId="0D0608DA" w14:textId="77777777" w:rsidR="00650C17" w:rsidRPr="00DE4306" w:rsidRDefault="00650C17" w:rsidP="00650C17">
      <w:pPr>
        <w:jc w:val="center"/>
        <w:rPr>
          <w:b/>
          <w:bCs/>
        </w:rPr>
      </w:pPr>
    </w:p>
    <w:p w14:paraId="3B8E5043" w14:textId="77777777" w:rsidR="00650C17" w:rsidRPr="00DE4306" w:rsidRDefault="00650C17" w:rsidP="00650C17">
      <w:pPr>
        <w:jc w:val="center"/>
        <w:rPr>
          <w:b/>
          <w:bCs/>
        </w:rPr>
      </w:pPr>
      <w:r w:rsidRPr="00DE4306">
        <w:rPr>
          <w:b/>
          <w:bCs/>
        </w:rPr>
        <w:t>LEGISTLATIVE ASSEMBLY FOR THE AUSTRALIAN CAPITAL TERRITORY</w:t>
      </w:r>
    </w:p>
    <w:p w14:paraId="5DA9F59A" w14:textId="77777777" w:rsidR="00650C17" w:rsidRPr="00DE4306" w:rsidRDefault="00650C17" w:rsidP="00650C17">
      <w:pPr>
        <w:jc w:val="center"/>
        <w:rPr>
          <w:b/>
          <w:bCs/>
        </w:rPr>
      </w:pPr>
    </w:p>
    <w:p w14:paraId="5C3FF7ED" w14:textId="77777777" w:rsidR="00650C17" w:rsidRPr="00DE4306" w:rsidRDefault="00650C17" w:rsidP="00650C17">
      <w:pPr>
        <w:jc w:val="center"/>
        <w:rPr>
          <w:b/>
          <w:bCs/>
        </w:rPr>
      </w:pPr>
    </w:p>
    <w:p w14:paraId="1D1716EB" w14:textId="77777777" w:rsidR="00650C17" w:rsidRPr="00DE4306" w:rsidRDefault="00650C17" w:rsidP="00650C17">
      <w:pPr>
        <w:jc w:val="center"/>
        <w:rPr>
          <w:b/>
          <w:bCs/>
        </w:rPr>
      </w:pPr>
    </w:p>
    <w:p w14:paraId="19D6E45B" w14:textId="77777777" w:rsidR="00650C17" w:rsidRPr="00DE4306" w:rsidRDefault="00650C17" w:rsidP="00650C17">
      <w:pPr>
        <w:jc w:val="center"/>
        <w:rPr>
          <w:b/>
          <w:bCs/>
        </w:rPr>
      </w:pPr>
    </w:p>
    <w:p w14:paraId="64032643" w14:textId="77777777" w:rsidR="00650C17" w:rsidRPr="00DE4306" w:rsidRDefault="00650C17" w:rsidP="00650C17">
      <w:pPr>
        <w:jc w:val="center"/>
        <w:rPr>
          <w:b/>
          <w:bCs/>
        </w:rPr>
      </w:pPr>
    </w:p>
    <w:p w14:paraId="67DFC2D0" w14:textId="197830B3" w:rsidR="00650C17" w:rsidRPr="00DE4306" w:rsidRDefault="00650C17" w:rsidP="00650C17">
      <w:pPr>
        <w:jc w:val="center"/>
        <w:rPr>
          <w:b/>
          <w:bCs/>
        </w:rPr>
      </w:pPr>
      <w:r w:rsidRPr="00DE4306">
        <w:rPr>
          <w:b/>
          <w:bCs/>
        </w:rPr>
        <w:t xml:space="preserve">EXPLANATORY STATEMENT </w:t>
      </w:r>
      <w:r w:rsidR="002F1272">
        <w:rPr>
          <w:b/>
          <w:bCs/>
        </w:rPr>
        <w:t>AND HUMAN RIGHTS COMPATABILITY STATEMENT</w:t>
      </w:r>
    </w:p>
    <w:p w14:paraId="0E4183AD" w14:textId="2D5C5E3E" w:rsidR="00650C17" w:rsidRPr="00DE4306" w:rsidRDefault="007B7D31" w:rsidP="00650C17">
      <w:pPr>
        <w:jc w:val="center"/>
        <w:rPr>
          <w:b/>
          <w:bCs/>
        </w:rPr>
      </w:pPr>
      <w:r>
        <w:rPr>
          <w:b/>
          <w:bCs/>
        </w:rPr>
        <w:t>GOVERNMENT AGENCIES</w:t>
      </w:r>
      <w:r w:rsidR="002F1272">
        <w:rPr>
          <w:b/>
          <w:bCs/>
        </w:rPr>
        <w:t xml:space="preserve"> (</w:t>
      </w:r>
      <w:r>
        <w:rPr>
          <w:b/>
          <w:bCs/>
        </w:rPr>
        <w:t>CAMPAIGN ADVERTISING</w:t>
      </w:r>
      <w:r w:rsidR="002F1272">
        <w:rPr>
          <w:b/>
          <w:bCs/>
        </w:rPr>
        <w:t>)</w:t>
      </w:r>
      <w:r w:rsidR="00650C17" w:rsidRPr="00DE4306">
        <w:rPr>
          <w:b/>
          <w:bCs/>
        </w:rPr>
        <w:t xml:space="preserve"> AMENDMENT BILL 202</w:t>
      </w:r>
      <w:r w:rsidR="002F1272">
        <w:rPr>
          <w:b/>
          <w:bCs/>
        </w:rPr>
        <w:t>5</w:t>
      </w:r>
    </w:p>
    <w:p w14:paraId="00D73384" w14:textId="77777777" w:rsidR="00650C17" w:rsidRDefault="00650C17" w:rsidP="00650C17"/>
    <w:p w14:paraId="5AE00C2C" w14:textId="77777777" w:rsidR="00650C17" w:rsidRDefault="00650C17" w:rsidP="00650C17"/>
    <w:p w14:paraId="603FCDD1" w14:textId="77777777" w:rsidR="00650C17" w:rsidRDefault="00650C17" w:rsidP="00650C17"/>
    <w:p w14:paraId="0AC7AFDC" w14:textId="77777777" w:rsidR="00650C17" w:rsidRDefault="00650C17" w:rsidP="00650C17"/>
    <w:p w14:paraId="29B231BD" w14:textId="21911A40" w:rsidR="00650C17" w:rsidRDefault="00650C17" w:rsidP="00650C17">
      <w:r>
        <w:t>This explanatory statement relate</w:t>
      </w:r>
      <w:r w:rsidR="00FC2F01">
        <w:t>s</w:t>
      </w:r>
      <w:r>
        <w:t xml:space="preserve"> to </w:t>
      </w:r>
      <w:r w:rsidR="00FC2F01">
        <w:t xml:space="preserve">the </w:t>
      </w:r>
      <w:r w:rsidR="00855C5B" w:rsidRPr="00E04164">
        <w:rPr>
          <w:i/>
          <w:iCs/>
        </w:rPr>
        <w:t>Government Agencies (Campaign Advertising)</w:t>
      </w:r>
      <w:r w:rsidR="00FC2F01" w:rsidRPr="00E04164">
        <w:rPr>
          <w:i/>
          <w:iCs/>
        </w:rPr>
        <w:t xml:space="preserve"> </w:t>
      </w:r>
      <w:r w:rsidRPr="00E04164">
        <w:rPr>
          <w:i/>
          <w:iCs/>
        </w:rPr>
        <w:t>Amendment Bill 202</w:t>
      </w:r>
      <w:r w:rsidR="00FC2F01" w:rsidRPr="00E04164">
        <w:rPr>
          <w:i/>
          <w:iCs/>
        </w:rPr>
        <w:t>5</w:t>
      </w:r>
      <w:r>
        <w:t xml:space="preserve"> (the Bill).  It has been prepared in order to assist the reader of the Amendments and to help inform debate on </w:t>
      </w:r>
      <w:r w:rsidR="005D66AC">
        <w:t>the bill</w:t>
      </w:r>
      <w:r>
        <w:t xml:space="preserve">.  It does not form a part of the bill and has not been endorsed by the </w:t>
      </w:r>
      <w:r w:rsidR="005D66AC">
        <w:t>A</w:t>
      </w:r>
      <w:r>
        <w:t>ssembly.</w:t>
      </w:r>
    </w:p>
    <w:p w14:paraId="342AD695" w14:textId="77777777" w:rsidR="00650C17" w:rsidRDefault="00650C17" w:rsidP="00650C17"/>
    <w:p w14:paraId="50F42758" w14:textId="77777777" w:rsidR="003A48D3" w:rsidRDefault="003A48D3" w:rsidP="00650C17"/>
    <w:p w14:paraId="3D2F3B72" w14:textId="77777777" w:rsidR="003A48D3" w:rsidRDefault="003A48D3" w:rsidP="00650C17"/>
    <w:p w14:paraId="536B1CEA" w14:textId="77777777" w:rsidR="003A48D3" w:rsidRDefault="003A48D3" w:rsidP="00650C17"/>
    <w:p w14:paraId="10F65EE9" w14:textId="77777777" w:rsidR="003A48D3" w:rsidRDefault="003A48D3" w:rsidP="00650C17"/>
    <w:p w14:paraId="63EF87B3" w14:textId="77777777" w:rsidR="003A48D3" w:rsidRDefault="003A48D3" w:rsidP="00650C17"/>
    <w:p w14:paraId="6A76F16F" w14:textId="77777777" w:rsidR="00650C17" w:rsidRDefault="00650C17" w:rsidP="00650C17"/>
    <w:p w14:paraId="70193152" w14:textId="77777777" w:rsidR="00650C17" w:rsidRDefault="00650C17" w:rsidP="00650C17"/>
    <w:p w14:paraId="11861C9D" w14:textId="34DCF915" w:rsidR="00650C17" w:rsidRDefault="00650C17" w:rsidP="00650C17"/>
    <w:p w14:paraId="61047665" w14:textId="77777777" w:rsidR="00650C17" w:rsidRDefault="00650C17" w:rsidP="00650C17">
      <w:pPr>
        <w:jc w:val="right"/>
      </w:pPr>
    </w:p>
    <w:p w14:paraId="033EE5D9" w14:textId="1C4C6EED" w:rsidR="00650C17" w:rsidRDefault="00650C17" w:rsidP="00650C17">
      <w:pPr>
        <w:jc w:val="right"/>
      </w:pPr>
    </w:p>
    <w:p w14:paraId="1F04718D" w14:textId="1C445C89" w:rsidR="00650C17" w:rsidRDefault="00650C17" w:rsidP="00650C17">
      <w:pPr>
        <w:jc w:val="right"/>
        <w:rPr>
          <w:highlight w:val="yellow"/>
        </w:rPr>
      </w:pPr>
      <w:r w:rsidRPr="00E03DBB">
        <w:t>Andrew Braddock</w:t>
      </w:r>
      <w:r w:rsidR="00144642">
        <w:t xml:space="preserve"> MLA</w:t>
      </w:r>
      <w:r w:rsidRPr="6958D4C2">
        <w:rPr>
          <w:highlight w:val="yellow"/>
        </w:rPr>
        <w:t xml:space="preserve"> </w:t>
      </w:r>
    </w:p>
    <w:p w14:paraId="0884FF27" w14:textId="46FE7D30" w:rsidR="00650C17" w:rsidRDefault="00855C5B" w:rsidP="00650C17">
      <w:pPr>
        <w:jc w:val="right"/>
      </w:pPr>
      <w:r>
        <w:t xml:space="preserve">  </w:t>
      </w:r>
      <w:r w:rsidR="00B87BEA">
        <w:t>December</w:t>
      </w:r>
      <w:r>
        <w:t xml:space="preserve"> </w:t>
      </w:r>
      <w:r w:rsidR="00650C17">
        <w:t>202</w:t>
      </w:r>
      <w:r w:rsidR="0081279D">
        <w:t>5</w:t>
      </w:r>
    </w:p>
    <w:p w14:paraId="713D25E0" w14:textId="77777777" w:rsidR="00650C17" w:rsidRDefault="00650C17" w:rsidP="00650C17">
      <w:r>
        <w:br w:type="page"/>
      </w:r>
    </w:p>
    <w:p w14:paraId="51E2F0BE" w14:textId="75F9C630" w:rsidR="00650C17" w:rsidRDefault="00131A64" w:rsidP="00650C17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lastRenderedPageBreak/>
        <w:t>OVERVIEW OF THE BILL</w:t>
      </w:r>
    </w:p>
    <w:p w14:paraId="11719DE0" w14:textId="47CD4EB0" w:rsidR="006C1404" w:rsidRDefault="00E04164" w:rsidP="00650C1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</w:t>
      </w:r>
      <w:r w:rsidR="00156BEA">
        <w:rPr>
          <w:rFonts w:ascii="Calibri" w:eastAsia="Calibri" w:hAnsi="Calibri" w:cs="Calibri"/>
        </w:rPr>
        <w:t>is bill modernise</w:t>
      </w:r>
      <w:r w:rsidR="006C1404">
        <w:rPr>
          <w:rFonts w:ascii="Calibri" w:eastAsia="Calibri" w:hAnsi="Calibri" w:cs="Calibri"/>
        </w:rPr>
        <w:t>s</w:t>
      </w:r>
      <w:r w:rsidR="00156BEA">
        <w:rPr>
          <w:rFonts w:ascii="Calibri" w:eastAsia="Calibri" w:hAnsi="Calibri" w:cs="Calibri"/>
        </w:rPr>
        <w:t xml:space="preserve"> and enhance</w:t>
      </w:r>
      <w:r w:rsidR="006C1404">
        <w:rPr>
          <w:rFonts w:ascii="Calibri" w:eastAsia="Calibri" w:hAnsi="Calibri" w:cs="Calibri"/>
        </w:rPr>
        <w:t>s</w:t>
      </w:r>
      <w:r w:rsidR="00156BEA">
        <w:rPr>
          <w:rFonts w:ascii="Calibri" w:eastAsia="Calibri" w:hAnsi="Calibri" w:cs="Calibri"/>
        </w:rPr>
        <w:t xml:space="preserve"> th</w:t>
      </w:r>
      <w:r>
        <w:rPr>
          <w:rFonts w:ascii="Calibri" w:eastAsia="Calibri" w:hAnsi="Calibri" w:cs="Calibri"/>
        </w:rPr>
        <w:t xml:space="preserve">e </w:t>
      </w:r>
      <w:r w:rsidRPr="006711FF">
        <w:rPr>
          <w:rFonts w:ascii="Calibri" w:eastAsia="Calibri" w:hAnsi="Calibri" w:cs="Calibri"/>
          <w:i/>
          <w:iCs/>
        </w:rPr>
        <w:t>Government Agencies (Campaign Advertising) Act 2009</w:t>
      </w:r>
      <w:r w:rsidR="008256B7">
        <w:rPr>
          <w:rFonts w:ascii="Calibri" w:eastAsia="Calibri" w:hAnsi="Calibri" w:cs="Calibri"/>
        </w:rPr>
        <w:t>.</w:t>
      </w:r>
    </w:p>
    <w:p w14:paraId="256A5F93" w14:textId="0B68DAEB" w:rsidR="00544002" w:rsidRDefault="008256B7" w:rsidP="00650C1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This Act </w:t>
      </w:r>
      <w:r w:rsidR="006711FF">
        <w:rPr>
          <w:rFonts w:ascii="Calibri" w:eastAsia="Calibri" w:hAnsi="Calibri" w:cs="Calibri"/>
        </w:rPr>
        <w:t>has the near-unique reputation of being legislation introduced and passed by the Opposition with Crossbench support</w:t>
      </w:r>
      <w:r w:rsidR="00B242C9">
        <w:rPr>
          <w:rFonts w:ascii="Calibri" w:eastAsia="Calibri" w:hAnsi="Calibri" w:cs="Calibri"/>
        </w:rPr>
        <w:t>, d</w:t>
      </w:r>
      <w:r w:rsidR="002A10CD">
        <w:rPr>
          <w:rFonts w:ascii="Calibri" w:eastAsia="Calibri" w:hAnsi="Calibri" w:cs="Calibri"/>
        </w:rPr>
        <w:t>espite being opposed in-principle by the government of the day</w:t>
      </w:r>
      <w:r w:rsidR="009139C6">
        <w:rPr>
          <w:rStyle w:val="FootnoteReference"/>
          <w:rFonts w:ascii="Calibri" w:eastAsia="Calibri" w:hAnsi="Calibri" w:cs="Calibri"/>
        </w:rPr>
        <w:footnoteReference w:id="2"/>
      </w:r>
      <w:r w:rsidR="00B242C9">
        <w:rPr>
          <w:rFonts w:ascii="Calibri" w:eastAsia="Calibri" w:hAnsi="Calibri" w:cs="Calibri"/>
        </w:rPr>
        <w:t>.</w:t>
      </w:r>
      <w:r w:rsidR="00A44169">
        <w:rPr>
          <w:rFonts w:ascii="Calibri" w:eastAsia="Calibri" w:hAnsi="Calibri" w:cs="Calibri"/>
        </w:rPr>
        <w:t xml:space="preserve"> </w:t>
      </w:r>
      <w:r w:rsidR="00DB27FC">
        <w:rPr>
          <w:rFonts w:ascii="Calibri" w:eastAsia="Calibri" w:hAnsi="Calibri" w:cs="Calibri"/>
        </w:rPr>
        <w:t xml:space="preserve"> </w:t>
      </w:r>
      <w:r w:rsidR="0067246E">
        <w:rPr>
          <w:rFonts w:ascii="Calibri" w:eastAsia="Calibri" w:hAnsi="Calibri" w:cs="Calibri"/>
        </w:rPr>
        <w:t xml:space="preserve">Guidelines were created by the Government in 2010 as required under the Act, and the scheme has </w:t>
      </w:r>
      <w:r w:rsidR="00090E18">
        <w:rPr>
          <w:rFonts w:ascii="Calibri" w:eastAsia="Calibri" w:hAnsi="Calibri" w:cs="Calibri"/>
        </w:rPr>
        <w:t xml:space="preserve">operated </w:t>
      </w:r>
      <w:r w:rsidR="00102AF9">
        <w:rPr>
          <w:rFonts w:ascii="Calibri" w:eastAsia="Calibri" w:hAnsi="Calibri" w:cs="Calibri"/>
        </w:rPr>
        <w:t xml:space="preserve">substantively </w:t>
      </w:r>
      <w:r w:rsidR="00090E18">
        <w:rPr>
          <w:rFonts w:ascii="Calibri" w:eastAsia="Calibri" w:hAnsi="Calibri" w:cs="Calibri"/>
        </w:rPr>
        <w:t>unamended since that point in time.</w:t>
      </w:r>
      <w:r w:rsidR="009967D7">
        <w:rPr>
          <w:rFonts w:ascii="Calibri" w:eastAsia="Calibri" w:hAnsi="Calibri" w:cs="Calibri"/>
        </w:rPr>
        <w:t xml:space="preserve">  </w:t>
      </w:r>
    </w:p>
    <w:p w14:paraId="5CF1423A" w14:textId="0E6D0FCD" w:rsidR="00CC1C78" w:rsidRDefault="00CC1C78" w:rsidP="00650C1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This bill seeks to apply amendments to the existing scheme which account for identified shortcomings</w:t>
      </w:r>
      <w:r w:rsidR="00ED652A">
        <w:rPr>
          <w:rFonts w:ascii="Calibri" w:eastAsia="Calibri" w:hAnsi="Calibri" w:cs="Calibri"/>
        </w:rPr>
        <w:t xml:space="preserve">, so as to ensure it can </w:t>
      </w:r>
      <w:r w:rsidR="0022547B">
        <w:rPr>
          <w:rFonts w:ascii="Calibri" w:eastAsia="Calibri" w:hAnsi="Calibri" w:cs="Calibri"/>
        </w:rPr>
        <w:t xml:space="preserve">better operate as intended into the future.  This is achieved in </w:t>
      </w:r>
      <w:r w:rsidR="003728B6">
        <w:rPr>
          <w:rFonts w:ascii="Calibri" w:eastAsia="Calibri" w:hAnsi="Calibri" w:cs="Calibri"/>
        </w:rPr>
        <w:t>the following</w:t>
      </w:r>
      <w:r w:rsidR="0022547B">
        <w:rPr>
          <w:rFonts w:ascii="Calibri" w:eastAsia="Calibri" w:hAnsi="Calibri" w:cs="Calibri"/>
        </w:rPr>
        <w:t xml:space="preserve"> ways:</w:t>
      </w:r>
    </w:p>
    <w:p w14:paraId="264573E3" w14:textId="3CE3B264" w:rsidR="0022547B" w:rsidRDefault="00E172D6" w:rsidP="0022547B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Clarification is made to what constitutes a </w:t>
      </w:r>
      <w:r>
        <w:rPr>
          <w:rFonts w:ascii="Calibri" w:eastAsia="Calibri" w:hAnsi="Calibri" w:cs="Calibri"/>
          <w:i/>
          <w:iCs/>
        </w:rPr>
        <w:t>party political purpose.</w:t>
      </w:r>
      <w:r>
        <w:rPr>
          <w:rFonts w:ascii="Calibri" w:eastAsia="Calibri" w:hAnsi="Calibri" w:cs="Calibri"/>
        </w:rPr>
        <w:t xml:space="preserve">  In recognition of the significance </w:t>
      </w:r>
      <w:r w:rsidR="00504451">
        <w:rPr>
          <w:rFonts w:ascii="Calibri" w:eastAsia="Calibri" w:hAnsi="Calibri" w:cs="Calibri"/>
        </w:rPr>
        <w:t>of name-recognition and identi</w:t>
      </w:r>
      <w:r w:rsidR="00806E47">
        <w:rPr>
          <w:rFonts w:ascii="Calibri" w:eastAsia="Calibri" w:hAnsi="Calibri" w:cs="Calibri"/>
        </w:rPr>
        <w:t>t</w:t>
      </w:r>
      <w:r w:rsidR="00504451">
        <w:rPr>
          <w:rFonts w:ascii="Calibri" w:eastAsia="Calibri" w:hAnsi="Calibri" w:cs="Calibri"/>
        </w:rPr>
        <w:t>y-recognition to electoral politics</w:t>
      </w:r>
      <w:r w:rsidR="00BC1743">
        <w:rPr>
          <w:rFonts w:ascii="Calibri" w:eastAsia="Calibri" w:hAnsi="Calibri" w:cs="Calibri"/>
        </w:rPr>
        <w:t xml:space="preserve">, the concept is extended to include </w:t>
      </w:r>
      <w:r w:rsidR="00A43BEB">
        <w:rPr>
          <w:rFonts w:ascii="Calibri" w:eastAsia="Calibri" w:hAnsi="Calibri" w:cs="Calibri"/>
        </w:rPr>
        <w:t xml:space="preserve">the identification of </w:t>
      </w:r>
      <w:r w:rsidR="002A738C">
        <w:rPr>
          <w:rFonts w:ascii="Calibri" w:eastAsia="Calibri" w:hAnsi="Calibri" w:cs="Calibri"/>
        </w:rPr>
        <w:t>politicians (Members of the Legislative Assembly, candidates and prospective candidates)</w:t>
      </w:r>
      <w:r w:rsidR="00A43BEB">
        <w:rPr>
          <w:rFonts w:ascii="Calibri" w:eastAsia="Calibri" w:hAnsi="Calibri" w:cs="Calibri"/>
        </w:rPr>
        <w:t xml:space="preserve"> and party branding, both by name and by </w:t>
      </w:r>
      <w:r w:rsidR="00483BD6">
        <w:rPr>
          <w:rFonts w:ascii="Calibri" w:eastAsia="Calibri" w:hAnsi="Calibri" w:cs="Calibri"/>
        </w:rPr>
        <w:t>depiction.</w:t>
      </w:r>
    </w:p>
    <w:p w14:paraId="145207A0" w14:textId="2C048341" w:rsidR="00780232" w:rsidRDefault="004D1A1E" w:rsidP="0022547B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Clarification is made </w:t>
      </w:r>
      <w:r w:rsidR="001306B8"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</w:rPr>
        <w:t xml:space="preserve"> advertising about proposed government programs</w:t>
      </w:r>
      <w:r w:rsidR="001306B8">
        <w:rPr>
          <w:rFonts w:ascii="Calibri" w:eastAsia="Calibri" w:hAnsi="Calibri" w:cs="Calibri"/>
        </w:rPr>
        <w:t>, so that such advertising must be predic</w:t>
      </w:r>
      <w:r w:rsidR="00B51AA4">
        <w:rPr>
          <w:rFonts w:ascii="Calibri" w:eastAsia="Calibri" w:hAnsi="Calibri" w:cs="Calibri"/>
        </w:rPr>
        <w:t>a</w:t>
      </w:r>
      <w:r w:rsidR="001306B8">
        <w:rPr>
          <w:rFonts w:ascii="Calibri" w:eastAsia="Calibri" w:hAnsi="Calibri" w:cs="Calibri"/>
        </w:rPr>
        <w:t xml:space="preserve">ted on consultation activities </w:t>
      </w:r>
      <w:r w:rsidR="002F341D">
        <w:rPr>
          <w:rFonts w:ascii="Calibri" w:eastAsia="Calibri" w:hAnsi="Calibri" w:cs="Calibri"/>
        </w:rPr>
        <w:t>occurring.</w:t>
      </w:r>
    </w:p>
    <w:p w14:paraId="53140A1C" w14:textId="4FF7F77E" w:rsidR="00FA4E0C" w:rsidRPr="005E46D7" w:rsidRDefault="00C13866" w:rsidP="0022547B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Additional restrictions are </w:t>
      </w:r>
      <w:r w:rsidR="00D87A42">
        <w:rPr>
          <w:rFonts w:ascii="Calibri" w:eastAsia="Calibri" w:hAnsi="Calibri" w:cs="Calibri"/>
        </w:rPr>
        <w:t>added for federal election periods</w:t>
      </w:r>
      <w:r w:rsidR="004E2905">
        <w:rPr>
          <w:rFonts w:ascii="Calibri" w:eastAsia="Calibri" w:hAnsi="Calibri" w:cs="Calibri"/>
        </w:rPr>
        <w:t xml:space="preserve">, such that approval for a government advertising campaign will be required from </w:t>
      </w:r>
      <w:r w:rsidR="007B45ED">
        <w:rPr>
          <w:rFonts w:ascii="Calibri" w:eastAsia="Calibri" w:hAnsi="Calibri" w:cs="Calibri"/>
        </w:rPr>
        <w:t>all party leaders during that federal election period.</w:t>
      </w:r>
    </w:p>
    <w:p w14:paraId="4BD81C6C" w14:textId="6370CC3C" w:rsidR="00FC5D9D" w:rsidRPr="007B45ED" w:rsidRDefault="002600F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Each</w:t>
      </w:r>
      <w:r w:rsidR="007B45ED" w:rsidRPr="007B45ED">
        <w:rPr>
          <w:rFonts w:ascii="Calibri" w:eastAsia="Calibri" w:hAnsi="Calibri" w:cs="Calibri"/>
        </w:rPr>
        <w:t xml:space="preserve"> </w:t>
      </w:r>
      <w:r w:rsidR="001E5010">
        <w:rPr>
          <w:rFonts w:ascii="Calibri" w:eastAsia="Calibri" w:hAnsi="Calibri" w:cs="Calibri"/>
        </w:rPr>
        <w:t>categor</w:t>
      </w:r>
      <w:r>
        <w:rPr>
          <w:rFonts w:ascii="Calibri" w:eastAsia="Calibri" w:hAnsi="Calibri" w:cs="Calibri"/>
        </w:rPr>
        <w:t>y</w:t>
      </w:r>
      <w:r w:rsidR="001E5010">
        <w:rPr>
          <w:rFonts w:ascii="Calibri" w:eastAsia="Calibri" w:hAnsi="Calibri" w:cs="Calibri"/>
        </w:rPr>
        <w:t xml:space="preserve"> of amendments </w:t>
      </w:r>
      <w:r w:rsidR="002C422F">
        <w:rPr>
          <w:rFonts w:ascii="Calibri" w:eastAsia="Calibri" w:hAnsi="Calibri" w:cs="Calibri"/>
        </w:rPr>
        <w:t xml:space="preserve">is </w:t>
      </w:r>
      <w:r w:rsidR="001E5010">
        <w:rPr>
          <w:rFonts w:ascii="Calibri" w:eastAsia="Calibri" w:hAnsi="Calibri" w:cs="Calibri"/>
        </w:rPr>
        <w:t xml:space="preserve">intended to improve confidence in the </w:t>
      </w:r>
      <w:r w:rsidR="00935355">
        <w:rPr>
          <w:rFonts w:ascii="Calibri" w:eastAsia="Calibri" w:hAnsi="Calibri" w:cs="Calibri"/>
        </w:rPr>
        <w:t>public service’s impartiality</w:t>
      </w:r>
      <w:r w:rsidR="007256D9">
        <w:rPr>
          <w:rFonts w:ascii="Calibri" w:eastAsia="Calibri" w:hAnsi="Calibri" w:cs="Calibri"/>
        </w:rPr>
        <w:t xml:space="preserve"> from electoral politics</w:t>
      </w:r>
      <w:r w:rsidR="00935355">
        <w:rPr>
          <w:rFonts w:ascii="Calibri" w:eastAsia="Calibri" w:hAnsi="Calibri" w:cs="Calibri"/>
        </w:rPr>
        <w:t xml:space="preserve">, consistent with its values.  </w:t>
      </w:r>
      <w:r w:rsidR="004A40C7">
        <w:rPr>
          <w:rFonts w:ascii="Calibri" w:eastAsia="Calibri" w:hAnsi="Calibri" w:cs="Calibri"/>
        </w:rPr>
        <w:t>It is expected that the amendments will require revised guid</w:t>
      </w:r>
      <w:r w:rsidR="008071AD">
        <w:rPr>
          <w:rFonts w:ascii="Calibri" w:eastAsia="Calibri" w:hAnsi="Calibri" w:cs="Calibri"/>
        </w:rPr>
        <w:t>elines</w:t>
      </w:r>
      <w:r w:rsidR="004A40C7">
        <w:rPr>
          <w:rFonts w:ascii="Calibri" w:eastAsia="Calibri" w:hAnsi="Calibri" w:cs="Calibri"/>
        </w:rPr>
        <w:t xml:space="preserve"> to be issued via disallowable instrument</w:t>
      </w:r>
      <w:r w:rsidR="003757C9">
        <w:rPr>
          <w:rFonts w:ascii="Calibri" w:eastAsia="Calibri" w:hAnsi="Calibri" w:cs="Calibri"/>
        </w:rPr>
        <w:t xml:space="preserve"> concurrent with the implementation of the amendments at a time to be fixed by the Minister within six </w:t>
      </w:r>
      <w:r w:rsidR="008071AD">
        <w:rPr>
          <w:rFonts w:ascii="Calibri" w:eastAsia="Calibri" w:hAnsi="Calibri" w:cs="Calibri"/>
        </w:rPr>
        <w:t>months</w:t>
      </w:r>
      <w:r w:rsidR="003757C9">
        <w:rPr>
          <w:rFonts w:ascii="Calibri" w:eastAsia="Calibri" w:hAnsi="Calibri" w:cs="Calibri"/>
        </w:rPr>
        <w:t xml:space="preserve"> of the bill’s passage.</w:t>
      </w:r>
    </w:p>
    <w:p w14:paraId="1B00FB3A" w14:textId="358F0C50" w:rsidR="007713F9" w:rsidRDefault="00131A64" w:rsidP="00650C17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HUMAN RIGHTS COMPATABILITY</w:t>
      </w:r>
    </w:p>
    <w:p w14:paraId="569D9EB9" w14:textId="6AE6E183" w:rsidR="00246429" w:rsidRDefault="00A07ADB" w:rsidP="00650C1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This </w:t>
      </w:r>
      <w:r w:rsidR="005A22FD">
        <w:rPr>
          <w:rFonts w:ascii="Calibri" w:eastAsia="Calibri" w:hAnsi="Calibri" w:cs="Calibri"/>
        </w:rPr>
        <w:t xml:space="preserve">bill is not a </w:t>
      </w:r>
      <w:r w:rsidR="008071AD">
        <w:rPr>
          <w:rFonts w:ascii="Calibri" w:eastAsia="Calibri" w:hAnsi="Calibri" w:cs="Calibri"/>
        </w:rPr>
        <w:t>s</w:t>
      </w:r>
      <w:r w:rsidR="005A22FD">
        <w:rPr>
          <w:rFonts w:ascii="Calibri" w:eastAsia="Calibri" w:hAnsi="Calibri" w:cs="Calibri"/>
        </w:rPr>
        <w:t xml:space="preserve">ignificant </w:t>
      </w:r>
      <w:r w:rsidR="008071AD">
        <w:rPr>
          <w:rFonts w:ascii="Calibri" w:eastAsia="Calibri" w:hAnsi="Calibri" w:cs="Calibri"/>
        </w:rPr>
        <w:t>b</w:t>
      </w:r>
      <w:r w:rsidR="005A22FD">
        <w:rPr>
          <w:rFonts w:ascii="Calibri" w:eastAsia="Calibri" w:hAnsi="Calibri" w:cs="Calibri"/>
        </w:rPr>
        <w:t xml:space="preserve">ill.  </w:t>
      </w:r>
      <w:r w:rsidR="005A22FD" w:rsidRPr="005A22FD">
        <w:rPr>
          <w:rFonts w:ascii="Calibri" w:eastAsia="Calibri" w:hAnsi="Calibri" w:cs="Calibri"/>
        </w:rPr>
        <w:t xml:space="preserve">Significant </w:t>
      </w:r>
      <w:r w:rsidR="008071AD">
        <w:rPr>
          <w:rFonts w:ascii="Calibri" w:eastAsia="Calibri" w:hAnsi="Calibri" w:cs="Calibri"/>
        </w:rPr>
        <w:t>b</w:t>
      </w:r>
      <w:r w:rsidR="005A22FD" w:rsidRPr="005A22FD">
        <w:rPr>
          <w:rFonts w:ascii="Calibri" w:eastAsia="Calibri" w:hAnsi="Calibri" w:cs="Calibri"/>
        </w:rPr>
        <w:t xml:space="preserve">ills are bills that have been assessed as likely to have significant engagement of human rights and require more detailed reasoning in relation to compatibility with the </w:t>
      </w:r>
      <w:r w:rsidR="005A22FD" w:rsidRPr="00C457D6">
        <w:rPr>
          <w:rFonts w:ascii="Calibri" w:eastAsia="Calibri" w:hAnsi="Calibri" w:cs="Calibri"/>
          <w:i/>
          <w:iCs/>
        </w:rPr>
        <w:t>Human Rights Act 2004</w:t>
      </w:r>
      <w:r w:rsidR="005A22FD" w:rsidRPr="005A22FD">
        <w:rPr>
          <w:rFonts w:ascii="Calibri" w:eastAsia="Calibri" w:hAnsi="Calibri" w:cs="Calibri"/>
        </w:rPr>
        <w:t>.</w:t>
      </w:r>
    </w:p>
    <w:p w14:paraId="440CD8D3" w14:textId="454457BD" w:rsidR="00D20EA6" w:rsidRPr="00B17B69" w:rsidRDefault="00CA03DC" w:rsidP="00650C1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However</w:t>
      </w:r>
      <w:r w:rsidR="00D20EA6">
        <w:rPr>
          <w:rFonts w:ascii="Calibri" w:eastAsia="Calibri" w:hAnsi="Calibri" w:cs="Calibri"/>
        </w:rPr>
        <w:t xml:space="preserve">, it is worth acknowledging that the underlying </w:t>
      </w:r>
      <w:r w:rsidR="007B7D31">
        <w:rPr>
          <w:rFonts w:ascii="Calibri" w:eastAsia="Calibri" w:hAnsi="Calibri" w:cs="Calibri"/>
        </w:rPr>
        <w:t xml:space="preserve">scheme </w:t>
      </w:r>
      <w:r w:rsidR="009D17DD">
        <w:rPr>
          <w:rFonts w:ascii="Calibri" w:eastAsia="Calibri" w:hAnsi="Calibri" w:cs="Calibri"/>
        </w:rPr>
        <w:t xml:space="preserve">for the review of </w:t>
      </w:r>
      <w:r w:rsidR="00BF24B7">
        <w:rPr>
          <w:rFonts w:ascii="Calibri" w:eastAsia="Calibri" w:hAnsi="Calibri" w:cs="Calibri"/>
        </w:rPr>
        <w:t>Government Advertising campaigns</w:t>
      </w:r>
      <w:r w:rsidR="000777AD">
        <w:rPr>
          <w:rFonts w:ascii="Calibri" w:eastAsia="Calibri" w:hAnsi="Calibri" w:cs="Calibri"/>
        </w:rPr>
        <w:t xml:space="preserve"> was first implemented in 2009</w:t>
      </w:r>
      <w:r w:rsidR="00B17B69">
        <w:rPr>
          <w:rFonts w:ascii="Calibri" w:eastAsia="Calibri" w:hAnsi="Calibri" w:cs="Calibri"/>
          <w:i/>
          <w:iCs/>
        </w:rPr>
        <w:t xml:space="preserve">.  </w:t>
      </w:r>
      <w:r w:rsidR="000777AD">
        <w:rPr>
          <w:rFonts w:ascii="Calibri" w:eastAsia="Calibri" w:hAnsi="Calibri" w:cs="Calibri"/>
        </w:rPr>
        <w:t>The original</w:t>
      </w:r>
      <w:r w:rsidR="00B17B69">
        <w:rPr>
          <w:rFonts w:ascii="Calibri" w:eastAsia="Calibri" w:hAnsi="Calibri" w:cs="Calibri"/>
        </w:rPr>
        <w:t xml:space="preserve"> bill</w:t>
      </w:r>
      <w:r w:rsidR="000777AD">
        <w:rPr>
          <w:rFonts w:ascii="Calibri" w:eastAsia="Calibri" w:hAnsi="Calibri" w:cs="Calibri"/>
        </w:rPr>
        <w:t>, presented as a private members</w:t>
      </w:r>
      <w:r w:rsidR="00D05E37">
        <w:rPr>
          <w:rFonts w:ascii="Calibri" w:eastAsia="Calibri" w:hAnsi="Calibri" w:cs="Calibri"/>
        </w:rPr>
        <w:t>’</w:t>
      </w:r>
      <w:r w:rsidR="000777AD">
        <w:rPr>
          <w:rFonts w:ascii="Calibri" w:eastAsia="Calibri" w:hAnsi="Calibri" w:cs="Calibri"/>
        </w:rPr>
        <w:t xml:space="preserve"> bill</w:t>
      </w:r>
      <w:r w:rsidR="00464049">
        <w:rPr>
          <w:rFonts w:ascii="Calibri" w:eastAsia="Calibri" w:hAnsi="Calibri" w:cs="Calibri"/>
        </w:rPr>
        <w:t xml:space="preserve"> </w:t>
      </w:r>
      <w:r w:rsidR="00D05E37">
        <w:rPr>
          <w:rFonts w:ascii="Calibri" w:eastAsia="Calibri" w:hAnsi="Calibri" w:cs="Calibri"/>
        </w:rPr>
        <w:t>in 2008</w:t>
      </w:r>
      <w:r w:rsidR="00464049">
        <w:rPr>
          <w:rFonts w:ascii="Calibri" w:eastAsia="Calibri" w:hAnsi="Calibri" w:cs="Calibri"/>
        </w:rPr>
        <w:t>,</w:t>
      </w:r>
      <w:r w:rsidR="00B17B69">
        <w:rPr>
          <w:rFonts w:ascii="Calibri" w:eastAsia="Calibri" w:hAnsi="Calibri" w:cs="Calibri"/>
        </w:rPr>
        <w:t xml:space="preserve"> </w:t>
      </w:r>
      <w:r w:rsidR="00464049">
        <w:rPr>
          <w:rFonts w:ascii="Calibri" w:eastAsia="Calibri" w:hAnsi="Calibri" w:cs="Calibri"/>
        </w:rPr>
        <w:t xml:space="preserve">was not accompanied by a </w:t>
      </w:r>
      <w:r w:rsidR="00BF044A">
        <w:rPr>
          <w:rFonts w:ascii="Calibri" w:eastAsia="Calibri" w:hAnsi="Calibri" w:cs="Calibri"/>
        </w:rPr>
        <w:t>h</w:t>
      </w:r>
      <w:r w:rsidR="00B17B69">
        <w:rPr>
          <w:rFonts w:ascii="Calibri" w:eastAsia="Calibri" w:hAnsi="Calibri" w:cs="Calibri"/>
        </w:rPr>
        <w:t xml:space="preserve">uman </w:t>
      </w:r>
      <w:r w:rsidR="00BF044A">
        <w:rPr>
          <w:rFonts w:ascii="Calibri" w:eastAsia="Calibri" w:hAnsi="Calibri" w:cs="Calibri"/>
        </w:rPr>
        <w:t>r</w:t>
      </w:r>
      <w:r w:rsidR="00B17B69">
        <w:rPr>
          <w:rFonts w:ascii="Calibri" w:eastAsia="Calibri" w:hAnsi="Calibri" w:cs="Calibri"/>
        </w:rPr>
        <w:t xml:space="preserve">ights compatibility </w:t>
      </w:r>
      <w:r w:rsidR="00464049">
        <w:rPr>
          <w:rFonts w:ascii="Calibri" w:eastAsia="Calibri" w:hAnsi="Calibri" w:cs="Calibri"/>
        </w:rPr>
        <w:t>statement</w:t>
      </w:r>
      <w:r w:rsidR="001033F8">
        <w:rPr>
          <w:rFonts w:ascii="Calibri" w:eastAsia="Calibri" w:hAnsi="Calibri" w:cs="Calibri"/>
        </w:rPr>
        <w:t>.</w:t>
      </w:r>
      <w:r w:rsidR="002E4C97">
        <w:rPr>
          <w:rStyle w:val="FootnoteReference"/>
          <w:rFonts w:ascii="Calibri" w:eastAsia="Calibri" w:hAnsi="Calibri" w:cs="Calibri"/>
        </w:rPr>
        <w:footnoteReference w:id="3"/>
      </w:r>
      <w:r w:rsidR="004F32E7">
        <w:rPr>
          <w:rFonts w:ascii="Calibri" w:eastAsia="Calibri" w:hAnsi="Calibri" w:cs="Calibri"/>
        </w:rPr>
        <w:t xml:space="preserve">  The </w:t>
      </w:r>
      <w:r w:rsidR="00D74C47">
        <w:rPr>
          <w:rFonts w:ascii="Calibri" w:eastAsia="Calibri" w:hAnsi="Calibri" w:cs="Calibri"/>
        </w:rPr>
        <w:t xml:space="preserve">committee performing the role of legislative </w:t>
      </w:r>
      <w:r w:rsidR="004F32E7">
        <w:rPr>
          <w:rFonts w:ascii="Calibri" w:eastAsia="Calibri" w:hAnsi="Calibri" w:cs="Calibri"/>
        </w:rPr>
        <w:t xml:space="preserve">scrutiny </w:t>
      </w:r>
      <w:r w:rsidR="00D74C47">
        <w:rPr>
          <w:rFonts w:ascii="Calibri" w:eastAsia="Calibri" w:hAnsi="Calibri" w:cs="Calibri"/>
        </w:rPr>
        <w:t>of the day made no comments on the bill.</w:t>
      </w:r>
      <w:r w:rsidR="00905DD9">
        <w:rPr>
          <w:rStyle w:val="FootnoteReference"/>
          <w:rFonts w:ascii="Calibri" w:eastAsia="Calibri" w:hAnsi="Calibri" w:cs="Calibri"/>
        </w:rPr>
        <w:footnoteReference w:id="4"/>
      </w:r>
      <w:r w:rsidR="00643F1B">
        <w:rPr>
          <w:rFonts w:ascii="Calibri" w:eastAsia="Calibri" w:hAnsi="Calibri" w:cs="Calibri"/>
        </w:rPr>
        <w:t xml:space="preserve">  </w:t>
      </w:r>
      <w:r w:rsidR="00B1438B">
        <w:rPr>
          <w:rFonts w:ascii="Calibri" w:eastAsia="Calibri" w:hAnsi="Calibri" w:cs="Calibri"/>
        </w:rPr>
        <w:t>The bill was</w:t>
      </w:r>
      <w:r w:rsidR="002768E3">
        <w:rPr>
          <w:rFonts w:ascii="Calibri" w:eastAsia="Calibri" w:hAnsi="Calibri" w:cs="Calibri"/>
        </w:rPr>
        <w:t xml:space="preserve"> subjected to substantial amendments following a committee inquiry and</w:t>
      </w:r>
      <w:r w:rsidR="00240931">
        <w:rPr>
          <w:rFonts w:ascii="Calibri" w:eastAsia="Calibri" w:hAnsi="Calibri" w:cs="Calibri"/>
        </w:rPr>
        <w:t xml:space="preserve"> it appears </w:t>
      </w:r>
      <w:r w:rsidR="002768E3">
        <w:rPr>
          <w:rFonts w:ascii="Calibri" w:eastAsia="Calibri" w:hAnsi="Calibri" w:cs="Calibri"/>
        </w:rPr>
        <w:t xml:space="preserve">those amendments were not subjected to legislative scrutiny.  </w:t>
      </w:r>
      <w:r w:rsidR="00335A0A">
        <w:rPr>
          <w:rFonts w:ascii="Calibri" w:eastAsia="Calibri" w:hAnsi="Calibri" w:cs="Calibri"/>
        </w:rPr>
        <w:t xml:space="preserve">The </w:t>
      </w:r>
      <w:r w:rsidR="003E034D">
        <w:rPr>
          <w:rFonts w:ascii="Calibri" w:eastAsia="Calibri" w:hAnsi="Calibri" w:cs="Calibri"/>
        </w:rPr>
        <w:t xml:space="preserve">disallowable instrument containing the guidelines </w:t>
      </w:r>
      <w:r w:rsidR="003D278D">
        <w:rPr>
          <w:rFonts w:ascii="Calibri" w:eastAsia="Calibri" w:hAnsi="Calibri" w:cs="Calibri"/>
        </w:rPr>
        <w:t>received no comment</w:t>
      </w:r>
      <w:r w:rsidR="00915051">
        <w:rPr>
          <w:rFonts w:ascii="Calibri" w:eastAsia="Calibri" w:hAnsi="Calibri" w:cs="Calibri"/>
        </w:rPr>
        <w:t xml:space="preserve"> from </w:t>
      </w:r>
      <w:r w:rsidR="00B02446">
        <w:rPr>
          <w:rFonts w:ascii="Calibri" w:eastAsia="Calibri" w:hAnsi="Calibri" w:cs="Calibri"/>
        </w:rPr>
        <w:t xml:space="preserve">the </w:t>
      </w:r>
      <w:r w:rsidR="00915051">
        <w:rPr>
          <w:rFonts w:ascii="Calibri" w:eastAsia="Calibri" w:hAnsi="Calibri" w:cs="Calibri"/>
        </w:rPr>
        <w:t>committee performing the role of legislative scrutiny</w:t>
      </w:r>
      <w:r w:rsidR="006274ED">
        <w:rPr>
          <w:rStyle w:val="FootnoteReference"/>
          <w:rFonts w:ascii="Calibri" w:eastAsia="Calibri" w:hAnsi="Calibri" w:cs="Calibri"/>
        </w:rPr>
        <w:footnoteReference w:id="5"/>
      </w:r>
      <w:r w:rsidR="00915051">
        <w:rPr>
          <w:rFonts w:ascii="Calibri" w:eastAsia="Calibri" w:hAnsi="Calibri" w:cs="Calibri"/>
        </w:rPr>
        <w:t xml:space="preserve">, </w:t>
      </w:r>
      <w:r w:rsidR="003E034D">
        <w:rPr>
          <w:rFonts w:ascii="Calibri" w:eastAsia="Calibri" w:hAnsi="Calibri" w:cs="Calibri"/>
        </w:rPr>
        <w:t xml:space="preserve">has not been revised since its introduction in </w:t>
      </w:r>
      <w:r w:rsidR="009F4ADB">
        <w:rPr>
          <w:rFonts w:ascii="Calibri" w:eastAsia="Calibri" w:hAnsi="Calibri" w:cs="Calibri"/>
        </w:rPr>
        <w:t xml:space="preserve">2010 and therefore has not </w:t>
      </w:r>
      <w:r w:rsidR="00240931">
        <w:rPr>
          <w:rFonts w:ascii="Calibri" w:eastAsia="Calibri" w:hAnsi="Calibri" w:cs="Calibri"/>
        </w:rPr>
        <w:t xml:space="preserve">been </w:t>
      </w:r>
      <w:r w:rsidR="009F4ADB">
        <w:rPr>
          <w:rFonts w:ascii="Calibri" w:eastAsia="Calibri" w:hAnsi="Calibri" w:cs="Calibri"/>
        </w:rPr>
        <w:t xml:space="preserve">subject to any </w:t>
      </w:r>
      <w:r w:rsidR="00091005">
        <w:rPr>
          <w:rFonts w:ascii="Calibri" w:eastAsia="Calibri" w:hAnsi="Calibri" w:cs="Calibri"/>
        </w:rPr>
        <w:t>additional</w:t>
      </w:r>
      <w:r w:rsidR="009F4ADB">
        <w:rPr>
          <w:rFonts w:ascii="Calibri" w:eastAsia="Calibri" w:hAnsi="Calibri" w:cs="Calibri"/>
        </w:rPr>
        <w:t xml:space="preserve"> scrutiny</w:t>
      </w:r>
      <w:r w:rsidR="00435D64">
        <w:rPr>
          <w:rFonts w:ascii="Calibri" w:eastAsia="Calibri" w:hAnsi="Calibri" w:cs="Calibri"/>
        </w:rPr>
        <w:t xml:space="preserve"> in the intervening years</w:t>
      </w:r>
      <w:r w:rsidR="003E034D">
        <w:rPr>
          <w:rFonts w:ascii="Calibri" w:eastAsia="Calibri" w:hAnsi="Calibri" w:cs="Calibri"/>
        </w:rPr>
        <w:t xml:space="preserve">.  </w:t>
      </w:r>
      <w:r w:rsidR="00643F1B">
        <w:rPr>
          <w:rFonts w:ascii="Calibri" w:eastAsia="Calibri" w:hAnsi="Calibri" w:cs="Calibri"/>
        </w:rPr>
        <w:t xml:space="preserve">Since then, the ACT’s Human Rights framework has significantly </w:t>
      </w:r>
      <w:r w:rsidR="009F4ADB">
        <w:rPr>
          <w:rFonts w:ascii="Calibri" w:eastAsia="Calibri" w:hAnsi="Calibri" w:cs="Calibri"/>
        </w:rPr>
        <w:t>matured,</w:t>
      </w:r>
      <w:r w:rsidR="009F69D3">
        <w:rPr>
          <w:rFonts w:ascii="Calibri" w:eastAsia="Calibri" w:hAnsi="Calibri" w:cs="Calibri"/>
        </w:rPr>
        <w:t xml:space="preserve"> </w:t>
      </w:r>
      <w:r w:rsidR="006C06AA">
        <w:rPr>
          <w:rFonts w:ascii="Calibri" w:eastAsia="Calibri" w:hAnsi="Calibri" w:cs="Calibri"/>
        </w:rPr>
        <w:t xml:space="preserve">so </w:t>
      </w:r>
      <w:r w:rsidR="009F69D3">
        <w:rPr>
          <w:rFonts w:ascii="Calibri" w:eastAsia="Calibri" w:hAnsi="Calibri" w:cs="Calibri"/>
        </w:rPr>
        <w:t xml:space="preserve">fresh analysis could be considered </w:t>
      </w:r>
      <w:r w:rsidR="00360659">
        <w:rPr>
          <w:rFonts w:ascii="Calibri" w:eastAsia="Calibri" w:hAnsi="Calibri" w:cs="Calibri"/>
        </w:rPr>
        <w:t xml:space="preserve">useful and </w:t>
      </w:r>
      <w:r w:rsidR="009F69D3">
        <w:rPr>
          <w:rFonts w:ascii="Calibri" w:eastAsia="Calibri" w:hAnsi="Calibri" w:cs="Calibri"/>
        </w:rPr>
        <w:t>welcome.</w:t>
      </w:r>
      <w:r w:rsidR="006C06AA">
        <w:rPr>
          <w:rFonts w:ascii="Calibri" w:eastAsia="Calibri" w:hAnsi="Calibri" w:cs="Calibri"/>
        </w:rPr>
        <w:t xml:space="preserve">  This explanatory statement therefore examines the existing scheme alongside the proposed amendments in the bill.</w:t>
      </w:r>
    </w:p>
    <w:p w14:paraId="730FF74D" w14:textId="77777777" w:rsidR="00C457D6" w:rsidRPr="00131A64" w:rsidRDefault="00C457D6">
      <w:pPr>
        <w:rPr>
          <w:rFonts w:ascii="Calibri" w:eastAsia="Calibri" w:hAnsi="Calibri" w:cs="Calibri"/>
          <w:b/>
          <w:bCs/>
        </w:rPr>
      </w:pPr>
      <w:r w:rsidRPr="00131A64">
        <w:rPr>
          <w:rFonts w:ascii="Calibri" w:eastAsia="Calibri" w:hAnsi="Calibri" w:cs="Calibri"/>
          <w:b/>
          <w:bCs/>
        </w:rPr>
        <w:lastRenderedPageBreak/>
        <w:t>Rights Engaged</w:t>
      </w:r>
    </w:p>
    <w:p w14:paraId="6D899CEB" w14:textId="52E84670" w:rsidR="00D4036C" w:rsidRDefault="00A068A0" w:rsidP="00D8470E">
      <w:pPr>
        <w:rPr>
          <w:rFonts w:ascii="Calibri" w:eastAsia="Calibri" w:hAnsi="Calibri" w:cs="Calibri"/>
        </w:rPr>
      </w:pPr>
      <w:r w:rsidRPr="00A068A0">
        <w:rPr>
          <w:rFonts w:ascii="Calibri" w:eastAsia="Calibri" w:hAnsi="Calibri" w:cs="Calibri"/>
        </w:rPr>
        <w:t xml:space="preserve">The Bill </w:t>
      </w:r>
      <w:r w:rsidR="00CB242E">
        <w:rPr>
          <w:rFonts w:ascii="Calibri" w:eastAsia="Calibri" w:hAnsi="Calibri" w:cs="Calibri"/>
        </w:rPr>
        <w:t xml:space="preserve">and the Act </w:t>
      </w:r>
      <w:r w:rsidRPr="00A068A0">
        <w:rPr>
          <w:rFonts w:ascii="Calibri" w:eastAsia="Calibri" w:hAnsi="Calibri" w:cs="Calibri"/>
        </w:rPr>
        <w:t xml:space="preserve">engages the following rights under the </w:t>
      </w:r>
      <w:r w:rsidRPr="00A068A0">
        <w:rPr>
          <w:rFonts w:ascii="Calibri" w:eastAsia="Calibri" w:hAnsi="Calibri" w:cs="Calibri"/>
          <w:i/>
          <w:iCs/>
        </w:rPr>
        <w:t>Human Rights Act 2004</w:t>
      </w:r>
      <w:r w:rsidRPr="00A068A0">
        <w:rPr>
          <w:rFonts w:ascii="Calibri" w:eastAsia="Calibri" w:hAnsi="Calibri" w:cs="Calibri"/>
        </w:rPr>
        <w:t>:</w:t>
      </w:r>
    </w:p>
    <w:p w14:paraId="04EB6CD3" w14:textId="3F4DCEA3" w:rsidR="00B65372" w:rsidRDefault="00B65372" w:rsidP="00A068A0">
      <w:pPr>
        <w:numPr>
          <w:ilvl w:val="0"/>
          <w:numId w:val="2"/>
        </w:numPr>
        <w:rPr>
          <w:rFonts w:ascii="Calibri" w:eastAsia="Calibri" w:hAnsi="Calibri" w:cs="Calibri"/>
        </w:rPr>
      </w:pPr>
      <w:r w:rsidRPr="00B65372">
        <w:rPr>
          <w:rFonts w:ascii="Calibri" w:eastAsia="Calibri" w:hAnsi="Calibri" w:cs="Calibri"/>
        </w:rPr>
        <w:t>Taking part in public life</w:t>
      </w:r>
      <w:r>
        <w:rPr>
          <w:rFonts w:ascii="Calibri" w:eastAsia="Calibri" w:hAnsi="Calibri" w:cs="Calibri"/>
        </w:rPr>
        <w:t xml:space="preserve"> </w:t>
      </w:r>
      <w:r w:rsidR="006C17FA">
        <w:rPr>
          <w:rFonts w:ascii="Calibri" w:eastAsia="Calibri" w:hAnsi="Calibri" w:cs="Calibri"/>
        </w:rPr>
        <w:t>(section 17) (promoted</w:t>
      </w:r>
      <w:r w:rsidR="00D8470E">
        <w:rPr>
          <w:rFonts w:ascii="Calibri" w:eastAsia="Calibri" w:hAnsi="Calibri" w:cs="Calibri"/>
        </w:rPr>
        <w:t xml:space="preserve"> and limited</w:t>
      </w:r>
      <w:r w:rsidR="006C17FA">
        <w:rPr>
          <w:rFonts w:ascii="Calibri" w:eastAsia="Calibri" w:hAnsi="Calibri" w:cs="Calibri"/>
        </w:rPr>
        <w:t>)</w:t>
      </w:r>
    </w:p>
    <w:p w14:paraId="1DC2A545" w14:textId="7C0044A5" w:rsidR="00131A64" w:rsidRPr="002A49B5" w:rsidRDefault="00FF4DEB" w:rsidP="00317F17">
      <w:pPr>
        <w:rPr>
          <w:rFonts w:ascii="Calibri" w:eastAsia="Calibri" w:hAnsi="Calibri" w:cs="Calibri"/>
          <w:b/>
          <w:bCs/>
        </w:rPr>
      </w:pPr>
      <w:r w:rsidRPr="002A49B5">
        <w:rPr>
          <w:rFonts w:ascii="Calibri" w:eastAsia="Calibri" w:hAnsi="Calibri" w:cs="Calibri"/>
          <w:b/>
          <w:bCs/>
        </w:rPr>
        <w:t>The n</w:t>
      </w:r>
      <w:r w:rsidR="002A598F" w:rsidRPr="002A49B5">
        <w:rPr>
          <w:rFonts w:ascii="Calibri" w:eastAsia="Calibri" w:hAnsi="Calibri" w:cs="Calibri"/>
          <w:b/>
          <w:bCs/>
        </w:rPr>
        <w:t>ature of the right</w:t>
      </w:r>
      <w:r w:rsidR="00937436" w:rsidRPr="002A49B5">
        <w:rPr>
          <w:rFonts w:ascii="Calibri" w:eastAsia="Calibri" w:hAnsi="Calibri" w:cs="Calibri"/>
          <w:b/>
          <w:bCs/>
        </w:rPr>
        <w:t>s</w:t>
      </w:r>
      <w:r w:rsidR="00F87722" w:rsidRPr="002A49B5">
        <w:rPr>
          <w:rFonts w:ascii="Calibri" w:eastAsia="Calibri" w:hAnsi="Calibri" w:cs="Calibri"/>
          <w:b/>
          <w:bCs/>
        </w:rPr>
        <w:t xml:space="preserve"> </w:t>
      </w:r>
      <w:r w:rsidRPr="002A49B5">
        <w:rPr>
          <w:rFonts w:ascii="Calibri" w:eastAsia="Calibri" w:hAnsi="Calibri" w:cs="Calibri"/>
          <w:b/>
          <w:bCs/>
        </w:rPr>
        <w:t xml:space="preserve">affected </w:t>
      </w:r>
      <w:r w:rsidR="00F87722" w:rsidRPr="002A49B5">
        <w:rPr>
          <w:rFonts w:ascii="Calibri" w:eastAsia="Calibri" w:hAnsi="Calibri" w:cs="Calibri"/>
          <w:b/>
          <w:bCs/>
        </w:rPr>
        <w:t>(s28(2)(a))</w:t>
      </w:r>
    </w:p>
    <w:p w14:paraId="277C7083" w14:textId="18BECE6F" w:rsidR="00A743CD" w:rsidRDefault="002E0C14">
      <w:pPr>
        <w:rPr>
          <w:rFonts w:ascii="Calibri" w:eastAsia="Calibri" w:hAnsi="Calibri" w:cs="Calibri"/>
        </w:rPr>
      </w:pPr>
      <w:r w:rsidRPr="002E0C14">
        <w:rPr>
          <w:rFonts w:ascii="Calibri" w:eastAsia="Calibri" w:hAnsi="Calibri" w:cs="Calibri"/>
        </w:rPr>
        <w:t>The right to</w:t>
      </w:r>
      <w:r>
        <w:rPr>
          <w:rFonts w:ascii="Calibri" w:eastAsia="Calibri" w:hAnsi="Calibri" w:cs="Calibri"/>
        </w:rPr>
        <w:t xml:space="preserve"> take part in public life</w:t>
      </w:r>
      <w:r w:rsidR="00553CA6">
        <w:rPr>
          <w:rFonts w:ascii="Calibri" w:eastAsia="Calibri" w:hAnsi="Calibri" w:cs="Calibri"/>
        </w:rPr>
        <w:t xml:space="preserve"> </w:t>
      </w:r>
      <w:r w:rsidR="001C44F1">
        <w:rPr>
          <w:rFonts w:ascii="Calibri" w:eastAsia="Calibri" w:hAnsi="Calibri" w:cs="Calibri"/>
        </w:rPr>
        <w:t xml:space="preserve">necessitates open lines of communication between </w:t>
      </w:r>
      <w:r w:rsidR="00384DDB">
        <w:rPr>
          <w:rFonts w:ascii="Calibri" w:eastAsia="Calibri" w:hAnsi="Calibri" w:cs="Calibri"/>
        </w:rPr>
        <w:t xml:space="preserve">people and their elected </w:t>
      </w:r>
      <w:r w:rsidR="00701937">
        <w:rPr>
          <w:rFonts w:ascii="Calibri" w:eastAsia="Calibri" w:hAnsi="Calibri" w:cs="Calibri"/>
        </w:rPr>
        <w:t xml:space="preserve">representatives.  </w:t>
      </w:r>
      <w:r w:rsidR="009432C0">
        <w:rPr>
          <w:rFonts w:ascii="Calibri" w:eastAsia="Calibri" w:hAnsi="Calibri" w:cs="Calibri"/>
        </w:rPr>
        <w:t xml:space="preserve">In this </w:t>
      </w:r>
      <w:r w:rsidR="00974C30">
        <w:rPr>
          <w:rFonts w:ascii="Calibri" w:eastAsia="Calibri" w:hAnsi="Calibri" w:cs="Calibri"/>
        </w:rPr>
        <w:t>context</w:t>
      </w:r>
      <w:r w:rsidR="009432C0">
        <w:rPr>
          <w:rFonts w:ascii="Calibri" w:eastAsia="Calibri" w:hAnsi="Calibri" w:cs="Calibri"/>
        </w:rPr>
        <w:t>, i</w:t>
      </w:r>
      <w:r w:rsidR="00701937">
        <w:rPr>
          <w:rFonts w:ascii="Calibri" w:eastAsia="Calibri" w:hAnsi="Calibri" w:cs="Calibri"/>
        </w:rPr>
        <w:t xml:space="preserve">t is </w:t>
      </w:r>
      <w:r w:rsidR="008D0E06">
        <w:rPr>
          <w:rFonts w:ascii="Calibri" w:eastAsia="Calibri" w:hAnsi="Calibri" w:cs="Calibri"/>
        </w:rPr>
        <w:t>close to</w:t>
      </w:r>
      <w:r w:rsidR="00701937">
        <w:rPr>
          <w:rFonts w:ascii="Calibri" w:eastAsia="Calibri" w:hAnsi="Calibri" w:cs="Calibri"/>
        </w:rPr>
        <w:t xml:space="preserve"> synonymous with the Australian Constitution’s implied freedom of political communication.</w:t>
      </w:r>
      <w:r w:rsidR="00154F84">
        <w:rPr>
          <w:rFonts w:ascii="Calibri" w:eastAsia="Calibri" w:hAnsi="Calibri" w:cs="Calibri"/>
        </w:rPr>
        <w:t xml:space="preserve">  As with other matters which burden the implied freedom, </w:t>
      </w:r>
      <w:r w:rsidR="002A0748">
        <w:rPr>
          <w:rFonts w:ascii="Calibri" w:eastAsia="Calibri" w:hAnsi="Calibri" w:cs="Calibri"/>
        </w:rPr>
        <w:t>limiting</w:t>
      </w:r>
      <w:r w:rsidR="004E6F73">
        <w:rPr>
          <w:rFonts w:ascii="Calibri" w:eastAsia="Calibri" w:hAnsi="Calibri" w:cs="Calibri"/>
        </w:rPr>
        <w:t xml:space="preserve"> this right </w:t>
      </w:r>
      <w:r w:rsidR="002A0748">
        <w:rPr>
          <w:rFonts w:ascii="Calibri" w:eastAsia="Calibri" w:hAnsi="Calibri" w:cs="Calibri"/>
        </w:rPr>
        <w:t xml:space="preserve">in one way can </w:t>
      </w:r>
      <w:r w:rsidR="008F1F3E">
        <w:rPr>
          <w:rFonts w:ascii="Calibri" w:eastAsia="Calibri" w:hAnsi="Calibri" w:cs="Calibri"/>
        </w:rPr>
        <w:t xml:space="preserve">serve to promote </w:t>
      </w:r>
      <w:r w:rsidR="002A0748">
        <w:rPr>
          <w:rFonts w:ascii="Calibri" w:eastAsia="Calibri" w:hAnsi="Calibri" w:cs="Calibri"/>
        </w:rPr>
        <w:t>it in another</w:t>
      </w:r>
      <w:r w:rsidR="008B11BD">
        <w:rPr>
          <w:rFonts w:ascii="Calibri" w:eastAsia="Calibri" w:hAnsi="Calibri" w:cs="Calibri"/>
        </w:rPr>
        <w:t>, and the opposite is also true</w:t>
      </w:r>
      <w:r w:rsidR="008F1F3E">
        <w:rPr>
          <w:rFonts w:ascii="Calibri" w:eastAsia="Calibri" w:hAnsi="Calibri" w:cs="Calibri"/>
        </w:rPr>
        <w:t xml:space="preserve">.  </w:t>
      </w:r>
      <w:r w:rsidR="008B11BD">
        <w:rPr>
          <w:rFonts w:ascii="Calibri" w:eastAsia="Calibri" w:hAnsi="Calibri" w:cs="Calibri"/>
        </w:rPr>
        <w:t xml:space="preserve">Good legislation </w:t>
      </w:r>
      <w:r w:rsidR="00CC4E72">
        <w:rPr>
          <w:rFonts w:ascii="Calibri" w:eastAsia="Calibri" w:hAnsi="Calibri" w:cs="Calibri"/>
        </w:rPr>
        <w:t>balanc</w:t>
      </w:r>
      <w:r w:rsidR="008B11BD">
        <w:rPr>
          <w:rFonts w:ascii="Calibri" w:eastAsia="Calibri" w:hAnsi="Calibri" w:cs="Calibri"/>
        </w:rPr>
        <w:t>es these aspects</w:t>
      </w:r>
      <w:r w:rsidR="00CC4E72">
        <w:rPr>
          <w:rFonts w:ascii="Calibri" w:eastAsia="Calibri" w:hAnsi="Calibri" w:cs="Calibri"/>
        </w:rPr>
        <w:t xml:space="preserve"> so that the promotions </w:t>
      </w:r>
      <w:r w:rsidR="009D507D">
        <w:rPr>
          <w:rFonts w:ascii="Calibri" w:eastAsia="Calibri" w:hAnsi="Calibri" w:cs="Calibri"/>
        </w:rPr>
        <w:t xml:space="preserve">exceed </w:t>
      </w:r>
      <w:r w:rsidR="00CC4E72">
        <w:rPr>
          <w:rFonts w:ascii="Calibri" w:eastAsia="Calibri" w:hAnsi="Calibri" w:cs="Calibri"/>
        </w:rPr>
        <w:t xml:space="preserve">the </w:t>
      </w:r>
      <w:r w:rsidR="009D507D">
        <w:rPr>
          <w:rFonts w:ascii="Calibri" w:eastAsia="Calibri" w:hAnsi="Calibri" w:cs="Calibri"/>
        </w:rPr>
        <w:t>limitations to the overall benefit of our democracy</w:t>
      </w:r>
      <w:r w:rsidR="00CC4E72">
        <w:rPr>
          <w:rFonts w:ascii="Calibri" w:eastAsia="Calibri" w:hAnsi="Calibri" w:cs="Calibri"/>
        </w:rPr>
        <w:t>.</w:t>
      </w:r>
    </w:p>
    <w:p w14:paraId="0D8A3D6C" w14:textId="71B1A907" w:rsidR="00607FF3" w:rsidRPr="007A293D" w:rsidRDefault="002364AF" w:rsidP="00317F1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framework under consideration </w:t>
      </w:r>
      <w:r w:rsidR="00A11748">
        <w:rPr>
          <w:rFonts w:ascii="Calibri" w:eastAsia="Calibri" w:hAnsi="Calibri" w:cs="Calibri"/>
        </w:rPr>
        <w:t xml:space="preserve">limits the ability of elected members of the </w:t>
      </w:r>
      <w:r w:rsidR="00F42CDF">
        <w:rPr>
          <w:rFonts w:ascii="Calibri" w:eastAsia="Calibri" w:hAnsi="Calibri" w:cs="Calibri"/>
        </w:rPr>
        <w:t>ACT who are in Executive G</w:t>
      </w:r>
      <w:r w:rsidR="00A11748">
        <w:rPr>
          <w:rFonts w:ascii="Calibri" w:eastAsia="Calibri" w:hAnsi="Calibri" w:cs="Calibri"/>
        </w:rPr>
        <w:t xml:space="preserve">overnment to distribute </w:t>
      </w:r>
      <w:r w:rsidR="00BD3E88">
        <w:rPr>
          <w:rFonts w:ascii="Calibri" w:eastAsia="Calibri" w:hAnsi="Calibri" w:cs="Calibri"/>
        </w:rPr>
        <w:t>communications to residents of the ACT, including its electors</w:t>
      </w:r>
      <w:r w:rsidR="00AD51D5">
        <w:rPr>
          <w:rFonts w:ascii="Calibri" w:eastAsia="Calibri" w:hAnsi="Calibri" w:cs="Calibri"/>
        </w:rPr>
        <w:t>, using the resources of the Government</w:t>
      </w:r>
      <w:r w:rsidR="00BD3E88">
        <w:rPr>
          <w:rFonts w:ascii="Calibri" w:eastAsia="Calibri" w:hAnsi="Calibri" w:cs="Calibri"/>
        </w:rPr>
        <w:t>.</w:t>
      </w:r>
      <w:r w:rsidR="0030333E">
        <w:rPr>
          <w:rFonts w:ascii="Calibri" w:eastAsia="Calibri" w:hAnsi="Calibri" w:cs="Calibri"/>
        </w:rPr>
        <w:t xml:space="preserve">  This is a feature of the existing </w:t>
      </w:r>
      <w:r w:rsidR="00612977">
        <w:rPr>
          <w:rFonts w:ascii="Calibri" w:eastAsia="Calibri" w:hAnsi="Calibri" w:cs="Calibri"/>
        </w:rPr>
        <w:t xml:space="preserve">law.  The </w:t>
      </w:r>
      <w:r w:rsidR="00567C6B">
        <w:rPr>
          <w:rFonts w:ascii="Calibri" w:eastAsia="Calibri" w:hAnsi="Calibri" w:cs="Calibri"/>
        </w:rPr>
        <w:t>b</w:t>
      </w:r>
      <w:r w:rsidR="00612977">
        <w:rPr>
          <w:rFonts w:ascii="Calibri" w:eastAsia="Calibri" w:hAnsi="Calibri" w:cs="Calibri"/>
        </w:rPr>
        <w:t>ill clarifies it in certain regards</w:t>
      </w:r>
      <w:r w:rsidR="00AD51D5">
        <w:rPr>
          <w:rFonts w:ascii="Calibri" w:eastAsia="Calibri" w:hAnsi="Calibri" w:cs="Calibri"/>
        </w:rPr>
        <w:t xml:space="preserve"> rather than substantively altering it.</w:t>
      </w:r>
    </w:p>
    <w:p w14:paraId="35627A0A" w14:textId="77777777" w:rsidR="00E356CC" w:rsidRPr="002A49B5" w:rsidRDefault="0076422F" w:rsidP="00E356CC">
      <w:pPr>
        <w:rPr>
          <w:rFonts w:ascii="Calibri" w:eastAsia="Calibri" w:hAnsi="Calibri" w:cs="Calibri"/>
          <w:b/>
          <w:bCs/>
        </w:rPr>
      </w:pPr>
      <w:r w:rsidRPr="0045620B">
        <w:rPr>
          <w:rFonts w:ascii="Calibri" w:eastAsia="Calibri" w:hAnsi="Calibri" w:cs="Calibri"/>
          <w:b/>
          <w:bCs/>
        </w:rPr>
        <w:t>The importance of the purpose of the limitation (s28(2)(b))</w:t>
      </w:r>
      <w:r w:rsidR="00E356CC">
        <w:rPr>
          <w:rFonts w:ascii="Calibri" w:eastAsia="Calibri" w:hAnsi="Calibri" w:cs="Calibri"/>
          <w:b/>
          <w:bCs/>
        </w:rPr>
        <w:t xml:space="preserve">; </w:t>
      </w:r>
      <w:r w:rsidR="00E356CC" w:rsidRPr="002A49B5">
        <w:rPr>
          <w:rFonts w:ascii="Calibri" w:eastAsia="Calibri" w:hAnsi="Calibri" w:cs="Calibri"/>
          <w:b/>
          <w:bCs/>
        </w:rPr>
        <w:t>How the rights are promoted</w:t>
      </w:r>
    </w:p>
    <w:p w14:paraId="790FECB6" w14:textId="77777777" w:rsidR="000A055C" w:rsidRDefault="00BD061B" w:rsidP="0076422F">
      <w:pPr>
        <w:rPr>
          <w:rFonts w:ascii="Calibri" w:eastAsia="Calibri" w:hAnsi="Calibri" w:cs="Calibri"/>
        </w:rPr>
      </w:pPr>
      <w:r w:rsidRPr="00BD061B">
        <w:rPr>
          <w:rFonts w:ascii="Calibri" w:eastAsia="Calibri" w:hAnsi="Calibri" w:cs="Calibri"/>
        </w:rPr>
        <w:t xml:space="preserve">The resources </w:t>
      </w:r>
      <w:r>
        <w:rPr>
          <w:rFonts w:ascii="Calibri" w:eastAsia="Calibri" w:hAnsi="Calibri" w:cs="Calibri"/>
        </w:rPr>
        <w:t xml:space="preserve">of the </w:t>
      </w:r>
      <w:r w:rsidR="002942BA">
        <w:rPr>
          <w:rFonts w:ascii="Calibri" w:eastAsia="Calibri" w:hAnsi="Calibri" w:cs="Calibri"/>
        </w:rPr>
        <w:t xml:space="preserve">Government are </w:t>
      </w:r>
      <w:r w:rsidR="00790F7D">
        <w:rPr>
          <w:rFonts w:ascii="Calibri" w:eastAsia="Calibri" w:hAnsi="Calibri" w:cs="Calibri"/>
        </w:rPr>
        <w:t>substantial and</w:t>
      </w:r>
      <w:r w:rsidR="009D6A53">
        <w:rPr>
          <w:rFonts w:ascii="Calibri" w:eastAsia="Calibri" w:hAnsi="Calibri" w:cs="Calibri"/>
        </w:rPr>
        <w:t xml:space="preserve"> are at the disposal of an incumbent executive.</w:t>
      </w:r>
      <w:r w:rsidR="0074066F">
        <w:rPr>
          <w:rFonts w:ascii="Calibri" w:eastAsia="Calibri" w:hAnsi="Calibri" w:cs="Calibri"/>
        </w:rPr>
        <w:t xml:space="preserve">  A corrupt executive</w:t>
      </w:r>
      <w:r w:rsidR="00790F7D">
        <w:rPr>
          <w:rFonts w:ascii="Calibri" w:eastAsia="Calibri" w:hAnsi="Calibri" w:cs="Calibri"/>
        </w:rPr>
        <w:t xml:space="preserve">, as </w:t>
      </w:r>
      <w:r w:rsidR="003D04D8">
        <w:rPr>
          <w:rFonts w:ascii="Calibri" w:eastAsia="Calibri" w:hAnsi="Calibri" w:cs="Calibri"/>
        </w:rPr>
        <w:t>can</w:t>
      </w:r>
      <w:r w:rsidR="00790F7D">
        <w:rPr>
          <w:rFonts w:ascii="Calibri" w:eastAsia="Calibri" w:hAnsi="Calibri" w:cs="Calibri"/>
        </w:rPr>
        <w:t xml:space="preserve"> be observed in </w:t>
      </w:r>
      <w:r w:rsidR="003D04D8">
        <w:rPr>
          <w:rFonts w:ascii="Calibri" w:eastAsia="Calibri" w:hAnsi="Calibri" w:cs="Calibri"/>
        </w:rPr>
        <w:t xml:space="preserve">the histories of </w:t>
      </w:r>
      <w:r w:rsidR="00790F7D">
        <w:rPr>
          <w:rFonts w:ascii="Calibri" w:eastAsia="Calibri" w:hAnsi="Calibri" w:cs="Calibri"/>
        </w:rPr>
        <w:t>a number of foreign countries,</w:t>
      </w:r>
      <w:r w:rsidR="0074066F">
        <w:rPr>
          <w:rFonts w:ascii="Calibri" w:eastAsia="Calibri" w:hAnsi="Calibri" w:cs="Calibri"/>
        </w:rPr>
        <w:t xml:space="preserve"> might choose to deploy the</w:t>
      </w:r>
      <w:r w:rsidR="00790F7D">
        <w:rPr>
          <w:rFonts w:ascii="Calibri" w:eastAsia="Calibri" w:hAnsi="Calibri" w:cs="Calibri"/>
        </w:rPr>
        <w:t>se resources</w:t>
      </w:r>
      <w:r w:rsidR="0074066F">
        <w:rPr>
          <w:rFonts w:ascii="Calibri" w:eastAsia="Calibri" w:hAnsi="Calibri" w:cs="Calibri"/>
        </w:rPr>
        <w:t xml:space="preserve"> against their political opponents</w:t>
      </w:r>
      <w:r w:rsidR="005307EA">
        <w:rPr>
          <w:rFonts w:ascii="Calibri" w:eastAsia="Calibri" w:hAnsi="Calibri" w:cs="Calibri"/>
        </w:rPr>
        <w:t>.  This is contrary to the expectations of Australian</w:t>
      </w:r>
      <w:r w:rsidR="009B55FB">
        <w:rPr>
          <w:rFonts w:ascii="Calibri" w:eastAsia="Calibri" w:hAnsi="Calibri" w:cs="Calibri"/>
        </w:rPr>
        <w:t>s, who demand fair and</w:t>
      </w:r>
      <w:r w:rsidR="005307EA">
        <w:rPr>
          <w:rFonts w:ascii="Calibri" w:eastAsia="Calibri" w:hAnsi="Calibri" w:cs="Calibri"/>
        </w:rPr>
        <w:t xml:space="preserve"> democratic </w:t>
      </w:r>
      <w:r w:rsidR="00A07D71">
        <w:rPr>
          <w:rFonts w:ascii="Calibri" w:eastAsia="Calibri" w:hAnsi="Calibri" w:cs="Calibri"/>
        </w:rPr>
        <w:t xml:space="preserve">electoral </w:t>
      </w:r>
      <w:r w:rsidR="009B55FB">
        <w:rPr>
          <w:rFonts w:ascii="Calibri" w:eastAsia="Calibri" w:hAnsi="Calibri" w:cs="Calibri"/>
        </w:rPr>
        <w:t>contest</w:t>
      </w:r>
      <w:r w:rsidR="00A07D71">
        <w:rPr>
          <w:rFonts w:ascii="Calibri" w:eastAsia="Calibri" w:hAnsi="Calibri" w:cs="Calibri"/>
        </w:rPr>
        <w:t>s</w:t>
      </w:r>
      <w:r w:rsidR="009B55FB">
        <w:rPr>
          <w:rFonts w:ascii="Calibri" w:eastAsia="Calibri" w:hAnsi="Calibri" w:cs="Calibri"/>
        </w:rPr>
        <w:t xml:space="preserve"> </w:t>
      </w:r>
      <w:r w:rsidR="00A07D71">
        <w:rPr>
          <w:rFonts w:ascii="Calibri" w:eastAsia="Calibri" w:hAnsi="Calibri" w:cs="Calibri"/>
        </w:rPr>
        <w:t>when choosing their elected representatives.</w:t>
      </w:r>
    </w:p>
    <w:p w14:paraId="71104869" w14:textId="496D8872" w:rsidR="00E507C4" w:rsidRDefault="000A055C" w:rsidP="0076422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Placing limitations on how the resources of government can be used</w:t>
      </w:r>
      <w:r w:rsidR="002E779E">
        <w:rPr>
          <w:rFonts w:ascii="Calibri" w:eastAsia="Calibri" w:hAnsi="Calibri" w:cs="Calibri"/>
        </w:rPr>
        <w:t xml:space="preserve"> to communicate with electors</w:t>
      </w:r>
      <w:r w:rsidR="006F6271">
        <w:rPr>
          <w:rFonts w:ascii="Calibri" w:eastAsia="Calibri" w:hAnsi="Calibri" w:cs="Calibri"/>
        </w:rPr>
        <w:t>, if applied well,</w:t>
      </w:r>
      <w:r>
        <w:rPr>
          <w:rFonts w:ascii="Calibri" w:eastAsia="Calibri" w:hAnsi="Calibri" w:cs="Calibri"/>
        </w:rPr>
        <w:t xml:space="preserve"> </w:t>
      </w:r>
      <w:r w:rsidR="00FF48E7">
        <w:rPr>
          <w:rFonts w:ascii="Calibri" w:eastAsia="Calibri" w:hAnsi="Calibri" w:cs="Calibri"/>
        </w:rPr>
        <w:t xml:space="preserve">has the effect of levelling the playing field.  A party in government becomes compelled to rely upon the </w:t>
      </w:r>
      <w:r w:rsidR="00D97023">
        <w:rPr>
          <w:rFonts w:ascii="Calibri" w:eastAsia="Calibri" w:hAnsi="Calibri" w:cs="Calibri"/>
        </w:rPr>
        <w:t xml:space="preserve">communication </w:t>
      </w:r>
      <w:r w:rsidR="00FF48E7">
        <w:rPr>
          <w:rFonts w:ascii="Calibri" w:eastAsia="Calibri" w:hAnsi="Calibri" w:cs="Calibri"/>
        </w:rPr>
        <w:t xml:space="preserve">resources they can accumulate </w:t>
      </w:r>
      <w:r w:rsidR="00D97023">
        <w:rPr>
          <w:rFonts w:ascii="Calibri" w:eastAsia="Calibri" w:hAnsi="Calibri" w:cs="Calibri"/>
        </w:rPr>
        <w:t xml:space="preserve">and propagate </w:t>
      </w:r>
      <w:r w:rsidR="00FF48E7">
        <w:rPr>
          <w:rFonts w:ascii="Calibri" w:eastAsia="Calibri" w:hAnsi="Calibri" w:cs="Calibri"/>
        </w:rPr>
        <w:t>without the benefits of incumbency.</w:t>
      </w:r>
      <w:r w:rsidR="009B55FB">
        <w:rPr>
          <w:rFonts w:ascii="Calibri" w:eastAsia="Calibri" w:hAnsi="Calibri" w:cs="Calibri"/>
        </w:rPr>
        <w:t xml:space="preserve"> </w:t>
      </w:r>
      <w:r w:rsidR="007E00F1">
        <w:rPr>
          <w:rFonts w:ascii="Calibri" w:eastAsia="Calibri" w:hAnsi="Calibri" w:cs="Calibri"/>
        </w:rPr>
        <w:t xml:space="preserve"> </w:t>
      </w:r>
      <w:r w:rsidR="00847C89">
        <w:rPr>
          <w:rFonts w:ascii="Calibri" w:eastAsia="Calibri" w:hAnsi="Calibri" w:cs="Calibri"/>
        </w:rPr>
        <w:t xml:space="preserve">A governing </w:t>
      </w:r>
      <w:r w:rsidR="005E4648">
        <w:rPr>
          <w:rFonts w:ascii="Calibri" w:eastAsia="Calibri" w:hAnsi="Calibri" w:cs="Calibri"/>
        </w:rPr>
        <w:t xml:space="preserve">party therefore </w:t>
      </w:r>
      <w:r w:rsidR="004B32C3">
        <w:rPr>
          <w:rFonts w:ascii="Calibri" w:eastAsia="Calibri" w:hAnsi="Calibri" w:cs="Calibri"/>
        </w:rPr>
        <w:t xml:space="preserve">cannot use its incumbency to </w:t>
      </w:r>
      <w:r w:rsidR="00CC6CCC">
        <w:rPr>
          <w:rFonts w:ascii="Calibri" w:eastAsia="Calibri" w:hAnsi="Calibri" w:cs="Calibri"/>
        </w:rPr>
        <w:t xml:space="preserve">dominate platforms of news </w:t>
      </w:r>
      <w:r w:rsidR="00345899">
        <w:rPr>
          <w:rFonts w:ascii="Calibri" w:eastAsia="Calibri" w:hAnsi="Calibri" w:cs="Calibri"/>
        </w:rPr>
        <w:t xml:space="preserve">and </w:t>
      </w:r>
      <w:r w:rsidR="00CC6CCC">
        <w:rPr>
          <w:rFonts w:ascii="Calibri" w:eastAsia="Calibri" w:hAnsi="Calibri" w:cs="Calibri"/>
        </w:rPr>
        <w:t xml:space="preserve">media </w:t>
      </w:r>
      <w:r w:rsidR="00E507C4">
        <w:rPr>
          <w:rFonts w:ascii="Calibri" w:eastAsia="Calibri" w:hAnsi="Calibri" w:cs="Calibri"/>
        </w:rPr>
        <w:t xml:space="preserve">to </w:t>
      </w:r>
      <w:r w:rsidR="00686E2A">
        <w:rPr>
          <w:rFonts w:ascii="Calibri" w:eastAsia="Calibri" w:hAnsi="Calibri" w:cs="Calibri"/>
        </w:rPr>
        <w:t xml:space="preserve">the </w:t>
      </w:r>
      <w:r w:rsidR="00345899">
        <w:rPr>
          <w:rFonts w:ascii="Calibri" w:eastAsia="Calibri" w:hAnsi="Calibri" w:cs="Calibri"/>
        </w:rPr>
        <w:t xml:space="preserve">structural disadvantage or </w:t>
      </w:r>
      <w:r w:rsidR="00686E2A">
        <w:rPr>
          <w:rFonts w:ascii="Calibri" w:eastAsia="Calibri" w:hAnsi="Calibri" w:cs="Calibri"/>
        </w:rPr>
        <w:t>exclusion of other participants</w:t>
      </w:r>
      <w:r w:rsidR="00847C89">
        <w:rPr>
          <w:rFonts w:ascii="Calibri" w:eastAsia="Calibri" w:hAnsi="Calibri" w:cs="Calibri"/>
        </w:rPr>
        <w:t>.</w:t>
      </w:r>
    </w:p>
    <w:p w14:paraId="50AC06F8" w14:textId="10974661" w:rsidR="00C55047" w:rsidRDefault="00200A83" w:rsidP="0076422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This improves the electoral experience for people overall</w:t>
      </w:r>
      <w:r w:rsidR="00AD77C5">
        <w:rPr>
          <w:rFonts w:ascii="Calibri" w:eastAsia="Calibri" w:hAnsi="Calibri" w:cs="Calibri"/>
        </w:rPr>
        <w:t xml:space="preserve">, through significantly enhanced confidence that </w:t>
      </w:r>
      <w:r w:rsidR="005E4648">
        <w:rPr>
          <w:rFonts w:ascii="Calibri" w:eastAsia="Calibri" w:hAnsi="Calibri" w:cs="Calibri"/>
        </w:rPr>
        <w:t>elections are conducted in a manner that guarantee</w:t>
      </w:r>
      <w:r w:rsidR="00686E2A">
        <w:rPr>
          <w:rFonts w:ascii="Calibri" w:eastAsia="Calibri" w:hAnsi="Calibri" w:cs="Calibri"/>
        </w:rPr>
        <w:t>s</w:t>
      </w:r>
      <w:r w:rsidR="005E4648">
        <w:rPr>
          <w:rFonts w:ascii="Calibri" w:eastAsia="Calibri" w:hAnsi="Calibri" w:cs="Calibri"/>
        </w:rPr>
        <w:t xml:space="preserve"> the free expression of the will of the voters</w:t>
      </w:r>
      <w:r>
        <w:rPr>
          <w:rFonts w:ascii="Calibri" w:eastAsia="Calibri" w:hAnsi="Calibri" w:cs="Calibri"/>
        </w:rPr>
        <w:t>.</w:t>
      </w:r>
      <w:r w:rsidR="006809FD">
        <w:rPr>
          <w:rFonts w:ascii="Calibri" w:eastAsia="Calibri" w:hAnsi="Calibri" w:cs="Calibri"/>
        </w:rPr>
        <w:t xml:space="preserve">  Voters can also have enhanced confidence of the apolitical nature of the public service which carries out </w:t>
      </w:r>
      <w:r w:rsidR="00F336C0">
        <w:rPr>
          <w:rFonts w:ascii="Calibri" w:eastAsia="Calibri" w:hAnsi="Calibri" w:cs="Calibri"/>
        </w:rPr>
        <w:t xml:space="preserve">any government </w:t>
      </w:r>
      <w:r w:rsidR="006809FD">
        <w:rPr>
          <w:rFonts w:ascii="Calibri" w:eastAsia="Calibri" w:hAnsi="Calibri" w:cs="Calibri"/>
        </w:rPr>
        <w:t>a</w:t>
      </w:r>
      <w:r w:rsidR="00F336C0">
        <w:rPr>
          <w:rFonts w:ascii="Calibri" w:eastAsia="Calibri" w:hAnsi="Calibri" w:cs="Calibri"/>
        </w:rPr>
        <w:t>dvertising which occurs.</w:t>
      </w:r>
    </w:p>
    <w:p w14:paraId="1CC4EED9" w14:textId="77777777" w:rsidR="00C30EA2" w:rsidRPr="007A1FCE" w:rsidRDefault="00C30EA2" w:rsidP="00C30EA2">
      <w:pPr>
        <w:rPr>
          <w:rFonts w:ascii="Calibri" w:eastAsia="Calibri" w:hAnsi="Calibri" w:cs="Calibri"/>
          <w:b/>
          <w:bCs/>
        </w:rPr>
      </w:pPr>
      <w:r w:rsidRPr="007A1FCE">
        <w:rPr>
          <w:rFonts w:ascii="Calibri" w:eastAsia="Calibri" w:hAnsi="Calibri" w:cs="Calibri"/>
          <w:b/>
          <w:bCs/>
        </w:rPr>
        <w:t>The nature and extent of the limitation (s28(2)(c))</w:t>
      </w:r>
    </w:p>
    <w:p w14:paraId="5F97E592" w14:textId="763F0296" w:rsidR="00ED3EE5" w:rsidRDefault="00883835" w:rsidP="00C30EA2">
      <w:pPr>
        <w:rPr>
          <w:rFonts w:ascii="Calibri" w:eastAsia="Calibri" w:hAnsi="Calibri" w:cs="Calibri"/>
        </w:rPr>
      </w:pPr>
      <w:r w:rsidRPr="00883835">
        <w:rPr>
          <w:rFonts w:ascii="Calibri" w:eastAsia="Calibri" w:hAnsi="Calibri" w:cs="Calibri"/>
        </w:rPr>
        <w:t>Gov</w:t>
      </w:r>
      <w:r>
        <w:rPr>
          <w:rFonts w:ascii="Calibri" w:eastAsia="Calibri" w:hAnsi="Calibri" w:cs="Calibri"/>
        </w:rPr>
        <w:t xml:space="preserve">ernments </w:t>
      </w:r>
      <w:r w:rsidR="00587BA0">
        <w:rPr>
          <w:rFonts w:ascii="Calibri" w:eastAsia="Calibri" w:hAnsi="Calibri" w:cs="Calibri"/>
        </w:rPr>
        <w:t xml:space="preserve">are, in effect, barred from using </w:t>
      </w:r>
      <w:r w:rsidR="003B2054">
        <w:rPr>
          <w:rFonts w:ascii="Calibri" w:eastAsia="Calibri" w:hAnsi="Calibri" w:cs="Calibri"/>
        </w:rPr>
        <w:t>government resources for advertising with electoral benefits</w:t>
      </w:r>
      <w:r w:rsidR="00283D3C">
        <w:rPr>
          <w:rFonts w:ascii="Calibri" w:eastAsia="Calibri" w:hAnsi="Calibri" w:cs="Calibri"/>
        </w:rPr>
        <w:t xml:space="preserve">, also described as </w:t>
      </w:r>
      <w:r w:rsidR="00283D3C" w:rsidRPr="0054762F">
        <w:rPr>
          <w:rFonts w:ascii="Calibri" w:eastAsia="Calibri" w:hAnsi="Calibri" w:cs="Calibri"/>
          <w:i/>
          <w:iCs/>
        </w:rPr>
        <w:t>party political</w:t>
      </w:r>
      <w:r w:rsidR="00411DCD">
        <w:rPr>
          <w:rFonts w:ascii="Calibri" w:eastAsia="Calibri" w:hAnsi="Calibri" w:cs="Calibri"/>
          <w:i/>
          <w:iCs/>
        </w:rPr>
        <w:t xml:space="preserve"> </w:t>
      </w:r>
      <w:r w:rsidR="00411DCD" w:rsidRPr="00411DCD">
        <w:rPr>
          <w:rFonts w:ascii="Calibri" w:eastAsia="Calibri" w:hAnsi="Calibri" w:cs="Calibri"/>
        </w:rPr>
        <w:t>purposes</w:t>
      </w:r>
      <w:r w:rsidR="003B2054">
        <w:rPr>
          <w:rFonts w:ascii="Calibri" w:eastAsia="Calibri" w:hAnsi="Calibri" w:cs="Calibri"/>
        </w:rPr>
        <w:t>.</w:t>
      </w:r>
      <w:r w:rsidR="008C315B">
        <w:rPr>
          <w:rFonts w:ascii="Calibri" w:eastAsia="Calibri" w:hAnsi="Calibri" w:cs="Calibri"/>
        </w:rPr>
        <w:t xml:space="preserve"> </w:t>
      </w:r>
      <w:r w:rsidR="007F14A8" w:rsidRPr="00883835">
        <w:rPr>
          <w:rFonts w:ascii="Calibri" w:eastAsia="Calibri" w:hAnsi="Calibri" w:cs="Calibri"/>
        </w:rPr>
        <w:t xml:space="preserve"> </w:t>
      </w:r>
      <w:r w:rsidR="0045060F">
        <w:rPr>
          <w:rFonts w:ascii="Calibri" w:eastAsia="Calibri" w:hAnsi="Calibri" w:cs="Calibri"/>
        </w:rPr>
        <w:t xml:space="preserve">The </w:t>
      </w:r>
      <w:r w:rsidR="00CD73FE">
        <w:rPr>
          <w:rFonts w:ascii="Calibri" w:eastAsia="Calibri" w:hAnsi="Calibri" w:cs="Calibri"/>
        </w:rPr>
        <w:t xml:space="preserve">core </w:t>
      </w:r>
      <w:r w:rsidR="0045060F">
        <w:rPr>
          <w:rFonts w:ascii="Calibri" w:eastAsia="Calibri" w:hAnsi="Calibri" w:cs="Calibri"/>
        </w:rPr>
        <w:t xml:space="preserve">limitations are </w:t>
      </w:r>
      <w:r w:rsidR="00CD73FE">
        <w:rPr>
          <w:rFonts w:ascii="Calibri" w:eastAsia="Calibri" w:hAnsi="Calibri" w:cs="Calibri"/>
        </w:rPr>
        <w:t>articulated in section 17(</w:t>
      </w:r>
      <w:r w:rsidR="00F320E6">
        <w:rPr>
          <w:rFonts w:ascii="Calibri" w:eastAsia="Calibri" w:hAnsi="Calibri" w:cs="Calibri"/>
        </w:rPr>
        <w:t>3</w:t>
      </w:r>
      <w:r w:rsidR="00CD73FE">
        <w:rPr>
          <w:rFonts w:ascii="Calibri" w:eastAsia="Calibri" w:hAnsi="Calibri" w:cs="Calibri"/>
        </w:rPr>
        <w:t>) of the Act.</w:t>
      </w:r>
      <w:r w:rsidR="00981D33">
        <w:rPr>
          <w:rFonts w:ascii="Calibri" w:eastAsia="Calibri" w:hAnsi="Calibri" w:cs="Calibri"/>
        </w:rPr>
        <w:t xml:space="preserve"> </w:t>
      </w:r>
      <w:r w:rsidR="008C315B">
        <w:rPr>
          <w:rFonts w:ascii="Calibri" w:eastAsia="Calibri" w:hAnsi="Calibri" w:cs="Calibri"/>
        </w:rPr>
        <w:t xml:space="preserve"> Without repeating the full text of the Act here, the conditions taken together still allow </w:t>
      </w:r>
      <w:r w:rsidR="00F624F2">
        <w:rPr>
          <w:rFonts w:ascii="Calibri" w:eastAsia="Calibri" w:hAnsi="Calibri" w:cs="Calibri"/>
        </w:rPr>
        <w:t xml:space="preserve">the government to run advertising </w:t>
      </w:r>
      <w:r w:rsidR="00CC64AA">
        <w:rPr>
          <w:rFonts w:ascii="Calibri" w:eastAsia="Calibri" w:hAnsi="Calibri" w:cs="Calibri"/>
        </w:rPr>
        <w:t>campaigns but</w:t>
      </w:r>
      <w:r w:rsidR="00F624F2">
        <w:rPr>
          <w:rFonts w:ascii="Calibri" w:eastAsia="Calibri" w:hAnsi="Calibri" w:cs="Calibri"/>
        </w:rPr>
        <w:t xml:space="preserve"> require that they be conducted in a non-partisan way </w:t>
      </w:r>
      <w:r w:rsidR="00717BE4">
        <w:rPr>
          <w:rFonts w:ascii="Calibri" w:eastAsia="Calibri" w:hAnsi="Calibri" w:cs="Calibri"/>
        </w:rPr>
        <w:t>for the purpose of communicating factual information that the people of the ACT have a genuine need to receive.</w:t>
      </w:r>
    </w:p>
    <w:p w14:paraId="4FFD2DD4" w14:textId="65666FED" w:rsidR="004F1486" w:rsidRDefault="00361963" w:rsidP="00C30E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 assurance framework is applied through the appointment of a </w:t>
      </w:r>
      <w:r w:rsidR="00840760">
        <w:rPr>
          <w:rFonts w:ascii="Calibri" w:eastAsia="Calibri" w:hAnsi="Calibri" w:cs="Calibri"/>
        </w:rPr>
        <w:t>campaign advertising reviewer</w:t>
      </w:r>
      <w:r w:rsidR="00CA1DA7">
        <w:rPr>
          <w:rFonts w:ascii="Calibri" w:eastAsia="Calibri" w:hAnsi="Calibri" w:cs="Calibri"/>
        </w:rPr>
        <w:t>. Their appointment</w:t>
      </w:r>
      <w:r w:rsidR="00506741">
        <w:rPr>
          <w:rFonts w:ascii="Calibri" w:eastAsia="Calibri" w:hAnsi="Calibri" w:cs="Calibri"/>
        </w:rPr>
        <w:t xml:space="preserve"> must be approved by a two-thirds majority of the Assembly</w:t>
      </w:r>
      <w:r w:rsidR="00CA1DA7">
        <w:rPr>
          <w:rFonts w:ascii="Calibri" w:eastAsia="Calibri" w:hAnsi="Calibri" w:cs="Calibri"/>
        </w:rPr>
        <w:t xml:space="preserve">, </w:t>
      </w:r>
      <w:r w:rsidR="007C66A4">
        <w:rPr>
          <w:rFonts w:ascii="Calibri" w:eastAsia="Calibri" w:hAnsi="Calibri" w:cs="Calibri"/>
        </w:rPr>
        <w:t>which provides for enhanced confidence in the appointee’s suitability to conduct non-partisan reviews and provide periodic reports</w:t>
      </w:r>
      <w:r w:rsidR="00506741">
        <w:rPr>
          <w:rFonts w:ascii="Calibri" w:eastAsia="Calibri" w:hAnsi="Calibri" w:cs="Calibri"/>
        </w:rPr>
        <w:t>.</w:t>
      </w:r>
    </w:p>
    <w:p w14:paraId="23F1A346" w14:textId="1AAEEE0C" w:rsidR="00CC64AA" w:rsidRDefault="00CC64AA" w:rsidP="00C30E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Campaign advertising is further restricted during </w:t>
      </w:r>
      <w:r w:rsidR="001435AA"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</w:rPr>
        <w:t xml:space="preserve"> pre-election period</w:t>
      </w:r>
      <w:r w:rsidR="003713D2">
        <w:rPr>
          <w:rFonts w:ascii="Calibri" w:eastAsia="Calibri" w:hAnsi="Calibri" w:cs="Calibri"/>
        </w:rPr>
        <w:t xml:space="preserve"> </w:t>
      </w:r>
      <w:r w:rsidR="001435AA">
        <w:rPr>
          <w:rFonts w:ascii="Calibri" w:eastAsia="Calibri" w:hAnsi="Calibri" w:cs="Calibri"/>
        </w:rPr>
        <w:t xml:space="preserve">of </w:t>
      </w:r>
      <w:r w:rsidR="0015685F">
        <w:rPr>
          <w:rFonts w:ascii="Calibri" w:eastAsia="Calibri" w:hAnsi="Calibri" w:cs="Calibri"/>
        </w:rPr>
        <w:t>the</w:t>
      </w:r>
      <w:r w:rsidR="001435AA">
        <w:rPr>
          <w:rFonts w:ascii="Calibri" w:eastAsia="Calibri" w:hAnsi="Calibri" w:cs="Calibri"/>
        </w:rPr>
        <w:t xml:space="preserve"> Territory </w:t>
      </w:r>
      <w:r w:rsidR="003713D2">
        <w:rPr>
          <w:rFonts w:ascii="Calibri" w:eastAsia="Calibri" w:hAnsi="Calibri" w:cs="Calibri"/>
        </w:rPr>
        <w:t xml:space="preserve">– a time where significant volumes </w:t>
      </w:r>
      <w:r w:rsidR="00F336C0">
        <w:rPr>
          <w:rFonts w:ascii="Calibri" w:eastAsia="Calibri" w:hAnsi="Calibri" w:cs="Calibri"/>
        </w:rPr>
        <w:t xml:space="preserve">of partisan advertising material is in circulation </w:t>
      </w:r>
      <w:r w:rsidR="00895E39">
        <w:rPr>
          <w:rFonts w:ascii="Calibri" w:eastAsia="Calibri" w:hAnsi="Calibri" w:cs="Calibri"/>
        </w:rPr>
        <w:t>–</w:t>
      </w:r>
      <w:r w:rsidR="00F336C0">
        <w:rPr>
          <w:rFonts w:ascii="Calibri" w:eastAsia="Calibri" w:hAnsi="Calibri" w:cs="Calibri"/>
        </w:rPr>
        <w:t xml:space="preserve"> </w:t>
      </w:r>
      <w:r w:rsidR="00895E39">
        <w:rPr>
          <w:rFonts w:ascii="Calibri" w:eastAsia="Calibri" w:hAnsi="Calibri" w:cs="Calibri"/>
        </w:rPr>
        <w:t>for the clear avoidance of doubt.  The Electoral Commission</w:t>
      </w:r>
      <w:r w:rsidR="00EF695A">
        <w:rPr>
          <w:rFonts w:ascii="Calibri" w:eastAsia="Calibri" w:hAnsi="Calibri" w:cs="Calibri"/>
        </w:rPr>
        <w:t xml:space="preserve">er is exempted from these requirements due to the essential role they have in advertising the </w:t>
      </w:r>
      <w:r w:rsidR="00C9789D">
        <w:rPr>
          <w:rFonts w:ascii="Calibri" w:eastAsia="Calibri" w:hAnsi="Calibri" w:cs="Calibri"/>
        </w:rPr>
        <w:t xml:space="preserve">procedural aspects of </w:t>
      </w:r>
      <w:r w:rsidR="00A83481">
        <w:rPr>
          <w:rFonts w:ascii="Calibri" w:eastAsia="Calibri" w:hAnsi="Calibri" w:cs="Calibri"/>
        </w:rPr>
        <w:t>an</w:t>
      </w:r>
      <w:r w:rsidR="00C9789D">
        <w:rPr>
          <w:rFonts w:ascii="Calibri" w:eastAsia="Calibri" w:hAnsi="Calibri" w:cs="Calibri"/>
        </w:rPr>
        <w:t xml:space="preserve"> election.</w:t>
      </w:r>
    </w:p>
    <w:p w14:paraId="181BE108" w14:textId="3E401792" w:rsidR="00A51F78" w:rsidRDefault="00A51F78" w:rsidP="00C30E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Bill will add a</w:t>
      </w:r>
      <w:r w:rsidR="001435AA">
        <w:rPr>
          <w:rFonts w:ascii="Calibri" w:eastAsia="Calibri" w:hAnsi="Calibri" w:cs="Calibri"/>
        </w:rPr>
        <w:t xml:space="preserve">dditional restrictions </w:t>
      </w:r>
      <w:r w:rsidR="005C2136">
        <w:rPr>
          <w:rFonts w:ascii="Calibri" w:eastAsia="Calibri" w:hAnsi="Calibri" w:cs="Calibri"/>
        </w:rPr>
        <w:t xml:space="preserve">covering </w:t>
      </w:r>
      <w:r w:rsidR="00F45A2F">
        <w:rPr>
          <w:rFonts w:ascii="Calibri" w:eastAsia="Calibri" w:hAnsi="Calibri" w:cs="Calibri"/>
        </w:rPr>
        <w:t>F</w:t>
      </w:r>
      <w:r w:rsidR="005C2136">
        <w:rPr>
          <w:rFonts w:ascii="Calibri" w:eastAsia="Calibri" w:hAnsi="Calibri" w:cs="Calibri"/>
        </w:rPr>
        <w:t xml:space="preserve">ederal election periods, such that government advertising campaigns </w:t>
      </w:r>
      <w:r w:rsidR="00697EE7">
        <w:rPr>
          <w:rFonts w:ascii="Calibri" w:eastAsia="Calibri" w:hAnsi="Calibri" w:cs="Calibri"/>
        </w:rPr>
        <w:t xml:space="preserve">require the approval of all party leaders in the Assembly.  This is to improve the confidence that the ACT Government is not conducting advertising which </w:t>
      </w:r>
      <w:r w:rsidR="00F45A2F">
        <w:rPr>
          <w:rFonts w:ascii="Calibri" w:eastAsia="Calibri" w:hAnsi="Calibri" w:cs="Calibri"/>
        </w:rPr>
        <w:t xml:space="preserve">could be seen as </w:t>
      </w:r>
      <w:r w:rsidR="00697EE7">
        <w:rPr>
          <w:rFonts w:ascii="Calibri" w:eastAsia="Calibri" w:hAnsi="Calibri" w:cs="Calibri"/>
        </w:rPr>
        <w:t>interfer</w:t>
      </w:r>
      <w:r w:rsidR="00F45A2F">
        <w:rPr>
          <w:rFonts w:ascii="Calibri" w:eastAsia="Calibri" w:hAnsi="Calibri" w:cs="Calibri"/>
        </w:rPr>
        <w:t>ing in a Federal election</w:t>
      </w:r>
      <w:r w:rsidR="00F462CE">
        <w:rPr>
          <w:rFonts w:ascii="Calibri" w:eastAsia="Calibri" w:hAnsi="Calibri" w:cs="Calibri"/>
        </w:rPr>
        <w:t xml:space="preserve">, </w:t>
      </w:r>
      <w:r w:rsidR="00DF6EF5">
        <w:rPr>
          <w:rFonts w:ascii="Calibri" w:eastAsia="Calibri" w:hAnsi="Calibri" w:cs="Calibri"/>
        </w:rPr>
        <w:t>for example</w:t>
      </w:r>
      <w:r w:rsidR="00F462CE">
        <w:rPr>
          <w:rFonts w:ascii="Calibri" w:eastAsia="Calibri" w:hAnsi="Calibri" w:cs="Calibri"/>
        </w:rPr>
        <w:t xml:space="preserve"> by advertising a program of cooperation between the Territory and Commonwealth Governments</w:t>
      </w:r>
      <w:r w:rsidR="00CE390A">
        <w:rPr>
          <w:rFonts w:ascii="Calibri" w:eastAsia="Calibri" w:hAnsi="Calibri" w:cs="Calibri"/>
        </w:rPr>
        <w:t xml:space="preserve"> to the </w:t>
      </w:r>
      <w:r w:rsidR="001E2219">
        <w:rPr>
          <w:rFonts w:ascii="Calibri" w:eastAsia="Calibri" w:hAnsi="Calibri" w:cs="Calibri"/>
        </w:rPr>
        <w:t xml:space="preserve">improper </w:t>
      </w:r>
      <w:r w:rsidR="00CE390A">
        <w:rPr>
          <w:rFonts w:ascii="Calibri" w:eastAsia="Calibri" w:hAnsi="Calibri" w:cs="Calibri"/>
        </w:rPr>
        <w:t>advantage of the federal incumbents</w:t>
      </w:r>
      <w:r w:rsidR="00F45A2F">
        <w:rPr>
          <w:rFonts w:ascii="Calibri" w:eastAsia="Calibri" w:hAnsi="Calibri" w:cs="Calibri"/>
        </w:rPr>
        <w:t>.</w:t>
      </w:r>
    </w:p>
    <w:p w14:paraId="4B0B77FE" w14:textId="19050D23" w:rsidR="00C917D4" w:rsidRDefault="00C917D4" w:rsidP="00C30E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bill will limit advertising on proposed government programs to those involving community consultation, so that a government can</w:t>
      </w:r>
      <w:r w:rsidR="00777BEB">
        <w:rPr>
          <w:rFonts w:ascii="Calibri" w:eastAsia="Calibri" w:hAnsi="Calibri" w:cs="Calibri"/>
        </w:rPr>
        <w:t>not advertise something that has not been agreed to by the Assembly or where it is predicated on re-election.</w:t>
      </w:r>
    </w:p>
    <w:p w14:paraId="093B88DF" w14:textId="44292BB1" w:rsidR="00C917D4" w:rsidRPr="00883835" w:rsidRDefault="00B0288F" w:rsidP="00C30E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bill will further clarify that something has a </w:t>
      </w:r>
      <w:r w:rsidRPr="0054762F">
        <w:rPr>
          <w:rFonts w:ascii="Calibri" w:eastAsia="Calibri" w:hAnsi="Calibri" w:cs="Calibri"/>
          <w:i/>
          <w:iCs/>
        </w:rPr>
        <w:t>party political</w:t>
      </w:r>
      <w:r>
        <w:rPr>
          <w:rFonts w:ascii="Calibri" w:eastAsia="Calibri" w:hAnsi="Calibri" w:cs="Calibri"/>
        </w:rPr>
        <w:t xml:space="preserve"> purpose</w:t>
      </w:r>
      <w:r w:rsidR="0054762F">
        <w:rPr>
          <w:rFonts w:ascii="Calibri" w:eastAsia="Calibri" w:hAnsi="Calibri" w:cs="Calibri"/>
        </w:rPr>
        <w:t xml:space="preserve"> where it depicts </w:t>
      </w:r>
      <w:r w:rsidR="00421896">
        <w:rPr>
          <w:rFonts w:ascii="Calibri" w:eastAsia="Calibri" w:hAnsi="Calibri" w:cs="Calibri"/>
        </w:rPr>
        <w:t xml:space="preserve">or names a member of the Legislative </w:t>
      </w:r>
      <w:r w:rsidR="00C44F58">
        <w:rPr>
          <w:rFonts w:ascii="Calibri" w:eastAsia="Calibri" w:hAnsi="Calibri" w:cs="Calibri"/>
        </w:rPr>
        <w:t xml:space="preserve">Assembly, </w:t>
      </w:r>
      <w:r w:rsidR="00A646D1">
        <w:rPr>
          <w:rFonts w:ascii="Calibri" w:eastAsia="Calibri" w:hAnsi="Calibri" w:cs="Calibri"/>
        </w:rPr>
        <w:t xml:space="preserve">a candidate or prospective </w:t>
      </w:r>
      <w:r w:rsidR="004465AF">
        <w:rPr>
          <w:rFonts w:ascii="Calibri" w:eastAsia="Calibri" w:hAnsi="Calibri" w:cs="Calibri"/>
        </w:rPr>
        <w:t>candidate for election, or utilises something resembling a party’s name or political branding</w:t>
      </w:r>
      <w:r>
        <w:rPr>
          <w:rFonts w:ascii="Calibri" w:eastAsia="Calibri" w:hAnsi="Calibri" w:cs="Calibri"/>
        </w:rPr>
        <w:t>.</w:t>
      </w:r>
      <w:r w:rsidR="008808A1">
        <w:rPr>
          <w:rFonts w:ascii="Calibri" w:eastAsia="Calibri" w:hAnsi="Calibri" w:cs="Calibri"/>
        </w:rPr>
        <w:t xml:space="preserve">  This recognises the fact that name-recognition and identity-recognition are </w:t>
      </w:r>
      <w:r w:rsidR="006A729F">
        <w:rPr>
          <w:rFonts w:ascii="Calibri" w:eastAsia="Calibri" w:hAnsi="Calibri" w:cs="Calibri"/>
        </w:rPr>
        <w:t xml:space="preserve">increasingly </w:t>
      </w:r>
      <w:r w:rsidR="008808A1">
        <w:rPr>
          <w:rFonts w:ascii="Calibri" w:eastAsia="Calibri" w:hAnsi="Calibri" w:cs="Calibri"/>
        </w:rPr>
        <w:t xml:space="preserve">significant </w:t>
      </w:r>
      <w:r w:rsidR="00764EDC">
        <w:rPr>
          <w:rFonts w:ascii="Calibri" w:eastAsia="Calibri" w:hAnsi="Calibri" w:cs="Calibri"/>
        </w:rPr>
        <w:t>aspects of the Territory’s electoral politics</w:t>
      </w:r>
      <w:r w:rsidR="00F278F1">
        <w:rPr>
          <w:rFonts w:ascii="Calibri" w:eastAsia="Calibri" w:hAnsi="Calibri" w:cs="Calibri"/>
        </w:rPr>
        <w:t xml:space="preserve">, so the identification </w:t>
      </w:r>
      <w:r w:rsidR="00B64B82">
        <w:rPr>
          <w:rFonts w:ascii="Calibri" w:eastAsia="Calibri" w:hAnsi="Calibri" w:cs="Calibri"/>
        </w:rPr>
        <w:t xml:space="preserve">and presentation </w:t>
      </w:r>
      <w:r w:rsidR="00F278F1">
        <w:rPr>
          <w:rFonts w:ascii="Calibri" w:eastAsia="Calibri" w:hAnsi="Calibri" w:cs="Calibri"/>
        </w:rPr>
        <w:t xml:space="preserve">of politicians </w:t>
      </w:r>
      <w:r w:rsidR="001B4175">
        <w:rPr>
          <w:rFonts w:ascii="Calibri" w:eastAsia="Calibri" w:hAnsi="Calibri" w:cs="Calibri"/>
        </w:rPr>
        <w:t xml:space="preserve">and brands </w:t>
      </w:r>
      <w:r w:rsidR="00B64B82">
        <w:rPr>
          <w:rFonts w:ascii="Calibri" w:eastAsia="Calibri" w:hAnsi="Calibri" w:cs="Calibri"/>
        </w:rPr>
        <w:t>is inherently party-political</w:t>
      </w:r>
      <w:r w:rsidR="00764EDC">
        <w:rPr>
          <w:rFonts w:ascii="Calibri" w:eastAsia="Calibri" w:hAnsi="Calibri" w:cs="Calibri"/>
        </w:rPr>
        <w:t>.</w:t>
      </w:r>
    </w:p>
    <w:p w14:paraId="4452E60D" w14:textId="77777777" w:rsidR="002F1FA8" w:rsidRPr="008813BA" w:rsidRDefault="002F1FA8" w:rsidP="002F1FA8">
      <w:pPr>
        <w:rPr>
          <w:rFonts w:ascii="Calibri" w:eastAsia="Calibri" w:hAnsi="Calibri" w:cs="Calibri"/>
          <w:b/>
          <w:bCs/>
        </w:rPr>
      </w:pPr>
      <w:r w:rsidRPr="008813BA">
        <w:rPr>
          <w:rFonts w:ascii="Calibri" w:eastAsia="Calibri" w:hAnsi="Calibri" w:cs="Calibri"/>
          <w:b/>
          <w:bCs/>
        </w:rPr>
        <w:t>The relationship between the limitation and its purpose (s28(2)(d))</w:t>
      </w:r>
    </w:p>
    <w:p w14:paraId="5F00237D" w14:textId="459420B2" w:rsidR="00DB1297" w:rsidRDefault="00D3324E" w:rsidP="002F1F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limitations</w:t>
      </w:r>
      <w:r w:rsidR="005A69C9">
        <w:rPr>
          <w:rFonts w:ascii="Calibri" w:eastAsia="Calibri" w:hAnsi="Calibri" w:cs="Calibri"/>
        </w:rPr>
        <w:t xml:space="preserve"> in the Act</w:t>
      </w:r>
      <w:r>
        <w:rPr>
          <w:rFonts w:ascii="Calibri" w:eastAsia="Calibri" w:hAnsi="Calibri" w:cs="Calibri"/>
        </w:rPr>
        <w:t xml:space="preserve"> directly target those activities in government campaign advertising which are likely to produce an electoral advantage</w:t>
      </w:r>
      <w:r w:rsidR="00C57672">
        <w:rPr>
          <w:rFonts w:ascii="Calibri" w:eastAsia="Calibri" w:hAnsi="Calibri" w:cs="Calibri"/>
        </w:rPr>
        <w:t xml:space="preserve"> – either due to subject matter or due to </w:t>
      </w:r>
      <w:r w:rsidR="004A757D">
        <w:rPr>
          <w:rFonts w:ascii="Calibri" w:eastAsia="Calibri" w:hAnsi="Calibri" w:cs="Calibri"/>
        </w:rPr>
        <w:t xml:space="preserve">the </w:t>
      </w:r>
      <w:r w:rsidR="00C57672">
        <w:rPr>
          <w:rFonts w:ascii="Calibri" w:eastAsia="Calibri" w:hAnsi="Calibri" w:cs="Calibri"/>
        </w:rPr>
        <w:t xml:space="preserve">time </w:t>
      </w:r>
      <w:r w:rsidR="004A757D">
        <w:rPr>
          <w:rFonts w:ascii="Calibri" w:eastAsia="Calibri" w:hAnsi="Calibri" w:cs="Calibri"/>
        </w:rPr>
        <w:t xml:space="preserve">or manner </w:t>
      </w:r>
      <w:r w:rsidR="00C57672">
        <w:rPr>
          <w:rFonts w:ascii="Calibri" w:eastAsia="Calibri" w:hAnsi="Calibri" w:cs="Calibri"/>
        </w:rPr>
        <w:t>of advertising</w:t>
      </w:r>
      <w:r>
        <w:rPr>
          <w:rFonts w:ascii="Calibri" w:eastAsia="Calibri" w:hAnsi="Calibri" w:cs="Calibri"/>
        </w:rPr>
        <w:t xml:space="preserve">.  This </w:t>
      </w:r>
      <w:r w:rsidR="00771599">
        <w:rPr>
          <w:rFonts w:ascii="Calibri" w:eastAsia="Calibri" w:hAnsi="Calibri" w:cs="Calibri"/>
        </w:rPr>
        <w:t xml:space="preserve">works </w:t>
      </w:r>
      <w:r w:rsidR="00A01DC6">
        <w:rPr>
          <w:rFonts w:ascii="Calibri" w:eastAsia="Calibri" w:hAnsi="Calibri" w:cs="Calibri"/>
        </w:rPr>
        <w:t>to minimise if not prevent the misuse of public funds for partisan purposes in a clear and direct way.</w:t>
      </w:r>
    </w:p>
    <w:p w14:paraId="6B42E5F3" w14:textId="3271F11E" w:rsidR="00E54FCD" w:rsidRDefault="001D0855" w:rsidP="002F1F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amendments </w:t>
      </w:r>
      <w:r w:rsidR="005A69C9">
        <w:rPr>
          <w:rFonts w:ascii="Calibri" w:eastAsia="Calibri" w:hAnsi="Calibri" w:cs="Calibri"/>
        </w:rPr>
        <w:t xml:space="preserve">in the Bill </w:t>
      </w:r>
      <w:r w:rsidR="00D727C2">
        <w:rPr>
          <w:rFonts w:ascii="Calibri" w:eastAsia="Calibri" w:hAnsi="Calibri" w:cs="Calibri"/>
        </w:rPr>
        <w:t xml:space="preserve">ensure that </w:t>
      </w:r>
      <w:r w:rsidR="000266ED">
        <w:rPr>
          <w:rFonts w:ascii="Calibri" w:eastAsia="Calibri" w:hAnsi="Calibri" w:cs="Calibri"/>
        </w:rPr>
        <w:t xml:space="preserve">advertising during </w:t>
      </w:r>
      <w:r w:rsidR="00D727C2">
        <w:rPr>
          <w:rFonts w:ascii="Calibri" w:eastAsia="Calibri" w:hAnsi="Calibri" w:cs="Calibri"/>
        </w:rPr>
        <w:t xml:space="preserve">federal </w:t>
      </w:r>
      <w:r w:rsidR="000266ED">
        <w:rPr>
          <w:rFonts w:ascii="Calibri" w:eastAsia="Calibri" w:hAnsi="Calibri" w:cs="Calibri"/>
        </w:rPr>
        <w:t xml:space="preserve">election periods are also considered in the guidelines.  Requiring approval from all party leaders </w:t>
      </w:r>
      <w:r w:rsidR="003C144B">
        <w:rPr>
          <w:rFonts w:ascii="Calibri" w:eastAsia="Calibri" w:hAnsi="Calibri" w:cs="Calibri"/>
        </w:rPr>
        <w:t>directly infers confidence that the proposed advertising campaign is non-partisan.</w:t>
      </w:r>
      <w:r w:rsidR="005F4826">
        <w:rPr>
          <w:rFonts w:ascii="Calibri" w:eastAsia="Calibri" w:hAnsi="Calibri" w:cs="Calibri"/>
        </w:rPr>
        <w:t xml:space="preserve">  </w:t>
      </w:r>
    </w:p>
    <w:p w14:paraId="39532068" w14:textId="48C34182" w:rsidR="001D0855" w:rsidRDefault="005F4826" w:rsidP="002F1F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 w:rsidR="00E54FCD">
        <w:rPr>
          <w:rFonts w:ascii="Calibri" w:eastAsia="Calibri" w:hAnsi="Calibri" w:cs="Calibri"/>
        </w:rPr>
        <w:t xml:space="preserve"> amendments</w:t>
      </w:r>
      <w:r>
        <w:rPr>
          <w:rFonts w:ascii="Calibri" w:eastAsia="Calibri" w:hAnsi="Calibri" w:cs="Calibri"/>
        </w:rPr>
        <w:t xml:space="preserve"> </w:t>
      </w:r>
      <w:r w:rsidR="00EC5758">
        <w:rPr>
          <w:rFonts w:ascii="Calibri" w:eastAsia="Calibri" w:hAnsi="Calibri" w:cs="Calibri"/>
        </w:rPr>
        <w:t xml:space="preserve">in the Bill </w:t>
      </w:r>
      <w:r>
        <w:rPr>
          <w:rFonts w:ascii="Calibri" w:eastAsia="Calibri" w:hAnsi="Calibri" w:cs="Calibri"/>
        </w:rPr>
        <w:t xml:space="preserve">also add additional clarity on how the naming and depiction of politicians </w:t>
      </w:r>
      <w:r w:rsidR="00402CF5">
        <w:rPr>
          <w:rFonts w:ascii="Calibri" w:eastAsia="Calibri" w:hAnsi="Calibri" w:cs="Calibri"/>
        </w:rPr>
        <w:t>are relevant to apparent partisanship.</w:t>
      </w:r>
      <w:r w:rsidR="00F73B3B">
        <w:rPr>
          <w:rFonts w:ascii="Calibri" w:eastAsia="Calibri" w:hAnsi="Calibri" w:cs="Calibri"/>
        </w:rPr>
        <w:t xml:space="preserve">  </w:t>
      </w:r>
      <w:r w:rsidR="00500160">
        <w:rPr>
          <w:rFonts w:ascii="Calibri" w:eastAsia="Calibri" w:hAnsi="Calibri" w:cs="Calibri"/>
        </w:rPr>
        <w:t>Additionally, l</w:t>
      </w:r>
      <w:r w:rsidR="00F73B3B">
        <w:rPr>
          <w:rFonts w:ascii="Calibri" w:eastAsia="Calibri" w:hAnsi="Calibri" w:cs="Calibri"/>
        </w:rPr>
        <w:t xml:space="preserve">imiting advertising on proposed programs to community consultation prevents </w:t>
      </w:r>
      <w:r w:rsidR="00255894">
        <w:rPr>
          <w:rFonts w:ascii="Calibri" w:eastAsia="Calibri" w:hAnsi="Calibri" w:cs="Calibri"/>
        </w:rPr>
        <w:t>public funds from being used to ‘pitch’ a program in a partisan way.</w:t>
      </w:r>
    </w:p>
    <w:p w14:paraId="218AEC56" w14:textId="4771575A" w:rsidR="00246429" w:rsidRPr="0070355E" w:rsidRDefault="00F715B8">
      <w:pPr>
        <w:rPr>
          <w:rFonts w:ascii="Calibri" w:eastAsia="Calibri" w:hAnsi="Calibri" w:cs="Calibri"/>
          <w:b/>
          <w:bCs/>
        </w:rPr>
      </w:pPr>
      <w:r w:rsidRPr="3A4892F2">
        <w:rPr>
          <w:rFonts w:ascii="Calibri" w:eastAsia="Calibri" w:hAnsi="Calibri" w:cs="Calibri"/>
          <w:b/>
          <w:bCs/>
        </w:rPr>
        <w:t>Any less restrictive means reasonably available to achieve the purpose the limitation seeks to achieve (s28(2)(e))</w:t>
      </w:r>
    </w:p>
    <w:p w14:paraId="7964E2D6" w14:textId="77777777" w:rsidR="003871FE" w:rsidRDefault="00140DE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limitations</w:t>
      </w:r>
      <w:r w:rsidR="004B7213">
        <w:rPr>
          <w:rFonts w:ascii="Calibri" w:eastAsia="Calibri" w:hAnsi="Calibri" w:cs="Calibri"/>
        </w:rPr>
        <w:t xml:space="preserve"> are focussed specifically on those activities which </w:t>
      </w:r>
      <w:r w:rsidR="00D47E54">
        <w:rPr>
          <w:rFonts w:ascii="Calibri" w:eastAsia="Calibri" w:hAnsi="Calibri" w:cs="Calibri"/>
        </w:rPr>
        <w:t>are liable to produce an apparent politicisation of the public service.</w:t>
      </w:r>
      <w:r w:rsidR="00A40D72">
        <w:rPr>
          <w:rFonts w:ascii="Calibri" w:eastAsia="Calibri" w:hAnsi="Calibri" w:cs="Calibri"/>
        </w:rPr>
        <w:t xml:space="preserve">  All other forms of government campaign advertising are able to be approved.</w:t>
      </w:r>
      <w:r>
        <w:rPr>
          <w:rFonts w:ascii="Calibri" w:eastAsia="Calibri" w:hAnsi="Calibri" w:cs="Calibri"/>
        </w:rPr>
        <w:t xml:space="preserve">  Accordingly, </w:t>
      </w:r>
      <w:r w:rsidR="00C54E61">
        <w:rPr>
          <w:rFonts w:ascii="Calibri" w:eastAsia="Calibri" w:hAnsi="Calibri" w:cs="Calibri"/>
        </w:rPr>
        <w:t xml:space="preserve">any less-restrictive </w:t>
      </w:r>
      <w:r w:rsidR="001D0855">
        <w:rPr>
          <w:rFonts w:ascii="Calibri" w:eastAsia="Calibri" w:hAnsi="Calibri" w:cs="Calibri"/>
        </w:rPr>
        <w:t xml:space="preserve">approach </w:t>
      </w:r>
      <w:r w:rsidR="00C54E61">
        <w:rPr>
          <w:rFonts w:ascii="Calibri" w:eastAsia="Calibri" w:hAnsi="Calibri" w:cs="Calibri"/>
        </w:rPr>
        <w:t>would likely fail to target the in</w:t>
      </w:r>
      <w:r w:rsidR="001D0855">
        <w:rPr>
          <w:rFonts w:ascii="Calibri" w:eastAsia="Calibri" w:hAnsi="Calibri" w:cs="Calibri"/>
        </w:rPr>
        <w:t>tended purpose.</w:t>
      </w:r>
    </w:p>
    <w:p w14:paraId="55F00E38" w14:textId="37A66987" w:rsidR="00F0709C" w:rsidRDefault="003871F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amendments serve to tighten existing</w:t>
      </w:r>
      <w:r w:rsidR="0087760D">
        <w:rPr>
          <w:rFonts w:ascii="Calibri" w:eastAsia="Calibri" w:hAnsi="Calibri" w:cs="Calibri"/>
        </w:rPr>
        <w:t xml:space="preserve"> laws to handle identified shortcomings in the current scheme, </w:t>
      </w:r>
      <w:r w:rsidR="00C75702">
        <w:rPr>
          <w:rFonts w:ascii="Calibri" w:eastAsia="Calibri" w:hAnsi="Calibri" w:cs="Calibri"/>
        </w:rPr>
        <w:t xml:space="preserve">adding clarity </w:t>
      </w:r>
      <w:r w:rsidR="00A811E2">
        <w:rPr>
          <w:rFonts w:ascii="Calibri" w:eastAsia="Calibri" w:hAnsi="Calibri" w:cs="Calibri"/>
        </w:rPr>
        <w:t>on where advertising should be limited and by corollary how it can be permitted</w:t>
      </w:r>
      <w:r w:rsidR="0087760D">
        <w:rPr>
          <w:rFonts w:ascii="Calibri" w:eastAsia="Calibri" w:hAnsi="Calibri" w:cs="Calibri"/>
        </w:rPr>
        <w:t>.</w:t>
      </w:r>
      <w:r w:rsidR="00F532EC">
        <w:rPr>
          <w:rFonts w:ascii="Calibri" w:eastAsia="Calibri" w:hAnsi="Calibri" w:cs="Calibri"/>
        </w:rPr>
        <w:t xml:space="preserve">  </w:t>
      </w:r>
      <w:r w:rsidR="00794DAC">
        <w:rPr>
          <w:rFonts w:ascii="Calibri" w:eastAsia="Calibri" w:hAnsi="Calibri" w:cs="Calibri"/>
        </w:rPr>
        <w:t>While proposed programs cannot be partisanly advertised, community consultation on prospective programs can still occur.</w:t>
      </w:r>
    </w:p>
    <w:p w14:paraId="25A82BC9" w14:textId="6E7C7521" w:rsidR="00045C2E" w:rsidRDefault="0071431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Restrictions to advertising during federal election campaigns are confined to the </w:t>
      </w:r>
      <w:r w:rsidR="00686C12">
        <w:rPr>
          <w:rFonts w:ascii="Calibri" w:eastAsia="Calibri" w:hAnsi="Calibri" w:cs="Calibri"/>
        </w:rPr>
        <w:t xml:space="preserve">clearest span of </w:t>
      </w:r>
      <w:r>
        <w:rPr>
          <w:rFonts w:ascii="Calibri" w:eastAsia="Calibri" w:hAnsi="Calibri" w:cs="Calibri"/>
        </w:rPr>
        <w:t xml:space="preserve">time </w:t>
      </w:r>
      <w:r w:rsidR="00686C12">
        <w:rPr>
          <w:rFonts w:ascii="Calibri" w:eastAsia="Calibri" w:hAnsi="Calibri" w:cs="Calibri"/>
        </w:rPr>
        <w:t xml:space="preserve">which is assuredly highly sensitive to political advertising and perceptions of </w:t>
      </w:r>
      <w:r w:rsidR="007C2445">
        <w:rPr>
          <w:rFonts w:ascii="Calibri" w:eastAsia="Calibri" w:hAnsi="Calibri" w:cs="Calibri"/>
        </w:rPr>
        <w:t xml:space="preserve">possible </w:t>
      </w:r>
      <w:r w:rsidR="007C2445">
        <w:rPr>
          <w:rFonts w:ascii="Calibri" w:eastAsia="Calibri" w:hAnsi="Calibri" w:cs="Calibri"/>
        </w:rPr>
        <w:lastRenderedPageBreak/>
        <w:t xml:space="preserve">partisanship in </w:t>
      </w:r>
      <w:r w:rsidR="00303031">
        <w:rPr>
          <w:rFonts w:ascii="Calibri" w:eastAsia="Calibri" w:hAnsi="Calibri" w:cs="Calibri"/>
        </w:rPr>
        <w:t xml:space="preserve">any </w:t>
      </w:r>
      <w:r w:rsidR="007C2445">
        <w:rPr>
          <w:rFonts w:ascii="Calibri" w:eastAsia="Calibri" w:hAnsi="Calibri" w:cs="Calibri"/>
        </w:rPr>
        <w:t>government advertising campaigns</w:t>
      </w:r>
      <w:r w:rsidR="00303031">
        <w:rPr>
          <w:rFonts w:ascii="Calibri" w:eastAsia="Calibri" w:hAnsi="Calibri" w:cs="Calibri"/>
        </w:rPr>
        <w:t>. This is</w:t>
      </w:r>
      <w:r w:rsidR="00C13866">
        <w:rPr>
          <w:rFonts w:ascii="Calibri" w:eastAsia="Calibri" w:hAnsi="Calibri" w:cs="Calibri"/>
        </w:rPr>
        <w:t xml:space="preserve"> between the issue of </w:t>
      </w:r>
      <w:r w:rsidR="00794DAC">
        <w:rPr>
          <w:rFonts w:ascii="Calibri" w:eastAsia="Calibri" w:hAnsi="Calibri" w:cs="Calibri"/>
        </w:rPr>
        <w:t xml:space="preserve">the </w:t>
      </w:r>
      <w:r w:rsidR="00C13866">
        <w:rPr>
          <w:rFonts w:ascii="Calibri" w:eastAsia="Calibri" w:hAnsi="Calibri" w:cs="Calibri"/>
        </w:rPr>
        <w:t xml:space="preserve">writs and the </w:t>
      </w:r>
      <w:r w:rsidR="00D87A42">
        <w:rPr>
          <w:rFonts w:ascii="Calibri" w:eastAsia="Calibri" w:hAnsi="Calibri" w:cs="Calibri"/>
        </w:rPr>
        <w:t>day of the federal election</w:t>
      </w:r>
      <w:r w:rsidR="007C2445">
        <w:rPr>
          <w:rFonts w:ascii="Calibri" w:eastAsia="Calibri" w:hAnsi="Calibri" w:cs="Calibri"/>
        </w:rPr>
        <w:t>.</w:t>
      </w:r>
      <w:r w:rsidR="00A60C91">
        <w:rPr>
          <w:rFonts w:ascii="Calibri" w:eastAsia="Calibri" w:hAnsi="Calibri" w:cs="Calibri"/>
        </w:rPr>
        <w:t xml:space="preserve">  </w:t>
      </w:r>
    </w:p>
    <w:p w14:paraId="5553B9EC" w14:textId="77777777" w:rsidR="00022259" w:rsidRDefault="00022259">
      <w:pPr>
        <w:rPr>
          <w:rFonts w:ascii="Calibri" w:eastAsia="Calibri" w:hAnsi="Calibri" w:cs="Calibri"/>
        </w:rPr>
      </w:pPr>
    </w:p>
    <w:p w14:paraId="0EED1D0C" w14:textId="1EF4853D" w:rsidR="00455BC6" w:rsidRDefault="00455BC6" w:rsidP="00455BC6">
      <w:pPr>
        <w:rPr>
          <w:b/>
          <w:bCs/>
        </w:rPr>
      </w:pPr>
      <w:r>
        <w:rPr>
          <w:b/>
          <w:bCs/>
        </w:rPr>
        <w:t xml:space="preserve">CLIMATE </w:t>
      </w:r>
      <w:r w:rsidR="00855C1B">
        <w:rPr>
          <w:b/>
          <w:bCs/>
        </w:rPr>
        <w:t>IMPACT</w:t>
      </w:r>
    </w:p>
    <w:p w14:paraId="379C0BD8" w14:textId="1F408324" w:rsidR="00B94A1D" w:rsidRDefault="00455BC6" w:rsidP="00650C17">
      <w:pPr>
        <w:rPr>
          <w:b/>
          <w:bCs/>
        </w:rPr>
      </w:pPr>
      <w:r w:rsidRPr="00455BC6">
        <w:t>Th</w:t>
      </w:r>
      <w:r>
        <w:t>is bill has no direct</w:t>
      </w:r>
      <w:r w:rsidR="002266C9">
        <w:t xml:space="preserve"> or indirect</w:t>
      </w:r>
      <w:r>
        <w:t xml:space="preserve"> implications</w:t>
      </w:r>
      <w:r w:rsidR="00ED4315">
        <w:t xml:space="preserve"> for climate change</w:t>
      </w:r>
      <w:r>
        <w:t>.</w:t>
      </w:r>
      <w:r w:rsidR="00262D5D">
        <w:t xml:space="preserve">  </w:t>
      </w:r>
    </w:p>
    <w:p w14:paraId="6FBCE8D7" w14:textId="77777777" w:rsidR="00B94A1D" w:rsidRDefault="00B94A1D" w:rsidP="00650C17">
      <w:pPr>
        <w:rPr>
          <w:b/>
          <w:bCs/>
        </w:rPr>
      </w:pPr>
    </w:p>
    <w:p w14:paraId="5ABE535D" w14:textId="6D51A1E6" w:rsidR="007713F9" w:rsidRDefault="00246429" w:rsidP="00650C17">
      <w:pPr>
        <w:rPr>
          <w:b/>
          <w:bCs/>
        </w:rPr>
      </w:pPr>
      <w:r w:rsidRPr="00246429">
        <w:rPr>
          <w:b/>
          <w:bCs/>
        </w:rPr>
        <w:t>CLAUSE NOTES</w:t>
      </w:r>
    </w:p>
    <w:p w14:paraId="23AF81C6" w14:textId="5A76526C" w:rsidR="008458EF" w:rsidRDefault="008458EF" w:rsidP="00650C17">
      <w:pPr>
        <w:rPr>
          <w:b/>
          <w:bCs/>
        </w:rPr>
      </w:pPr>
      <w:r>
        <w:rPr>
          <w:b/>
          <w:bCs/>
        </w:rPr>
        <w:t>Clause 1 – Name of the Act</w:t>
      </w:r>
    </w:p>
    <w:p w14:paraId="5595B83A" w14:textId="2F094C9D" w:rsidR="008458EF" w:rsidRDefault="00496ECC" w:rsidP="00650C17">
      <w:r>
        <w:t xml:space="preserve">This identifies the bill, once it is prospectively passed, as being the </w:t>
      </w:r>
      <w:r w:rsidR="00BD33A7" w:rsidRPr="00BD33A7">
        <w:rPr>
          <w:i/>
          <w:iCs/>
        </w:rPr>
        <w:t>Government Agencies (Campaign Advertising) Amendment Act 202</w:t>
      </w:r>
      <w:r w:rsidR="00DB521D" w:rsidRPr="00DB521D">
        <w:rPr>
          <w:i/>
          <w:iCs/>
        </w:rPr>
        <w:t>5</w:t>
      </w:r>
      <w:r w:rsidR="00DB521D">
        <w:t>.</w:t>
      </w:r>
    </w:p>
    <w:p w14:paraId="246ABFA9" w14:textId="673E06EA" w:rsidR="00DB521D" w:rsidRDefault="00DB521D" w:rsidP="00650C17">
      <w:pPr>
        <w:rPr>
          <w:b/>
          <w:bCs/>
        </w:rPr>
      </w:pPr>
      <w:r>
        <w:rPr>
          <w:b/>
          <w:bCs/>
        </w:rPr>
        <w:t xml:space="preserve">Clause 2 – Commencement </w:t>
      </w:r>
    </w:p>
    <w:p w14:paraId="6F888AF0" w14:textId="0B385F7E" w:rsidR="00DB521D" w:rsidRDefault="00DB521D" w:rsidP="00650C17">
      <w:r>
        <w:t xml:space="preserve">The commencement date </w:t>
      </w:r>
      <w:r w:rsidR="005B7FB8">
        <w:t xml:space="preserve">will be </w:t>
      </w:r>
      <w:r w:rsidR="005B7FB8" w:rsidRPr="005B7FB8">
        <w:t>on a day fixed by the Minister by written notice</w:t>
      </w:r>
      <w:r>
        <w:t>.</w:t>
      </w:r>
      <w:r w:rsidR="003E3BAD">
        <w:t xml:space="preserve">  This allows the Minister to prepare any necessary amendments to guidelines</w:t>
      </w:r>
      <w:r w:rsidR="00325E3C">
        <w:t xml:space="preserve"> </w:t>
      </w:r>
      <w:r w:rsidR="00794DAC">
        <w:t xml:space="preserve">and processes </w:t>
      </w:r>
      <w:r w:rsidR="00325E3C">
        <w:t>which are necessary ahead of formal commencement, noting that commencement must still occur within</w:t>
      </w:r>
      <w:r w:rsidR="002F14A5">
        <w:t xml:space="preserve"> </w:t>
      </w:r>
      <w:r w:rsidR="009C02BD">
        <w:t>six</w:t>
      </w:r>
      <w:r w:rsidR="002F14A5">
        <w:t xml:space="preserve"> months</w:t>
      </w:r>
      <w:r w:rsidR="000C50A0">
        <w:t xml:space="preserve"> of the bill’s notification</w:t>
      </w:r>
      <w:r w:rsidR="002F14A5">
        <w:t>.</w:t>
      </w:r>
    </w:p>
    <w:p w14:paraId="3C31ACA9" w14:textId="52D05378" w:rsidR="004C06C9" w:rsidRPr="00547248" w:rsidRDefault="00547248" w:rsidP="00650C17">
      <w:pPr>
        <w:rPr>
          <w:b/>
          <w:bCs/>
        </w:rPr>
      </w:pPr>
      <w:r w:rsidRPr="00547248">
        <w:rPr>
          <w:b/>
          <w:bCs/>
        </w:rPr>
        <w:t>Clause 3 – Legislation Amended</w:t>
      </w:r>
    </w:p>
    <w:p w14:paraId="491D3C1E" w14:textId="0CB4158E" w:rsidR="00547248" w:rsidRDefault="00547248" w:rsidP="00650C17">
      <w:r>
        <w:t xml:space="preserve">The bill will amend </w:t>
      </w:r>
      <w:r w:rsidR="000C50A0">
        <w:t xml:space="preserve">only </w:t>
      </w:r>
      <w:r>
        <w:t xml:space="preserve">the </w:t>
      </w:r>
      <w:r w:rsidR="000C50A0" w:rsidRPr="000C50A0">
        <w:rPr>
          <w:i/>
          <w:iCs/>
        </w:rPr>
        <w:t>Government Agencies (Campaign Advertising) Act 2009</w:t>
      </w:r>
      <w:r w:rsidR="0079448E">
        <w:t>.</w:t>
      </w:r>
    </w:p>
    <w:p w14:paraId="5A6922FF" w14:textId="60D2B135" w:rsidR="0079448E" w:rsidRDefault="0079448E" w:rsidP="00650C17">
      <w:pPr>
        <w:rPr>
          <w:b/>
          <w:bCs/>
        </w:rPr>
      </w:pPr>
      <w:r>
        <w:rPr>
          <w:b/>
          <w:bCs/>
        </w:rPr>
        <w:t xml:space="preserve">Clause </w:t>
      </w:r>
      <w:r w:rsidR="005404A8">
        <w:rPr>
          <w:b/>
          <w:bCs/>
        </w:rPr>
        <w:t xml:space="preserve">4 </w:t>
      </w:r>
      <w:r w:rsidR="00325C87">
        <w:rPr>
          <w:b/>
          <w:bCs/>
        </w:rPr>
        <w:t>–</w:t>
      </w:r>
      <w:r w:rsidR="005404A8">
        <w:rPr>
          <w:b/>
          <w:bCs/>
        </w:rPr>
        <w:t xml:space="preserve"> </w:t>
      </w:r>
      <w:r w:rsidR="00325C87">
        <w:rPr>
          <w:b/>
          <w:bCs/>
        </w:rPr>
        <w:t>Definition</w:t>
      </w:r>
      <w:r w:rsidR="005C7E89">
        <w:rPr>
          <w:b/>
          <w:bCs/>
        </w:rPr>
        <w:t xml:space="preserve"> of a party political purpose</w:t>
      </w:r>
    </w:p>
    <w:p w14:paraId="4F3D303A" w14:textId="50E87D6E" w:rsidR="00325C87" w:rsidRDefault="00D83221" w:rsidP="00332A5E">
      <w:r>
        <w:t>T</w:t>
      </w:r>
      <w:r w:rsidR="00AC331B">
        <w:t xml:space="preserve">his reforms the definition of ‘party political’, which was a matter of contention </w:t>
      </w:r>
      <w:r w:rsidR="00351678">
        <w:t>during passage of the original Act</w:t>
      </w:r>
      <w:r w:rsidR="00B43E30">
        <w:rPr>
          <w:rStyle w:val="FootnoteReference"/>
        </w:rPr>
        <w:footnoteReference w:id="6"/>
      </w:r>
      <w:r w:rsidR="00515B1F">
        <w:t xml:space="preserve">, </w:t>
      </w:r>
      <w:r w:rsidR="003050C8">
        <w:t xml:space="preserve">and is </w:t>
      </w:r>
      <w:r w:rsidR="000C6724">
        <w:t>extended</w:t>
      </w:r>
      <w:r w:rsidR="003050C8">
        <w:t xml:space="preserve"> to align with contemporary practices.</w:t>
      </w:r>
      <w:r w:rsidR="00635767">
        <w:t xml:space="preserve">  </w:t>
      </w:r>
      <w:r w:rsidR="00342EC0">
        <w:t>In addition to the existing criteria,</w:t>
      </w:r>
      <w:r w:rsidR="00A82FC0">
        <w:t xml:space="preserve"> t</w:t>
      </w:r>
      <w:r w:rsidR="00342EC0">
        <w:t xml:space="preserve">his </w:t>
      </w:r>
      <w:r w:rsidR="00A82FC0">
        <w:t xml:space="preserve">will now </w:t>
      </w:r>
      <w:r w:rsidR="00744C29">
        <w:t xml:space="preserve">expressly </w:t>
      </w:r>
      <w:r w:rsidR="00342EC0">
        <w:t>include</w:t>
      </w:r>
      <w:r w:rsidR="00332A5E">
        <w:t xml:space="preserve"> </w:t>
      </w:r>
      <w:r w:rsidR="00A82FC0">
        <w:t>th</w:t>
      </w:r>
      <w:r w:rsidR="00342EC0">
        <w:t>e depiction</w:t>
      </w:r>
      <w:r w:rsidR="00332A5E">
        <w:t>, naming or identification</w:t>
      </w:r>
      <w:r w:rsidR="00342EC0">
        <w:t xml:space="preserve"> of a member of </w:t>
      </w:r>
      <w:r w:rsidR="00A82FC0">
        <w:t>the Legislative Assembly</w:t>
      </w:r>
      <w:r w:rsidR="00332A5E">
        <w:t xml:space="preserve">, </w:t>
      </w:r>
      <w:r w:rsidR="00ED519F">
        <w:t xml:space="preserve">a candidate or prospective candidate for an election, </w:t>
      </w:r>
      <w:r w:rsidR="008967B2">
        <w:t xml:space="preserve">and any </w:t>
      </w:r>
      <w:r w:rsidR="00744C29">
        <w:t xml:space="preserve">naming or </w:t>
      </w:r>
      <w:r w:rsidR="008967B2">
        <w:t xml:space="preserve">branding resembling </w:t>
      </w:r>
      <w:r w:rsidR="00744C29">
        <w:t xml:space="preserve">that of a political party.  Exceptions are made for </w:t>
      </w:r>
      <w:r w:rsidR="00E84171">
        <w:t xml:space="preserve">the content of </w:t>
      </w:r>
      <w:r w:rsidR="00FE52AD">
        <w:t>a report for the legislative Assembly,</w:t>
      </w:r>
      <w:r w:rsidR="005C5C25">
        <w:t xml:space="preserve"> or </w:t>
      </w:r>
      <w:r w:rsidR="00E84171">
        <w:t>a person doing something</w:t>
      </w:r>
      <w:r w:rsidR="00FE52AD">
        <w:t xml:space="preserve"> </w:t>
      </w:r>
      <w:r w:rsidR="005C5C25">
        <w:t>required under law</w:t>
      </w:r>
      <w:r w:rsidR="00FE52AD">
        <w:t>.</w:t>
      </w:r>
    </w:p>
    <w:p w14:paraId="25072B44" w14:textId="403D5F1F" w:rsidR="00045C2E" w:rsidRPr="00045C2E" w:rsidRDefault="00045C2E" w:rsidP="00332A5E">
      <w:r>
        <w:t xml:space="preserve">Definitions of </w:t>
      </w:r>
      <w:r w:rsidR="0099239B" w:rsidRPr="0099239B">
        <w:rPr>
          <w:i/>
          <w:iCs/>
        </w:rPr>
        <w:t>candidate</w:t>
      </w:r>
      <w:r w:rsidR="0099239B">
        <w:t xml:space="preserve">, </w:t>
      </w:r>
      <w:r>
        <w:rPr>
          <w:i/>
          <w:iCs/>
        </w:rPr>
        <w:t>election</w:t>
      </w:r>
      <w:r>
        <w:t xml:space="preserve"> and </w:t>
      </w:r>
      <w:r>
        <w:rPr>
          <w:i/>
          <w:iCs/>
        </w:rPr>
        <w:t>prospective candidate</w:t>
      </w:r>
      <w:r>
        <w:t xml:space="preserve"> are tied to those use</w:t>
      </w:r>
      <w:r w:rsidR="0082066A">
        <w:t xml:space="preserve">d under the </w:t>
      </w:r>
      <w:r w:rsidR="0082066A" w:rsidRPr="0082066A">
        <w:rPr>
          <w:i/>
          <w:iCs/>
        </w:rPr>
        <w:t>Electoral Act 1992</w:t>
      </w:r>
      <w:r w:rsidR="0082066A">
        <w:t>.</w:t>
      </w:r>
      <w:r w:rsidR="003258CA">
        <w:t xml:space="preserve">  It therefore means these definitions only apply with respect to Territory elections.</w:t>
      </w:r>
    </w:p>
    <w:p w14:paraId="60020D55" w14:textId="30C969F3" w:rsidR="006A61BF" w:rsidRPr="00EB2EF2" w:rsidRDefault="006A61BF" w:rsidP="00650C17">
      <w:pPr>
        <w:rPr>
          <w:b/>
          <w:bCs/>
        </w:rPr>
      </w:pPr>
      <w:r w:rsidRPr="00EB2EF2">
        <w:rPr>
          <w:b/>
          <w:bCs/>
        </w:rPr>
        <w:t>Clause 5</w:t>
      </w:r>
      <w:r w:rsidR="00033722">
        <w:rPr>
          <w:b/>
          <w:bCs/>
        </w:rPr>
        <w:t xml:space="preserve"> </w:t>
      </w:r>
      <w:r w:rsidR="00A03815" w:rsidRPr="00EB2EF2">
        <w:rPr>
          <w:b/>
          <w:bCs/>
        </w:rPr>
        <w:t>–</w:t>
      </w:r>
      <w:r w:rsidRPr="00EB2EF2">
        <w:rPr>
          <w:b/>
          <w:bCs/>
        </w:rPr>
        <w:t xml:space="preserve"> </w:t>
      </w:r>
      <w:r w:rsidR="00F20991">
        <w:rPr>
          <w:b/>
          <w:bCs/>
        </w:rPr>
        <w:t>Additional clarity on campaign advertising for proposed government programs</w:t>
      </w:r>
    </w:p>
    <w:p w14:paraId="10598B5A" w14:textId="52E30B63" w:rsidR="00304B9B" w:rsidRDefault="00985E3E" w:rsidP="00650C17">
      <w:r>
        <w:t>This ad</w:t>
      </w:r>
      <w:r w:rsidR="00F14F5C">
        <w:t>d</w:t>
      </w:r>
      <w:r>
        <w:t>s a new section 17</w:t>
      </w:r>
      <w:r w:rsidR="006F6E30">
        <w:t xml:space="preserve">(3)(aa), which requires any government advertising campaign concerning a proposed </w:t>
      </w:r>
      <w:r w:rsidR="0081568D">
        <w:t xml:space="preserve">government program, policy or matter to be predicated on </w:t>
      </w:r>
      <w:r w:rsidR="00183172">
        <w:t xml:space="preserve">conducting </w:t>
      </w:r>
      <w:r w:rsidR="004D68AC">
        <w:t xml:space="preserve">public </w:t>
      </w:r>
      <w:r w:rsidR="0081568D">
        <w:t>consultation about that program, policy or matter.</w:t>
      </w:r>
    </w:p>
    <w:p w14:paraId="2257F3DA" w14:textId="7EEF12FC" w:rsidR="003749DF" w:rsidRPr="00EC1F3C" w:rsidRDefault="006A6129" w:rsidP="00650C17">
      <w:pPr>
        <w:rPr>
          <w:b/>
          <w:bCs/>
        </w:rPr>
      </w:pPr>
      <w:r w:rsidRPr="00EC1F3C">
        <w:rPr>
          <w:b/>
          <w:bCs/>
        </w:rPr>
        <w:t>Clause</w:t>
      </w:r>
      <w:r w:rsidR="00DA31EE">
        <w:rPr>
          <w:b/>
          <w:bCs/>
        </w:rPr>
        <w:t>s</w:t>
      </w:r>
      <w:r w:rsidRPr="00EC1F3C">
        <w:rPr>
          <w:b/>
          <w:bCs/>
        </w:rPr>
        <w:t xml:space="preserve"> </w:t>
      </w:r>
      <w:r w:rsidR="00562E1E">
        <w:rPr>
          <w:b/>
          <w:bCs/>
        </w:rPr>
        <w:t>6</w:t>
      </w:r>
      <w:r w:rsidR="00731F50">
        <w:rPr>
          <w:b/>
          <w:bCs/>
        </w:rPr>
        <w:t>,</w:t>
      </w:r>
      <w:r w:rsidR="00DA31EE">
        <w:rPr>
          <w:b/>
          <w:bCs/>
        </w:rPr>
        <w:t xml:space="preserve"> 7</w:t>
      </w:r>
      <w:r w:rsidRPr="00EC1F3C">
        <w:rPr>
          <w:b/>
          <w:bCs/>
        </w:rPr>
        <w:t xml:space="preserve"> </w:t>
      </w:r>
      <w:r w:rsidR="00731F50">
        <w:rPr>
          <w:b/>
          <w:bCs/>
        </w:rPr>
        <w:t xml:space="preserve">&amp; 8 </w:t>
      </w:r>
      <w:r w:rsidRPr="00EC1F3C">
        <w:rPr>
          <w:b/>
          <w:bCs/>
        </w:rPr>
        <w:t xml:space="preserve">– </w:t>
      </w:r>
      <w:r w:rsidR="0072101E">
        <w:rPr>
          <w:b/>
          <w:bCs/>
        </w:rPr>
        <w:t>Prohibition on promoting the government</w:t>
      </w:r>
      <w:r w:rsidR="005F6644">
        <w:rPr>
          <w:b/>
          <w:bCs/>
        </w:rPr>
        <w:t xml:space="preserve"> or partisan interests</w:t>
      </w:r>
    </w:p>
    <w:p w14:paraId="6BF12379" w14:textId="12AB4C6B" w:rsidR="008D13C3" w:rsidRDefault="0072101E" w:rsidP="00650C17">
      <w:r>
        <w:t xml:space="preserve">This </w:t>
      </w:r>
      <w:r w:rsidR="009537A2">
        <w:t>clarifies</w:t>
      </w:r>
      <w:r>
        <w:t xml:space="preserve"> section 17(3)(e) </w:t>
      </w:r>
      <w:r w:rsidR="009537A2">
        <w:t xml:space="preserve">by </w:t>
      </w:r>
      <w:r w:rsidR="00AC250F">
        <w:t xml:space="preserve">incorporating the language of ‘party political purpose’, as amended in clause 4, to ensure that the prohibition </w:t>
      </w:r>
      <w:r w:rsidR="00CB7EF9">
        <w:t xml:space="preserve">properly </w:t>
      </w:r>
      <w:r w:rsidR="00AC250F">
        <w:t>extends</w:t>
      </w:r>
      <w:r w:rsidR="005F6644">
        <w:t xml:space="preserve"> to promoting individual</w:t>
      </w:r>
      <w:r w:rsidR="00CB7EF9">
        <w:t xml:space="preserve"> members of the Legislative Assembly</w:t>
      </w:r>
      <w:r w:rsidR="00927043">
        <w:t xml:space="preserve"> and election candidates.</w:t>
      </w:r>
      <w:r w:rsidR="00DA31EE">
        <w:t xml:space="preserve">  The heading for the </w:t>
      </w:r>
      <w:r w:rsidR="00731F50">
        <w:t xml:space="preserve">examples is </w:t>
      </w:r>
      <w:r w:rsidR="00731F50">
        <w:lastRenderedPageBreak/>
        <w:t>amended accordingly, and example 1</w:t>
      </w:r>
      <w:r w:rsidR="003818D9">
        <w:t xml:space="preserve"> is clarified with additional reference to including an image of </w:t>
      </w:r>
      <w:r w:rsidR="004F2F27">
        <w:t>the government</w:t>
      </w:r>
      <w:r w:rsidR="003818D9">
        <w:t xml:space="preserve"> party leader.</w:t>
      </w:r>
    </w:p>
    <w:p w14:paraId="4445BB96" w14:textId="162E39AA" w:rsidR="008D0E89" w:rsidRDefault="008D0E89" w:rsidP="00650C17">
      <w:r>
        <w:rPr>
          <w:b/>
          <w:bCs/>
        </w:rPr>
        <w:t>Clauses 9</w:t>
      </w:r>
      <w:r w:rsidR="00D31053">
        <w:rPr>
          <w:b/>
          <w:bCs/>
        </w:rPr>
        <w:t>,</w:t>
      </w:r>
      <w:r>
        <w:rPr>
          <w:b/>
          <w:bCs/>
        </w:rPr>
        <w:t xml:space="preserve"> 10 </w:t>
      </w:r>
      <w:r w:rsidR="00D31053">
        <w:rPr>
          <w:b/>
          <w:bCs/>
        </w:rPr>
        <w:t xml:space="preserve">&amp; 11 </w:t>
      </w:r>
      <w:r w:rsidR="001C335A">
        <w:rPr>
          <w:b/>
          <w:bCs/>
        </w:rPr>
        <w:t>–</w:t>
      </w:r>
      <w:r>
        <w:rPr>
          <w:b/>
          <w:bCs/>
        </w:rPr>
        <w:t xml:space="preserve"> </w:t>
      </w:r>
      <w:r w:rsidR="00B10442">
        <w:rPr>
          <w:b/>
          <w:bCs/>
        </w:rPr>
        <w:t>Approvals required during a Federal Election Campaign</w:t>
      </w:r>
    </w:p>
    <w:p w14:paraId="77ADCA1E" w14:textId="23343AE9" w:rsidR="001C335A" w:rsidRDefault="007471DD" w:rsidP="00650C17">
      <w:r>
        <w:t>The heading of section 18 is clarified</w:t>
      </w:r>
      <w:r w:rsidR="00EA323B">
        <w:t xml:space="preserve"> to </w:t>
      </w:r>
      <w:r w:rsidR="00D16944">
        <w:t xml:space="preserve">observe that </w:t>
      </w:r>
      <w:r w:rsidR="0027223B">
        <w:t>restrictions are applied to both Territory and Federal elections</w:t>
      </w:r>
      <w:r w:rsidR="00EA323B">
        <w:t>.</w:t>
      </w:r>
    </w:p>
    <w:p w14:paraId="6136EE9C" w14:textId="6AA688A3" w:rsidR="0041165A" w:rsidRDefault="0041165A" w:rsidP="00650C17">
      <w:r>
        <w:t>A new section 18</w:t>
      </w:r>
      <w:r w:rsidR="00D16944">
        <w:t>(1</w:t>
      </w:r>
      <w:r>
        <w:t>A</w:t>
      </w:r>
      <w:r w:rsidR="0027223B">
        <w:t>)</w:t>
      </w:r>
      <w:r>
        <w:t xml:space="preserve"> is inserted which introduces approval requirements during a </w:t>
      </w:r>
      <w:r w:rsidR="00A91E37">
        <w:t>Commonwealth pre-</w:t>
      </w:r>
      <w:r w:rsidR="006236A8">
        <w:t>election period.</w:t>
      </w:r>
      <w:r w:rsidR="00AD3B5C">
        <w:t xml:space="preserve">  </w:t>
      </w:r>
      <w:r w:rsidR="00A91E37">
        <w:t xml:space="preserve">This is defined in a new 18(3) as </w:t>
      </w:r>
      <w:r w:rsidR="00AD3B5C">
        <w:t xml:space="preserve">the period between the issuing of writs </w:t>
      </w:r>
      <w:r w:rsidR="004B2520">
        <w:t xml:space="preserve">and the polling day </w:t>
      </w:r>
      <w:r w:rsidR="00AD3B5C">
        <w:t>for a federal election</w:t>
      </w:r>
      <w:r w:rsidR="00A91E37">
        <w:t>.  During this period</w:t>
      </w:r>
      <w:r w:rsidR="004B2520">
        <w:t xml:space="preserve">, any </w:t>
      </w:r>
      <w:r w:rsidR="00DC2D5F">
        <w:t xml:space="preserve">ACT </w:t>
      </w:r>
      <w:r w:rsidR="004B2520">
        <w:t xml:space="preserve">government advertising campaign will require the consensus approval of all party leaders </w:t>
      </w:r>
      <w:r w:rsidR="00DC2D5F">
        <w:t>in the ACT Legislative Assembly.</w:t>
      </w:r>
    </w:p>
    <w:p w14:paraId="5EC6A045" w14:textId="088C6BAA" w:rsidR="00172C8C" w:rsidRDefault="00172C8C" w:rsidP="00650C17">
      <w:r>
        <w:rPr>
          <w:b/>
          <w:bCs/>
        </w:rPr>
        <w:t>Clause 1</w:t>
      </w:r>
      <w:r w:rsidR="00E43533">
        <w:rPr>
          <w:b/>
          <w:bCs/>
        </w:rPr>
        <w:t>2</w:t>
      </w:r>
      <w:r>
        <w:rPr>
          <w:b/>
          <w:bCs/>
        </w:rPr>
        <w:t xml:space="preserve"> – </w:t>
      </w:r>
      <w:r w:rsidR="00ED0C21">
        <w:rPr>
          <w:b/>
          <w:bCs/>
        </w:rPr>
        <w:t xml:space="preserve">Schedule </w:t>
      </w:r>
      <w:r w:rsidR="0088744D">
        <w:rPr>
          <w:b/>
          <w:bCs/>
        </w:rPr>
        <w:t>for</w:t>
      </w:r>
      <w:r w:rsidR="00ED0C21">
        <w:rPr>
          <w:b/>
          <w:bCs/>
        </w:rPr>
        <w:t xml:space="preserve"> reviewer</w:t>
      </w:r>
      <w:r w:rsidR="0088744D">
        <w:rPr>
          <w:b/>
          <w:bCs/>
        </w:rPr>
        <w:t>’s</w:t>
      </w:r>
      <w:r w:rsidR="00ED0C21">
        <w:rPr>
          <w:b/>
          <w:bCs/>
        </w:rPr>
        <w:t xml:space="preserve"> reports</w:t>
      </w:r>
    </w:p>
    <w:p w14:paraId="0FA7D919" w14:textId="28711CA2" w:rsidR="00FA728B" w:rsidRDefault="0088744D" w:rsidP="00650C17">
      <w:r>
        <w:t xml:space="preserve">This </w:t>
      </w:r>
      <w:r w:rsidR="00911D1B">
        <w:t>amends section 19(1)(a)(ii) to close a</w:t>
      </w:r>
      <w:r w:rsidR="00FE3966">
        <w:t xml:space="preserve"> technical</w:t>
      </w:r>
      <w:r w:rsidR="00911D1B">
        <w:t xml:space="preserve"> gap in the reviewer’s reporting requirements.</w:t>
      </w:r>
      <w:r w:rsidR="009B3ED3">
        <w:t xml:space="preserve">  Under the existing law, the reviewer is not required to report for the period between a Territory election and the 31</w:t>
      </w:r>
      <w:r w:rsidR="009B3ED3" w:rsidRPr="009B3ED3">
        <w:rPr>
          <w:vertAlign w:val="superscript"/>
        </w:rPr>
        <w:t>st</w:t>
      </w:r>
      <w:r w:rsidR="009B3ED3">
        <w:t xml:space="preserve"> of December in the same year.  </w:t>
      </w:r>
      <w:r w:rsidR="00E4033A">
        <w:t xml:space="preserve">The reviewer will now be required to prepare an additional report covering any activity </w:t>
      </w:r>
      <w:r w:rsidR="004D2F07">
        <w:t>in that period.</w:t>
      </w:r>
    </w:p>
    <w:p w14:paraId="6CADCF32" w14:textId="28A3306A" w:rsidR="005F5697" w:rsidRDefault="005F5697" w:rsidP="00650C17">
      <w:pPr>
        <w:rPr>
          <w:b/>
          <w:bCs/>
        </w:rPr>
      </w:pPr>
      <w:r>
        <w:rPr>
          <w:b/>
          <w:bCs/>
        </w:rPr>
        <w:t>Clause</w:t>
      </w:r>
      <w:r w:rsidR="00B106AF">
        <w:rPr>
          <w:b/>
          <w:bCs/>
        </w:rPr>
        <w:t>s</w:t>
      </w:r>
      <w:r>
        <w:rPr>
          <w:b/>
          <w:bCs/>
        </w:rPr>
        <w:t xml:space="preserve"> 1</w:t>
      </w:r>
      <w:r w:rsidR="003F04CE">
        <w:rPr>
          <w:b/>
          <w:bCs/>
        </w:rPr>
        <w:t>3</w:t>
      </w:r>
      <w:r w:rsidR="00B106AF">
        <w:rPr>
          <w:b/>
          <w:bCs/>
        </w:rPr>
        <w:t xml:space="preserve"> &amp; 1</w:t>
      </w:r>
      <w:r w:rsidR="003F04CE">
        <w:rPr>
          <w:b/>
          <w:bCs/>
        </w:rPr>
        <w:t>4</w:t>
      </w:r>
      <w:r>
        <w:rPr>
          <w:b/>
          <w:bCs/>
        </w:rPr>
        <w:t xml:space="preserve"> – Dictionary</w:t>
      </w:r>
    </w:p>
    <w:p w14:paraId="392E0EE9" w14:textId="34C9267C" w:rsidR="005F5697" w:rsidRDefault="005F5697" w:rsidP="00650C17">
      <w:r>
        <w:t>The dictionary</w:t>
      </w:r>
      <w:r w:rsidR="004D2F07">
        <w:t xml:space="preserve"> entry </w:t>
      </w:r>
      <w:r w:rsidR="00B106AF">
        <w:t xml:space="preserve">for </w:t>
      </w:r>
      <w:r w:rsidR="00A514E3">
        <w:rPr>
          <w:i/>
          <w:iCs/>
        </w:rPr>
        <w:t>party political</w:t>
      </w:r>
      <w:r w:rsidR="00A514E3">
        <w:t xml:space="preserve"> is amended to </w:t>
      </w:r>
      <w:r w:rsidR="00A514E3">
        <w:rPr>
          <w:i/>
          <w:iCs/>
        </w:rPr>
        <w:t>party political purpose</w:t>
      </w:r>
      <w:r w:rsidR="00A514E3">
        <w:t xml:space="preserve">, consistent with amendments at Clause </w:t>
      </w:r>
      <w:r w:rsidR="005A5E97">
        <w:t>4</w:t>
      </w:r>
      <w:r w:rsidR="004B420E">
        <w:t>, and references the revised Section 11</w:t>
      </w:r>
      <w:r w:rsidR="00A514E3">
        <w:t>.</w:t>
      </w:r>
    </w:p>
    <w:p w14:paraId="5149AE69" w14:textId="2E148FA3" w:rsidR="0036689E" w:rsidRPr="0036689E" w:rsidRDefault="00A514E3" w:rsidP="00650C17">
      <w:r>
        <w:t>A</w:t>
      </w:r>
      <w:r w:rsidR="00804165">
        <w:t xml:space="preserve"> definition</w:t>
      </w:r>
      <w:r>
        <w:t xml:space="preserve"> for </w:t>
      </w:r>
      <w:r>
        <w:rPr>
          <w:i/>
          <w:iCs/>
        </w:rPr>
        <w:t>registered party</w:t>
      </w:r>
      <w:r>
        <w:t xml:space="preserve"> </w:t>
      </w:r>
      <w:r w:rsidR="00B75672">
        <w:t xml:space="preserve">is added to support amendments in clauses 4 and 10, which points to the </w:t>
      </w:r>
      <w:r w:rsidR="00B75672" w:rsidRPr="00B75672">
        <w:rPr>
          <w:i/>
          <w:iCs/>
        </w:rPr>
        <w:t>Electoral Act 1992</w:t>
      </w:r>
      <w:r w:rsidR="00B75672">
        <w:t>.</w:t>
      </w:r>
      <w:r w:rsidR="001F0854">
        <w:t xml:space="preserve">  </w:t>
      </w:r>
    </w:p>
    <w:sectPr w:rsidR="0036689E" w:rsidRPr="003668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BFF3C" w14:textId="77777777" w:rsidR="00113AEA" w:rsidRDefault="00113AEA" w:rsidP="00FB4927">
      <w:pPr>
        <w:spacing w:after="0" w:line="240" w:lineRule="auto"/>
      </w:pPr>
      <w:r>
        <w:separator/>
      </w:r>
    </w:p>
  </w:endnote>
  <w:endnote w:type="continuationSeparator" w:id="0">
    <w:p w14:paraId="2827414C" w14:textId="77777777" w:rsidR="00113AEA" w:rsidRDefault="00113AEA" w:rsidP="00FB4927">
      <w:pPr>
        <w:spacing w:after="0" w:line="240" w:lineRule="auto"/>
      </w:pPr>
      <w:r>
        <w:continuationSeparator/>
      </w:r>
    </w:p>
  </w:endnote>
  <w:endnote w:type="continuationNotice" w:id="1">
    <w:p w14:paraId="0CC65F95" w14:textId="77777777" w:rsidR="00113AEA" w:rsidRDefault="00113A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53F91" w14:textId="77777777" w:rsidR="00FB4927" w:rsidRDefault="00FB49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235E" w14:textId="7B6EA858" w:rsidR="00FB4927" w:rsidRPr="002C2A2F" w:rsidRDefault="002C2A2F" w:rsidP="002C2A2F">
    <w:pPr>
      <w:pStyle w:val="Footer"/>
      <w:jc w:val="center"/>
      <w:rPr>
        <w:rFonts w:ascii="Arial" w:hAnsi="Arial" w:cs="Arial"/>
        <w:sz w:val="14"/>
      </w:rPr>
    </w:pPr>
    <w:r w:rsidRPr="002C2A2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BEDF" w14:textId="77777777" w:rsidR="00FB4927" w:rsidRDefault="00FB49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1C71F" w14:textId="77777777" w:rsidR="00113AEA" w:rsidRDefault="00113AEA" w:rsidP="00FB4927">
      <w:pPr>
        <w:spacing w:after="0" w:line="240" w:lineRule="auto"/>
      </w:pPr>
      <w:r>
        <w:separator/>
      </w:r>
    </w:p>
  </w:footnote>
  <w:footnote w:type="continuationSeparator" w:id="0">
    <w:p w14:paraId="63C4D3BD" w14:textId="77777777" w:rsidR="00113AEA" w:rsidRDefault="00113AEA" w:rsidP="00FB4927">
      <w:pPr>
        <w:spacing w:after="0" w:line="240" w:lineRule="auto"/>
      </w:pPr>
      <w:r>
        <w:continuationSeparator/>
      </w:r>
    </w:p>
  </w:footnote>
  <w:footnote w:type="continuationNotice" w:id="1">
    <w:p w14:paraId="2D5CE894" w14:textId="77777777" w:rsidR="00113AEA" w:rsidRDefault="00113AEA">
      <w:pPr>
        <w:spacing w:after="0" w:line="240" w:lineRule="auto"/>
      </w:pPr>
    </w:p>
  </w:footnote>
  <w:footnote w:id="2">
    <w:p w14:paraId="7CDD64DA" w14:textId="0289FAB9" w:rsidR="009139C6" w:rsidRDefault="009139C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13379">
        <w:t xml:space="preserve">Assembly Hansard, Seventh Assembly, Week 05 – Wednesday 1 April 2009, pages </w:t>
      </w:r>
      <w:hyperlink r:id="rId1" w:history="1">
        <w:r w:rsidR="00536F87" w:rsidRPr="00536F87">
          <w:rPr>
            <w:rStyle w:val="Hyperlink"/>
          </w:rPr>
          <w:t>1636</w:t>
        </w:r>
      </w:hyperlink>
      <w:r w:rsidR="00813379">
        <w:t>-</w:t>
      </w:r>
      <w:r w:rsidR="002C30FA">
        <w:t>1649</w:t>
      </w:r>
    </w:p>
  </w:footnote>
  <w:footnote w:id="3">
    <w:p w14:paraId="1637C2BF" w14:textId="1961368F" w:rsidR="002E4C97" w:rsidRPr="002E4C97" w:rsidRDefault="002E4C9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E712C7">
          <w:rPr>
            <w:rStyle w:val="Hyperlink"/>
            <w:i/>
            <w:iCs/>
          </w:rPr>
          <w:t>Government Agencies (Campaign Advertising) Bill 2008</w:t>
        </w:r>
      </w:hyperlink>
      <w:r>
        <w:t xml:space="preserve"> </w:t>
      </w:r>
    </w:p>
  </w:footnote>
  <w:footnote w:id="4">
    <w:p w14:paraId="2E007A51" w14:textId="09690DE1" w:rsidR="00905DD9" w:rsidRDefault="00905DD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="004064E2" w:rsidRPr="00E67D1C">
          <w:rPr>
            <w:rStyle w:val="Hyperlink"/>
          </w:rPr>
          <w:t>Seventh</w:t>
        </w:r>
        <w:r w:rsidRPr="00E67D1C">
          <w:rPr>
            <w:rStyle w:val="Hyperlink"/>
          </w:rPr>
          <w:t xml:space="preserve"> Assembly, Scrutiny Report No 2 – 2 February 2009</w:t>
        </w:r>
      </w:hyperlink>
    </w:p>
  </w:footnote>
  <w:footnote w:id="5">
    <w:p w14:paraId="30FAE407" w14:textId="6B353CB1" w:rsidR="006274ED" w:rsidRDefault="006274E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="004064E2" w:rsidRPr="00E67D1C">
          <w:rPr>
            <w:rStyle w:val="Hyperlink"/>
          </w:rPr>
          <w:t>Seventh</w:t>
        </w:r>
        <w:r w:rsidR="00CA76A7" w:rsidRPr="00E67D1C">
          <w:rPr>
            <w:rStyle w:val="Hyperlink"/>
          </w:rPr>
          <w:t xml:space="preserve"> Assembly, </w:t>
        </w:r>
        <w:r w:rsidR="00637B15" w:rsidRPr="00E67D1C">
          <w:rPr>
            <w:rStyle w:val="Hyperlink"/>
          </w:rPr>
          <w:t>Scrutiny</w:t>
        </w:r>
        <w:r w:rsidR="00CA76A7" w:rsidRPr="00E67D1C">
          <w:rPr>
            <w:rStyle w:val="Hyperlink"/>
          </w:rPr>
          <w:t xml:space="preserve"> Report No 25 – 9 August 2010</w:t>
        </w:r>
      </w:hyperlink>
    </w:p>
  </w:footnote>
  <w:footnote w:id="6">
    <w:p w14:paraId="5FCB158F" w14:textId="1EC41702" w:rsidR="00B43E30" w:rsidRDefault="00B43E3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77AEB">
        <w:t xml:space="preserve">Assembly </w:t>
      </w:r>
      <w:r>
        <w:t xml:space="preserve">Hansard, </w:t>
      </w:r>
      <w:r w:rsidR="00E77AEB">
        <w:t xml:space="preserve">Seventh Assembly, Week 15 – Wednesday 9 December 2009, pages </w:t>
      </w:r>
      <w:hyperlink r:id="rId5" w:history="1">
        <w:r w:rsidR="00CC3120" w:rsidRPr="00CC3120">
          <w:rPr>
            <w:rStyle w:val="Hyperlink"/>
          </w:rPr>
          <w:t>5572</w:t>
        </w:r>
      </w:hyperlink>
      <w:r w:rsidR="00CC3120">
        <w:t>-5574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4E40" w14:textId="77777777" w:rsidR="00FB4927" w:rsidRDefault="00FB49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B4998" w14:textId="1E268FD3" w:rsidR="00FB4927" w:rsidRDefault="00FB49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FA10" w14:textId="77777777" w:rsidR="00FB4927" w:rsidRDefault="00FB49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67AB"/>
    <w:multiLevelType w:val="hybridMultilevel"/>
    <w:tmpl w:val="CDF851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B43D6"/>
    <w:multiLevelType w:val="hybridMultilevel"/>
    <w:tmpl w:val="6A5A5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32A0A"/>
    <w:multiLevelType w:val="hybridMultilevel"/>
    <w:tmpl w:val="0F62A5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D4BA7"/>
    <w:multiLevelType w:val="hybridMultilevel"/>
    <w:tmpl w:val="FE0CB5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969832">
    <w:abstractNumId w:val="2"/>
  </w:num>
  <w:num w:numId="2" w16cid:durableId="763234081">
    <w:abstractNumId w:val="1"/>
  </w:num>
  <w:num w:numId="3" w16cid:durableId="700668633">
    <w:abstractNumId w:val="0"/>
  </w:num>
  <w:num w:numId="4" w16cid:durableId="879241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30"/>
    <w:rsid w:val="00007081"/>
    <w:rsid w:val="0000785D"/>
    <w:rsid w:val="000149CA"/>
    <w:rsid w:val="00016786"/>
    <w:rsid w:val="00022259"/>
    <w:rsid w:val="000241A4"/>
    <w:rsid w:val="000266ED"/>
    <w:rsid w:val="00030104"/>
    <w:rsid w:val="00030D52"/>
    <w:rsid w:val="00032470"/>
    <w:rsid w:val="00033722"/>
    <w:rsid w:val="00041834"/>
    <w:rsid w:val="00042221"/>
    <w:rsid w:val="0004278E"/>
    <w:rsid w:val="00043B05"/>
    <w:rsid w:val="00043DD9"/>
    <w:rsid w:val="000442E2"/>
    <w:rsid w:val="0004450D"/>
    <w:rsid w:val="00045C2E"/>
    <w:rsid w:val="000517CD"/>
    <w:rsid w:val="00055417"/>
    <w:rsid w:val="000609E8"/>
    <w:rsid w:val="000642C4"/>
    <w:rsid w:val="00065E60"/>
    <w:rsid w:val="00072070"/>
    <w:rsid w:val="00072FAE"/>
    <w:rsid w:val="00073AB7"/>
    <w:rsid w:val="000777AD"/>
    <w:rsid w:val="000778C8"/>
    <w:rsid w:val="00083551"/>
    <w:rsid w:val="000865B5"/>
    <w:rsid w:val="00087C1C"/>
    <w:rsid w:val="00090E18"/>
    <w:rsid w:val="00091005"/>
    <w:rsid w:val="0009465C"/>
    <w:rsid w:val="0009790B"/>
    <w:rsid w:val="00097B58"/>
    <w:rsid w:val="000A055C"/>
    <w:rsid w:val="000A691C"/>
    <w:rsid w:val="000B0F09"/>
    <w:rsid w:val="000B59C6"/>
    <w:rsid w:val="000B7B79"/>
    <w:rsid w:val="000C3226"/>
    <w:rsid w:val="000C50A0"/>
    <w:rsid w:val="000C64BC"/>
    <w:rsid w:val="000C6724"/>
    <w:rsid w:val="000C6B3F"/>
    <w:rsid w:val="000D163C"/>
    <w:rsid w:val="000D25E7"/>
    <w:rsid w:val="000D72C7"/>
    <w:rsid w:val="000E0E7F"/>
    <w:rsid w:val="000E1AEF"/>
    <w:rsid w:val="000E62FD"/>
    <w:rsid w:val="000F0879"/>
    <w:rsid w:val="000F36EA"/>
    <w:rsid w:val="000F5745"/>
    <w:rsid w:val="000F57A1"/>
    <w:rsid w:val="00101F93"/>
    <w:rsid w:val="00102AF9"/>
    <w:rsid w:val="001033F8"/>
    <w:rsid w:val="00105EA2"/>
    <w:rsid w:val="00106BEF"/>
    <w:rsid w:val="00111F31"/>
    <w:rsid w:val="00113940"/>
    <w:rsid w:val="00113AEA"/>
    <w:rsid w:val="00114CC4"/>
    <w:rsid w:val="001228EA"/>
    <w:rsid w:val="00122FB0"/>
    <w:rsid w:val="00124D01"/>
    <w:rsid w:val="00126878"/>
    <w:rsid w:val="001306B8"/>
    <w:rsid w:val="00131A64"/>
    <w:rsid w:val="00132248"/>
    <w:rsid w:val="001400B4"/>
    <w:rsid w:val="00140DE1"/>
    <w:rsid w:val="001420BF"/>
    <w:rsid w:val="001435AA"/>
    <w:rsid w:val="00143E44"/>
    <w:rsid w:val="00144642"/>
    <w:rsid w:val="00147E6B"/>
    <w:rsid w:val="00154F84"/>
    <w:rsid w:val="001555BC"/>
    <w:rsid w:val="00155B25"/>
    <w:rsid w:val="0015685F"/>
    <w:rsid w:val="00156BEA"/>
    <w:rsid w:val="00160906"/>
    <w:rsid w:val="00166A61"/>
    <w:rsid w:val="00166E6F"/>
    <w:rsid w:val="00171BA1"/>
    <w:rsid w:val="00172306"/>
    <w:rsid w:val="00172C8C"/>
    <w:rsid w:val="00176A72"/>
    <w:rsid w:val="00183172"/>
    <w:rsid w:val="001859AF"/>
    <w:rsid w:val="001914D1"/>
    <w:rsid w:val="00192CEB"/>
    <w:rsid w:val="001A0C36"/>
    <w:rsid w:val="001A328D"/>
    <w:rsid w:val="001B06FE"/>
    <w:rsid w:val="001B4175"/>
    <w:rsid w:val="001C00BB"/>
    <w:rsid w:val="001C335A"/>
    <w:rsid w:val="001C44F1"/>
    <w:rsid w:val="001C519E"/>
    <w:rsid w:val="001D03C1"/>
    <w:rsid w:val="001D0855"/>
    <w:rsid w:val="001D29CE"/>
    <w:rsid w:val="001D62D5"/>
    <w:rsid w:val="001D66A5"/>
    <w:rsid w:val="001E2219"/>
    <w:rsid w:val="001E5010"/>
    <w:rsid w:val="001F0231"/>
    <w:rsid w:val="001F0854"/>
    <w:rsid w:val="001F0E94"/>
    <w:rsid w:val="001F283C"/>
    <w:rsid w:val="001F4944"/>
    <w:rsid w:val="001F4AD2"/>
    <w:rsid w:val="00200A83"/>
    <w:rsid w:val="0021127B"/>
    <w:rsid w:val="00212923"/>
    <w:rsid w:val="0021622C"/>
    <w:rsid w:val="0022547B"/>
    <w:rsid w:val="002266C9"/>
    <w:rsid w:val="002342A7"/>
    <w:rsid w:val="002364AF"/>
    <w:rsid w:val="00240931"/>
    <w:rsid w:val="0024509C"/>
    <w:rsid w:val="00246429"/>
    <w:rsid w:val="00247B61"/>
    <w:rsid w:val="00250D8B"/>
    <w:rsid w:val="00254579"/>
    <w:rsid w:val="00255894"/>
    <w:rsid w:val="00256A31"/>
    <w:rsid w:val="002600F6"/>
    <w:rsid w:val="00262D5D"/>
    <w:rsid w:val="00264C60"/>
    <w:rsid w:val="00264CD3"/>
    <w:rsid w:val="00264E09"/>
    <w:rsid w:val="0026628E"/>
    <w:rsid w:val="0027223B"/>
    <w:rsid w:val="002768E3"/>
    <w:rsid w:val="0028130F"/>
    <w:rsid w:val="002823FD"/>
    <w:rsid w:val="00283D3C"/>
    <w:rsid w:val="00286044"/>
    <w:rsid w:val="00290081"/>
    <w:rsid w:val="00290317"/>
    <w:rsid w:val="002942BA"/>
    <w:rsid w:val="002A0748"/>
    <w:rsid w:val="002A10CD"/>
    <w:rsid w:val="002A49B5"/>
    <w:rsid w:val="002A598F"/>
    <w:rsid w:val="002A738C"/>
    <w:rsid w:val="002B17B7"/>
    <w:rsid w:val="002B2140"/>
    <w:rsid w:val="002B270C"/>
    <w:rsid w:val="002B60F5"/>
    <w:rsid w:val="002B6D7B"/>
    <w:rsid w:val="002C2A2F"/>
    <w:rsid w:val="002C30FA"/>
    <w:rsid w:val="002C3DAE"/>
    <w:rsid w:val="002C422F"/>
    <w:rsid w:val="002C762F"/>
    <w:rsid w:val="002D0BE1"/>
    <w:rsid w:val="002D19EC"/>
    <w:rsid w:val="002D5847"/>
    <w:rsid w:val="002E0C14"/>
    <w:rsid w:val="002E1006"/>
    <w:rsid w:val="002E4C97"/>
    <w:rsid w:val="002E5246"/>
    <w:rsid w:val="002E779E"/>
    <w:rsid w:val="002F04D1"/>
    <w:rsid w:val="002F1272"/>
    <w:rsid w:val="002F14A5"/>
    <w:rsid w:val="002F1FA8"/>
    <w:rsid w:val="002F341D"/>
    <w:rsid w:val="002F4E42"/>
    <w:rsid w:val="002F5A27"/>
    <w:rsid w:val="00300C61"/>
    <w:rsid w:val="00303031"/>
    <w:rsid w:val="0030333E"/>
    <w:rsid w:val="00304B9B"/>
    <w:rsid w:val="003050C8"/>
    <w:rsid w:val="0030533B"/>
    <w:rsid w:val="00305850"/>
    <w:rsid w:val="00313A32"/>
    <w:rsid w:val="00317F17"/>
    <w:rsid w:val="0032388B"/>
    <w:rsid w:val="003258CA"/>
    <w:rsid w:val="00325C87"/>
    <w:rsid w:val="00325E3C"/>
    <w:rsid w:val="003304EA"/>
    <w:rsid w:val="003317AF"/>
    <w:rsid w:val="00332A5E"/>
    <w:rsid w:val="00333A79"/>
    <w:rsid w:val="00335A0A"/>
    <w:rsid w:val="003365A2"/>
    <w:rsid w:val="00337E1E"/>
    <w:rsid w:val="00342EC0"/>
    <w:rsid w:val="00345899"/>
    <w:rsid w:val="00350938"/>
    <w:rsid w:val="00351678"/>
    <w:rsid w:val="003551A0"/>
    <w:rsid w:val="003555B4"/>
    <w:rsid w:val="00360659"/>
    <w:rsid w:val="00361063"/>
    <w:rsid w:val="00361963"/>
    <w:rsid w:val="0036689E"/>
    <w:rsid w:val="003713D2"/>
    <w:rsid w:val="00371607"/>
    <w:rsid w:val="003716DB"/>
    <w:rsid w:val="003717B1"/>
    <w:rsid w:val="003728B6"/>
    <w:rsid w:val="003749DF"/>
    <w:rsid w:val="003757C9"/>
    <w:rsid w:val="003765F8"/>
    <w:rsid w:val="003778BC"/>
    <w:rsid w:val="0038138C"/>
    <w:rsid w:val="00381739"/>
    <w:rsid w:val="003818D9"/>
    <w:rsid w:val="00384DDB"/>
    <w:rsid w:val="003871FE"/>
    <w:rsid w:val="00387FC8"/>
    <w:rsid w:val="0039101C"/>
    <w:rsid w:val="00396009"/>
    <w:rsid w:val="003A0586"/>
    <w:rsid w:val="003A1D5D"/>
    <w:rsid w:val="003A48D3"/>
    <w:rsid w:val="003A4FC1"/>
    <w:rsid w:val="003B2054"/>
    <w:rsid w:val="003B2E9C"/>
    <w:rsid w:val="003B67E5"/>
    <w:rsid w:val="003C144B"/>
    <w:rsid w:val="003C3CBD"/>
    <w:rsid w:val="003D04D8"/>
    <w:rsid w:val="003D1747"/>
    <w:rsid w:val="003D1862"/>
    <w:rsid w:val="003D278D"/>
    <w:rsid w:val="003D39DB"/>
    <w:rsid w:val="003D5B6B"/>
    <w:rsid w:val="003E034D"/>
    <w:rsid w:val="003E2323"/>
    <w:rsid w:val="003E2A53"/>
    <w:rsid w:val="003E3BAD"/>
    <w:rsid w:val="003E7BF1"/>
    <w:rsid w:val="003F04CE"/>
    <w:rsid w:val="003F1F23"/>
    <w:rsid w:val="003F341D"/>
    <w:rsid w:val="004005E4"/>
    <w:rsid w:val="00401619"/>
    <w:rsid w:val="00401FDC"/>
    <w:rsid w:val="00402CF5"/>
    <w:rsid w:val="00403A68"/>
    <w:rsid w:val="004056AF"/>
    <w:rsid w:val="004056B7"/>
    <w:rsid w:val="00405892"/>
    <w:rsid w:val="004064E2"/>
    <w:rsid w:val="00407796"/>
    <w:rsid w:val="00407821"/>
    <w:rsid w:val="0041165A"/>
    <w:rsid w:val="00411DCD"/>
    <w:rsid w:val="00414531"/>
    <w:rsid w:val="00421896"/>
    <w:rsid w:val="0043108A"/>
    <w:rsid w:val="00434F71"/>
    <w:rsid w:val="00435D64"/>
    <w:rsid w:val="00442009"/>
    <w:rsid w:val="00444138"/>
    <w:rsid w:val="004465AF"/>
    <w:rsid w:val="0045060F"/>
    <w:rsid w:val="00455BC6"/>
    <w:rsid w:val="0045620B"/>
    <w:rsid w:val="00464049"/>
    <w:rsid w:val="004670E2"/>
    <w:rsid w:val="00474674"/>
    <w:rsid w:val="00475102"/>
    <w:rsid w:val="004755B4"/>
    <w:rsid w:val="0047612D"/>
    <w:rsid w:val="00483309"/>
    <w:rsid w:val="0048368C"/>
    <w:rsid w:val="00483BD6"/>
    <w:rsid w:val="004857E2"/>
    <w:rsid w:val="00485F8C"/>
    <w:rsid w:val="00491C34"/>
    <w:rsid w:val="0049242D"/>
    <w:rsid w:val="00492F5B"/>
    <w:rsid w:val="00493653"/>
    <w:rsid w:val="00496ECC"/>
    <w:rsid w:val="004A40C7"/>
    <w:rsid w:val="004A4E4E"/>
    <w:rsid w:val="004A757D"/>
    <w:rsid w:val="004B2520"/>
    <w:rsid w:val="004B2D60"/>
    <w:rsid w:val="004B32C3"/>
    <w:rsid w:val="004B420E"/>
    <w:rsid w:val="004B525B"/>
    <w:rsid w:val="004B65CF"/>
    <w:rsid w:val="004B7213"/>
    <w:rsid w:val="004C005F"/>
    <w:rsid w:val="004C06C9"/>
    <w:rsid w:val="004D1A1E"/>
    <w:rsid w:val="004D2F07"/>
    <w:rsid w:val="004D3EA3"/>
    <w:rsid w:val="004D54F0"/>
    <w:rsid w:val="004D68AC"/>
    <w:rsid w:val="004E2905"/>
    <w:rsid w:val="004E6F73"/>
    <w:rsid w:val="004E795B"/>
    <w:rsid w:val="004E7AEC"/>
    <w:rsid w:val="004F1486"/>
    <w:rsid w:val="004F2F27"/>
    <w:rsid w:val="004F32E7"/>
    <w:rsid w:val="004F6B24"/>
    <w:rsid w:val="00500160"/>
    <w:rsid w:val="00500288"/>
    <w:rsid w:val="005023D7"/>
    <w:rsid w:val="00502FA0"/>
    <w:rsid w:val="00504451"/>
    <w:rsid w:val="00505873"/>
    <w:rsid w:val="00506741"/>
    <w:rsid w:val="00510895"/>
    <w:rsid w:val="0051278B"/>
    <w:rsid w:val="00515B1F"/>
    <w:rsid w:val="00527598"/>
    <w:rsid w:val="005307EA"/>
    <w:rsid w:val="00536F87"/>
    <w:rsid w:val="00537336"/>
    <w:rsid w:val="005376CE"/>
    <w:rsid w:val="005404A8"/>
    <w:rsid w:val="00541D87"/>
    <w:rsid w:val="00544002"/>
    <w:rsid w:val="0054637E"/>
    <w:rsid w:val="00546F4D"/>
    <w:rsid w:val="00547248"/>
    <w:rsid w:val="0054762F"/>
    <w:rsid w:val="00553CA6"/>
    <w:rsid w:val="0055427F"/>
    <w:rsid w:val="005553C4"/>
    <w:rsid w:val="00561A59"/>
    <w:rsid w:val="00562E1E"/>
    <w:rsid w:val="00565B40"/>
    <w:rsid w:val="00567C6B"/>
    <w:rsid w:val="005736A3"/>
    <w:rsid w:val="00580872"/>
    <w:rsid w:val="0058346B"/>
    <w:rsid w:val="00587BA0"/>
    <w:rsid w:val="00590A91"/>
    <w:rsid w:val="005A22FD"/>
    <w:rsid w:val="005A5E97"/>
    <w:rsid w:val="005A69C9"/>
    <w:rsid w:val="005B18F3"/>
    <w:rsid w:val="005B7FB8"/>
    <w:rsid w:val="005C2136"/>
    <w:rsid w:val="005C5C25"/>
    <w:rsid w:val="005C7E89"/>
    <w:rsid w:val="005D07A5"/>
    <w:rsid w:val="005D1EDB"/>
    <w:rsid w:val="005D350F"/>
    <w:rsid w:val="005D66AC"/>
    <w:rsid w:val="005E062D"/>
    <w:rsid w:val="005E0D4B"/>
    <w:rsid w:val="005E19E3"/>
    <w:rsid w:val="005E1F0C"/>
    <w:rsid w:val="005E249A"/>
    <w:rsid w:val="005E3063"/>
    <w:rsid w:val="005E4648"/>
    <w:rsid w:val="005E46D7"/>
    <w:rsid w:val="005E4A82"/>
    <w:rsid w:val="005F4826"/>
    <w:rsid w:val="005F4D15"/>
    <w:rsid w:val="005F5697"/>
    <w:rsid w:val="005F6644"/>
    <w:rsid w:val="005F6D5D"/>
    <w:rsid w:val="0060100B"/>
    <w:rsid w:val="0060286C"/>
    <w:rsid w:val="00605E8D"/>
    <w:rsid w:val="00606C94"/>
    <w:rsid w:val="00607FF3"/>
    <w:rsid w:val="006128EE"/>
    <w:rsid w:val="00612977"/>
    <w:rsid w:val="00617C39"/>
    <w:rsid w:val="006236A8"/>
    <w:rsid w:val="006274ED"/>
    <w:rsid w:val="00635767"/>
    <w:rsid w:val="00637B15"/>
    <w:rsid w:val="00641F42"/>
    <w:rsid w:val="00643F1B"/>
    <w:rsid w:val="00650C17"/>
    <w:rsid w:val="00657BC2"/>
    <w:rsid w:val="006603BF"/>
    <w:rsid w:val="00664FE8"/>
    <w:rsid w:val="006711FF"/>
    <w:rsid w:val="006722A3"/>
    <w:rsid w:val="0067246E"/>
    <w:rsid w:val="00672848"/>
    <w:rsid w:val="0067576E"/>
    <w:rsid w:val="0067683B"/>
    <w:rsid w:val="006769FF"/>
    <w:rsid w:val="006809FD"/>
    <w:rsid w:val="006846CD"/>
    <w:rsid w:val="00685743"/>
    <w:rsid w:val="00686C12"/>
    <w:rsid w:val="00686E2A"/>
    <w:rsid w:val="006939C0"/>
    <w:rsid w:val="00694B27"/>
    <w:rsid w:val="00694DB4"/>
    <w:rsid w:val="00695C53"/>
    <w:rsid w:val="00697EE7"/>
    <w:rsid w:val="006A31EB"/>
    <w:rsid w:val="006A6129"/>
    <w:rsid w:val="006A61BF"/>
    <w:rsid w:val="006A729F"/>
    <w:rsid w:val="006B0375"/>
    <w:rsid w:val="006B33C7"/>
    <w:rsid w:val="006B3CFD"/>
    <w:rsid w:val="006B6587"/>
    <w:rsid w:val="006C06AA"/>
    <w:rsid w:val="006C1404"/>
    <w:rsid w:val="006C17FA"/>
    <w:rsid w:val="006C65BE"/>
    <w:rsid w:val="006D313D"/>
    <w:rsid w:val="006D40D7"/>
    <w:rsid w:val="006E46A7"/>
    <w:rsid w:val="006E7973"/>
    <w:rsid w:val="006F23DC"/>
    <w:rsid w:val="006F30B2"/>
    <w:rsid w:val="006F6271"/>
    <w:rsid w:val="006F6E30"/>
    <w:rsid w:val="006F7CFD"/>
    <w:rsid w:val="00701937"/>
    <w:rsid w:val="0070355E"/>
    <w:rsid w:val="00703A4E"/>
    <w:rsid w:val="00714310"/>
    <w:rsid w:val="00715934"/>
    <w:rsid w:val="00717BE4"/>
    <w:rsid w:val="0072101E"/>
    <w:rsid w:val="00721600"/>
    <w:rsid w:val="007256D9"/>
    <w:rsid w:val="00726486"/>
    <w:rsid w:val="00731F50"/>
    <w:rsid w:val="0074066F"/>
    <w:rsid w:val="0074356E"/>
    <w:rsid w:val="00744C29"/>
    <w:rsid w:val="00744D15"/>
    <w:rsid w:val="007471DD"/>
    <w:rsid w:val="00750593"/>
    <w:rsid w:val="0075634A"/>
    <w:rsid w:val="007570A9"/>
    <w:rsid w:val="00763108"/>
    <w:rsid w:val="0076422F"/>
    <w:rsid w:val="00764EDC"/>
    <w:rsid w:val="00767E2B"/>
    <w:rsid w:val="007713F9"/>
    <w:rsid w:val="00771599"/>
    <w:rsid w:val="0077364F"/>
    <w:rsid w:val="00774CFA"/>
    <w:rsid w:val="00776B55"/>
    <w:rsid w:val="00777BEB"/>
    <w:rsid w:val="00780232"/>
    <w:rsid w:val="007812BD"/>
    <w:rsid w:val="007823BE"/>
    <w:rsid w:val="00783047"/>
    <w:rsid w:val="00783312"/>
    <w:rsid w:val="0078465C"/>
    <w:rsid w:val="00786621"/>
    <w:rsid w:val="0079044F"/>
    <w:rsid w:val="00790F7D"/>
    <w:rsid w:val="00792FD0"/>
    <w:rsid w:val="0079448E"/>
    <w:rsid w:val="00794DAC"/>
    <w:rsid w:val="00795A10"/>
    <w:rsid w:val="00797CAE"/>
    <w:rsid w:val="007A00EC"/>
    <w:rsid w:val="007A1694"/>
    <w:rsid w:val="007A1FCE"/>
    <w:rsid w:val="007A293D"/>
    <w:rsid w:val="007B45ED"/>
    <w:rsid w:val="007B477A"/>
    <w:rsid w:val="007B4C70"/>
    <w:rsid w:val="007B7D31"/>
    <w:rsid w:val="007C2445"/>
    <w:rsid w:val="007C66A4"/>
    <w:rsid w:val="007D3307"/>
    <w:rsid w:val="007D39EB"/>
    <w:rsid w:val="007E00F1"/>
    <w:rsid w:val="007E224A"/>
    <w:rsid w:val="007E4A7A"/>
    <w:rsid w:val="007E526B"/>
    <w:rsid w:val="007E7D9E"/>
    <w:rsid w:val="007F14A8"/>
    <w:rsid w:val="007F5A39"/>
    <w:rsid w:val="007F7EB5"/>
    <w:rsid w:val="0080042D"/>
    <w:rsid w:val="00804165"/>
    <w:rsid w:val="00806E47"/>
    <w:rsid w:val="008071AD"/>
    <w:rsid w:val="00811853"/>
    <w:rsid w:val="0081279D"/>
    <w:rsid w:val="00813379"/>
    <w:rsid w:val="00814908"/>
    <w:rsid w:val="0081568D"/>
    <w:rsid w:val="0082066A"/>
    <w:rsid w:val="00822877"/>
    <w:rsid w:val="00824EB5"/>
    <w:rsid w:val="008256B7"/>
    <w:rsid w:val="00825739"/>
    <w:rsid w:val="0082578F"/>
    <w:rsid w:val="00834C7D"/>
    <w:rsid w:val="00840760"/>
    <w:rsid w:val="00845038"/>
    <w:rsid w:val="008458EF"/>
    <w:rsid w:val="00847C89"/>
    <w:rsid w:val="008535FE"/>
    <w:rsid w:val="008545C3"/>
    <w:rsid w:val="0085478A"/>
    <w:rsid w:val="00855C1B"/>
    <w:rsid w:val="00855C5B"/>
    <w:rsid w:val="008573D4"/>
    <w:rsid w:val="0086053A"/>
    <w:rsid w:val="008632B1"/>
    <w:rsid w:val="00873ACF"/>
    <w:rsid w:val="00876B02"/>
    <w:rsid w:val="0087760D"/>
    <w:rsid w:val="008808A1"/>
    <w:rsid w:val="00881114"/>
    <w:rsid w:val="008813BA"/>
    <w:rsid w:val="00882FFE"/>
    <w:rsid w:val="00883835"/>
    <w:rsid w:val="0088502F"/>
    <w:rsid w:val="00885310"/>
    <w:rsid w:val="0088744D"/>
    <w:rsid w:val="008933A2"/>
    <w:rsid w:val="008958E3"/>
    <w:rsid w:val="00895E39"/>
    <w:rsid w:val="00895F0F"/>
    <w:rsid w:val="008961B5"/>
    <w:rsid w:val="008967B2"/>
    <w:rsid w:val="008A2AE5"/>
    <w:rsid w:val="008B11BD"/>
    <w:rsid w:val="008B15D2"/>
    <w:rsid w:val="008C20DE"/>
    <w:rsid w:val="008C315B"/>
    <w:rsid w:val="008C407B"/>
    <w:rsid w:val="008C54AB"/>
    <w:rsid w:val="008D0E06"/>
    <w:rsid w:val="008D0E89"/>
    <w:rsid w:val="008D13C3"/>
    <w:rsid w:val="008D43F9"/>
    <w:rsid w:val="008E1B87"/>
    <w:rsid w:val="008E2530"/>
    <w:rsid w:val="008F0625"/>
    <w:rsid w:val="008F1F3E"/>
    <w:rsid w:val="008F2FEB"/>
    <w:rsid w:val="008F382C"/>
    <w:rsid w:val="008F3DA5"/>
    <w:rsid w:val="008F3DD4"/>
    <w:rsid w:val="008F5832"/>
    <w:rsid w:val="00900DE2"/>
    <w:rsid w:val="00902EBC"/>
    <w:rsid w:val="00903B43"/>
    <w:rsid w:val="00903DB6"/>
    <w:rsid w:val="00904999"/>
    <w:rsid w:val="00905DD9"/>
    <w:rsid w:val="009117F6"/>
    <w:rsid w:val="00911D1B"/>
    <w:rsid w:val="009139C6"/>
    <w:rsid w:val="00915051"/>
    <w:rsid w:val="0092547D"/>
    <w:rsid w:val="009254B9"/>
    <w:rsid w:val="00927043"/>
    <w:rsid w:val="009319A6"/>
    <w:rsid w:val="00935355"/>
    <w:rsid w:val="00937436"/>
    <w:rsid w:val="009432C0"/>
    <w:rsid w:val="00947090"/>
    <w:rsid w:val="00947229"/>
    <w:rsid w:val="00951EC0"/>
    <w:rsid w:val="00952146"/>
    <w:rsid w:val="009532A3"/>
    <w:rsid w:val="009537A2"/>
    <w:rsid w:val="0095650F"/>
    <w:rsid w:val="00956D71"/>
    <w:rsid w:val="00957419"/>
    <w:rsid w:val="009603EB"/>
    <w:rsid w:val="0096041D"/>
    <w:rsid w:val="00960EF3"/>
    <w:rsid w:val="00962F85"/>
    <w:rsid w:val="009633ED"/>
    <w:rsid w:val="00974C30"/>
    <w:rsid w:val="00976C19"/>
    <w:rsid w:val="00981D33"/>
    <w:rsid w:val="00985E3E"/>
    <w:rsid w:val="009861AA"/>
    <w:rsid w:val="0099239B"/>
    <w:rsid w:val="009967D7"/>
    <w:rsid w:val="009B0B16"/>
    <w:rsid w:val="009B359C"/>
    <w:rsid w:val="009B3ED3"/>
    <w:rsid w:val="009B3FB8"/>
    <w:rsid w:val="009B5225"/>
    <w:rsid w:val="009B55FB"/>
    <w:rsid w:val="009B631A"/>
    <w:rsid w:val="009C02BD"/>
    <w:rsid w:val="009C4709"/>
    <w:rsid w:val="009D17DD"/>
    <w:rsid w:val="009D468B"/>
    <w:rsid w:val="009D507D"/>
    <w:rsid w:val="009D6A53"/>
    <w:rsid w:val="009E7504"/>
    <w:rsid w:val="009E7973"/>
    <w:rsid w:val="009F179F"/>
    <w:rsid w:val="009F251B"/>
    <w:rsid w:val="009F4184"/>
    <w:rsid w:val="009F4ADB"/>
    <w:rsid w:val="009F5BF2"/>
    <w:rsid w:val="009F69D3"/>
    <w:rsid w:val="009F72EF"/>
    <w:rsid w:val="00A011BF"/>
    <w:rsid w:val="00A01AC8"/>
    <w:rsid w:val="00A01DC6"/>
    <w:rsid w:val="00A03815"/>
    <w:rsid w:val="00A040D7"/>
    <w:rsid w:val="00A05611"/>
    <w:rsid w:val="00A068A0"/>
    <w:rsid w:val="00A06A6B"/>
    <w:rsid w:val="00A07ADB"/>
    <w:rsid w:val="00A07D71"/>
    <w:rsid w:val="00A11748"/>
    <w:rsid w:val="00A11B62"/>
    <w:rsid w:val="00A21A92"/>
    <w:rsid w:val="00A22085"/>
    <w:rsid w:val="00A221F5"/>
    <w:rsid w:val="00A269D4"/>
    <w:rsid w:val="00A27029"/>
    <w:rsid w:val="00A324A4"/>
    <w:rsid w:val="00A328C7"/>
    <w:rsid w:val="00A40D72"/>
    <w:rsid w:val="00A4161A"/>
    <w:rsid w:val="00A43BEB"/>
    <w:rsid w:val="00A44169"/>
    <w:rsid w:val="00A514E3"/>
    <w:rsid w:val="00A519DE"/>
    <w:rsid w:val="00A51F78"/>
    <w:rsid w:val="00A52745"/>
    <w:rsid w:val="00A56DD5"/>
    <w:rsid w:val="00A60C91"/>
    <w:rsid w:val="00A611F3"/>
    <w:rsid w:val="00A646D1"/>
    <w:rsid w:val="00A7385B"/>
    <w:rsid w:val="00A7386B"/>
    <w:rsid w:val="00A73A73"/>
    <w:rsid w:val="00A743CD"/>
    <w:rsid w:val="00A7485C"/>
    <w:rsid w:val="00A77A30"/>
    <w:rsid w:val="00A8007B"/>
    <w:rsid w:val="00A80C26"/>
    <w:rsid w:val="00A811E2"/>
    <w:rsid w:val="00A82FC0"/>
    <w:rsid w:val="00A83481"/>
    <w:rsid w:val="00A90A69"/>
    <w:rsid w:val="00A91E37"/>
    <w:rsid w:val="00A93398"/>
    <w:rsid w:val="00A9510F"/>
    <w:rsid w:val="00A97A00"/>
    <w:rsid w:val="00AA6086"/>
    <w:rsid w:val="00AB04EF"/>
    <w:rsid w:val="00AC250F"/>
    <w:rsid w:val="00AC331B"/>
    <w:rsid w:val="00AD3348"/>
    <w:rsid w:val="00AD34C0"/>
    <w:rsid w:val="00AD3B5C"/>
    <w:rsid w:val="00AD51D5"/>
    <w:rsid w:val="00AD5497"/>
    <w:rsid w:val="00AD77C5"/>
    <w:rsid w:val="00AE46DB"/>
    <w:rsid w:val="00AE65B2"/>
    <w:rsid w:val="00AE66F0"/>
    <w:rsid w:val="00AF0355"/>
    <w:rsid w:val="00AF7547"/>
    <w:rsid w:val="00AF7D59"/>
    <w:rsid w:val="00B00FA6"/>
    <w:rsid w:val="00B02446"/>
    <w:rsid w:val="00B0288F"/>
    <w:rsid w:val="00B07612"/>
    <w:rsid w:val="00B10442"/>
    <w:rsid w:val="00B106AF"/>
    <w:rsid w:val="00B10CB3"/>
    <w:rsid w:val="00B11705"/>
    <w:rsid w:val="00B126B9"/>
    <w:rsid w:val="00B13A7B"/>
    <w:rsid w:val="00B142CA"/>
    <w:rsid w:val="00B1438B"/>
    <w:rsid w:val="00B14C18"/>
    <w:rsid w:val="00B17B69"/>
    <w:rsid w:val="00B2090D"/>
    <w:rsid w:val="00B2177E"/>
    <w:rsid w:val="00B242C9"/>
    <w:rsid w:val="00B33321"/>
    <w:rsid w:val="00B36676"/>
    <w:rsid w:val="00B37D96"/>
    <w:rsid w:val="00B4370F"/>
    <w:rsid w:val="00B43E30"/>
    <w:rsid w:val="00B452C9"/>
    <w:rsid w:val="00B46C8A"/>
    <w:rsid w:val="00B51115"/>
    <w:rsid w:val="00B51AA4"/>
    <w:rsid w:val="00B55AA0"/>
    <w:rsid w:val="00B57B53"/>
    <w:rsid w:val="00B60AC5"/>
    <w:rsid w:val="00B61B25"/>
    <w:rsid w:val="00B62588"/>
    <w:rsid w:val="00B62DCB"/>
    <w:rsid w:val="00B63A2E"/>
    <w:rsid w:val="00B643BB"/>
    <w:rsid w:val="00B64B82"/>
    <w:rsid w:val="00B65372"/>
    <w:rsid w:val="00B678A3"/>
    <w:rsid w:val="00B72CDC"/>
    <w:rsid w:val="00B73629"/>
    <w:rsid w:val="00B75672"/>
    <w:rsid w:val="00B83D4A"/>
    <w:rsid w:val="00B87BEA"/>
    <w:rsid w:val="00B91CAE"/>
    <w:rsid w:val="00B94A1D"/>
    <w:rsid w:val="00B94D0F"/>
    <w:rsid w:val="00BA1BBD"/>
    <w:rsid w:val="00BA265D"/>
    <w:rsid w:val="00BB035B"/>
    <w:rsid w:val="00BB0EC2"/>
    <w:rsid w:val="00BB50D1"/>
    <w:rsid w:val="00BC081C"/>
    <w:rsid w:val="00BC0BE8"/>
    <w:rsid w:val="00BC1743"/>
    <w:rsid w:val="00BC22D8"/>
    <w:rsid w:val="00BC308B"/>
    <w:rsid w:val="00BC6C40"/>
    <w:rsid w:val="00BD061B"/>
    <w:rsid w:val="00BD33A7"/>
    <w:rsid w:val="00BD3E88"/>
    <w:rsid w:val="00BE0D1C"/>
    <w:rsid w:val="00BE2363"/>
    <w:rsid w:val="00BE75C9"/>
    <w:rsid w:val="00BF044A"/>
    <w:rsid w:val="00BF24B7"/>
    <w:rsid w:val="00C059B9"/>
    <w:rsid w:val="00C06E04"/>
    <w:rsid w:val="00C101A2"/>
    <w:rsid w:val="00C12C7E"/>
    <w:rsid w:val="00C13866"/>
    <w:rsid w:val="00C23C47"/>
    <w:rsid w:val="00C27653"/>
    <w:rsid w:val="00C30EA2"/>
    <w:rsid w:val="00C319EB"/>
    <w:rsid w:val="00C41F00"/>
    <w:rsid w:val="00C4469F"/>
    <w:rsid w:val="00C44F58"/>
    <w:rsid w:val="00C457D6"/>
    <w:rsid w:val="00C516B7"/>
    <w:rsid w:val="00C54E61"/>
    <w:rsid w:val="00C55047"/>
    <w:rsid w:val="00C5676C"/>
    <w:rsid w:val="00C57672"/>
    <w:rsid w:val="00C630FC"/>
    <w:rsid w:val="00C74E61"/>
    <w:rsid w:val="00C75702"/>
    <w:rsid w:val="00C917D4"/>
    <w:rsid w:val="00C9354C"/>
    <w:rsid w:val="00C93968"/>
    <w:rsid w:val="00C93998"/>
    <w:rsid w:val="00C93BF6"/>
    <w:rsid w:val="00C97821"/>
    <w:rsid w:val="00C9789D"/>
    <w:rsid w:val="00C97B0A"/>
    <w:rsid w:val="00CA0085"/>
    <w:rsid w:val="00CA03DC"/>
    <w:rsid w:val="00CA1DA7"/>
    <w:rsid w:val="00CA2750"/>
    <w:rsid w:val="00CA4370"/>
    <w:rsid w:val="00CA579A"/>
    <w:rsid w:val="00CA76A7"/>
    <w:rsid w:val="00CB0F72"/>
    <w:rsid w:val="00CB242E"/>
    <w:rsid w:val="00CB7C8A"/>
    <w:rsid w:val="00CB7EF9"/>
    <w:rsid w:val="00CC1C78"/>
    <w:rsid w:val="00CC3120"/>
    <w:rsid w:val="00CC4E72"/>
    <w:rsid w:val="00CC64AA"/>
    <w:rsid w:val="00CC6CCC"/>
    <w:rsid w:val="00CC7519"/>
    <w:rsid w:val="00CD418A"/>
    <w:rsid w:val="00CD73FE"/>
    <w:rsid w:val="00CE09B8"/>
    <w:rsid w:val="00CE1E17"/>
    <w:rsid w:val="00CE2292"/>
    <w:rsid w:val="00CE2CF6"/>
    <w:rsid w:val="00CE390A"/>
    <w:rsid w:val="00CE3D9A"/>
    <w:rsid w:val="00CE555F"/>
    <w:rsid w:val="00CF0850"/>
    <w:rsid w:val="00CF0F5C"/>
    <w:rsid w:val="00CF362A"/>
    <w:rsid w:val="00CF38FC"/>
    <w:rsid w:val="00CF3D17"/>
    <w:rsid w:val="00CF5FDB"/>
    <w:rsid w:val="00D05E37"/>
    <w:rsid w:val="00D16944"/>
    <w:rsid w:val="00D16EA6"/>
    <w:rsid w:val="00D20EA6"/>
    <w:rsid w:val="00D24E9C"/>
    <w:rsid w:val="00D251A1"/>
    <w:rsid w:val="00D25729"/>
    <w:rsid w:val="00D31053"/>
    <w:rsid w:val="00D317C2"/>
    <w:rsid w:val="00D3324E"/>
    <w:rsid w:val="00D33F3B"/>
    <w:rsid w:val="00D4036C"/>
    <w:rsid w:val="00D41E86"/>
    <w:rsid w:val="00D435C3"/>
    <w:rsid w:val="00D47E54"/>
    <w:rsid w:val="00D52F68"/>
    <w:rsid w:val="00D543CA"/>
    <w:rsid w:val="00D54B5A"/>
    <w:rsid w:val="00D61C4E"/>
    <w:rsid w:val="00D65D83"/>
    <w:rsid w:val="00D666D5"/>
    <w:rsid w:val="00D66FF1"/>
    <w:rsid w:val="00D70D41"/>
    <w:rsid w:val="00D719DF"/>
    <w:rsid w:val="00D727C2"/>
    <w:rsid w:val="00D74480"/>
    <w:rsid w:val="00D74C47"/>
    <w:rsid w:val="00D76098"/>
    <w:rsid w:val="00D83221"/>
    <w:rsid w:val="00D8470E"/>
    <w:rsid w:val="00D849F6"/>
    <w:rsid w:val="00D87A42"/>
    <w:rsid w:val="00D95931"/>
    <w:rsid w:val="00D95A51"/>
    <w:rsid w:val="00D97023"/>
    <w:rsid w:val="00DA2372"/>
    <w:rsid w:val="00DA29F5"/>
    <w:rsid w:val="00DA31EE"/>
    <w:rsid w:val="00DA3E6D"/>
    <w:rsid w:val="00DA489E"/>
    <w:rsid w:val="00DA4E34"/>
    <w:rsid w:val="00DB0AD6"/>
    <w:rsid w:val="00DB1297"/>
    <w:rsid w:val="00DB27FC"/>
    <w:rsid w:val="00DB3916"/>
    <w:rsid w:val="00DB521D"/>
    <w:rsid w:val="00DB761B"/>
    <w:rsid w:val="00DC26F4"/>
    <w:rsid w:val="00DC2D5F"/>
    <w:rsid w:val="00DC57F5"/>
    <w:rsid w:val="00DE08F9"/>
    <w:rsid w:val="00DE21C0"/>
    <w:rsid w:val="00DE36CB"/>
    <w:rsid w:val="00DF6EF5"/>
    <w:rsid w:val="00E04164"/>
    <w:rsid w:val="00E076D4"/>
    <w:rsid w:val="00E1115F"/>
    <w:rsid w:val="00E12146"/>
    <w:rsid w:val="00E172D6"/>
    <w:rsid w:val="00E17B48"/>
    <w:rsid w:val="00E26C27"/>
    <w:rsid w:val="00E309D9"/>
    <w:rsid w:val="00E356CC"/>
    <w:rsid w:val="00E3686D"/>
    <w:rsid w:val="00E4033A"/>
    <w:rsid w:val="00E41556"/>
    <w:rsid w:val="00E4345B"/>
    <w:rsid w:val="00E43533"/>
    <w:rsid w:val="00E435F2"/>
    <w:rsid w:val="00E5037C"/>
    <w:rsid w:val="00E507C4"/>
    <w:rsid w:val="00E5313C"/>
    <w:rsid w:val="00E5493B"/>
    <w:rsid w:val="00E54FCD"/>
    <w:rsid w:val="00E64EF7"/>
    <w:rsid w:val="00E64F5D"/>
    <w:rsid w:val="00E6706F"/>
    <w:rsid w:val="00E67D1C"/>
    <w:rsid w:val="00E712C7"/>
    <w:rsid w:val="00E73121"/>
    <w:rsid w:val="00E75770"/>
    <w:rsid w:val="00E77AEB"/>
    <w:rsid w:val="00E806A2"/>
    <w:rsid w:val="00E82459"/>
    <w:rsid w:val="00E84171"/>
    <w:rsid w:val="00E85A10"/>
    <w:rsid w:val="00E862D1"/>
    <w:rsid w:val="00E8649A"/>
    <w:rsid w:val="00E86C87"/>
    <w:rsid w:val="00E87F1D"/>
    <w:rsid w:val="00E90EAC"/>
    <w:rsid w:val="00E9720F"/>
    <w:rsid w:val="00EA1409"/>
    <w:rsid w:val="00EA2208"/>
    <w:rsid w:val="00EA323B"/>
    <w:rsid w:val="00EA4F8D"/>
    <w:rsid w:val="00EB262B"/>
    <w:rsid w:val="00EB2EF2"/>
    <w:rsid w:val="00EC1955"/>
    <w:rsid w:val="00EC1F3C"/>
    <w:rsid w:val="00EC2FE8"/>
    <w:rsid w:val="00EC3D42"/>
    <w:rsid w:val="00EC40C7"/>
    <w:rsid w:val="00EC5758"/>
    <w:rsid w:val="00EC5E65"/>
    <w:rsid w:val="00EC5F73"/>
    <w:rsid w:val="00EC6D12"/>
    <w:rsid w:val="00EC74A1"/>
    <w:rsid w:val="00ED0C21"/>
    <w:rsid w:val="00ED3EE5"/>
    <w:rsid w:val="00ED4315"/>
    <w:rsid w:val="00ED4CB3"/>
    <w:rsid w:val="00ED519F"/>
    <w:rsid w:val="00ED652A"/>
    <w:rsid w:val="00EE0EA4"/>
    <w:rsid w:val="00EF44E4"/>
    <w:rsid w:val="00EF645B"/>
    <w:rsid w:val="00EF695A"/>
    <w:rsid w:val="00EF697B"/>
    <w:rsid w:val="00F009D7"/>
    <w:rsid w:val="00F0709C"/>
    <w:rsid w:val="00F125F0"/>
    <w:rsid w:val="00F1321A"/>
    <w:rsid w:val="00F14F5C"/>
    <w:rsid w:val="00F16FAE"/>
    <w:rsid w:val="00F20991"/>
    <w:rsid w:val="00F20CEF"/>
    <w:rsid w:val="00F217F4"/>
    <w:rsid w:val="00F26D18"/>
    <w:rsid w:val="00F278F1"/>
    <w:rsid w:val="00F27ABB"/>
    <w:rsid w:val="00F320E6"/>
    <w:rsid w:val="00F33575"/>
    <w:rsid w:val="00F336C0"/>
    <w:rsid w:val="00F339FE"/>
    <w:rsid w:val="00F42CDF"/>
    <w:rsid w:val="00F44969"/>
    <w:rsid w:val="00F45A2F"/>
    <w:rsid w:val="00F462CE"/>
    <w:rsid w:val="00F464C7"/>
    <w:rsid w:val="00F532EC"/>
    <w:rsid w:val="00F57CFD"/>
    <w:rsid w:val="00F624F2"/>
    <w:rsid w:val="00F65C44"/>
    <w:rsid w:val="00F670D6"/>
    <w:rsid w:val="00F715B8"/>
    <w:rsid w:val="00F73233"/>
    <w:rsid w:val="00F73B3B"/>
    <w:rsid w:val="00F767C2"/>
    <w:rsid w:val="00F837E8"/>
    <w:rsid w:val="00F8531E"/>
    <w:rsid w:val="00F87722"/>
    <w:rsid w:val="00FA0318"/>
    <w:rsid w:val="00FA13DA"/>
    <w:rsid w:val="00FA1602"/>
    <w:rsid w:val="00FA1FD2"/>
    <w:rsid w:val="00FA4E0C"/>
    <w:rsid w:val="00FA728B"/>
    <w:rsid w:val="00FB0197"/>
    <w:rsid w:val="00FB4927"/>
    <w:rsid w:val="00FB5A81"/>
    <w:rsid w:val="00FC0BF2"/>
    <w:rsid w:val="00FC2F01"/>
    <w:rsid w:val="00FC5D9D"/>
    <w:rsid w:val="00FC749D"/>
    <w:rsid w:val="00FD1CFB"/>
    <w:rsid w:val="00FD69D9"/>
    <w:rsid w:val="00FD6AA3"/>
    <w:rsid w:val="00FE148F"/>
    <w:rsid w:val="00FE2CD5"/>
    <w:rsid w:val="00FE34DC"/>
    <w:rsid w:val="00FE3966"/>
    <w:rsid w:val="00FE52AD"/>
    <w:rsid w:val="00FE57F5"/>
    <w:rsid w:val="00FE73C4"/>
    <w:rsid w:val="00FF48E7"/>
    <w:rsid w:val="00FF4DEB"/>
    <w:rsid w:val="00FF799A"/>
    <w:rsid w:val="0A234D24"/>
    <w:rsid w:val="18B4CF00"/>
    <w:rsid w:val="1BAAFAA8"/>
    <w:rsid w:val="1D6E9053"/>
    <w:rsid w:val="1ED9356B"/>
    <w:rsid w:val="2CA66620"/>
    <w:rsid w:val="2F09DECB"/>
    <w:rsid w:val="32157D2A"/>
    <w:rsid w:val="33298F7B"/>
    <w:rsid w:val="389842F1"/>
    <w:rsid w:val="399D2A9F"/>
    <w:rsid w:val="3A4892F2"/>
    <w:rsid w:val="3B723E86"/>
    <w:rsid w:val="3BDAEB81"/>
    <w:rsid w:val="3F19AEDC"/>
    <w:rsid w:val="40933479"/>
    <w:rsid w:val="491B7437"/>
    <w:rsid w:val="4AFB6182"/>
    <w:rsid w:val="51D20DEA"/>
    <w:rsid w:val="54172C8C"/>
    <w:rsid w:val="55C60D07"/>
    <w:rsid w:val="5D760249"/>
    <w:rsid w:val="60095CD2"/>
    <w:rsid w:val="691934CB"/>
    <w:rsid w:val="6ABABD10"/>
    <w:rsid w:val="6F8128D5"/>
    <w:rsid w:val="7249DA5F"/>
    <w:rsid w:val="7382D13E"/>
    <w:rsid w:val="7FA18754"/>
    <w:rsid w:val="7FF9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908692"/>
  <w15:chartTrackingRefBased/>
  <w15:docId w15:val="{405722E8-19FA-440A-829A-F96DA01A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17"/>
  </w:style>
  <w:style w:type="paragraph" w:styleId="Heading1">
    <w:name w:val="heading 1"/>
    <w:basedOn w:val="Normal"/>
    <w:next w:val="Normal"/>
    <w:link w:val="Heading1Char"/>
    <w:uiPriority w:val="9"/>
    <w:qFormat/>
    <w:rsid w:val="00A77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A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A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A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A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A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A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A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A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A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A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A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A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A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A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A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A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A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A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A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A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A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49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927"/>
  </w:style>
  <w:style w:type="paragraph" w:styleId="Footer">
    <w:name w:val="footer"/>
    <w:basedOn w:val="Normal"/>
    <w:link w:val="FooterChar"/>
    <w:uiPriority w:val="99"/>
    <w:unhideWhenUsed/>
    <w:rsid w:val="00FB49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927"/>
  </w:style>
  <w:style w:type="paragraph" w:styleId="FootnoteText">
    <w:name w:val="footnote text"/>
    <w:basedOn w:val="Normal"/>
    <w:link w:val="FootnoteTextChar"/>
    <w:uiPriority w:val="99"/>
    <w:semiHidden/>
    <w:unhideWhenUsed/>
    <w:rsid w:val="009B35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35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359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757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5770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11B6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F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F2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D431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arliament.act.gov.au/__data/assets/pdf_file/0003/371325/7scrutiny02.pdf" TargetMode="External"/><Relationship Id="rId2" Type="http://schemas.openxmlformats.org/officeDocument/2006/relationships/hyperlink" Target="https://www.legislation.act.gov.au/b/db_33719/" TargetMode="External"/><Relationship Id="rId1" Type="http://schemas.openxmlformats.org/officeDocument/2006/relationships/hyperlink" Target="https://www.hansard.act.gov.au/hansard/7th-assembly/2009/HTML/week05/1636.htm" TargetMode="External"/><Relationship Id="rId5" Type="http://schemas.openxmlformats.org/officeDocument/2006/relationships/hyperlink" Target="https://www.hansard.act.gov.au/hansard/7th-assembly/2009/HTML/week15/5572.htm" TargetMode="External"/><Relationship Id="rId4" Type="http://schemas.openxmlformats.org/officeDocument/2006/relationships/hyperlink" Target="https://www.parliament.act.gov.au/__data/assets/pdf_file/0005/371471/7scrutiny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77c74b-77b5-4c97-882d-eead2a707f23">
      <Terms xmlns="http://schemas.microsoft.com/office/infopath/2007/PartnerControls"/>
    </lcf76f155ced4ddcb4097134ff3c332f>
    <TaxCatchAll xmlns="616ae013-c81a-4123-829f-3af5763c278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50AB19D8A2541A827C2ACB192F326" ma:contentTypeVersion="18" ma:contentTypeDescription="Create a new document." ma:contentTypeScope="" ma:versionID="939e885540118e279351f1da3a6491e2">
  <xsd:schema xmlns:xsd="http://www.w3.org/2001/XMLSchema" xmlns:xs="http://www.w3.org/2001/XMLSchema" xmlns:p="http://schemas.microsoft.com/office/2006/metadata/properties" xmlns:ns2="d477c74b-77b5-4c97-882d-eead2a707f23" xmlns:ns3="616ae013-c81a-4123-829f-3af5763c278b" targetNamespace="http://schemas.microsoft.com/office/2006/metadata/properties" ma:root="true" ma:fieldsID="2053f56cd9a804fa499a30f37df7026c" ns2:_="" ns3:_="">
    <xsd:import namespace="d477c74b-77b5-4c97-882d-eead2a707f23"/>
    <xsd:import namespace="616ae013-c81a-4123-829f-3af5763c2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7c74b-77b5-4c97-882d-eead2a707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ae013-c81a-4123-829f-3af5763c278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14cb1a5-55c0-4e5f-b536-3ecc419bdcde}" ma:internalName="TaxCatchAll" ma:showField="CatchAllData" ma:web="616ae013-c81a-4123-829f-3af5763c2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9168C7-ED48-4BE9-8B83-8ABD70BF9D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57F8C9-8D29-4D1B-8E35-5E25F69A2B6F}">
  <ds:schemaRefs>
    <ds:schemaRef ds:uri="http://schemas.microsoft.com/office/2006/metadata/properties"/>
    <ds:schemaRef ds:uri="http://schemas.microsoft.com/office/infopath/2007/PartnerControls"/>
    <ds:schemaRef ds:uri="d477c74b-77b5-4c97-882d-eead2a707f23"/>
    <ds:schemaRef ds:uri="616ae013-c81a-4123-829f-3af5763c278b"/>
  </ds:schemaRefs>
</ds:datastoreItem>
</file>

<file path=customXml/itemProps3.xml><?xml version="1.0" encoding="utf-8"?>
<ds:datastoreItem xmlns:ds="http://schemas.openxmlformats.org/officeDocument/2006/customXml" ds:itemID="{2BA066CB-CCB0-4651-A7AF-D161016F5A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C897E6-66BE-4AD7-976D-677CC3722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7c74b-77b5-4c97-882d-eead2a707f23"/>
    <ds:schemaRef ds:uri="616ae013-c81a-4123-829f-3af5763c2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2133</Words>
  <Characters>12029</Characters>
  <Application>Microsoft Office Word</Application>
  <DocSecurity>0</DocSecurity>
  <Lines>206</Lines>
  <Paragraphs>67</Paragraphs>
  <ScaleCrop>false</ScaleCrop>
  <Company/>
  <LinksUpToDate>false</LinksUpToDate>
  <CharactersWithSpaces>14162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5</cp:revision>
  <cp:lastPrinted>2025-11-04T23:04:00Z</cp:lastPrinted>
  <dcterms:created xsi:type="dcterms:W3CDTF">2025-12-04T00:00:00Z</dcterms:created>
  <dcterms:modified xsi:type="dcterms:W3CDTF">2025-12-04T00:00:00Z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0x01010016F50AB19D8A2541A827C2ACB192F326</vt:lpwstr>
  </property>
  <property fmtid="{D5CDD505-2E9C-101B-9397-08002B2CF9AE}" pid="3" name="MediaServiceImageTags">
    <vt:lpwstr/>
  </property>
  <property fmtid="{D5CDD505-2E9C-101B-9397-08002B2CF9AE}" pid="4" name="MSIP_Label_69af8531-eb46-4968-8cb3-105d2f5ea87e_Enabled">
    <vt:lpwstr>true</vt:lpwstr>
  </property>
  <property fmtid="{D5CDD505-2E9C-101B-9397-08002B2CF9AE}" pid="5" name="MSIP_Label_69af8531-eb46-4968-8cb3-105d2f5ea87e_SetDate">
    <vt:lpwstr>2025-12-04T00:00:28Z</vt:lpwstr>
  </property>
  <property fmtid="{D5CDD505-2E9C-101B-9397-08002B2CF9AE}" pid="6" name="MSIP_Label_69af8531-eb46-4968-8cb3-105d2f5ea87e_Method">
    <vt:lpwstr>Standard</vt:lpwstr>
  </property>
  <property fmtid="{D5CDD505-2E9C-101B-9397-08002B2CF9AE}" pid="7" name="MSIP_Label_69af8531-eb46-4968-8cb3-105d2f5ea87e_Name">
    <vt:lpwstr>Official - No Marking</vt:lpwstr>
  </property>
  <property fmtid="{D5CDD505-2E9C-101B-9397-08002B2CF9AE}" pid="8" name="MSIP_Label_69af8531-eb46-4968-8cb3-105d2f5ea87e_SiteId">
    <vt:lpwstr>b46c1908-0334-4236-b978-585ee88e4199</vt:lpwstr>
  </property>
  <property fmtid="{D5CDD505-2E9C-101B-9397-08002B2CF9AE}" pid="9" name="MSIP_Label_69af8531-eb46-4968-8cb3-105d2f5ea87e_ActionId">
    <vt:lpwstr>f1b91054-b48f-4085-ac84-e88d5b2a5ced</vt:lpwstr>
  </property>
  <property fmtid="{D5CDD505-2E9C-101B-9397-08002B2CF9AE}" pid="10" name="MSIP_Label_69af8531-eb46-4968-8cb3-105d2f5ea87e_ContentBits">
    <vt:lpwstr>0</vt:lpwstr>
  </property>
  <property fmtid="{D5CDD505-2E9C-101B-9397-08002B2CF9AE}" pid="11" name="MSIP_Label_69af8531-eb46-4968-8cb3-105d2f5ea87e_Tag">
    <vt:lpwstr>10, 3, 0, 1</vt:lpwstr>
  </property>
</Properties>
</file>