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4F90B" w14:textId="77777777" w:rsidR="003B0D24" w:rsidRPr="003B0D24" w:rsidRDefault="003B0D24" w:rsidP="001E0471">
      <w:pPr>
        <w:spacing w:before="120" w:after="0" w:line="240" w:lineRule="auto"/>
        <w:rPr>
          <w:rFonts w:ascii="Arial" w:hAnsi="Arial" w:cs="Arial"/>
          <w:sz w:val="24"/>
          <w:szCs w:val="20"/>
        </w:rPr>
      </w:pPr>
      <w:r w:rsidRPr="003B0D24">
        <w:rPr>
          <w:rFonts w:ascii="Arial" w:hAnsi="Arial" w:cs="Arial"/>
          <w:sz w:val="24"/>
          <w:szCs w:val="20"/>
        </w:rPr>
        <w:t>Australian Capital Territory</w:t>
      </w:r>
    </w:p>
    <w:p w14:paraId="4F9303D2" w14:textId="688E1E0F" w:rsidR="003B0D24" w:rsidRPr="001E0471" w:rsidRDefault="003B0D24" w:rsidP="001E0471">
      <w:pPr>
        <w:pStyle w:val="Billname"/>
        <w:spacing w:before="700"/>
      </w:pPr>
      <w:r w:rsidRPr="003B0D24">
        <w:t>ACT Teacher Quality Institute (Fees) Determination 20</w:t>
      </w:r>
      <w:r w:rsidR="00A648C7">
        <w:t>2</w:t>
      </w:r>
      <w:r w:rsidR="009275AE">
        <w:t>6</w:t>
      </w:r>
      <w:r w:rsidRPr="003B0D24">
        <w:t xml:space="preserve"> (No 1)</w:t>
      </w:r>
    </w:p>
    <w:p w14:paraId="56066D9F" w14:textId="0965F9EB" w:rsidR="003B0D24" w:rsidRPr="001E0471" w:rsidRDefault="003B0D24" w:rsidP="001E0471">
      <w:pPr>
        <w:spacing w:before="340" w:after="0" w:line="240" w:lineRule="auto"/>
        <w:rPr>
          <w:rFonts w:ascii="Arial" w:hAnsi="Arial" w:cs="Arial"/>
          <w:b/>
          <w:bCs/>
          <w:sz w:val="24"/>
          <w:szCs w:val="20"/>
        </w:rPr>
      </w:pPr>
      <w:r w:rsidRPr="003B0D24">
        <w:rPr>
          <w:rFonts w:ascii="Arial" w:hAnsi="Arial" w:cs="Arial"/>
          <w:b/>
          <w:bCs/>
          <w:sz w:val="24"/>
          <w:szCs w:val="20"/>
        </w:rPr>
        <w:t>Disallowable instrument DI20</w:t>
      </w:r>
      <w:r w:rsidR="00A648C7">
        <w:rPr>
          <w:rFonts w:ascii="Arial" w:hAnsi="Arial" w:cs="Arial"/>
          <w:b/>
          <w:bCs/>
          <w:sz w:val="24"/>
          <w:szCs w:val="20"/>
        </w:rPr>
        <w:t>2</w:t>
      </w:r>
      <w:r w:rsidR="003F3E7C">
        <w:rPr>
          <w:rFonts w:ascii="Arial" w:hAnsi="Arial" w:cs="Arial"/>
          <w:b/>
          <w:bCs/>
          <w:sz w:val="24"/>
          <w:szCs w:val="20"/>
        </w:rPr>
        <w:t>6-1</w:t>
      </w:r>
    </w:p>
    <w:p w14:paraId="4FA860E6" w14:textId="77777777" w:rsidR="003B0D24" w:rsidRPr="001E0471" w:rsidRDefault="003B0D24" w:rsidP="001212DA">
      <w:pPr>
        <w:pStyle w:val="madeunder"/>
        <w:spacing w:before="300" w:after="0"/>
        <w:jc w:val="left"/>
      </w:pPr>
      <w:r w:rsidRPr="001E0471">
        <w:t xml:space="preserve">made under the  </w:t>
      </w:r>
    </w:p>
    <w:p w14:paraId="099A463A" w14:textId="77777777" w:rsidR="003B0D24" w:rsidRPr="001E0471" w:rsidRDefault="003B0D24" w:rsidP="001212DA">
      <w:pPr>
        <w:pStyle w:val="CoverActName"/>
        <w:spacing w:before="320" w:after="0"/>
        <w:jc w:val="left"/>
        <w:rPr>
          <w:rFonts w:cs="Arial"/>
          <w:sz w:val="20"/>
        </w:rPr>
      </w:pPr>
      <w:r w:rsidRPr="001E0471">
        <w:rPr>
          <w:rFonts w:cs="Arial"/>
          <w:sz w:val="20"/>
        </w:rPr>
        <w:t>ACT Teacher Quality Institute Act 2010, s 95 (Determination of fees)</w:t>
      </w:r>
    </w:p>
    <w:p w14:paraId="7E84DD68" w14:textId="77777777" w:rsidR="003B0D24" w:rsidRPr="003B0D24" w:rsidRDefault="003B0D24" w:rsidP="001E0471">
      <w:pPr>
        <w:spacing w:before="360" w:after="0" w:line="240" w:lineRule="auto"/>
        <w:ind w:right="565"/>
        <w:rPr>
          <w:rFonts w:ascii="Arial" w:hAnsi="Arial" w:cs="Arial"/>
          <w:b/>
          <w:bCs/>
          <w:sz w:val="28"/>
          <w:szCs w:val="28"/>
        </w:rPr>
      </w:pPr>
      <w:r w:rsidRPr="003B0D24"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7BD72B70" w14:textId="77777777" w:rsidR="001E0471" w:rsidRDefault="001E0471" w:rsidP="001212DA">
      <w:pPr>
        <w:pStyle w:val="N-line3"/>
        <w:pBdr>
          <w:bottom w:val="none" w:sz="0" w:space="0" w:color="auto"/>
        </w:pBdr>
        <w:jc w:val="left"/>
      </w:pPr>
    </w:p>
    <w:p w14:paraId="08AA566F" w14:textId="77777777" w:rsidR="001E0471" w:rsidRDefault="001E0471" w:rsidP="001212DA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0AE3059C" w14:textId="21B563AE" w:rsidR="003B0D24" w:rsidRPr="001E0471" w:rsidRDefault="003B0D24" w:rsidP="001212DA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1E0471">
        <w:rPr>
          <w:rFonts w:ascii="Times New Roman" w:hAnsi="Times New Roman"/>
          <w:sz w:val="24"/>
          <w:szCs w:val="20"/>
        </w:rPr>
        <w:t xml:space="preserve">Section 95 of the </w:t>
      </w:r>
      <w:r w:rsidRPr="001E0471">
        <w:rPr>
          <w:rFonts w:ascii="Times New Roman" w:hAnsi="Times New Roman"/>
          <w:i/>
          <w:sz w:val="24"/>
          <w:szCs w:val="20"/>
        </w:rPr>
        <w:t>ACT Teacher Quality Institute Act 2010</w:t>
      </w:r>
      <w:r w:rsidRPr="001E0471">
        <w:rPr>
          <w:rFonts w:ascii="Times New Roman" w:hAnsi="Times New Roman"/>
          <w:sz w:val="24"/>
          <w:szCs w:val="20"/>
        </w:rPr>
        <w:t xml:space="preserve"> permits the Minister to determine fees for the purposes of this Act.</w:t>
      </w:r>
    </w:p>
    <w:p w14:paraId="41D80111" w14:textId="77777777" w:rsidR="003B0D24" w:rsidRPr="001E0471" w:rsidRDefault="003B0D24" w:rsidP="001E0471">
      <w:pPr>
        <w:spacing w:after="0" w:line="240" w:lineRule="auto"/>
        <w:rPr>
          <w:rFonts w:ascii="Times New Roman" w:hAnsi="Times New Roman"/>
          <w:sz w:val="24"/>
          <w:szCs w:val="24"/>
          <w:lang w:eastAsia="en-AU"/>
        </w:rPr>
      </w:pPr>
    </w:p>
    <w:p w14:paraId="16ADAF16" w14:textId="3CABF231" w:rsidR="003B0D24" w:rsidRPr="001E0471" w:rsidRDefault="003B0D24" w:rsidP="003B0D24">
      <w:pPr>
        <w:spacing w:after="0" w:line="240" w:lineRule="auto"/>
        <w:rPr>
          <w:rFonts w:ascii="Times New Roman" w:hAnsi="Times New Roman"/>
          <w:sz w:val="24"/>
          <w:szCs w:val="24"/>
          <w:lang w:eastAsia="en-AU"/>
        </w:rPr>
      </w:pPr>
      <w:r w:rsidRPr="001E0471">
        <w:rPr>
          <w:rFonts w:ascii="Times New Roman" w:hAnsi="Times New Roman"/>
          <w:sz w:val="24"/>
          <w:szCs w:val="24"/>
          <w:lang w:eastAsia="en-AU"/>
        </w:rPr>
        <w:t xml:space="preserve">This </w:t>
      </w:r>
      <w:r w:rsidR="00490E5A">
        <w:rPr>
          <w:rFonts w:ascii="Times New Roman" w:hAnsi="Times New Roman"/>
          <w:sz w:val="24"/>
          <w:szCs w:val="24"/>
          <w:lang w:eastAsia="en-AU"/>
        </w:rPr>
        <w:t>d</w:t>
      </w:r>
      <w:r w:rsidRPr="001E0471">
        <w:rPr>
          <w:rFonts w:ascii="Times New Roman" w:hAnsi="Times New Roman"/>
          <w:sz w:val="24"/>
          <w:szCs w:val="24"/>
          <w:lang w:eastAsia="en-AU"/>
        </w:rPr>
        <w:t xml:space="preserve">etermination replaces </w:t>
      </w:r>
      <w:r w:rsidRPr="001F79CF">
        <w:rPr>
          <w:rFonts w:ascii="Times New Roman" w:hAnsi="Times New Roman"/>
          <w:iCs/>
          <w:sz w:val="24"/>
          <w:szCs w:val="20"/>
        </w:rPr>
        <w:t xml:space="preserve">the </w:t>
      </w:r>
      <w:r w:rsidRPr="001E0471">
        <w:rPr>
          <w:rFonts w:ascii="Times New Roman" w:hAnsi="Times New Roman"/>
          <w:i/>
          <w:sz w:val="24"/>
          <w:szCs w:val="20"/>
        </w:rPr>
        <w:t>ACT Teacher Quality Institute (Fee</w:t>
      </w:r>
      <w:r w:rsidR="001212DA">
        <w:rPr>
          <w:rFonts w:ascii="Times New Roman" w:hAnsi="Times New Roman"/>
          <w:i/>
          <w:sz w:val="24"/>
          <w:szCs w:val="20"/>
        </w:rPr>
        <w:t>s</w:t>
      </w:r>
      <w:r w:rsidRPr="001E0471">
        <w:rPr>
          <w:rFonts w:ascii="Times New Roman" w:hAnsi="Times New Roman"/>
          <w:i/>
          <w:sz w:val="24"/>
          <w:szCs w:val="20"/>
        </w:rPr>
        <w:t xml:space="preserve">) Determination </w:t>
      </w:r>
      <w:r w:rsidRPr="00F85DCB">
        <w:rPr>
          <w:rFonts w:ascii="Times New Roman" w:hAnsi="Times New Roman"/>
          <w:i/>
          <w:sz w:val="24"/>
          <w:szCs w:val="20"/>
        </w:rPr>
        <w:t>20</w:t>
      </w:r>
      <w:r w:rsidR="00F85DCB" w:rsidRPr="00F85DCB">
        <w:rPr>
          <w:rFonts w:ascii="Times New Roman" w:hAnsi="Times New Roman"/>
          <w:i/>
          <w:sz w:val="24"/>
          <w:szCs w:val="20"/>
        </w:rPr>
        <w:t>24</w:t>
      </w:r>
      <w:r w:rsidR="00F85DCB">
        <w:rPr>
          <w:rFonts w:ascii="Times New Roman" w:hAnsi="Times New Roman"/>
          <w:i/>
          <w:sz w:val="24"/>
          <w:szCs w:val="20"/>
        </w:rPr>
        <w:t xml:space="preserve"> </w:t>
      </w:r>
      <w:r w:rsidRPr="00F85DCB">
        <w:rPr>
          <w:rFonts w:ascii="Times New Roman" w:hAnsi="Times New Roman"/>
          <w:i/>
          <w:sz w:val="24"/>
          <w:szCs w:val="20"/>
        </w:rPr>
        <w:t>(No 1)</w:t>
      </w:r>
      <w:r w:rsidRPr="00F85DCB">
        <w:rPr>
          <w:rFonts w:ascii="Times New Roman" w:hAnsi="Times New Roman"/>
          <w:iCs/>
          <w:sz w:val="24"/>
          <w:szCs w:val="20"/>
        </w:rPr>
        <w:t xml:space="preserve"> (DI20</w:t>
      </w:r>
      <w:r w:rsidR="00F85DCB" w:rsidRPr="00F85DCB">
        <w:rPr>
          <w:rFonts w:ascii="Times New Roman" w:hAnsi="Times New Roman"/>
          <w:iCs/>
          <w:sz w:val="24"/>
          <w:szCs w:val="20"/>
        </w:rPr>
        <w:t>24</w:t>
      </w:r>
      <w:r w:rsidRPr="00F85DCB">
        <w:rPr>
          <w:rFonts w:ascii="Times New Roman" w:hAnsi="Times New Roman"/>
          <w:bCs/>
          <w:iCs/>
          <w:sz w:val="24"/>
          <w:szCs w:val="20"/>
        </w:rPr>
        <w:t>–</w:t>
      </w:r>
      <w:r w:rsidR="00F85DCB" w:rsidRPr="00F85DCB">
        <w:rPr>
          <w:rFonts w:ascii="Times New Roman" w:hAnsi="Times New Roman"/>
          <w:bCs/>
          <w:iCs/>
          <w:sz w:val="24"/>
          <w:szCs w:val="20"/>
        </w:rPr>
        <w:t>77)</w:t>
      </w:r>
      <w:r w:rsidRPr="001E0471">
        <w:rPr>
          <w:rFonts w:ascii="Times New Roman" w:hAnsi="Times New Roman"/>
          <w:sz w:val="24"/>
          <w:szCs w:val="20"/>
        </w:rPr>
        <w:t xml:space="preserve"> </w:t>
      </w:r>
      <w:r w:rsidRPr="001E0471">
        <w:rPr>
          <w:rFonts w:ascii="Times New Roman" w:hAnsi="Times New Roman"/>
          <w:sz w:val="24"/>
          <w:szCs w:val="24"/>
          <w:lang w:eastAsia="en-AU"/>
        </w:rPr>
        <w:t xml:space="preserve">which determined application fees for teacher registration and permit to teach applications, including annual renewal. </w:t>
      </w:r>
    </w:p>
    <w:p w14:paraId="2022A487" w14:textId="77777777" w:rsidR="003B0D24" w:rsidRPr="001E0471" w:rsidRDefault="003B0D24" w:rsidP="003B0D24">
      <w:pPr>
        <w:spacing w:after="0" w:line="240" w:lineRule="auto"/>
        <w:rPr>
          <w:rFonts w:ascii="Times New Roman" w:hAnsi="Times New Roman"/>
          <w:sz w:val="24"/>
          <w:szCs w:val="24"/>
          <w:lang w:eastAsia="en-AU"/>
        </w:rPr>
      </w:pPr>
    </w:p>
    <w:p w14:paraId="6C0E9818" w14:textId="77777777" w:rsidR="003B0D24" w:rsidRPr="001E0471" w:rsidRDefault="003B0D24" w:rsidP="003B0D24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1E0471">
        <w:rPr>
          <w:rFonts w:ascii="Times New Roman" w:hAnsi="Times New Roman"/>
          <w:sz w:val="24"/>
          <w:szCs w:val="20"/>
        </w:rPr>
        <w:t>A tax deductible application fee is payable:</w:t>
      </w:r>
    </w:p>
    <w:p w14:paraId="06EDD4BF" w14:textId="77777777" w:rsidR="003B0D24" w:rsidRPr="001E0471" w:rsidRDefault="003B0D24" w:rsidP="003B0D24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6D0758F5" w14:textId="77777777" w:rsidR="003B0D24" w:rsidRPr="001E0471" w:rsidRDefault="003B0D24" w:rsidP="003B0D24">
      <w:pPr>
        <w:numPr>
          <w:ilvl w:val="0"/>
          <w:numId w:val="2"/>
        </w:numPr>
        <w:spacing w:after="0" w:line="240" w:lineRule="auto"/>
        <w:contextualSpacing/>
        <w:rPr>
          <w:rFonts w:ascii="Times New Roman" w:hAnsi="Times New Roman"/>
          <w:sz w:val="24"/>
          <w:szCs w:val="20"/>
        </w:rPr>
      </w:pPr>
      <w:r w:rsidRPr="001E0471">
        <w:rPr>
          <w:rFonts w:ascii="Times New Roman" w:hAnsi="Times New Roman"/>
          <w:sz w:val="24"/>
          <w:szCs w:val="20"/>
        </w:rPr>
        <w:t>at the time of initial application. Once registration or a permit to teach has been granted to an applicant it is valid for the remainder of the registration year</w:t>
      </w:r>
    </w:p>
    <w:p w14:paraId="4DECAA56" w14:textId="77777777" w:rsidR="003B0D24" w:rsidRPr="001E0471" w:rsidRDefault="003B0D24" w:rsidP="001F79CF">
      <w:pPr>
        <w:numPr>
          <w:ilvl w:val="0"/>
          <w:numId w:val="2"/>
        </w:numPr>
        <w:spacing w:before="120" w:after="0" w:line="240" w:lineRule="auto"/>
        <w:ind w:left="714" w:hanging="357"/>
        <w:rPr>
          <w:rFonts w:ascii="Times New Roman" w:hAnsi="Times New Roman"/>
          <w:sz w:val="24"/>
          <w:szCs w:val="20"/>
        </w:rPr>
      </w:pPr>
      <w:r w:rsidRPr="001E0471">
        <w:rPr>
          <w:rFonts w:ascii="Times New Roman" w:hAnsi="Times New Roman"/>
          <w:sz w:val="24"/>
          <w:szCs w:val="20"/>
        </w:rPr>
        <w:t>at the time of application for renewal of teacher registration or a permit to teach. Once registration or a permit to teach has been granted to an applicant it is valid for the duration of the registration year.</w:t>
      </w:r>
    </w:p>
    <w:p w14:paraId="6C09B0FC" w14:textId="77777777" w:rsidR="00490E5A" w:rsidRPr="001E0471" w:rsidRDefault="00490E5A" w:rsidP="003B0D24">
      <w:pPr>
        <w:spacing w:after="0" w:line="240" w:lineRule="auto"/>
        <w:rPr>
          <w:rFonts w:ascii="Times New Roman" w:hAnsi="Times New Roman"/>
          <w:sz w:val="24"/>
          <w:szCs w:val="24"/>
          <w:lang w:eastAsia="en-AU"/>
        </w:rPr>
      </w:pPr>
    </w:p>
    <w:p w14:paraId="50D1F6BA" w14:textId="77777777" w:rsidR="004E0A0E" w:rsidRDefault="00490E5A" w:rsidP="00CD4C28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9F5CCB">
        <w:rPr>
          <w:rFonts w:ascii="Times New Roman" w:hAnsi="Times New Roman"/>
          <w:sz w:val="24"/>
          <w:szCs w:val="20"/>
        </w:rPr>
        <w:t xml:space="preserve">This determination </w:t>
      </w:r>
      <w:r w:rsidR="00B54DC0" w:rsidRPr="009F5CCB">
        <w:rPr>
          <w:rFonts w:ascii="Times New Roman" w:hAnsi="Times New Roman"/>
          <w:sz w:val="24"/>
          <w:szCs w:val="20"/>
        </w:rPr>
        <w:t>outlines</w:t>
      </w:r>
      <w:r w:rsidRPr="009F5CCB">
        <w:rPr>
          <w:rFonts w:ascii="Times New Roman" w:hAnsi="Times New Roman"/>
          <w:sz w:val="24"/>
          <w:szCs w:val="20"/>
        </w:rPr>
        <w:t xml:space="preserve"> t</w:t>
      </w:r>
      <w:r w:rsidR="001212DA" w:rsidRPr="009F5CCB">
        <w:rPr>
          <w:rFonts w:ascii="Times New Roman" w:hAnsi="Times New Roman"/>
          <w:sz w:val="24"/>
          <w:szCs w:val="20"/>
        </w:rPr>
        <w:t xml:space="preserve">he </w:t>
      </w:r>
      <w:r w:rsidR="003E7BD9" w:rsidRPr="009F5CCB">
        <w:rPr>
          <w:rFonts w:ascii="Times New Roman" w:hAnsi="Times New Roman"/>
          <w:sz w:val="24"/>
          <w:szCs w:val="20"/>
        </w:rPr>
        <w:t xml:space="preserve">fee for </w:t>
      </w:r>
      <w:r w:rsidR="00605693">
        <w:rPr>
          <w:rFonts w:ascii="Times New Roman" w:hAnsi="Times New Roman"/>
          <w:sz w:val="24"/>
          <w:szCs w:val="20"/>
        </w:rPr>
        <w:t xml:space="preserve">provisional, full and early childhood </w:t>
      </w:r>
      <w:r w:rsidR="003E7BD9" w:rsidRPr="009F5CCB">
        <w:rPr>
          <w:rFonts w:ascii="Times New Roman" w:hAnsi="Times New Roman"/>
          <w:sz w:val="24"/>
          <w:szCs w:val="20"/>
        </w:rPr>
        <w:t>r</w:t>
      </w:r>
      <w:r w:rsidR="003B0D24" w:rsidRPr="009F5CCB">
        <w:rPr>
          <w:rFonts w:ascii="Times New Roman" w:hAnsi="Times New Roman"/>
          <w:sz w:val="24"/>
          <w:szCs w:val="20"/>
        </w:rPr>
        <w:t>egistration or permit to teach</w:t>
      </w:r>
      <w:r w:rsidR="003E7BD9" w:rsidRPr="009F5CCB">
        <w:rPr>
          <w:rFonts w:ascii="Times New Roman" w:hAnsi="Times New Roman"/>
          <w:sz w:val="24"/>
          <w:szCs w:val="20"/>
        </w:rPr>
        <w:t xml:space="preserve">, including renewal of </w:t>
      </w:r>
      <w:r w:rsidR="00605693">
        <w:rPr>
          <w:rFonts w:ascii="Times New Roman" w:hAnsi="Times New Roman"/>
          <w:sz w:val="24"/>
          <w:szCs w:val="20"/>
        </w:rPr>
        <w:t xml:space="preserve">provisional, full and early childhood </w:t>
      </w:r>
      <w:r w:rsidR="003E7BD9" w:rsidRPr="009F5CCB">
        <w:rPr>
          <w:rFonts w:ascii="Times New Roman" w:hAnsi="Times New Roman"/>
          <w:sz w:val="24"/>
          <w:szCs w:val="20"/>
        </w:rPr>
        <w:t>registration or permit to teach</w:t>
      </w:r>
      <w:r w:rsidR="003B0D24" w:rsidRPr="009F5CCB">
        <w:rPr>
          <w:rFonts w:ascii="Times New Roman" w:hAnsi="Times New Roman"/>
          <w:sz w:val="24"/>
          <w:szCs w:val="20"/>
        </w:rPr>
        <w:t xml:space="preserve"> </w:t>
      </w:r>
      <w:r w:rsidRPr="009F5CCB">
        <w:rPr>
          <w:rFonts w:ascii="Times New Roman" w:hAnsi="Times New Roman"/>
          <w:sz w:val="24"/>
          <w:szCs w:val="20"/>
        </w:rPr>
        <w:t>at</w:t>
      </w:r>
      <w:r w:rsidR="001212DA" w:rsidRPr="009F5CCB">
        <w:rPr>
          <w:rFonts w:ascii="Times New Roman" w:hAnsi="Times New Roman"/>
          <w:sz w:val="24"/>
          <w:szCs w:val="20"/>
        </w:rPr>
        <w:t xml:space="preserve"> $115</w:t>
      </w:r>
      <w:r w:rsidR="00CD4C28">
        <w:rPr>
          <w:rFonts w:ascii="Times New Roman" w:hAnsi="Times New Roman"/>
          <w:sz w:val="24"/>
          <w:szCs w:val="20"/>
        </w:rPr>
        <w:t>.</w:t>
      </w:r>
    </w:p>
    <w:p w14:paraId="2AC5C61A" w14:textId="16D1C518" w:rsidR="00CD4C28" w:rsidRDefault="00CD4C28" w:rsidP="00CD4C28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This determination also includes the fee for teachers applying for registration as a retiree teacher</w:t>
      </w:r>
      <w:r w:rsidR="004E0A0E">
        <w:rPr>
          <w:rFonts w:ascii="Times New Roman" w:hAnsi="Times New Roman"/>
          <w:sz w:val="24"/>
          <w:szCs w:val="20"/>
        </w:rPr>
        <w:t>, which</w:t>
      </w:r>
      <w:r>
        <w:rPr>
          <w:rFonts w:ascii="Times New Roman" w:hAnsi="Times New Roman"/>
          <w:sz w:val="24"/>
          <w:szCs w:val="20"/>
        </w:rPr>
        <w:t xml:space="preserve"> is 50% of the registration fee. </w:t>
      </w:r>
    </w:p>
    <w:p w14:paraId="10A28DBA" w14:textId="77777777" w:rsidR="00605693" w:rsidRPr="00CD4C28" w:rsidRDefault="00605693" w:rsidP="00CD4C28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54045A26" w14:textId="48234B78" w:rsidR="00490E5A" w:rsidRPr="009F5CCB" w:rsidRDefault="009F5CCB" w:rsidP="002E074A">
      <w:pPr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 w:rsidRPr="009F5CCB">
        <w:rPr>
          <w:rFonts w:ascii="Times New Roman" w:hAnsi="Times New Roman"/>
          <w:b/>
          <w:bCs/>
          <w:sz w:val="24"/>
          <w:szCs w:val="20"/>
        </w:rPr>
        <w:t xml:space="preserve">Fees Determined in this </w:t>
      </w:r>
      <w:r>
        <w:rPr>
          <w:rFonts w:ascii="Times New Roman" w:hAnsi="Times New Roman"/>
          <w:b/>
          <w:bCs/>
          <w:sz w:val="24"/>
          <w:szCs w:val="20"/>
        </w:rPr>
        <w:t>I</w:t>
      </w:r>
      <w:r w:rsidRPr="009F5CCB">
        <w:rPr>
          <w:rFonts w:ascii="Times New Roman" w:hAnsi="Times New Roman"/>
          <w:b/>
          <w:bCs/>
          <w:sz w:val="24"/>
          <w:szCs w:val="20"/>
        </w:rPr>
        <w:t>n</w:t>
      </w:r>
      <w:r>
        <w:rPr>
          <w:rFonts w:ascii="Times New Roman" w:hAnsi="Times New Roman"/>
          <w:b/>
          <w:bCs/>
          <w:sz w:val="24"/>
          <w:szCs w:val="20"/>
        </w:rPr>
        <w:t>s</w:t>
      </w:r>
      <w:r w:rsidRPr="009F5CCB">
        <w:rPr>
          <w:rFonts w:ascii="Times New Roman" w:hAnsi="Times New Roman"/>
          <w:b/>
          <w:bCs/>
          <w:sz w:val="24"/>
          <w:szCs w:val="20"/>
        </w:rPr>
        <w:t>trument</w:t>
      </w:r>
    </w:p>
    <w:p w14:paraId="29D88FF9" w14:textId="34E4DB00" w:rsidR="003B0D24" w:rsidRPr="001E0471" w:rsidRDefault="00490E5A" w:rsidP="003B0D24">
      <w:pPr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T</w:t>
      </w:r>
      <w:r w:rsidR="001212DA">
        <w:rPr>
          <w:rFonts w:ascii="Times New Roman" w:hAnsi="Times New Roman"/>
          <w:sz w:val="24"/>
          <w:szCs w:val="20"/>
        </w:rPr>
        <w:t xml:space="preserve">he </w:t>
      </w:r>
      <w:r w:rsidR="001212DA" w:rsidRPr="001212DA">
        <w:rPr>
          <w:rFonts w:ascii="Times New Roman" w:hAnsi="Times New Roman"/>
          <w:sz w:val="24"/>
          <w:szCs w:val="20"/>
        </w:rPr>
        <w:t>application fee for teacher registration</w:t>
      </w:r>
      <w:r w:rsidR="00A44F79">
        <w:rPr>
          <w:rFonts w:ascii="Times New Roman" w:hAnsi="Times New Roman"/>
          <w:sz w:val="24"/>
          <w:szCs w:val="20"/>
        </w:rPr>
        <w:t>, early childhood teacher registration</w:t>
      </w:r>
      <w:r w:rsidR="00F73C17">
        <w:rPr>
          <w:rFonts w:ascii="Times New Roman" w:hAnsi="Times New Roman"/>
          <w:sz w:val="24"/>
          <w:szCs w:val="20"/>
        </w:rPr>
        <w:t xml:space="preserve">, retiree teacher registration </w:t>
      </w:r>
      <w:r w:rsidR="001212DA" w:rsidRPr="001212DA">
        <w:rPr>
          <w:rFonts w:ascii="Times New Roman" w:hAnsi="Times New Roman"/>
          <w:sz w:val="24"/>
          <w:szCs w:val="20"/>
        </w:rPr>
        <w:t>or permit to teach</w:t>
      </w:r>
      <w:r w:rsidR="001212DA">
        <w:rPr>
          <w:rFonts w:ascii="Times New Roman" w:hAnsi="Times New Roman"/>
          <w:sz w:val="24"/>
          <w:szCs w:val="20"/>
        </w:rPr>
        <w:t xml:space="preserve"> is</w:t>
      </w:r>
      <w:r w:rsidR="001212DA" w:rsidRPr="001212DA">
        <w:rPr>
          <w:rFonts w:ascii="Times New Roman" w:hAnsi="Times New Roman"/>
          <w:sz w:val="24"/>
          <w:szCs w:val="20"/>
        </w:rPr>
        <w:t xml:space="preserve"> </w:t>
      </w:r>
      <w:r w:rsidR="001212DA">
        <w:rPr>
          <w:rFonts w:ascii="Times New Roman" w:hAnsi="Times New Roman"/>
          <w:sz w:val="24"/>
          <w:szCs w:val="20"/>
        </w:rPr>
        <w:t>worked out commensurate</w:t>
      </w:r>
      <w:r w:rsidR="001212DA" w:rsidRPr="001212DA">
        <w:rPr>
          <w:rFonts w:ascii="Times New Roman" w:hAnsi="Times New Roman"/>
          <w:sz w:val="24"/>
          <w:szCs w:val="20"/>
        </w:rPr>
        <w:t xml:space="preserve"> to the period of time left from the time of initial application to the end of the registration year.</w:t>
      </w:r>
    </w:p>
    <w:p w14:paraId="74180AA3" w14:textId="77777777" w:rsidR="003B0D24" w:rsidRPr="001E0471" w:rsidRDefault="003B0D24" w:rsidP="003B0D24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13"/>
        <w:gridCol w:w="2825"/>
        <w:gridCol w:w="2765"/>
      </w:tblGrid>
      <w:tr w:rsidR="003B0D24" w:rsidRPr="003B0D24" w14:paraId="0722BCC2" w14:textId="77777777" w:rsidTr="00696278">
        <w:tc>
          <w:tcPr>
            <w:tcW w:w="2713" w:type="dxa"/>
          </w:tcPr>
          <w:p w14:paraId="595CFE7B" w14:textId="77777777" w:rsidR="003B0D24" w:rsidRPr="009362EC" w:rsidRDefault="003B0D24" w:rsidP="001212DA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25" w:type="dxa"/>
          </w:tcPr>
          <w:p w14:paraId="5F9BAAD8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Application made</w:t>
            </w:r>
          </w:p>
        </w:tc>
        <w:tc>
          <w:tcPr>
            <w:tcW w:w="2765" w:type="dxa"/>
          </w:tcPr>
          <w:p w14:paraId="71F60B77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Fee payable</w:t>
            </w:r>
          </w:p>
        </w:tc>
      </w:tr>
      <w:tr w:rsidR="003B0D24" w:rsidRPr="003B0D24" w14:paraId="795EDDEA" w14:textId="77777777" w:rsidTr="00696278">
        <w:tc>
          <w:tcPr>
            <w:tcW w:w="2713" w:type="dxa"/>
          </w:tcPr>
          <w:p w14:paraId="5AB020F0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Full year</w:t>
            </w:r>
          </w:p>
        </w:tc>
        <w:tc>
          <w:tcPr>
            <w:tcW w:w="2825" w:type="dxa"/>
          </w:tcPr>
          <w:p w14:paraId="31EC7573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In the first 3 months of the registration year</w:t>
            </w:r>
          </w:p>
        </w:tc>
        <w:tc>
          <w:tcPr>
            <w:tcW w:w="2765" w:type="dxa"/>
          </w:tcPr>
          <w:p w14:paraId="57628395" w14:textId="1D17D8F2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$11</w:t>
            </w:r>
            <w:r w:rsidR="00A648C7" w:rsidRPr="009362EC">
              <w:rPr>
                <w:rFonts w:ascii="Times New Roman" w:hAnsi="Times New Roman"/>
                <w:sz w:val="24"/>
                <w:szCs w:val="20"/>
              </w:rPr>
              <w:t>5</w:t>
            </w:r>
            <w:r w:rsidR="00696278">
              <w:rPr>
                <w:rFonts w:ascii="Times New Roman" w:hAnsi="Times New Roman"/>
                <w:sz w:val="24"/>
                <w:szCs w:val="20"/>
              </w:rPr>
              <w:t xml:space="preserve"> or </w:t>
            </w:r>
            <w:r w:rsidR="008B6996">
              <w:rPr>
                <w:rFonts w:ascii="Times New Roman" w:hAnsi="Times New Roman"/>
                <w:sz w:val="24"/>
                <w:szCs w:val="20"/>
              </w:rPr>
              <w:t>*</w:t>
            </w:r>
            <w:r w:rsidR="00696278">
              <w:rPr>
                <w:rFonts w:ascii="Times New Roman" w:hAnsi="Times New Roman"/>
                <w:sz w:val="24"/>
                <w:szCs w:val="20"/>
              </w:rPr>
              <w:t>$5</w:t>
            </w:r>
            <w:r w:rsidR="00F85DCB">
              <w:rPr>
                <w:rFonts w:ascii="Times New Roman" w:hAnsi="Times New Roman"/>
                <w:sz w:val="24"/>
                <w:szCs w:val="20"/>
              </w:rPr>
              <w:t>8</w:t>
            </w:r>
            <w:r w:rsidR="00696278">
              <w:rPr>
                <w:rFonts w:ascii="Times New Roman" w:hAnsi="Times New Roman"/>
                <w:sz w:val="24"/>
                <w:szCs w:val="20"/>
              </w:rPr>
              <w:t xml:space="preserve"> for retiree teachers</w:t>
            </w:r>
          </w:p>
        </w:tc>
      </w:tr>
      <w:tr w:rsidR="003B0D24" w:rsidRPr="003B0D24" w14:paraId="407174EF" w14:textId="77777777" w:rsidTr="00696278">
        <w:tc>
          <w:tcPr>
            <w:tcW w:w="2713" w:type="dxa"/>
          </w:tcPr>
          <w:p w14:paraId="477464B3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lastRenderedPageBreak/>
              <w:t>Part year</w:t>
            </w:r>
          </w:p>
        </w:tc>
        <w:tc>
          <w:tcPr>
            <w:tcW w:w="2825" w:type="dxa"/>
          </w:tcPr>
          <w:p w14:paraId="57480942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In the 4</w:t>
            </w:r>
            <w:r w:rsidRPr="009362EC">
              <w:rPr>
                <w:rFonts w:ascii="Times New Roman" w:hAnsi="Times New Roman"/>
                <w:sz w:val="24"/>
                <w:szCs w:val="20"/>
                <w:vertAlign w:val="superscript"/>
              </w:rPr>
              <w:t>th</w:t>
            </w:r>
            <w:r w:rsidRPr="009362EC">
              <w:rPr>
                <w:rFonts w:ascii="Times New Roman" w:hAnsi="Times New Roman"/>
                <w:sz w:val="24"/>
                <w:szCs w:val="20"/>
              </w:rPr>
              <w:t>, 5</w:t>
            </w:r>
            <w:r w:rsidRPr="009362EC">
              <w:rPr>
                <w:rFonts w:ascii="Times New Roman" w:hAnsi="Times New Roman"/>
                <w:sz w:val="24"/>
                <w:szCs w:val="20"/>
                <w:vertAlign w:val="superscript"/>
              </w:rPr>
              <w:t>th</w:t>
            </w:r>
            <w:r w:rsidRPr="009362EC">
              <w:rPr>
                <w:rFonts w:ascii="Times New Roman" w:hAnsi="Times New Roman"/>
                <w:sz w:val="24"/>
                <w:szCs w:val="20"/>
              </w:rPr>
              <w:t xml:space="preserve"> or 6</w:t>
            </w:r>
            <w:r w:rsidRPr="009362EC">
              <w:rPr>
                <w:rFonts w:ascii="Times New Roman" w:hAnsi="Times New Roman"/>
                <w:sz w:val="24"/>
                <w:szCs w:val="20"/>
                <w:vertAlign w:val="superscript"/>
              </w:rPr>
              <w:t>th</w:t>
            </w:r>
            <w:r w:rsidRPr="009362EC">
              <w:rPr>
                <w:rFonts w:ascii="Times New Roman" w:hAnsi="Times New Roman"/>
                <w:sz w:val="24"/>
                <w:szCs w:val="20"/>
              </w:rPr>
              <w:t xml:space="preserve"> months of the registration year</w:t>
            </w:r>
          </w:p>
        </w:tc>
        <w:tc>
          <w:tcPr>
            <w:tcW w:w="2765" w:type="dxa"/>
          </w:tcPr>
          <w:p w14:paraId="019807D7" w14:textId="50594804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$11</w:t>
            </w:r>
            <w:r w:rsidR="00A648C7" w:rsidRPr="009362EC">
              <w:rPr>
                <w:rFonts w:ascii="Times New Roman" w:hAnsi="Times New Roman"/>
                <w:sz w:val="24"/>
                <w:szCs w:val="20"/>
              </w:rPr>
              <w:t>5</w:t>
            </w:r>
            <w:r w:rsidRPr="009362EC">
              <w:rPr>
                <w:rFonts w:ascii="Times New Roman" w:hAnsi="Times New Roman"/>
                <w:sz w:val="24"/>
                <w:szCs w:val="20"/>
              </w:rPr>
              <w:t xml:space="preserve"> – 25% = $</w:t>
            </w:r>
            <w:r w:rsidR="00A648C7" w:rsidRPr="009362EC">
              <w:rPr>
                <w:rFonts w:ascii="Times New Roman" w:hAnsi="Times New Roman"/>
                <w:sz w:val="24"/>
                <w:szCs w:val="20"/>
              </w:rPr>
              <w:t>9</w:t>
            </w:r>
            <w:r w:rsidR="00A44F79">
              <w:rPr>
                <w:rFonts w:ascii="Times New Roman" w:hAnsi="Times New Roman"/>
                <w:sz w:val="24"/>
                <w:szCs w:val="20"/>
              </w:rPr>
              <w:t>0</w:t>
            </w:r>
            <w:r w:rsidR="00696278">
              <w:rPr>
                <w:rFonts w:ascii="Times New Roman" w:hAnsi="Times New Roman"/>
                <w:sz w:val="24"/>
                <w:szCs w:val="20"/>
              </w:rPr>
              <w:t xml:space="preserve"> or $45 for retiree teachers</w:t>
            </w:r>
          </w:p>
        </w:tc>
      </w:tr>
      <w:tr w:rsidR="003B0D24" w:rsidRPr="003B0D24" w14:paraId="4F0ED87F" w14:textId="77777777" w:rsidTr="00696278">
        <w:tc>
          <w:tcPr>
            <w:tcW w:w="2713" w:type="dxa"/>
          </w:tcPr>
          <w:p w14:paraId="5B9FC6A5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Part year</w:t>
            </w:r>
          </w:p>
        </w:tc>
        <w:tc>
          <w:tcPr>
            <w:tcW w:w="2825" w:type="dxa"/>
          </w:tcPr>
          <w:p w14:paraId="1B949ABC" w14:textId="77777777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After the 6</w:t>
            </w:r>
            <w:r w:rsidRPr="009362EC">
              <w:rPr>
                <w:rFonts w:ascii="Times New Roman" w:hAnsi="Times New Roman"/>
                <w:sz w:val="24"/>
                <w:szCs w:val="20"/>
                <w:vertAlign w:val="superscript"/>
              </w:rPr>
              <w:t>th</w:t>
            </w:r>
            <w:r w:rsidRPr="009362EC">
              <w:rPr>
                <w:rFonts w:ascii="Times New Roman" w:hAnsi="Times New Roman"/>
                <w:sz w:val="24"/>
                <w:szCs w:val="20"/>
              </w:rPr>
              <w:t xml:space="preserve"> month of the registration year</w:t>
            </w:r>
          </w:p>
        </w:tc>
        <w:tc>
          <w:tcPr>
            <w:tcW w:w="2765" w:type="dxa"/>
          </w:tcPr>
          <w:p w14:paraId="2F00DC44" w14:textId="5FAB285B" w:rsidR="003B0D24" w:rsidRPr="009362EC" w:rsidRDefault="003B0D24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  <w:r w:rsidRPr="009362EC">
              <w:rPr>
                <w:rFonts w:ascii="Times New Roman" w:hAnsi="Times New Roman"/>
                <w:sz w:val="24"/>
                <w:szCs w:val="20"/>
              </w:rPr>
              <w:t>$11</w:t>
            </w:r>
            <w:r w:rsidR="00A648C7" w:rsidRPr="009362EC">
              <w:rPr>
                <w:rFonts w:ascii="Times New Roman" w:hAnsi="Times New Roman"/>
                <w:sz w:val="24"/>
                <w:szCs w:val="20"/>
              </w:rPr>
              <w:t xml:space="preserve">5 </w:t>
            </w:r>
            <w:r w:rsidRPr="009362EC">
              <w:rPr>
                <w:rFonts w:ascii="Times New Roman" w:hAnsi="Times New Roman"/>
                <w:sz w:val="24"/>
                <w:szCs w:val="20"/>
              </w:rPr>
              <w:t xml:space="preserve">– </w:t>
            </w:r>
            <w:r w:rsidR="002B313F">
              <w:rPr>
                <w:rFonts w:ascii="Times New Roman" w:hAnsi="Times New Roman"/>
                <w:sz w:val="24"/>
                <w:szCs w:val="20"/>
              </w:rPr>
              <w:t>4</w:t>
            </w:r>
            <w:r w:rsidR="002B313F" w:rsidRPr="002B313F">
              <w:rPr>
                <w:rFonts w:ascii="Times New Roman" w:hAnsi="Times New Roman"/>
                <w:sz w:val="24"/>
                <w:szCs w:val="20"/>
              </w:rPr>
              <w:t>5</w:t>
            </w:r>
            <w:r w:rsidRPr="002B313F">
              <w:rPr>
                <w:rFonts w:ascii="Times New Roman" w:hAnsi="Times New Roman"/>
                <w:sz w:val="24"/>
                <w:szCs w:val="20"/>
              </w:rPr>
              <w:t>%</w:t>
            </w:r>
            <w:r w:rsidRPr="009362EC">
              <w:rPr>
                <w:rFonts w:ascii="Times New Roman" w:hAnsi="Times New Roman"/>
                <w:sz w:val="24"/>
                <w:szCs w:val="20"/>
              </w:rPr>
              <w:t xml:space="preserve"> = $</w:t>
            </w:r>
            <w:r w:rsidR="00A648C7" w:rsidRPr="009362EC">
              <w:rPr>
                <w:rFonts w:ascii="Times New Roman" w:hAnsi="Times New Roman"/>
                <w:sz w:val="24"/>
                <w:szCs w:val="20"/>
              </w:rPr>
              <w:t>6</w:t>
            </w:r>
            <w:r w:rsidR="003E7BD9" w:rsidRPr="009362EC">
              <w:rPr>
                <w:rFonts w:ascii="Times New Roman" w:hAnsi="Times New Roman"/>
                <w:sz w:val="24"/>
                <w:szCs w:val="20"/>
              </w:rPr>
              <w:t>5</w:t>
            </w:r>
            <w:r w:rsidR="00A648C7" w:rsidRPr="009362EC">
              <w:rPr>
                <w:rFonts w:ascii="Times New Roman" w:hAnsi="Times New Roman"/>
                <w:sz w:val="24"/>
                <w:szCs w:val="20"/>
              </w:rPr>
              <w:t>*</w:t>
            </w:r>
            <w:r w:rsidR="00696278">
              <w:rPr>
                <w:rFonts w:ascii="Times New Roman" w:hAnsi="Times New Roman"/>
                <w:sz w:val="24"/>
                <w:szCs w:val="20"/>
              </w:rPr>
              <w:t xml:space="preserve"> or </w:t>
            </w:r>
            <w:r w:rsidR="008B6996">
              <w:rPr>
                <w:rFonts w:ascii="Times New Roman" w:hAnsi="Times New Roman"/>
                <w:sz w:val="24"/>
                <w:szCs w:val="20"/>
              </w:rPr>
              <w:t>*</w:t>
            </w:r>
            <w:r w:rsidR="00696278">
              <w:rPr>
                <w:rFonts w:ascii="Times New Roman" w:hAnsi="Times New Roman"/>
                <w:sz w:val="24"/>
                <w:szCs w:val="20"/>
              </w:rPr>
              <w:t>$3</w:t>
            </w:r>
            <w:r w:rsidR="00F85DCB">
              <w:rPr>
                <w:rFonts w:ascii="Times New Roman" w:hAnsi="Times New Roman"/>
                <w:sz w:val="24"/>
                <w:szCs w:val="20"/>
              </w:rPr>
              <w:t>3</w:t>
            </w:r>
            <w:r w:rsidR="00696278">
              <w:rPr>
                <w:rFonts w:ascii="Times New Roman" w:hAnsi="Times New Roman"/>
                <w:sz w:val="24"/>
                <w:szCs w:val="20"/>
              </w:rPr>
              <w:t xml:space="preserve"> for retiree teachers</w:t>
            </w:r>
          </w:p>
        </w:tc>
      </w:tr>
      <w:tr w:rsidR="00696278" w:rsidRPr="003B0D24" w14:paraId="1B939C31" w14:textId="77777777" w:rsidTr="00696278">
        <w:tc>
          <w:tcPr>
            <w:tcW w:w="2713" w:type="dxa"/>
          </w:tcPr>
          <w:p w14:paraId="15E0869C" w14:textId="6B371A7E" w:rsidR="00696278" w:rsidRPr="009362EC" w:rsidRDefault="00696278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825" w:type="dxa"/>
          </w:tcPr>
          <w:p w14:paraId="6198BA47" w14:textId="77777777" w:rsidR="00696278" w:rsidRPr="009362EC" w:rsidRDefault="00696278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  <w:tc>
          <w:tcPr>
            <w:tcW w:w="2765" w:type="dxa"/>
          </w:tcPr>
          <w:p w14:paraId="3B2F2B0E" w14:textId="77777777" w:rsidR="00696278" w:rsidRPr="009362EC" w:rsidRDefault="00696278" w:rsidP="003B0D24">
            <w:pPr>
              <w:spacing w:after="0" w:line="240" w:lineRule="auto"/>
              <w:rPr>
                <w:rFonts w:ascii="Times New Roman" w:hAnsi="Times New Roman"/>
                <w:sz w:val="24"/>
                <w:szCs w:val="20"/>
              </w:rPr>
            </w:pPr>
          </w:p>
        </w:tc>
      </w:tr>
    </w:tbl>
    <w:p w14:paraId="07945808" w14:textId="77777777" w:rsidR="003B0D24" w:rsidRPr="001E0471" w:rsidRDefault="003B0D24" w:rsidP="003B0D24">
      <w:pPr>
        <w:tabs>
          <w:tab w:val="left" w:pos="709"/>
          <w:tab w:val="left" w:pos="3261"/>
          <w:tab w:val="left" w:pos="5670"/>
          <w:tab w:val="left" w:pos="6630"/>
        </w:tabs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96B0981" w14:textId="1E3AF6F6" w:rsidR="001212DA" w:rsidRDefault="001212DA" w:rsidP="001212DA">
      <w:pPr>
        <w:tabs>
          <w:tab w:val="left" w:pos="709"/>
          <w:tab w:val="left" w:pos="3261"/>
          <w:tab w:val="left" w:pos="5670"/>
          <w:tab w:val="left" w:pos="6630"/>
        </w:tabs>
        <w:spacing w:after="0" w:line="240" w:lineRule="auto"/>
        <w:rPr>
          <w:rFonts w:ascii="Times New Roman" w:hAnsi="Times New Roman"/>
          <w:sz w:val="24"/>
          <w:szCs w:val="20"/>
        </w:rPr>
      </w:pPr>
      <w:r w:rsidRPr="001E0471">
        <w:rPr>
          <w:rFonts w:ascii="Times New Roman" w:hAnsi="Times New Roman"/>
          <w:sz w:val="24"/>
          <w:szCs w:val="20"/>
        </w:rPr>
        <w:t xml:space="preserve">*Amount has been rounded </w:t>
      </w:r>
      <w:r w:rsidR="00F85DCB">
        <w:rPr>
          <w:rFonts w:ascii="Times New Roman" w:hAnsi="Times New Roman"/>
          <w:sz w:val="24"/>
          <w:szCs w:val="20"/>
        </w:rPr>
        <w:t xml:space="preserve">up </w:t>
      </w:r>
      <w:r w:rsidRPr="001E0471">
        <w:rPr>
          <w:rFonts w:ascii="Times New Roman" w:hAnsi="Times New Roman"/>
          <w:sz w:val="24"/>
          <w:szCs w:val="20"/>
        </w:rPr>
        <w:t>for ease and efficiency of processing.</w:t>
      </w:r>
    </w:p>
    <w:p w14:paraId="3A586C5C" w14:textId="77777777" w:rsidR="001212DA" w:rsidRDefault="001212DA" w:rsidP="001212DA">
      <w:pPr>
        <w:tabs>
          <w:tab w:val="left" w:pos="709"/>
          <w:tab w:val="left" w:pos="3261"/>
          <w:tab w:val="left" w:pos="5670"/>
          <w:tab w:val="left" w:pos="6630"/>
        </w:tabs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0E464FE1" w14:textId="70A83409" w:rsidR="009F5CCB" w:rsidRPr="009F5CCB" w:rsidRDefault="00E40F73" w:rsidP="001212DA">
      <w:pPr>
        <w:tabs>
          <w:tab w:val="left" w:pos="709"/>
          <w:tab w:val="left" w:pos="3261"/>
          <w:tab w:val="left" w:pos="5670"/>
          <w:tab w:val="left" w:pos="6630"/>
        </w:tabs>
        <w:spacing w:after="0" w:line="240" w:lineRule="auto"/>
        <w:rPr>
          <w:rFonts w:ascii="Times New Roman" w:hAnsi="Times New Roman"/>
          <w:b/>
          <w:bCs/>
          <w:sz w:val="24"/>
          <w:szCs w:val="20"/>
        </w:rPr>
      </w:pPr>
      <w:r>
        <w:rPr>
          <w:rFonts w:ascii="Times New Roman" w:hAnsi="Times New Roman"/>
          <w:b/>
          <w:bCs/>
          <w:sz w:val="24"/>
          <w:szCs w:val="20"/>
        </w:rPr>
        <w:t>Waiver of</w:t>
      </w:r>
      <w:r w:rsidR="009F5CCB" w:rsidRPr="009F5CCB">
        <w:rPr>
          <w:rFonts w:ascii="Times New Roman" w:hAnsi="Times New Roman"/>
          <w:b/>
          <w:bCs/>
          <w:sz w:val="24"/>
          <w:szCs w:val="20"/>
        </w:rPr>
        <w:t xml:space="preserve"> Fee</w:t>
      </w:r>
    </w:p>
    <w:p w14:paraId="6101E0DA" w14:textId="74D978B6" w:rsidR="00A648C7" w:rsidRPr="001E0471" w:rsidRDefault="00CD4C28" w:rsidP="003B0D24">
      <w:pPr>
        <w:tabs>
          <w:tab w:val="left" w:pos="709"/>
          <w:tab w:val="left" w:pos="3261"/>
          <w:tab w:val="left" w:pos="5670"/>
          <w:tab w:val="left" w:pos="6630"/>
        </w:tabs>
        <w:spacing w:after="0" w:line="240" w:lineRule="auto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Voluntary registration for e</w:t>
      </w:r>
      <w:r w:rsidR="00A44F79">
        <w:rPr>
          <w:rFonts w:ascii="Times New Roman" w:hAnsi="Times New Roman"/>
          <w:sz w:val="24"/>
          <w:szCs w:val="20"/>
        </w:rPr>
        <w:t>arly childhood teacher</w:t>
      </w:r>
      <w:r>
        <w:rPr>
          <w:rFonts w:ascii="Times New Roman" w:hAnsi="Times New Roman"/>
          <w:sz w:val="24"/>
          <w:szCs w:val="20"/>
        </w:rPr>
        <w:t>s teaching in early childhood education and care service</w:t>
      </w:r>
      <w:r w:rsidR="00A44F79">
        <w:rPr>
          <w:rFonts w:ascii="Times New Roman" w:hAnsi="Times New Roman"/>
          <w:sz w:val="24"/>
          <w:szCs w:val="20"/>
        </w:rPr>
        <w:t xml:space="preserve"> commenc</w:t>
      </w:r>
      <w:r>
        <w:rPr>
          <w:rFonts w:ascii="Times New Roman" w:hAnsi="Times New Roman"/>
          <w:sz w:val="24"/>
          <w:szCs w:val="20"/>
        </w:rPr>
        <w:t>ed</w:t>
      </w:r>
      <w:r w:rsidR="00A44F79">
        <w:rPr>
          <w:rFonts w:ascii="Times New Roman" w:hAnsi="Times New Roman"/>
          <w:sz w:val="24"/>
          <w:szCs w:val="20"/>
        </w:rPr>
        <w:t xml:space="preserve"> on 1 April 2024, under the </w:t>
      </w:r>
      <w:r w:rsidR="00C227D0" w:rsidRPr="00913DB2">
        <w:rPr>
          <w:rFonts w:ascii="Times New Roman" w:hAnsi="Times New Roman"/>
          <w:i/>
          <w:iCs/>
          <w:sz w:val="24"/>
          <w:szCs w:val="20"/>
        </w:rPr>
        <w:t>ACT</w:t>
      </w:r>
      <w:r w:rsidR="00C227D0">
        <w:rPr>
          <w:rFonts w:ascii="Times New Roman" w:hAnsi="Times New Roman"/>
          <w:sz w:val="24"/>
          <w:szCs w:val="20"/>
        </w:rPr>
        <w:t xml:space="preserve"> </w:t>
      </w:r>
      <w:r w:rsidR="00A44F79" w:rsidRPr="00A44F79">
        <w:rPr>
          <w:rFonts w:ascii="Times New Roman" w:hAnsi="Times New Roman"/>
          <w:i/>
          <w:iCs/>
          <w:sz w:val="24"/>
          <w:szCs w:val="20"/>
        </w:rPr>
        <w:t>Teacher Quality Institute Act 2010</w:t>
      </w:r>
      <w:r w:rsidR="000931C3">
        <w:rPr>
          <w:rFonts w:ascii="Times New Roman" w:hAnsi="Times New Roman"/>
          <w:sz w:val="24"/>
          <w:szCs w:val="20"/>
        </w:rPr>
        <w:t xml:space="preserve">. </w:t>
      </w:r>
      <w:r>
        <w:rPr>
          <w:rFonts w:ascii="Times New Roman" w:hAnsi="Times New Roman"/>
          <w:sz w:val="24"/>
          <w:szCs w:val="20"/>
        </w:rPr>
        <w:t>A</w:t>
      </w:r>
      <w:r w:rsidR="000931C3">
        <w:rPr>
          <w:rFonts w:ascii="Times New Roman" w:hAnsi="Times New Roman"/>
          <w:sz w:val="24"/>
          <w:szCs w:val="20"/>
        </w:rPr>
        <w:t xml:space="preserve"> </w:t>
      </w:r>
      <w:r w:rsidR="00A44F79">
        <w:rPr>
          <w:rFonts w:ascii="Times New Roman" w:hAnsi="Times New Roman"/>
          <w:sz w:val="24"/>
          <w:szCs w:val="20"/>
        </w:rPr>
        <w:t xml:space="preserve">two year </w:t>
      </w:r>
      <w:r w:rsidR="00160CDA">
        <w:rPr>
          <w:rFonts w:ascii="Times New Roman" w:hAnsi="Times New Roman"/>
          <w:sz w:val="24"/>
          <w:szCs w:val="20"/>
        </w:rPr>
        <w:t>waiver of the early childhood teacher</w:t>
      </w:r>
      <w:r w:rsidR="000931C3">
        <w:rPr>
          <w:rFonts w:ascii="Times New Roman" w:hAnsi="Times New Roman"/>
          <w:sz w:val="24"/>
          <w:szCs w:val="20"/>
        </w:rPr>
        <w:t xml:space="preserve"> registration fee to encourage </w:t>
      </w:r>
      <w:r w:rsidR="00160CDA">
        <w:rPr>
          <w:rFonts w:ascii="Times New Roman" w:hAnsi="Times New Roman"/>
          <w:sz w:val="24"/>
          <w:szCs w:val="20"/>
        </w:rPr>
        <w:t xml:space="preserve">early childhood teachers </w:t>
      </w:r>
      <w:r w:rsidR="000931C3">
        <w:rPr>
          <w:rFonts w:ascii="Times New Roman" w:hAnsi="Times New Roman"/>
          <w:sz w:val="24"/>
          <w:szCs w:val="20"/>
        </w:rPr>
        <w:t xml:space="preserve">to take up registration before it is mandatory, and to realise its benefits to them and </w:t>
      </w:r>
      <w:r w:rsidR="003565B7">
        <w:rPr>
          <w:rFonts w:ascii="Times New Roman" w:hAnsi="Times New Roman"/>
          <w:sz w:val="24"/>
          <w:szCs w:val="20"/>
        </w:rPr>
        <w:t xml:space="preserve">to </w:t>
      </w:r>
      <w:r w:rsidR="000931C3">
        <w:rPr>
          <w:rFonts w:ascii="Times New Roman" w:hAnsi="Times New Roman"/>
          <w:sz w:val="24"/>
          <w:szCs w:val="20"/>
        </w:rPr>
        <w:t>the profession as a whole</w:t>
      </w:r>
      <w:r w:rsidR="00605693">
        <w:rPr>
          <w:rFonts w:ascii="Times New Roman" w:hAnsi="Times New Roman"/>
          <w:sz w:val="24"/>
          <w:szCs w:val="20"/>
        </w:rPr>
        <w:t xml:space="preserve"> will expire on 31 March 2026. </w:t>
      </w:r>
    </w:p>
    <w:p w14:paraId="201C0302" w14:textId="77777777" w:rsidR="003B0D24" w:rsidRPr="001E0471" w:rsidRDefault="003B0D24" w:rsidP="003B0D24">
      <w:pPr>
        <w:tabs>
          <w:tab w:val="left" w:pos="709"/>
          <w:tab w:val="left" w:pos="3261"/>
          <w:tab w:val="left" w:pos="5670"/>
          <w:tab w:val="left" w:pos="6630"/>
        </w:tabs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B500DF6" w14:textId="290660B1" w:rsidR="003B0D24" w:rsidRPr="001E0471" w:rsidRDefault="003B0D24" w:rsidP="003B0D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en-AU"/>
        </w:rPr>
      </w:pPr>
      <w:r w:rsidRPr="001E0471">
        <w:rPr>
          <w:rFonts w:ascii="Times New Roman" w:hAnsi="Times New Roman"/>
          <w:sz w:val="24"/>
          <w:szCs w:val="24"/>
          <w:lang w:eastAsia="en-AU"/>
        </w:rPr>
        <w:t>This instrument notes that the fee is exempt from GST.</w:t>
      </w:r>
    </w:p>
    <w:p w14:paraId="69344D83" w14:textId="77777777" w:rsidR="003B0D24" w:rsidRPr="001E0471" w:rsidRDefault="003B0D24" w:rsidP="003B0D24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14:paraId="168E9A4F" w14:textId="55211B2D" w:rsidR="003B0D24" w:rsidRDefault="003B0D24" w:rsidP="003B0D24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1E0471">
        <w:rPr>
          <w:rFonts w:ascii="Times New Roman" w:hAnsi="Times New Roman"/>
          <w:sz w:val="24"/>
          <w:szCs w:val="20"/>
        </w:rPr>
        <w:t xml:space="preserve">This Determination </w:t>
      </w:r>
      <w:r w:rsidR="001212DA">
        <w:rPr>
          <w:rFonts w:ascii="Times New Roman" w:hAnsi="Times New Roman"/>
          <w:sz w:val="24"/>
          <w:szCs w:val="20"/>
        </w:rPr>
        <w:t>commences on</w:t>
      </w:r>
      <w:r w:rsidRPr="001E0471">
        <w:rPr>
          <w:rFonts w:ascii="Times New Roman" w:hAnsi="Times New Roman"/>
          <w:sz w:val="24"/>
          <w:szCs w:val="20"/>
        </w:rPr>
        <w:t xml:space="preserve"> the day after its notification</w:t>
      </w:r>
      <w:r w:rsidR="001212DA">
        <w:rPr>
          <w:rFonts w:ascii="Times New Roman" w:hAnsi="Times New Roman"/>
          <w:sz w:val="24"/>
          <w:szCs w:val="20"/>
        </w:rPr>
        <w:t xml:space="preserve"> day</w:t>
      </w:r>
      <w:r w:rsidRPr="001E0471">
        <w:rPr>
          <w:rFonts w:ascii="Times New Roman" w:hAnsi="Times New Roman"/>
          <w:sz w:val="24"/>
          <w:szCs w:val="20"/>
        </w:rPr>
        <w:t>.</w:t>
      </w:r>
    </w:p>
    <w:p w14:paraId="5D055D08" w14:textId="77777777" w:rsidR="001E0471" w:rsidRPr="001E0471" w:rsidRDefault="001E0471" w:rsidP="003B0D24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sectPr w:rsidR="001E0471" w:rsidRPr="001E0471" w:rsidSect="002D26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3F451" w14:textId="77777777" w:rsidR="002D26F1" w:rsidRDefault="002D26F1" w:rsidP="00E32535">
      <w:pPr>
        <w:spacing w:after="0" w:line="240" w:lineRule="auto"/>
      </w:pPr>
      <w:r>
        <w:separator/>
      </w:r>
    </w:p>
  </w:endnote>
  <w:endnote w:type="continuationSeparator" w:id="0">
    <w:p w14:paraId="59AAEC2D" w14:textId="77777777" w:rsidR="002D26F1" w:rsidRDefault="002D26F1" w:rsidP="00E3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84714" w14:textId="77777777" w:rsidR="005B3F67" w:rsidRDefault="005B3F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06523" w14:textId="041746F4" w:rsidR="00B55F51" w:rsidRPr="00FF141E" w:rsidRDefault="00FF141E" w:rsidP="00FF141E">
    <w:pPr>
      <w:pStyle w:val="Footer"/>
      <w:jc w:val="center"/>
      <w:rPr>
        <w:rFonts w:ascii="Arial" w:hAnsi="Arial" w:cs="Arial"/>
        <w:sz w:val="14"/>
      </w:rPr>
    </w:pPr>
    <w:r w:rsidRPr="00FF141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67B13" w14:textId="77777777" w:rsidR="005B3F67" w:rsidRDefault="005B3F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B3FE2" w14:textId="77777777" w:rsidR="002D26F1" w:rsidRDefault="002D26F1" w:rsidP="00E32535">
      <w:pPr>
        <w:spacing w:after="0" w:line="240" w:lineRule="auto"/>
      </w:pPr>
      <w:r>
        <w:separator/>
      </w:r>
    </w:p>
  </w:footnote>
  <w:footnote w:type="continuationSeparator" w:id="0">
    <w:p w14:paraId="50D50246" w14:textId="77777777" w:rsidR="002D26F1" w:rsidRDefault="002D26F1" w:rsidP="00E3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874D4" w14:textId="77777777" w:rsidR="005B3F67" w:rsidRDefault="005B3F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C82BC" w14:textId="77777777" w:rsidR="005B3F67" w:rsidRDefault="005B3F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F22A0" w14:textId="77777777" w:rsidR="005B3F67" w:rsidRDefault="005B3F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7371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D42732"/>
    <w:multiLevelType w:val="hybridMultilevel"/>
    <w:tmpl w:val="AD46D8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284C8B"/>
    <w:multiLevelType w:val="hybridMultilevel"/>
    <w:tmpl w:val="FFFFFFFF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12287">
    <w:abstractNumId w:val="0"/>
  </w:num>
  <w:num w:numId="2" w16cid:durableId="483546945">
    <w:abstractNumId w:val="2"/>
  </w:num>
  <w:num w:numId="3" w16cid:durableId="1412317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D24"/>
    <w:rsid w:val="000015CF"/>
    <w:rsid w:val="000649CA"/>
    <w:rsid w:val="00076427"/>
    <w:rsid w:val="000931C3"/>
    <w:rsid w:val="000C3EAB"/>
    <w:rsid w:val="001212DA"/>
    <w:rsid w:val="00160CDA"/>
    <w:rsid w:val="001E0471"/>
    <w:rsid w:val="001F79CF"/>
    <w:rsid w:val="002356A4"/>
    <w:rsid w:val="002B313F"/>
    <w:rsid w:val="002D26F1"/>
    <w:rsid w:val="002E074A"/>
    <w:rsid w:val="003565B7"/>
    <w:rsid w:val="003B0D24"/>
    <w:rsid w:val="003E7BD9"/>
    <w:rsid w:val="003F3E7C"/>
    <w:rsid w:val="004239CD"/>
    <w:rsid w:val="004658F7"/>
    <w:rsid w:val="00490E5A"/>
    <w:rsid w:val="004A7AA9"/>
    <w:rsid w:val="004E0A0E"/>
    <w:rsid w:val="00594371"/>
    <w:rsid w:val="005B066A"/>
    <w:rsid w:val="005B3F67"/>
    <w:rsid w:val="00605693"/>
    <w:rsid w:val="00616388"/>
    <w:rsid w:val="00696278"/>
    <w:rsid w:val="006A7B7F"/>
    <w:rsid w:val="006D79AD"/>
    <w:rsid w:val="006E6BBD"/>
    <w:rsid w:val="008037B0"/>
    <w:rsid w:val="008A289A"/>
    <w:rsid w:val="008B6996"/>
    <w:rsid w:val="008E4D73"/>
    <w:rsid w:val="00913DB2"/>
    <w:rsid w:val="009275AE"/>
    <w:rsid w:val="009362EC"/>
    <w:rsid w:val="009F5CCB"/>
    <w:rsid w:val="00A44F79"/>
    <w:rsid w:val="00A648C7"/>
    <w:rsid w:val="00A955D2"/>
    <w:rsid w:val="00B14D1B"/>
    <w:rsid w:val="00B25EE6"/>
    <w:rsid w:val="00B54DC0"/>
    <w:rsid w:val="00B55F51"/>
    <w:rsid w:val="00B675DB"/>
    <w:rsid w:val="00B734C2"/>
    <w:rsid w:val="00B74E11"/>
    <w:rsid w:val="00BE3231"/>
    <w:rsid w:val="00BE539E"/>
    <w:rsid w:val="00C227D0"/>
    <w:rsid w:val="00C44718"/>
    <w:rsid w:val="00CD4C28"/>
    <w:rsid w:val="00CF699D"/>
    <w:rsid w:val="00D5038E"/>
    <w:rsid w:val="00DC0F6B"/>
    <w:rsid w:val="00E16B67"/>
    <w:rsid w:val="00E32535"/>
    <w:rsid w:val="00E40F73"/>
    <w:rsid w:val="00F61EEA"/>
    <w:rsid w:val="00F7033A"/>
    <w:rsid w:val="00F73C17"/>
    <w:rsid w:val="00F85DCB"/>
    <w:rsid w:val="00F91D0B"/>
    <w:rsid w:val="00FF1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766E36"/>
  <w14:defaultImageDpi w14:val="0"/>
  <w15:docId w15:val="{1C53C358-92B7-4B0B-ADE8-6A13F1058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2535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B0D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B0D24"/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14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14D1B"/>
    <w:rPr>
      <w:rFonts w:cs="Times New Roman"/>
    </w:rPr>
  </w:style>
  <w:style w:type="paragraph" w:customStyle="1" w:styleId="Billname">
    <w:name w:val="Billname"/>
    <w:basedOn w:val="Normal"/>
    <w:rsid w:val="001E0471"/>
    <w:pPr>
      <w:tabs>
        <w:tab w:val="left" w:pos="2400"/>
        <w:tab w:val="left" w:pos="2880"/>
      </w:tabs>
      <w:spacing w:before="1220" w:after="100" w:line="240" w:lineRule="auto"/>
    </w:pPr>
    <w:rPr>
      <w:rFonts w:ascii="Arial" w:hAnsi="Arial"/>
      <w:b/>
      <w:sz w:val="40"/>
      <w:szCs w:val="20"/>
    </w:rPr>
  </w:style>
  <w:style w:type="paragraph" w:customStyle="1" w:styleId="madeunder">
    <w:name w:val="made under"/>
    <w:basedOn w:val="Normal"/>
    <w:rsid w:val="001E0471"/>
    <w:pPr>
      <w:spacing w:before="180" w:after="60" w:line="240" w:lineRule="auto"/>
      <w:jc w:val="both"/>
    </w:pPr>
    <w:rPr>
      <w:rFonts w:ascii="Times New Roman" w:hAnsi="Times New Roman"/>
      <w:sz w:val="24"/>
      <w:szCs w:val="20"/>
    </w:rPr>
  </w:style>
  <w:style w:type="paragraph" w:customStyle="1" w:styleId="CoverActName">
    <w:name w:val="CoverActName"/>
    <w:basedOn w:val="Normal"/>
    <w:rsid w:val="001E0471"/>
    <w:pPr>
      <w:tabs>
        <w:tab w:val="left" w:pos="2600"/>
      </w:tabs>
      <w:spacing w:before="200" w:after="60" w:line="240" w:lineRule="auto"/>
      <w:jc w:val="both"/>
    </w:pPr>
    <w:rPr>
      <w:rFonts w:ascii="Arial" w:hAnsi="Arial"/>
      <w:b/>
      <w:sz w:val="24"/>
      <w:szCs w:val="20"/>
    </w:rPr>
  </w:style>
  <w:style w:type="paragraph" w:customStyle="1" w:styleId="N-line3">
    <w:name w:val="N-line3"/>
    <w:basedOn w:val="Normal"/>
    <w:next w:val="Normal"/>
    <w:rsid w:val="001E0471"/>
    <w:pPr>
      <w:pBdr>
        <w:bottom w:val="single" w:sz="12" w:space="1" w:color="auto"/>
      </w:pBd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styleId="CommentReference">
    <w:name w:val="annotation reference"/>
    <w:basedOn w:val="DefaultParagraphFont"/>
    <w:uiPriority w:val="99"/>
    <w:rsid w:val="00490E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90E5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E5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490E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490E5A"/>
    <w:rPr>
      <w:rFonts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F5CCB"/>
    <w:pPr>
      <w:ind w:left="720"/>
      <w:contextualSpacing/>
    </w:pPr>
  </w:style>
  <w:style w:type="paragraph" w:styleId="Revision">
    <w:name w:val="Revision"/>
    <w:hidden/>
    <w:uiPriority w:val="99"/>
    <w:semiHidden/>
    <w:rsid w:val="00C44718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422</Words>
  <Characters>2199</Characters>
  <Application>Microsoft Office Word</Application>
  <DocSecurity>0</DocSecurity>
  <Lines>72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PCODCS</cp:lastModifiedBy>
  <cp:revision>4</cp:revision>
  <dcterms:created xsi:type="dcterms:W3CDTF">2026-01-07T03:44:00Z</dcterms:created>
  <dcterms:modified xsi:type="dcterms:W3CDTF">2026-01-07T03:44:00Z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2024-04-12T02:29:04Z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25895391-d8d6-4868-b1fb-735a6ebca46c</vt:lpwstr>
  </property>
  <property fmtid="{D5CDD505-2E9C-101B-9397-08002B2CF9AE}" pid="8" name="MSIP_Label_69af8531-eb46-4968-8cb3-105d2f5ea87e_ContentBits">
    <vt:lpwstr>0</vt:lpwstr>
  </property>
  <property fmtid="{D5CDD505-2E9C-101B-9397-08002B2CF9AE}" pid="9" name="CHECKEDOUTFROMJMS">
    <vt:lpwstr/>
  </property>
  <property fmtid="{D5CDD505-2E9C-101B-9397-08002B2CF9AE}" pid="10" name="DMSID">
    <vt:lpwstr>15107832</vt:lpwstr>
  </property>
  <property fmtid="{D5CDD505-2E9C-101B-9397-08002B2CF9AE}" pid="11" name="JMSREQUIREDCHECKIN">
    <vt:lpwstr/>
  </property>
</Properties>
</file>