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9EFE" w14:textId="77777777" w:rsidR="00423E1E" w:rsidRPr="00E42436" w:rsidRDefault="00423E1E" w:rsidP="00423E1E">
      <w:pPr>
        <w:spacing w:before="120"/>
        <w:rPr>
          <w:szCs w:val="20"/>
        </w:rPr>
      </w:pPr>
      <w:r w:rsidRPr="00E42436">
        <w:rPr>
          <w:szCs w:val="20"/>
        </w:rPr>
        <w:t>Australian Capital Territory</w:t>
      </w:r>
    </w:p>
    <w:p w14:paraId="29A22D46" w14:textId="25C59F92" w:rsidR="00423E1E" w:rsidRPr="00E42436" w:rsidRDefault="00423E1E" w:rsidP="00D51335">
      <w:pPr>
        <w:pStyle w:val="Billname"/>
        <w:spacing w:before="700"/>
        <w:rPr>
          <w:rFonts w:cs="Times New Roman"/>
          <w:bCs w:val="0"/>
          <w:szCs w:val="20"/>
        </w:rPr>
      </w:pPr>
      <w:bookmarkStart w:id="0" w:name="_Hlk213935879"/>
      <w:r w:rsidRPr="00E42436">
        <w:rPr>
          <w:rFonts w:cs="Times New Roman"/>
          <w:bCs w:val="0"/>
          <w:szCs w:val="20"/>
        </w:rPr>
        <w:t>Road Transport (General) Application of Road Transport Legislation (Lime Electric Scooter) Declaration 2026</w:t>
      </w:r>
    </w:p>
    <w:bookmarkEnd w:id="0"/>
    <w:p w14:paraId="4DAF9658" w14:textId="30FEA944" w:rsidR="00423E1E" w:rsidRPr="00E42436" w:rsidRDefault="00423E1E" w:rsidP="00423E1E">
      <w:pPr>
        <w:spacing w:before="340"/>
        <w:rPr>
          <w:b/>
          <w:bCs/>
          <w:szCs w:val="20"/>
        </w:rPr>
      </w:pPr>
      <w:r w:rsidRPr="00E42436">
        <w:rPr>
          <w:b/>
          <w:bCs/>
          <w:szCs w:val="20"/>
        </w:rPr>
        <w:t>Disallowable instrument DI202</w:t>
      </w:r>
      <w:bookmarkStart w:id="1" w:name="_Hlk214636544"/>
      <w:r w:rsidRPr="00E42436">
        <w:rPr>
          <w:b/>
          <w:bCs/>
          <w:szCs w:val="20"/>
        </w:rPr>
        <w:t>6</w:t>
      </w:r>
      <w:bookmarkEnd w:id="1"/>
      <w:r w:rsidR="008C5AE1">
        <w:rPr>
          <w:b/>
          <w:bCs/>
          <w:szCs w:val="20"/>
        </w:rPr>
        <w:t>-24</w:t>
      </w:r>
    </w:p>
    <w:p w14:paraId="6427857C" w14:textId="77777777" w:rsidR="00423E1E" w:rsidRPr="00D51335" w:rsidRDefault="00423E1E" w:rsidP="00423E1E">
      <w:pPr>
        <w:pStyle w:val="madeunder"/>
        <w:spacing w:before="300" w:after="0"/>
        <w:rPr>
          <w:rFonts w:ascii="Times New Roman" w:hAnsi="Times New Roman" w:cs="Times New Roman"/>
          <w:szCs w:val="20"/>
        </w:rPr>
      </w:pPr>
      <w:r w:rsidRPr="00D51335">
        <w:rPr>
          <w:rFonts w:ascii="Times New Roman" w:hAnsi="Times New Roman" w:cs="Times New Roman"/>
          <w:szCs w:val="20"/>
        </w:rPr>
        <w:t xml:space="preserve">made under the  </w:t>
      </w:r>
    </w:p>
    <w:p w14:paraId="3ABAF695" w14:textId="6172CF8E" w:rsidR="00423E1E" w:rsidRPr="00D51335" w:rsidRDefault="00423E1E" w:rsidP="00D51335">
      <w:pPr>
        <w:pStyle w:val="CoverActName"/>
        <w:spacing w:before="320" w:after="0"/>
        <w:rPr>
          <w:bCs w:val="0"/>
          <w:sz w:val="20"/>
          <w:szCs w:val="20"/>
        </w:rPr>
      </w:pPr>
      <w:r w:rsidRPr="00D51335">
        <w:rPr>
          <w:bCs w:val="0"/>
          <w:sz w:val="20"/>
          <w:szCs w:val="20"/>
        </w:rPr>
        <w:t>Road Transport (General) Act 1999, s 13 (Power to exclude vehicles, persons or animals from road transport legislation)</w:t>
      </w:r>
    </w:p>
    <w:p w14:paraId="45B4F46F" w14:textId="77777777" w:rsidR="00423E1E" w:rsidRPr="000B68A1" w:rsidRDefault="00423E1E" w:rsidP="00423E1E">
      <w:pPr>
        <w:spacing w:before="360"/>
        <w:ind w:right="565"/>
        <w:rPr>
          <w:b/>
          <w:bCs/>
          <w:sz w:val="28"/>
          <w:szCs w:val="28"/>
        </w:rPr>
      </w:pPr>
      <w:r>
        <w:rPr>
          <w:b/>
          <w:bCs/>
          <w:sz w:val="28"/>
          <w:szCs w:val="28"/>
        </w:rPr>
        <w:t>EXPLANATORY STATEMENT</w:t>
      </w:r>
    </w:p>
    <w:p w14:paraId="4A122748" w14:textId="77777777" w:rsidR="00423E1E" w:rsidRPr="007F4C56" w:rsidRDefault="00423E1E" w:rsidP="00423E1E"/>
    <w:p w14:paraId="3579D0A5" w14:textId="77777777" w:rsidR="00423E1E" w:rsidRDefault="00423E1E" w:rsidP="00423E1E">
      <w:pPr>
        <w:pStyle w:val="N-line3"/>
        <w:pBdr>
          <w:top w:val="single" w:sz="12" w:space="1" w:color="auto"/>
          <w:bottom w:val="none" w:sz="0" w:space="0" w:color="auto"/>
        </w:pBdr>
        <w:spacing w:line="276" w:lineRule="auto"/>
      </w:pPr>
    </w:p>
    <w:p w14:paraId="5FA53B56" w14:textId="0EE520DA" w:rsidR="00164F8D" w:rsidRPr="00D51335" w:rsidRDefault="00164F8D" w:rsidP="00D51335">
      <w:pPr>
        <w:spacing w:after="120"/>
        <w:rPr>
          <w:rFonts w:ascii="Times New Roman" w:hAnsi="Times New Roman" w:cs="Times New Roman"/>
          <w:b/>
          <w:bCs/>
        </w:rPr>
      </w:pPr>
      <w:r w:rsidRPr="00D51335">
        <w:rPr>
          <w:rFonts w:ascii="Times New Roman" w:hAnsi="Times New Roman" w:cs="Times New Roman"/>
          <w:b/>
          <w:bCs/>
        </w:rPr>
        <w:t>Introduction</w:t>
      </w:r>
    </w:p>
    <w:p w14:paraId="68794E89" w14:textId="04C29AD3" w:rsidR="00164F8D" w:rsidRDefault="00164F8D" w:rsidP="00423E1E">
      <w:pPr>
        <w:rPr>
          <w:rFonts w:ascii="Times New Roman" w:hAnsi="Times New Roman" w:cs="Times New Roman"/>
        </w:rPr>
      </w:pPr>
      <w:r>
        <w:rPr>
          <w:rFonts w:ascii="Times New Roman" w:hAnsi="Times New Roman" w:cs="Times New Roman"/>
        </w:rPr>
        <w:t xml:space="preserve">This explanatory statement relates to the </w:t>
      </w:r>
      <w:r w:rsidRPr="00D51335">
        <w:rPr>
          <w:rFonts w:ascii="Times New Roman" w:hAnsi="Times New Roman" w:cs="Times New Roman"/>
          <w:i/>
          <w:iCs/>
        </w:rPr>
        <w:t>Road Transport (General) Application of Road Transport Legislation (Lime Electric Scooter) Declaration 2026</w:t>
      </w:r>
      <w:r>
        <w:rPr>
          <w:rFonts w:ascii="Times New Roman" w:hAnsi="Times New Roman" w:cs="Times New Roman"/>
        </w:rPr>
        <w:t xml:space="preserve"> as made by the Minister for City and Government Services and presented to the Legislative Assembly (the </w:t>
      </w:r>
      <w:r w:rsidRPr="00D51335">
        <w:rPr>
          <w:rFonts w:ascii="Times New Roman" w:hAnsi="Times New Roman" w:cs="Times New Roman"/>
          <w:b/>
          <w:bCs/>
          <w:i/>
          <w:iCs/>
        </w:rPr>
        <w:t>Assembly</w:t>
      </w:r>
      <w:r>
        <w:rPr>
          <w:rFonts w:ascii="Times New Roman" w:hAnsi="Times New Roman" w:cs="Times New Roman"/>
        </w:rPr>
        <w:t xml:space="preserve">). It has been prepared </w:t>
      </w:r>
      <w:r w:rsidR="00B82D08">
        <w:rPr>
          <w:rFonts w:ascii="Times New Roman" w:hAnsi="Times New Roman" w:cs="Times New Roman"/>
        </w:rPr>
        <w:t>to</w:t>
      </w:r>
      <w:r>
        <w:rPr>
          <w:rFonts w:ascii="Times New Roman" w:hAnsi="Times New Roman" w:cs="Times New Roman"/>
        </w:rPr>
        <w:t xml:space="preserve"> assist the reader of the instrument and to help inform debate on it. It does not form part of the instrument and has not been endorsed by the Assembly.</w:t>
      </w:r>
    </w:p>
    <w:p w14:paraId="312D69C8" w14:textId="77777777" w:rsidR="00164F8D" w:rsidRDefault="00164F8D" w:rsidP="00423E1E">
      <w:pPr>
        <w:rPr>
          <w:rFonts w:ascii="Times New Roman" w:hAnsi="Times New Roman" w:cs="Times New Roman"/>
        </w:rPr>
      </w:pPr>
    </w:p>
    <w:p w14:paraId="19F860F2" w14:textId="26AF5808" w:rsidR="00164F8D" w:rsidRPr="00D51335" w:rsidRDefault="00164F8D" w:rsidP="00D51335">
      <w:pPr>
        <w:spacing w:after="120"/>
        <w:rPr>
          <w:rFonts w:ascii="Times New Roman" w:hAnsi="Times New Roman" w:cs="Times New Roman"/>
          <w:b/>
          <w:bCs/>
        </w:rPr>
      </w:pPr>
      <w:r w:rsidRPr="00D51335">
        <w:rPr>
          <w:rFonts w:ascii="Times New Roman" w:hAnsi="Times New Roman" w:cs="Times New Roman"/>
          <w:b/>
          <w:bCs/>
        </w:rPr>
        <w:t>Overview</w:t>
      </w:r>
    </w:p>
    <w:p w14:paraId="1D461B77" w14:textId="62D17EBF" w:rsidR="00423E1E" w:rsidRPr="00423E1E" w:rsidRDefault="00423E1E" w:rsidP="00423E1E">
      <w:pPr>
        <w:rPr>
          <w:rFonts w:ascii="Times New Roman" w:hAnsi="Times New Roman" w:cs="Times New Roman"/>
        </w:rPr>
      </w:pPr>
      <w:r w:rsidRPr="00423E1E">
        <w:rPr>
          <w:rFonts w:ascii="Times New Roman" w:hAnsi="Times New Roman" w:cs="Times New Roman"/>
        </w:rPr>
        <w:t>Section 1</w:t>
      </w:r>
      <w:r>
        <w:rPr>
          <w:rFonts w:ascii="Times New Roman" w:hAnsi="Times New Roman" w:cs="Times New Roman"/>
        </w:rPr>
        <w:t>3</w:t>
      </w:r>
      <w:r w:rsidRPr="00423E1E">
        <w:rPr>
          <w:rFonts w:ascii="Times New Roman" w:hAnsi="Times New Roman" w:cs="Times New Roman"/>
        </w:rPr>
        <w:t xml:space="preserve"> (1) of the </w:t>
      </w:r>
      <w:r w:rsidRPr="00423E1E">
        <w:rPr>
          <w:rFonts w:ascii="Times New Roman" w:hAnsi="Times New Roman" w:cs="Times New Roman"/>
          <w:i/>
        </w:rPr>
        <w:t>Road Transport (General) Act 1999</w:t>
      </w:r>
      <w:r w:rsidRPr="00423E1E">
        <w:rPr>
          <w:rFonts w:ascii="Times New Roman" w:hAnsi="Times New Roman" w:cs="Times New Roman"/>
        </w:rPr>
        <w:t xml:space="preserve"> (the </w:t>
      </w:r>
      <w:r w:rsidRPr="00423E1E">
        <w:rPr>
          <w:rFonts w:ascii="Times New Roman" w:hAnsi="Times New Roman" w:cs="Times New Roman"/>
          <w:b/>
          <w:bCs/>
          <w:i/>
          <w:iCs/>
        </w:rPr>
        <w:t>Act</w:t>
      </w:r>
      <w:r w:rsidRPr="00423E1E">
        <w:rPr>
          <w:rFonts w:ascii="Times New Roman" w:hAnsi="Times New Roman" w:cs="Times New Roman"/>
        </w:rPr>
        <w:t>) provides that the Minister may declare that the road transport legislation, or a provision of the road transport legislation, does not apply to a vehicle, person or animal in a place or circumstance stated in the declaration. Section 13 (3) of the Act makes such a declaration a disallowable instrument.</w:t>
      </w:r>
    </w:p>
    <w:p w14:paraId="5DB09D1F" w14:textId="77777777" w:rsidR="008A1564" w:rsidRPr="001A1B47" w:rsidRDefault="008A1564" w:rsidP="008A1564">
      <w:pPr>
        <w:tabs>
          <w:tab w:val="left" w:pos="2600"/>
        </w:tabs>
        <w:autoSpaceDE w:val="0"/>
        <w:autoSpaceDN w:val="0"/>
        <w:adjustRightInd w:val="0"/>
        <w:rPr>
          <w:rFonts w:ascii="Times New Roman" w:hAnsi="Times New Roman" w:cs="Times New Roman"/>
          <w:b/>
          <w:bCs/>
        </w:rPr>
      </w:pPr>
    </w:p>
    <w:p w14:paraId="2FC19F02" w14:textId="0EFA0B6E" w:rsidR="00283411" w:rsidRDefault="004E4211" w:rsidP="005B1978">
      <w:pPr>
        <w:tabs>
          <w:tab w:val="left" w:pos="2600"/>
        </w:tabs>
        <w:autoSpaceDE w:val="0"/>
        <w:autoSpaceDN w:val="0"/>
        <w:adjustRightInd w:val="0"/>
        <w:rPr>
          <w:rFonts w:ascii="Times New Roman" w:hAnsi="Times New Roman" w:cs="Times New Roman"/>
        </w:rPr>
      </w:pPr>
      <w:r>
        <w:rPr>
          <w:rFonts w:ascii="Times New Roman" w:hAnsi="Times New Roman" w:cs="Times New Roman"/>
        </w:rPr>
        <w:t>S</w:t>
      </w:r>
      <w:r w:rsidR="00EC13EF">
        <w:rPr>
          <w:rFonts w:ascii="Times New Roman" w:hAnsi="Times New Roman" w:cs="Times New Roman"/>
        </w:rPr>
        <w:t xml:space="preserve">ection </w:t>
      </w:r>
      <w:r w:rsidR="008627E4">
        <w:rPr>
          <w:rFonts w:ascii="Times New Roman" w:hAnsi="Times New Roman" w:cs="Times New Roman"/>
        </w:rPr>
        <w:t>18A</w:t>
      </w:r>
      <w:r w:rsidR="00164F8D">
        <w:rPr>
          <w:rFonts w:ascii="Times New Roman" w:hAnsi="Times New Roman" w:cs="Times New Roman"/>
        </w:rPr>
        <w:t> </w:t>
      </w:r>
      <w:r w:rsidR="001957BE">
        <w:rPr>
          <w:rFonts w:ascii="Times New Roman" w:hAnsi="Times New Roman" w:cs="Times New Roman"/>
        </w:rPr>
        <w:t>(a)</w:t>
      </w:r>
      <w:r w:rsidR="00164F8D">
        <w:rPr>
          <w:rFonts w:ascii="Times New Roman" w:hAnsi="Times New Roman" w:cs="Times New Roman"/>
        </w:rPr>
        <w:t> </w:t>
      </w:r>
      <w:r w:rsidR="001957BE">
        <w:rPr>
          <w:rFonts w:ascii="Times New Roman" w:hAnsi="Times New Roman" w:cs="Times New Roman"/>
        </w:rPr>
        <w:t>(vii)</w:t>
      </w:r>
      <w:r w:rsidR="00164F8D">
        <w:rPr>
          <w:rFonts w:ascii="Times New Roman" w:hAnsi="Times New Roman" w:cs="Times New Roman"/>
        </w:rPr>
        <w:t> </w:t>
      </w:r>
      <w:r w:rsidR="001957BE">
        <w:rPr>
          <w:rFonts w:ascii="Times New Roman" w:hAnsi="Times New Roman" w:cs="Times New Roman"/>
        </w:rPr>
        <w:t>(A)</w:t>
      </w:r>
      <w:r w:rsidR="00EC13EF">
        <w:rPr>
          <w:rFonts w:ascii="Times New Roman" w:hAnsi="Times New Roman" w:cs="Times New Roman"/>
        </w:rPr>
        <w:t xml:space="preserve"> of the</w:t>
      </w:r>
      <w:r w:rsidR="00EC13EF" w:rsidRPr="00EC13EF">
        <w:t xml:space="preserve"> </w:t>
      </w:r>
      <w:r w:rsidR="00EC13EF" w:rsidRPr="00EC13EF">
        <w:rPr>
          <w:rFonts w:ascii="Times New Roman" w:hAnsi="Times New Roman" w:cs="Times New Roman"/>
          <w:i/>
          <w:iCs/>
        </w:rPr>
        <w:t>Road Transport (Road Rules) Regulation 2017</w:t>
      </w:r>
      <w:r>
        <w:rPr>
          <w:rFonts w:ascii="Times New Roman" w:hAnsi="Times New Roman" w:cs="Times New Roman"/>
        </w:rPr>
        <w:t xml:space="preserve"> </w:t>
      </w:r>
      <w:r w:rsidR="00164F8D">
        <w:rPr>
          <w:rFonts w:ascii="Times New Roman" w:hAnsi="Times New Roman" w:cs="Times New Roman"/>
        </w:rPr>
        <w:t xml:space="preserve">(the </w:t>
      </w:r>
      <w:r w:rsidR="00164F8D" w:rsidRPr="00D51335">
        <w:rPr>
          <w:rFonts w:ascii="Times New Roman" w:hAnsi="Times New Roman" w:cs="Times New Roman"/>
          <w:b/>
          <w:bCs/>
          <w:i/>
          <w:iCs/>
        </w:rPr>
        <w:t>road rules regulation</w:t>
      </w:r>
      <w:r w:rsidR="00164F8D">
        <w:rPr>
          <w:rFonts w:ascii="Times New Roman" w:hAnsi="Times New Roman" w:cs="Times New Roman"/>
        </w:rPr>
        <w:t xml:space="preserve">) </w:t>
      </w:r>
      <w:r w:rsidR="00E97FCC">
        <w:rPr>
          <w:rFonts w:ascii="Times New Roman" w:hAnsi="Times New Roman" w:cs="Times New Roman"/>
        </w:rPr>
        <w:t>states</w:t>
      </w:r>
      <w:r w:rsidR="001957BE">
        <w:rPr>
          <w:rFonts w:ascii="Times New Roman" w:hAnsi="Times New Roman" w:cs="Times New Roman"/>
        </w:rPr>
        <w:t xml:space="preserve"> </w:t>
      </w:r>
      <w:r w:rsidR="00A456A2">
        <w:rPr>
          <w:rFonts w:ascii="Times New Roman" w:hAnsi="Times New Roman" w:cs="Times New Roman"/>
        </w:rPr>
        <w:t>that a device is</w:t>
      </w:r>
      <w:r w:rsidR="002F28CF">
        <w:rPr>
          <w:rFonts w:ascii="Times New Roman" w:hAnsi="Times New Roman" w:cs="Times New Roman"/>
        </w:rPr>
        <w:t xml:space="preserve"> </w:t>
      </w:r>
      <w:r w:rsidR="00E97FCC">
        <w:rPr>
          <w:rFonts w:ascii="Times New Roman" w:hAnsi="Times New Roman" w:cs="Times New Roman"/>
        </w:rPr>
        <w:t xml:space="preserve">a </w:t>
      </w:r>
      <w:r w:rsidR="001957BE">
        <w:rPr>
          <w:rFonts w:ascii="Times New Roman" w:hAnsi="Times New Roman" w:cs="Times New Roman"/>
        </w:rPr>
        <w:t>personal mobility device</w:t>
      </w:r>
      <w:r w:rsidR="0035785D">
        <w:rPr>
          <w:rFonts w:ascii="Times New Roman" w:hAnsi="Times New Roman" w:cs="Times New Roman"/>
        </w:rPr>
        <w:t xml:space="preserve"> (</w:t>
      </w:r>
      <w:r w:rsidR="004C3B11">
        <w:rPr>
          <w:rFonts w:ascii="Times New Roman" w:hAnsi="Times New Roman" w:cs="Times New Roman"/>
        </w:rPr>
        <w:t xml:space="preserve">a </w:t>
      </w:r>
      <w:r w:rsidR="0035785D" w:rsidRPr="00D51335">
        <w:rPr>
          <w:rFonts w:ascii="Times New Roman" w:hAnsi="Times New Roman" w:cs="Times New Roman"/>
          <w:b/>
          <w:bCs/>
          <w:i/>
          <w:iCs/>
        </w:rPr>
        <w:t>PMD</w:t>
      </w:r>
      <w:r w:rsidR="0035785D">
        <w:rPr>
          <w:rFonts w:ascii="Times New Roman" w:hAnsi="Times New Roman" w:cs="Times New Roman"/>
        </w:rPr>
        <w:t>)</w:t>
      </w:r>
      <w:r w:rsidR="00A456A2">
        <w:rPr>
          <w:rFonts w:ascii="Times New Roman" w:hAnsi="Times New Roman" w:cs="Times New Roman"/>
        </w:rPr>
        <w:t xml:space="preserve"> only if </w:t>
      </w:r>
      <w:r w:rsidR="006C2FA5">
        <w:rPr>
          <w:rFonts w:ascii="Times New Roman" w:hAnsi="Times New Roman" w:cs="Times New Roman"/>
        </w:rPr>
        <w:t>it does not exceed 1</w:t>
      </w:r>
      <w:r w:rsidR="00D51335">
        <w:rPr>
          <w:rFonts w:ascii="Times New Roman" w:hAnsi="Times New Roman" w:cs="Times New Roman"/>
        </w:rPr>
        <w:t>,</w:t>
      </w:r>
      <w:r w:rsidR="006C2FA5">
        <w:rPr>
          <w:rFonts w:ascii="Times New Roman" w:hAnsi="Times New Roman" w:cs="Times New Roman"/>
        </w:rPr>
        <w:t>250mm in length.</w:t>
      </w:r>
      <w:r w:rsidR="00A11194">
        <w:rPr>
          <w:rFonts w:ascii="Times New Roman" w:hAnsi="Times New Roman" w:cs="Times New Roman"/>
        </w:rPr>
        <w:t xml:space="preserve"> </w:t>
      </w:r>
      <w:r w:rsidR="00B14CC2">
        <w:rPr>
          <w:rFonts w:ascii="Times New Roman" w:hAnsi="Times New Roman" w:cs="Times New Roman"/>
        </w:rPr>
        <w:t xml:space="preserve">A </w:t>
      </w:r>
      <w:r w:rsidR="00D73582">
        <w:rPr>
          <w:rFonts w:ascii="Times New Roman" w:hAnsi="Times New Roman" w:cs="Times New Roman"/>
        </w:rPr>
        <w:t xml:space="preserve">device </w:t>
      </w:r>
      <w:r w:rsidR="00B14CC2">
        <w:rPr>
          <w:rFonts w:ascii="Times New Roman" w:hAnsi="Times New Roman" w:cs="Times New Roman"/>
        </w:rPr>
        <w:t>that meets the definition of a PMD means that it is</w:t>
      </w:r>
      <w:r w:rsidR="0035785D">
        <w:rPr>
          <w:rFonts w:ascii="Times New Roman" w:hAnsi="Times New Roman" w:cs="Times New Roman"/>
        </w:rPr>
        <w:t>:</w:t>
      </w:r>
    </w:p>
    <w:p w14:paraId="7493E4FA" w14:textId="2B5CEF8E" w:rsidR="0035785D" w:rsidRDefault="0035785D" w:rsidP="000C5F30">
      <w:pPr>
        <w:pStyle w:val="ListParagraph"/>
        <w:numPr>
          <w:ilvl w:val="0"/>
          <w:numId w:val="6"/>
        </w:num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not considered a motor vehicle under the </w:t>
      </w:r>
      <w:r w:rsidR="004C3B11" w:rsidRPr="00D51335">
        <w:rPr>
          <w:rFonts w:ascii="Times New Roman" w:hAnsi="Times New Roman" w:cs="Times New Roman"/>
        </w:rPr>
        <w:t>Act</w:t>
      </w:r>
      <w:r>
        <w:rPr>
          <w:rFonts w:ascii="Times New Roman" w:hAnsi="Times New Roman" w:cs="Times New Roman"/>
        </w:rPr>
        <w:t>; and</w:t>
      </w:r>
    </w:p>
    <w:p w14:paraId="758FB45D" w14:textId="53F83BCA" w:rsidR="00686127" w:rsidRPr="000C5F30" w:rsidRDefault="00964C04" w:rsidP="000C5F30">
      <w:pPr>
        <w:pStyle w:val="ListParagraph"/>
        <w:numPr>
          <w:ilvl w:val="0"/>
          <w:numId w:val="6"/>
        </w:numPr>
        <w:tabs>
          <w:tab w:val="left" w:pos="2600"/>
        </w:tabs>
        <w:autoSpaceDE w:val="0"/>
        <w:autoSpaceDN w:val="0"/>
        <w:adjustRightInd w:val="0"/>
        <w:rPr>
          <w:rFonts w:ascii="Times New Roman" w:hAnsi="Times New Roman" w:cs="Times New Roman"/>
        </w:rPr>
      </w:pPr>
      <w:r w:rsidRPr="00283411">
        <w:rPr>
          <w:rFonts w:ascii="Times New Roman" w:hAnsi="Times New Roman" w:cs="Times New Roman"/>
        </w:rPr>
        <w:t>not a registrable vehicle under the</w:t>
      </w:r>
      <w:r w:rsidR="00283411" w:rsidRPr="00283411">
        <w:rPr>
          <w:rFonts w:ascii="Times New Roman" w:hAnsi="Times New Roman" w:cs="Times New Roman"/>
        </w:rPr>
        <w:t xml:space="preserve"> </w:t>
      </w:r>
      <w:r w:rsidR="00283411" w:rsidRPr="00283411">
        <w:rPr>
          <w:rFonts w:ascii="Times New Roman" w:hAnsi="Times New Roman" w:cs="Times New Roman"/>
          <w:i/>
          <w:iCs/>
        </w:rPr>
        <w:t>Road Transport (Vehicle Registration) Act 1999</w:t>
      </w:r>
      <w:r w:rsidR="00283411">
        <w:rPr>
          <w:rFonts w:ascii="Times New Roman" w:hAnsi="Times New Roman" w:cs="Times New Roman"/>
        </w:rPr>
        <w:t>; and</w:t>
      </w:r>
    </w:p>
    <w:p w14:paraId="111F7D02" w14:textId="23F066DB" w:rsidR="00686127" w:rsidRPr="00686127" w:rsidRDefault="00283411" w:rsidP="00686127">
      <w:pPr>
        <w:pStyle w:val="ListParagraph"/>
        <w:numPr>
          <w:ilvl w:val="0"/>
          <w:numId w:val="6"/>
        </w:num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subject to the additional road rules under </w:t>
      </w:r>
      <w:r w:rsidR="004C3B11">
        <w:rPr>
          <w:rFonts w:ascii="Times New Roman" w:hAnsi="Times New Roman" w:cs="Times New Roman"/>
        </w:rPr>
        <w:t>d</w:t>
      </w:r>
      <w:r w:rsidR="00686127">
        <w:rPr>
          <w:rFonts w:ascii="Times New Roman" w:hAnsi="Times New Roman" w:cs="Times New Roman"/>
        </w:rPr>
        <w:t xml:space="preserve">ivision 14.3 of the </w:t>
      </w:r>
      <w:r w:rsidR="00B65DF0">
        <w:rPr>
          <w:rFonts w:ascii="Times New Roman" w:hAnsi="Times New Roman" w:cs="Times New Roman"/>
        </w:rPr>
        <w:t>road rules regulation</w:t>
      </w:r>
      <w:r w:rsidR="00686127">
        <w:rPr>
          <w:rFonts w:ascii="Times New Roman" w:hAnsi="Times New Roman" w:cs="Times New Roman"/>
        </w:rPr>
        <w:t>.</w:t>
      </w:r>
    </w:p>
    <w:p w14:paraId="1FA64C55" w14:textId="77777777" w:rsidR="00040075" w:rsidRDefault="00040075" w:rsidP="005B1978">
      <w:pPr>
        <w:tabs>
          <w:tab w:val="left" w:pos="2600"/>
        </w:tabs>
        <w:autoSpaceDE w:val="0"/>
        <w:autoSpaceDN w:val="0"/>
        <w:adjustRightInd w:val="0"/>
        <w:rPr>
          <w:rFonts w:ascii="Times New Roman" w:hAnsi="Times New Roman" w:cs="Times New Roman"/>
        </w:rPr>
      </w:pPr>
    </w:p>
    <w:p w14:paraId="2E827227" w14:textId="4D0D84A3" w:rsidR="00B14CC2" w:rsidRDefault="000C5F30" w:rsidP="005B1978">
      <w:pPr>
        <w:tabs>
          <w:tab w:val="left" w:pos="2600"/>
        </w:tabs>
        <w:autoSpaceDE w:val="0"/>
        <w:autoSpaceDN w:val="0"/>
        <w:adjustRightInd w:val="0"/>
        <w:rPr>
          <w:rFonts w:ascii="Times New Roman" w:hAnsi="Times New Roman" w:cs="Times New Roman"/>
        </w:rPr>
      </w:pPr>
      <w:r w:rsidRPr="000C5F30">
        <w:rPr>
          <w:rFonts w:ascii="Times New Roman" w:hAnsi="Times New Roman" w:cs="Times New Roman"/>
        </w:rPr>
        <w:t>Lime Network Pty Ltd</w:t>
      </w:r>
      <w:r w:rsidR="00CD3B47">
        <w:rPr>
          <w:rFonts w:ascii="Times New Roman" w:hAnsi="Times New Roman" w:cs="Times New Roman"/>
        </w:rPr>
        <w:t xml:space="preserve"> (</w:t>
      </w:r>
      <w:r w:rsidR="00CD3B47" w:rsidRPr="00D51335">
        <w:rPr>
          <w:rFonts w:ascii="Times New Roman" w:hAnsi="Times New Roman" w:cs="Times New Roman"/>
          <w:b/>
          <w:bCs/>
          <w:i/>
          <w:iCs/>
        </w:rPr>
        <w:t>Lime</w:t>
      </w:r>
      <w:r w:rsidR="00CD3B47">
        <w:rPr>
          <w:rFonts w:ascii="Times New Roman" w:hAnsi="Times New Roman" w:cs="Times New Roman"/>
        </w:rPr>
        <w:t>)</w:t>
      </w:r>
      <w:r>
        <w:rPr>
          <w:rFonts w:ascii="Times New Roman" w:hAnsi="Times New Roman" w:cs="Times New Roman"/>
        </w:rPr>
        <w:t xml:space="preserve"> will be operating a shared micromobility s</w:t>
      </w:r>
      <w:r w:rsidR="00B82D08">
        <w:rPr>
          <w:rFonts w:ascii="Times New Roman" w:hAnsi="Times New Roman" w:cs="Times New Roman"/>
        </w:rPr>
        <w:t>cheme</w:t>
      </w:r>
      <w:r w:rsidR="0039544D">
        <w:rPr>
          <w:rFonts w:ascii="Times New Roman" w:hAnsi="Times New Roman" w:cs="Times New Roman"/>
        </w:rPr>
        <w:t xml:space="preserve"> in the ACT</w:t>
      </w:r>
      <w:r w:rsidR="00873AC0">
        <w:rPr>
          <w:rFonts w:ascii="Times New Roman" w:hAnsi="Times New Roman" w:cs="Times New Roman"/>
        </w:rPr>
        <w:t xml:space="preserve">, using a permit under the </w:t>
      </w:r>
      <w:r w:rsidR="00EE328C" w:rsidRPr="00EE328C">
        <w:rPr>
          <w:rFonts w:ascii="Times New Roman" w:hAnsi="Times New Roman" w:cs="Times New Roman"/>
          <w:i/>
          <w:iCs/>
        </w:rPr>
        <w:t>Public Unleased Land Act 2013</w:t>
      </w:r>
      <w:r>
        <w:rPr>
          <w:rFonts w:ascii="Times New Roman" w:hAnsi="Times New Roman" w:cs="Times New Roman"/>
        </w:rPr>
        <w:t xml:space="preserve"> </w:t>
      </w:r>
      <w:r w:rsidR="00C10CB9">
        <w:rPr>
          <w:rFonts w:ascii="Times New Roman" w:hAnsi="Times New Roman" w:cs="Times New Roman"/>
        </w:rPr>
        <w:t>(</w:t>
      </w:r>
      <w:r w:rsidR="000000E5">
        <w:rPr>
          <w:rFonts w:ascii="Times New Roman" w:hAnsi="Times New Roman" w:cs="Times New Roman"/>
        </w:rPr>
        <w:t xml:space="preserve">a </w:t>
      </w:r>
      <w:r w:rsidR="00C10CB9" w:rsidRPr="00D51335">
        <w:rPr>
          <w:rFonts w:ascii="Times New Roman" w:hAnsi="Times New Roman" w:cs="Times New Roman"/>
          <w:b/>
          <w:bCs/>
          <w:i/>
          <w:iCs/>
        </w:rPr>
        <w:t>PULA permit</w:t>
      </w:r>
      <w:r w:rsidR="00C10CB9">
        <w:rPr>
          <w:rFonts w:ascii="Times New Roman" w:hAnsi="Times New Roman" w:cs="Times New Roman"/>
        </w:rPr>
        <w:t>)</w:t>
      </w:r>
      <w:r w:rsidR="00E97FCC">
        <w:rPr>
          <w:rFonts w:ascii="Times New Roman" w:hAnsi="Times New Roman" w:cs="Times New Roman"/>
        </w:rPr>
        <w:t>.</w:t>
      </w:r>
      <w:r>
        <w:rPr>
          <w:rFonts w:ascii="Times New Roman" w:hAnsi="Times New Roman" w:cs="Times New Roman"/>
        </w:rPr>
        <w:t xml:space="preserve"> </w:t>
      </w:r>
      <w:r w:rsidR="00385A0C">
        <w:rPr>
          <w:rFonts w:ascii="Times New Roman" w:hAnsi="Times New Roman" w:cs="Times New Roman"/>
        </w:rPr>
        <w:t xml:space="preserve">Lime’s </w:t>
      </w:r>
      <w:r>
        <w:rPr>
          <w:rFonts w:ascii="Times New Roman" w:hAnsi="Times New Roman" w:cs="Times New Roman"/>
        </w:rPr>
        <w:t>electric scooters have a length of 1</w:t>
      </w:r>
      <w:r w:rsidR="00B82D08">
        <w:rPr>
          <w:rFonts w:ascii="Times New Roman" w:hAnsi="Times New Roman" w:cs="Times New Roman"/>
        </w:rPr>
        <w:t>,</w:t>
      </w:r>
      <w:r>
        <w:rPr>
          <w:rFonts w:ascii="Times New Roman" w:hAnsi="Times New Roman" w:cs="Times New Roman"/>
        </w:rPr>
        <w:t xml:space="preserve">320mm which exceeds the </w:t>
      </w:r>
      <w:r w:rsidR="009E3055">
        <w:rPr>
          <w:rFonts w:ascii="Times New Roman" w:hAnsi="Times New Roman" w:cs="Times New Roman"/>
        </w:rPr>
        <w:t xml:space="preserve">maximum </w:t>
      </w:r>
      <w:r w:rsidR="009E3055">
        <w:rPr>
          <w:rFonts w:ascii="Times New Roman" w:hAnsi="Times New Roman" w:cs="Times New Roman"/>
        </w:rPr>
        <w:lastRenderedPageBreak/>
        <w:t xml:space="preserve">length defined in </w:t>
      </w:r>
      <w:r w:rsidR="00164F8D">
        <w:rPr>
          <w:rFonts w:ascii="Times New Roman" w:hAnsi="Times New Roman" w:cs="Times New Roman"/>
        </w:rPr>
        <w:t>s</w:t>
      </w:r>
      <w:r w:rsidR="009E3055">
        <w:rPr>
          <w:rFonts w:ascii="Times New Roman" w:hAnsi="Times New Roman" w:cs="Times New Roman"/>
        </w:rPr>
        <w:t>ection 18A</w:t>
      </w:r>
      <w:r w:rsidR="00164F8D">
        <w:rPr>
          <w:rFonts w:ascii="Times New Roman" w:hAnsi="Times New Roman" w:cs="Times New Roman"/>
        </w:rPr>
        <w:t> </w:t>
      </w:r>
      <w:r w:rsidR="009E3055">
        <w:rPr>
          <w:rFonts w:ascii="Times New Roman" w:hAnsi="Times New Roman" w:cs="Times New Roman"/>
        </w:rPr>
        <w:t>(a)</w:t>
      </w:r>
      <w:r w:rsidR="00164F8D">
        <w:rPr>
          <w:rFonts w:ascii="Times New Roman" w:hAnsi="Times New Roman" w:cs="Times New Roman"/>
        </w:rPr>
        <w:t> </w:t>
      </w:r>
      <w:r w:rsidR="009E3055">
        <w:rPr>
          <w:rFonts w:ascii="Times New Roman" w:hAnsi="Times New Roman" w:cs="Times New Roman"/>
        </w:rPr>
        <w:t>(vii)</w:t>
      </w:r>
      <w:r w:rsidR="00164F8D">
        <w:rPr>
          <w:rFonts w:ascii="Times New Roman" w:hAnsi="Times New Roman" w:cs="Times New Roman"/>
        </w:rPr>
        <w:t> </w:t>
      </w:r>
      <w:r w:rsidR="009E3055">
        <w:rPr>
          <w:rFonts w:ascii="Times New Roman" w:hAnsi="Times New Roman" w:cs="Times New Roman"/>
        </w:rPr>
        <w:t>(A) of the</w:t>
      </w:r>
      <w:r w:rsidR="00B65DF0">
        <w:rPr>
          <w:rFonts w:ascii="Times New Roman" w:hAnsi="Times New Roman" w:cs="Times New Roman"/>
        </w:rPr>
        <w:t xml:space="preserve"> road rules regulation</w:t>
      </w:r>
      <w:r w:rsidR="009E3055" w:rsidRPr="009E3055">
        <w:rPr>
          <w:rFonts w:ascii="Times New Roman" w:hAnsi="Times New Roman" w:cs="Times New Roman"/>
        </w:rPr>
        <w:t>.</w:t>
      </w:r>
      <w:r w:rsidR="0039544D">
        <w:rPr>
          <w:rFonts w:ascii="Times New Roman" w:hAnsi="Times New Roman" w:cs="Times New Roman"/>
        </w:rPr>
        <w:t xml:space="preserve"> </w:t>
      </w:r>
      <w:r w:rsidR="00A11194">
        <w:rPr>
          <w:rFonts w:ascii="Times New Roman" w:hAnsi="Times New Roman" w:cs="Times New Roman"/>
        </w:rPr>
        <w:t>Lime’s</w:t>
      </w:r>
      <w:r w:rsidR="00A11194" w:rsidRPr="00A11194">
        <w:rPr>
          <w:rFonts w:ascii="Times New Roman" w:hAnsi="Times New Roman" w:cs="Times New Roman"/>
        </w:rPr>
        <w:t xml:space="preserve"> electric scooter</w:t>
      </w:r>
      <w:r w:rsidR="00A11194">
        <w:rPr>
          <w:rFonts w:ascii="Times New Roman" w:hAnsi="Times New Roman" w:cs="Times New Roman"/>
        </w:rPr>
        <w:t xml:space="preserve">, but for its length, would </w:t>
      </w:r>
      <w:r w:rsidR="002047B0">
        <w:rPr>
          <w:rFonts w:ascii="Times New Roman" w:hAnsi="Times New Roman" w:cs="Times New Roman"/>
        </w:rPr>
        <w:t>otherwise mee</w:t>
      </w:r>
      <w:r w:rsidR="00A11194">
        <w:rPr>
          <w:rFonts w:ascii="Times New Roman" w:hAnsi="Times New Roman" w:cs="Times New Roman"/>
        </w:rPr>
        <w:t xml:space="preserve">t all the requirement of section </w:t>
      </w:r>
      <w:r w:rsidR="00A11194" w:rsidRPr="00A11194">
        <w:rPr>
          <w:rFonts w:ascii="Times New Roman" w:hAnsi="Times New Roman" w:cs="Times New Roman"/>
        </w:rPr>
        <w:t>18A of the road rules regulation</w:t>
      </w:r>
      <w:r w:rsidR="00A11194">
        <w:rPr>
          <w:rFonts w:ascii="Times New Roman" w:hAnsi="Times New Roman" w:cs="Times New Roman"/>
        </w:rPr>
        <w:t xml:space="preserve"> to be a PMD.</w:t>
      </w:r>
    </w:p>
    <w:p w14:paraId="0C70BB77" w14:textId="77777777" w:rsidR="00873AC0" w:rsidRDefault="00873AC0" w:rsidP="005B1978">
      <w:pPr>
        <w:tabs>
          <w:tab w:val="left" w:pos="2600"/>
        </w:tabs>
        <w:autoSpaceDE w:val="0"/>
        <w:autoSpaceDN w:val="0"/>
        <w:adjustRightInd w:val="0"/>
        <w:rPr>
          <w:rFonts w:ascii="Times New Roman" w:hAnsi="Times New Roman" w:cs="Times New Roman"/>
        </w:rPr>
      </w:pPr>
    </w:p>
    <w:p w14:paraId="60488320" w14:textId="0EED7EC1" w:rsidR="000E0B61" w:rsidRDefault="009E3055" w:rsidP="005B1978">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To allow the </w:t>
      </w:r>
      <w:r w:rsidR="00873AC0">
        <w:rPr>
          <w:rFonts w:ascii="Times New Roman" w:hAnsi="Times New Roman" w:cs="Times New Roman"/>
        </w:rPr>
        <w:t xml:space="preserve">Lime </w:t>
      </w:r>
      <w:r>
        <w:rPr>
          <w:rFonts w:ascii="Times New Roman" w:hAnsi="Times New Roman" w:cs="Times New Roman"/>
        </w:rPr>
        <w:t>electric scooters</w:t>
      </w:r>
      <w:r w:rsidR="00873AC0">
        <w:rPr>
          <w:rFonts w:ascii="Times New Roman" w:hAnsi="Times New Roman" w:cs="Times New Roman"/>
        </w:rPr>
        <w:t xml:space="preserve"> </w:t>
      </w:r>
      <w:r w:rsidR="00952F3D">
        <w:rPr>
          <w:rFonts w:ascii="Times New Roman" w:hAnsi="Times New Roman" w:cs="Times New Roman"/>
        </w:rPr>
        <w:t>to</w:t>
      </w:r>
      <w:r>
        <w:rPr>
          <w:rFonts w:ascii="Times New Roman" w:hAnsi="Times New Roman" w:cs="Times New Roman"/>
        </w:rPr>
        <w:t xml:space="preserve"> </w:t>
      </w:r>
      <w:r w:rsidR="00952F3D">
        <w:rPr>
          <w:rFonts w:ascii="Times New Roman" w:hAnsi="Times New Roman" w:cs="Times New Roman"/>
        </w:rPr>
        <w:t xml:space="preserve">legally </w:t>
      </w:r>
      <w:r>
        <w:rPr>
          <w:rFonts w:ascii="Times New Roman" w:hAnsi="Times New Roman" w:cs="Times New Roman"/>
        </w:rPr>
        <w:t xml:space="preserve">operate as </w:t>
      </w:r>
      <w:r w:rsidR="0035785D">
        <w:rPr>
          <w:rFonts w:ascii="Times New Roman" w:hAnsi="Times New Roman" w:cs="Times New Roman"/>
        </w:rPr>
        <w:t>PMDs</w:t>
      </w:r>
      <w:r w:rsidR="00952F3D">
        <w:rPr>
          <w:rFonts w:ascii="Times New Roman" w:hAnsi="Times New Roman" w:cs="Times New Roman"/>
        </w:rPr>
        <w:t xml:space="preserve"> and be subject to additional PMD road rules</w:t>
      </w:r>
      <w:r w:rsidR="00542054">
        <w:rPr>
          <w:rFonts w:ascii="Times New Roman" w:hAnsi="Times New Roman" w:cs="Times New Roman"/>
        </w:rPr>
        <w:t xml:space="preserve"> that allow safe use of the shared micromobility service</w:t>
      </w:r>
      <w:r w:rsidR="00EE328C">
        <w:rPr>
          <w:rFonts w:ascii="Times New Roman" w:hAnsi="Times New Roman" w:cs="Times New Roman"/>
        </w:rPr>
        <w:t xml:space="preserve">, </w:t>
      </w:r>
      <w:r w:rsidR="004C3B11">
        <w:rPr>
          <w:rFonts w:ascii="Times New Roman" w:hAnsi="Times New Roman" w:cs="Times New Roman"/>
        </w:rPr>
        <w:t>this</w:t>
      </w:r>
      <w:r w:rsidR="00BB3D82">
        <w:rPr>
          <w:rFonts w:ascii="Times New Roman" w:hAnsi="Times New Roman" w:cs="Times New Roman"/>
        </w:rPr>
        <w:t xml:space="preserve"> declaration</w:t>
      </w:r>
      <w:r w:rsidR="00303F1E">
        <w:rPr>
          <w:rFonts w:ascii="Times New Roman" w:hAnsi="Times New Roman" w:cs="Times New Roman"/>
        </w:rPr>
        <w:t xml:space="preserve"> allow</w:t>
      </w:r>
      <w:r w:rsidR="00B65DF0">
        <w:rPr>
          <w:rFonts w:ascii="Times New Roman" w:hAnsi="Times New Roman" w:cs="Times New Roman"/>
        </w:rPr>
        <w:t>s</w:t>
      </w:r>
      <w:r w:rsidR="00BB3D82">
        <w:rPr>
          <w:rFonts w:ascii="Times New Roman" w:hAnsi="Times New Roman" w:cs="Times New Roman"/>
        </w:rPr>
        <w:t xml:space="preserve"> the</w:t>
      </w:r>
      <w:r w:rsidR="00303F1E">
        <w:rPr>
          <w:rFonts w:ascii="Times New Roman" w:hAnsi="Times New Roman" w:cs="Times New Roman"/>
        </w:rPr>
        <w:t xml:space="preserve"> maximum length of </w:t>
      </w:r>
      <w:r w:rsidR="00BB3D82">
        <w:rPr>
          <w:rFonts w:ascii="Times New Roman" w:hAnsi="Times New Roman" w:cs="Times New Roman"/>
        </w:rPr>
        <w:t>Lime’s</w:t>
      </w:r>
      <w:r w:rsidR="00303F1E">
        <w:rPr>
          <w:rFonts w:ascii="Times New Roman" w:hAnsi="Times New Roman" w:cs="Times New Roman"/>
        </w:rPr>
        <w:t xml:space="preserve"> electric scooter</w:t>
      </w:r>
      <w:r w:rsidR="004C3B11">
        <w:rPr>
          <w:rFonts w:ascii="Times New Roman" w:hAnsi="Times New Roman" w:cs="Times New Roman"/>
        </w:rPr>
        <w:t>s</w:t>
      </w:r>
      <w:r w:rsidR="00303F1E">
        <w:rPr>
          <w:rFonts w:ascii="Times New Roman" w:hAnsi="Times New Roman" w:cs="Times New Roman"/>
        </w:rPr>
        <w:t xml:space="preserve"> to be more than 1250mm</w:t>
      </w:r>
      <w:r w:rsidR="00B65DF0">
        <w:rPr>
          <w:rFonts w:ascii="Times New Roman" w:hAnsi="Times New Roman" w:cs="Times New Roman"/>
        </w:rPr>
        <w:t>,</w:t>
      </w:r>
      <w:r w:rsidR="00303F1E">
        <w:rPr>
          <w:rFonts w:ascii="Times New Roman" w:hAnsi="Times New Roman" w:cs="Times New Roman"/>
        </w:rPr>
        <w:t xml:space="preserve"> but less than 1350mm in length</w:t>
      </w:r>
      <w:r w:rsidR="00542054">
        <w:rPr>
          <w:rFonts w:ascii="Times New Roman" w:hAnsi="Times New Roman" w:cs="Times New Roman"/>
        </w:rPr>
        <w:t>. The</w:t>
      </w:r>
      <w:r w:rsidR="00471540">
        <w:rPr>
          <w:rFonts w:ascii="Times New Roman" w:hAnsi="Times New Roman" w:cs="Times New Roman"/>
        </w:rPr>
        <w:t xml:space="preserve"> allowance of 30mm</w:t>
      </w:r>
      <w:r w:rsidR="00952F3D">
        <w:rPr>
          <w:rFonts w:ascii="Times New Roman" w:hAnsi="Times New Roman" w:cs="Times New Roman"/>
        </w:rPr>
        <w:t xml:space="preserve"> </w:t>
      </w:r>
      <w:r w:rsidR="00542054">
        <w:rPr>
          <w:rFonts w:ascii="Times New Roman" w:hAnsi="Times New Roman" w:cs="Times New Roman"/>
        </w:rPr>
        <w:t>is to account for</w:t>
      </w:r>
      <w:r w:rsidR="00952F3D">
        <w:rPr>
          <w:rFonts w:ascii="Times New Roman" w:hAnsi="Times New Roman" w:cs="Times New Roman"/>
        </w:rPr>
        <w:t xml:space="preserve"> any variance in manufacturing</w:t>
      </w:r>
      <w:r w:rsidR="00303F1E">
        <w:rPr>
          <w:rFonts w:ascii="Times New Roman" w:hAnsi="Times New Roman" w:cs="Times New Roman"/>
        </w:rPr>
        <w:t xml:space="preserve">. </w:t>
      </w:r>
    </w:p>
    <w:p w14:paraId="634B1327" w14:textId="77777777" w:rsidR="00542054" w:rsidRDefault="00542054" w:rsidP="005B1978">
      <w:pPr>
        <w:tabs>
          <w:tab w:val="left" w:pos="2600"/>
        </w:tabs>
        <w:autoSpaceDE w:val="0"/>
        <w:autoSpaceDN w:val="0"/>
        <w:adjustRightInd w:val="0"/>
        <w:rPr>
          <w:rFonts w:ascii="Times New Roman" w:hAnsi="Times New Roman" w:cs="Times New Roman"/>
        </w:rPr>
      </w:pPr>
    </w:p>
    <w:p w14:paraId="4756923C" w14:textId="3EF87A16" w:rsidR="00542054" w:rsidRPr="00BB3D82" w:rsidRDefault="00CD3B47" w:rsidP="00C10CB9">
      <w:pPr>
        <w:tabs>
          <w:tab w:val="left" w:pos="2600"/>
        </w:tabs>
        <w:autoSpaceDE w:val="0"/>
        <w:autoSpaceDN w:val="0"/>
        <w:adjustRightInd w:val="0"/>
        <w:rPr>
          <w:rFonts w:ascii="Times New Roman" w:hAnsi="Times New Roman" w:cs="Times New Roman"/>
        </w:rPr>
      </w:pPr>
      <w:r>
        <w:rPr>
          <w:rFonts w:ascii="Times New Roman" w:hAnsi="Times New Roman" w:cs="Times New Roman"/>
        </w:rPr>
        <w:t>The exemption</w:t>
      </w:r>
      <w:r w:rsidR="00BB3D82">
        <w:rPr>
          <w:rFonts w:ascii="Times New Roman" w:hAnsi="Times New Roman" w:cs="Times New Roman"/>
        </w:rPr>
        <w:t xml:space="preserve"> </w:t>
      </w:r>
      <w:r w:rsidR="002760DA">
        <w:rPr>
          <w:rFonts w:ascii="Times New Roman" w:hAnsi="Times New Roman" w:cs="Times New Roman"/>
        </w:rPr>
        <w:t>is valid only for</w:t>
      </w:r>
      <w:r w:rsidR="00BB3D82">
        <w:rPr>
          <w:rFonts w:ascii="Times New Roman" w:hAnsi="Times New Roman" w:cs="Times New Roman"/>
        </w:rPr>
        <w:t xml:space="preserve"> electric scooters owned and operated by </w:t>
      </w:r>
      <w:r w:rsidR="00D51335">
        <w:rPr>
          <w:rFonts w:ascii="Times New Roman" w:hAnsi="Times New Roman" w:cs="Times New Roman"/>
        </w:rPr>
        <w:t>Lime and</w:t>
      </w:r>
      <w:r w:rsidR="00452B89">
        <w:rPr>
          <w:rFonts w:ascii="Times New Roman" w:hAnsi="Times New Roman" w:cs="Times New Roman"/>
        </w:rPr>
        <w:t xml:space="preserve"> is </w:t>
      </w:r>
      <w:r w:rsidR="008750C7">
        <w:rPr>
          <w:rFonts w:ascii="Times New Roman" w:hAnsi="Times New Roman" w:cs="Times New Roman"/>
        </w:rPr>
        <w:t>conditional</w:t>
      </w:r>
      <w:r w:rsidR="002760DA">
        <w:rPr>
          <w:rFonts w:ascii="Times New Roman" w:hAnsi="Times New Roman" w:cs="Times New Roman"/>
        </w:rPr>
        <w:t xml:space="preserve"> on</w:t>
      </w:r>
      <w:r w:rsidR="00BE09DB">
        <w:rPr>
          <w:rFonts w:ascii="Times New Roman" w:hAnsi="Times New Roman" w:cs="Times New Roman"/>
        </w:rPr>
        <w:t xml:space="preserve"> Lime hold</w:t>
      </w:r>
      <w:r w:rsidR="002760DA">
        <w:rPr>
          <w:rFonts w:ascii="Times New Roman" w:hAnsi="Times New Roman" w:cs="Times New Roman"/>
        </w:rPr>
        <w:t>ing</w:t>
      </w:r>
      <w:r w:rsidR="00CB1B1B">
        <w:rPr>
          <w:rFonts w:ascii="Times New Roman" w:hAnsi="Times New Roman" w:cs="Times New Roman"/>
        </w:rPr>
        <w:t xml:space="preserve"> a PULA permit</w:t>
      </w:r>
      <w:r w:rsidR="00452B89">
        <w:rPr>
          <w:rFonts w:ascii="Times New Roman" w:hAnsi="Times New Roman" w:cs="Times New Roman"/>
        </w:rPr>
        <w:t>.</w:t>
      </w:r>
      <w:r w:rsidR="00CB1B1B">
        <w:rPr>
          <w:rFonts w:ascii="Times New Roman" w:hAnsi="Times New Roman" w:cs="Times New Roman"/>
        </w:rPr>
        <w:t xml:space="preserve"> </w:t>
      </w:r>
      <w:r w:rsidR="00452B89">
        <w:rPr>
          <w:rFonts w:ascii="Times New Roman" w:hAnsi="Times New Roman" w:cs="Times New Roman"/>
        </w:rPr>
        <w:t>The PULA permit contains</w:t>
      </w:r>
      <w:r w:rsidR="00C10CB9">
        <w:rPr>
          <w:rFonts w:ascii="Times New Roman" w:hAnsi="Times New Roman" w:cs="Times New Roman"/>
        </w:rPr>
        <w:t xml:space="preserve"> </w:t>
      </w:r>
      <w:r w:rsidR="00452B89">
        <w:rPr>
          <w:rFonts w:ascii="Times New Roman" w:hAnsi="Times New Roman" w:cs="Times New Roman"/>
        </w:rPr>
        <w:t xml:space="preserve">several </w:t>
      </w:r>
      <w:r w:rsidR="00C10CB9">
        <w:rPr>
          <w:rFonts w:ascii="Times New Roman" w:hAnsi="Times New Roman" w:cs="Times New Roman"/>
        </w:rPr>
        <w:t xml:space="preserve">requirements and </w:t>
      </w:r>
      <w:r>
        <w:rPr>
          <w:rFonts w:ascii="Times New Roman" w:hAnsi="Times New Roman" w:cs="Times New Roman"/>
        </w:rPr>
        <w:t xml:space="preserve">conditions </w:t>
      </w:r>
      <w:r w:rsidR="00452B89">
        <w:rPr>
          <w:rFonts w:ascii="Times New Roman" w:hAnsi="Times New Roman" w:cs="Times New Roman"/>
        </w:rPr>
        <w:t xml:space="preserve">that Lime must comply </w:t>
      </w:r>
      <w:r w:rsidR="00E97FCC">
        <w:rPr>
          <w:rFonts w:ascii="Times New Roman" w:hAnsi="Times New Roman" w:cs="Times New Roman"/>
        </w:rPr>
        <w:t>with</w:t>
      </w:r>
      <w:r w:rsidR="00C10CB9">
        <w:rPr>
          <w:rFonts w:ascii="Times New Roman" w:hAnsi="Times New Roman" w:cs="Times New Roman"/>
        </w:rPr>
        <w:t>.</w:t>
      </w:r>
    </w:p>
    <w:p w14:paraId="0B30FDF3" w14:textId="77777777" w:rsidR="000C5F30" w:rsidRDefault="000C5F30" w:rsidP="005B1978">
      <w:pPr>
        <w:tabs>
          <w:tab w:val="left" w:pos="2600"/>
        </w:tabs>
        <w:autoSpaceDE w:val="0"/>
        <w:autoSpaceDN w:val="0"/>
        <w:adjustRightInd w:val="0"/>
        <w:rPr>
          <w:rFonts w:ascii="Times New Roman" w:hAnsi="Times New Roman" w:cs="Times New Roman"/>
        </w:rPr>
      </w:pPr>
    </w:p>
    <w:p w14:paraId="5D23D407" w14:textId="1DFB1681" w:rsidR="004E4211" w:rsidRPr="00E97FCC" w:rsidRDefault="004E4211" w:rsidP="00E97FCC">
      <w:pPr>
        <w:pStyle w:val="normalweb"/>
        <w:shd w:val="clear" w:color="auto" w:fill="FFFFFF"/>
        <w:spacing w:before="0" w:beforeAutospacing="0" w:after="120" w:afterAutospacing="0"/>
        <w:ind w:left="720" w:hanging="720"/>
        <w:rPr>
          <w:color w:val="000000"/>
        </w:rPr>
      </w:pPr>
      <w:r>
        <w:rPr>
          <w:b/>
          <w:bCs/>
          <w:color w:val="000000"/>
        </w:rPr>
        <w:t>Human Rights</w:t>
      </w:r>
    </w:p>
    <w:p w14:paraId="5B831338" w14:textId="77777777" w:rsidR="00775DF2" w:rsidRDefault="00EF084F" w:rsidP="00040075">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This instrument </w:t>
      </w:r>
      <w:r w:rsidR="00775DF2">
        <w:rPr>
          <w:rFonts w:ascii="Times New Roman" w:hAnsi="Times New Roman" w:cs="Times New Roman"/>
        </w:rPr>
        <w:t xml:space="preserve">engages with rights under the </w:t>
      </w:r>
      <w:r w:rsidR="00775DF2" w:rsidRPr="00D51335">
        <w:rPr>
          <w:rFonts w:ascii="Times New Roman" w:hAnsi="Times New Roman" w:cs="Times New Roman"/>
          <w:i/>
          <w:iCs/>
        </w:rPr>
        <w:t>Human Rights Act 2004</w:t>
      </w:r>
      <w:r w:rsidR="00775DF2">
        <w:rPr>
          <w:rFonts w:ascii="Times New Roman" w:hAnsi="Times New Roman" w:cs="Times New Roman"/>
        </w:rPr>
        <w:t xml:space="preserve"> (the </w:t>
      </w:r>
      <w:r w:rsidR="00775DF2" w:rsidRPr="00D51335">
        <w:rPr>
          <w:rFonts w:ascii="Times New Roman" w:hAnsi="Times New Roman" w:cs="Times New Roman"/>
          <w:b/>
          <w:bCs/>
          <w:i/>
          <w:iCs/>
        </w:rPr>
        <w:t>HRA</w:t>
      </w:r>
      <w:r w:rsidR="00775DF2">
        <w:rPr>
          <w:rFonts w:ascii="Times New Roman" w:hAnsi="Times New Roman" w:cs="Times New Roman"/>
        </w:rPr>
        <w:t xml:space="preserve">). </w:t>
      </w:r>
    </w:p>
    <w:p w14:paraId="772CC141" w14:textId="77777777" w:rsidR="00775DF2" w:rsidRDefault="00775DF2" w:rsidP="00040075">
      <w:pPr>
        <w:tabs>
          <w:tab w:val="left" w:pos="2600"/>
        </w:tabs>
        <w:autoSpaceDE w:val="0"/>
        <w:autoSpaceDN w:val="0"/>
        <w:adjustRightInd w:val="0"/>
        <w:rPr>
          <w:rFonts w:ascii="Times New Roman" w:hAnsi="Times New Roman" w:cs="Times New Roman"/>
        </w:rPr>
      </w:pPr>
    </w:p>
    <w:p w14:paraId="2122E93E" w14:textId="0D21BE18" w:rsidR="00EF084F" w:rsidRDefault="00775DF2" w:rsidP="00040075">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This instrument promotes the right to freedom of movement under section 13 of the HRA by facilitating greater mobility in public places. This </w:t>
      </w:r>
      <w:r w:rsidR="00414C1C">
        <w:rPr>
          <w:rFonts w:ascii="Times New Roman" w:hAnsi="Times New Roman" w:cs="Times New Roman"/>
        </w:rPr>
        <w:t>instrument</w:t>
      </w:r>
      <w:r>
        <w:rPr>
          <w:rFonts w:ascii="Times New Roman" w:hAnsi="Times New Roman" w:cs="Times New Roman"/>
        </w:rPr>
        <w:t xml:space="preserve"> </w:t>
      </w:r>
      <w:r w:rsidR="00EF084F">
        <w:rPr>
          <w:rFonts w:ascii="Times New Roman" w:hAnsi="Times New Roman" w:cs="Times New Roman"/>
        </w:rPr>
        <w:t xml:space="preserve">will enable riders who may be unable to use a motor vehicle, to access parts of Canberra life more easily and </w:t>
      </w:r>
      <w:r w:rsidR="00EA1388">
        <w:rPr>
          <w:rFonts w:ascii="Times New Roman" w:hAnsi="Times New Roman" w:cs="Times New Roman"/>
        </w:rPr>
        <w:t>affordably</w:t>
      </w:r>
      <w:r w:rsidR="00EF084F">
        <w:rPr>
          <w:rFonts w:ascii="Times New Roman" w:hAnsi="Times New Roman" w:cs="Times New Roman"/>
        </w:rPr>
        <w:t xml:space="preserve"> through a shared micromobility service. </w:t>
      </w:r>
    </w:p>
    <w:p w14:paraId="55E5D4F7" w14:textId="77777777" w:rsidR="00EA1388" w:rsidRDefault="00EA1388" w:rsidP="00040075">
      <w:pPr>
        <w:tabs>
          <w:tab w:val="left" w:pos="2600"/>
        </w:tabs>
        <w:autoSpaceDE w:val="0"/>
        <w:autoSpaceDN w:val="0"/>
        <w:adjustRightInd w:val="0"/>
        <w:rPr>
          <w:rFonts w:ascii="Times New Roman" w:hAnsi="Times New Roman" w:cs="Times New Roman"/>
        </w:rPr>
      </w:pPr>
    </w:p>
    <w:p w14:paraId="5B96BE85" w14:textId="4BA92B19" w:rsidR="00775DF2" w:rsidRDefault="00775DF2" w:rsidP="00040075">
      <w:pPr>
        <w:tabs>
          <w:tab w:val="left" w:pos="2600"/>
        </w:tabs>
        <w:autoSpaceDE w:val="0"/>
        <w:autoSpaceDN w:val="0"/>
        <w:adjustRightInd w:val="0"/>
        <w:rPr>
          <w:rFonts w:ascii="Times New Roman" w:hAnsi="Times New Roman" w:cs="Times New Roman"/>
        </w:rPr>
      </w:pPr>
      <w:r>
        <w:rPr>
          <w:rFonts w:ascii="Times New Roman" w:hAnsi="Times New Roman" w:cs="Times New Roman"/>
        </w:rPr>
        <w:t xml:space="preserve">This instrument also promotes the right to a healthy environment under section 27C </w:t>
      </w:r>
      <w:r w:rsidR="00F74DE3">
        <w:rPr>
          <w:rFonts w:ascii="Times New Roman" w:hAnsi="Times New Roman" w:cs="Times New Roman"/>
        </w:rPr>
        <w:t xml:space="preserve">of the HRA </w:t>
      </w:r>
      <w:r>
        <w:rPr>
          <w:rFonts w:ascii="Times New Roman" w:hAnsi="Times New Roman" w:cs="Times New Roman"/>
        </w:rPr>
        <w:t xml:space="preserve">by facilitating </w:t>
      </w:r>
      <w:r w:rsidR="00414C1C">
        <w:rPr>
          <w:rFonts w:ascii="Times New Roman" w:hAnsi="Times New Roman" w:cs="Times New Roman"/>
        </w:rPr>
        <w:t xml:space="preserve">zero-emission </w:t>
      </w:r>
      <w:r>
        <w:rPr>
          <w:rFonts w:ascii="Times New Roman" w:hAnsi="Times New Roman" w:cs="Times New Roman"/>
        </w:rPr>
        <w:t>transport options</w:t>
      </w:r>
      <w:r w:rsidR="00A11194">
        <w:rPr>
          <w:rFonts w:ascii="Times New Roman" w:hAnsi="Times New Roman" w:cs="Times New Roman"/>
        </w:rPr>
        <w:t xml:space="preserve"> and reducing the need for motor vehicle use. A reduction of motor vehicle use will therefore reduce vehicle emissions and contribute to cleaner air in the ACT.</w:t>
      </w:r>
    </w:p>
    <w:p w14:paraId="098F26B6" w14:textId="77777777" w:rsidR="004E4211" w:rsidRPr="00040075" w:rsidRDefault="004E4211" w:rsidP="00040075">
      <w:pPr>
        <w:tabs>
          <w:tab w:val="left" w:pos="2600"/>
        </w:tabs>
        <w:autoSpaceDE w:val="0"/>
        <w:autoSpaceDN w:val="0"/>
        <w:adjustRightInd w:val="0"/>
        <w:rPr>
          <w:rFonts w:ascii="Times New Roman" w:hAnsi="Times New Roman" w:cs="Times New Roman"/>
        </w:rPr>
      </w:pPr>
      <w:r w:rsidRPr="00040075">
        <w:rPr>
          <w:rFonts w:ascii="Times New Roman" w:hAnsi="Times New Roman" w:cs="Times New Roman"/>
        </w:rPr>
        <w:t> </w:t>
      </w:r>
    </w:p>
    <w:p w14:paraId="53CCD335" w14:textId="77777777" w:rsidR="004E4211" w:rsidRDefault="004E4211" w:rsidP="00E97FCC">
      <w:pPr>
        <w:pStyle w:val="normalweb"/>
        <w:keepNext/>
        <w:shd w:val="clear" w:color="auto" w:fill="FFFFFF"/>
        <w:spacing w:before="0" w:beforeAutospacing="0" w:after="120" w:afterAutospacing="0"/>
        <w:ind w:left="720" w:hanging="720"/>
        <w:rPr>
          <w:color w:val="000000"/>
        </w:rPr>
      </w:pPr>
      <w:bookmarkStart w:id="2" w:name="_Hlk103944546"/>
      <w:r>
        <w:rPr>
          <w:b/>
          <w:bCs/>
          <w:color w:val="000000"/>
        </w:rPr>
        <w:t>Climate Change</w:t>
      </w:r>
      <w:bookmarkEnd w:id="2"/>
    </w:p>
    <w:p w14:paraId="73CF6FD8" w14:textId="225579ED" w:rsidR="004E4211" w:rsidRDefault="00E97FCC" w:rsidP="00E97FCC">
      <w:pPr>
        <w:pStyle w:val="normalweb"/>
        <w:shd w:val="clear" w:color="auto" w:fill="FFFFFF"/>
        <w:spacing w:before="0" w:beforeAutospacing="0" w:after="0" w:afterAutospacing="0"/>
        <w:rPr>
          <w:color w:val="000000"/>
        </w:rPr>
      </w:pPr>
      <w:r>
        <w:rPr>
          <w:color w:val="000000"/>
        </w:rPr>
        <w:t>Supporting the shared micromobility scheme</w:t>
      </w:r>
      <w:r w:rsidR="001E5EB2">
        <w:rPr>
          <w:color w:val="000000"/>
        </w:rPr>
        <w:t xml:space="preserve"> reduce</w:t>
      </w:r>
      <w:r>
        <w:rPr>
          <w:color w:val="000000"/>
        </w:rPr>
        <w:t>s</w:t>
      </w:r>
      <w:r w:rsidR="001E5EB2">
        <w:rPr>
          <w:color w:val="000000"/>
        </w:rPr>
        <w:t xml:space="preserve"> </w:t>
      </w:r>
      <w:r w:rsidR="001D3D71">
        <w:rPr>
          <w:color w:val="000000"/>
        </w:rPr>
        <w:t>the need for motor vehicle use</w:t>
      </w:r>
      <w:r w:rsidR="001E5EB2">
        <w:rPr>
          <w:color w:val="000000"/>
        </w:rPr>
        <w:t xml:space="preserve"> and </w:t>
      </w:r>
      <w:r w:rsidR="003A00FC">
        <w:rPr>
          <w:color w:val="000000"/>
        </w:rPr>
        <w:t>therefore</w:t>
      </w:r>
      <w:r w:rsidR="00585AB8">
        <w:rPr>
          <w:color w:val="000000"/>
        </w:rPr>
        <w:t xml:space="preserve"> </w:t>
      </w:r>
      <w:r w:rsidR="001D3D71">
        <w:rPr>
          <w:color w:val="000000"/>
        </w:rPr>
        <w:t>reduce</w:t>
      </w:r>
      <w:r>
        <w:rPr>
          <w:color w:val="000000"/>
        </w:rPr>
        <w:t>s</w:t>
      </w:r>
      <w:r w:rsidR="001D3D71">
        <w:rPr>
          <w:color w:val="000000"/>
        </w:rPr>
        <w:t xml:space="preserve"> vehicle emissions in the ACT</w:t>
      </w:r>
      <w:r w:rsidR="004E4211">
        <w:rPr>
          <w:color w:val="000000"/>
        </w:rPr>
        <w:t>.</w:t>
      </w:r>
    </w:p>
    <w:p w14:paraId="0C8CFA70" w14:textId="18532BDB" w:rsidR="00B77D27" w:rsidRDefault="00B77D27" w:rsidP="00040075">
      <w:pPr>
        <w:tabs>
          <w:tab w:val="left" w:pos="2600"/>
        </w:tabs>
        <w:autoSpaceDE w:val="0"/>
        <w:autoSpaceDN w:val="0"/>
        <w:adjustRightInd w:val="0"/>
        <w:rPr>
          <w:rFonts w:ascii="Times New Roman" w:hAnsi="Times New Roman" w:cs="Times New Roman"/>
        </w:rPr>
      </w:pPr>
    </w:p>
    <w:p w14:paraId="61561EC4" w14:textId="7C424C89" w:rsidR="00F30289" w:rsidRPr="00D51335" w:rsidRDefault="00775DF2">
      <w:pPr>
        <w:spacing w:after="160" w:line="259" w:lineRule="auto"/>
        <w:rPr>
          <w:rFonts w:ascii="Times New Roman" w:hAnsi="Times New Roman" w:cs="Times New Roman"/>
          <w:b/>
          <w:bCs/>
        </w:rPr>
      </w:pPr>
      <w:r w:rsidRPr="00D51335">
        <w:rPr>
          <w:rFonts w:ascii="Times New Roman" w:hAnsi="Times New Roman" w:cs="Times New Roman"/>
          <w:b/>
          <w:bCs/>
        </w:rPr>
        <w:t>Regulatory Impact Statement</w:t>
      </w:r>
    </w:p>
    <w:p w14:paraId="0435BDBE" w14:textId="77777777" w:rsidR="0049224E" w:rsidRPr="00D51335" w:rsidRDefault="0049224E" w:rsidP="0049224E">
      <w:pPr>
        <w:rPr>
          <w:rFonts w:ascii="Times New Roman" w:hAnsi="Times New Roman" w:cs="Times New Roman"/>
        </w:rPr>
      </w:pPr>
      <w:r w:rsidRPr="00D51335">
        <w:rPr>
          <w:rFonts w:ascii="Times New Roman" w:hAnsi="Times New Roman" w:cs="Times New Roman"/>
        </w:rPr>
        <w:t>Section 34 of the </w:t>
      </w:r>
      <w:r w:rsidRPr="00D51335">
        <w:rPr>
          <w:rFonts w:ascii="Times New Roman" w:hAnsi="Times New Roman" w:cs="Times New Roman"/>
          <w:i/>
          <w:iCs/>
        </w:rPr>
        <w:t>Legislation Act 2001</w:t>
      </w:r>
      <w:r w:rsidRPr="00D51335">
        <w:rPr>
          <w:rFonts w:ascii="Times New Roman" w:hAnsi="Times New Roman" w:cs="Times New Roman"/>
        </w:rPr>
        <w:t xml:space="preserve"> (the </w:t>
      </w:r>
      <w:r w:rsidRPr="00D51335">
        <w:rPr>
          <w:rFonts w:ascii="Times New Roman" w:hAnsi="Times New Roman" w:cs="Times New Roman"/>
          <w:b/>
          <w:bCs/>
          <w:i/>
          <w:iCs/>
        </w:rPr>
        <w:t>Legislation Act</w:t>
      </w:r>
      <w:r w:rsidRPr="00D51335">
        <w:rPr>
          <w:rFonts w:ascii="Times New Roman" w:hAnsi="Times New Roman" w:cs="Times New Roman"/>
        </w:rPr>
        <w:t xml:space="preserve">) provides that if a proposed subordinate law or disallowable instrument (the </w:t>
      </w:r>
      <w:r w:rsidRPr="00D51335">
        <w:rPr>
          <w:rFonts w:ascii="Times New Roman" w:hAnsi="Times New Roman" w:cs="Times New Roman"/>
          <w:b/>
          <w:bCs/>
          <w:i/>
          <w:iCs/>
        </w:rPr>
        <w:t>proposed law</w:t>
      </w:r>
      <w:r w:rsidRPr="00D51335">
        <w:rPr>
          <w:rFonts w:ascii="Times New Roman" w:hAnsi="Times New Roman" w:cs="Times New Roman"/>
        </w:rPr>
        <w:t>) is likely to impose appreciable costs on the community, or a part of the community, then, before the proposed law is made, the Minister administering the authorising law must arrange for a regulatory impact statement to be prepared for the proposed law.</w:t>
      </w:r>
    </w:p>
    <w:p w14:paraId="1CBCDE91" w14:textId="77777777" w:rsidR="0049224E" w:rsidRPr="00D51335" w:rsidRDefault="0049224E" w:rsidP="0049224E">
      <w:pPr>
        <w:rPr>
          <w:rFonts w:ascii="Times New Roman" w:hAnsi="Times New Roman" w:cs="Times New Roman"/>
        </w:rPr>
      </w:pPr>
    </w:p>
    <w:p w14:paraId="14B33187" w14:textId="77777777" w:rsidR="0049224E" w:rsidRPr="00D51335" w:rsidRDefault="0049224E" w:rsidP="0049224E">
      <w:pPr>
        <w:rPr>
          <w:rFonts w:ascii="Times New Roman" w:hAnsi="Times New Roman" w:cs="Times New Roman"/>
        </w:rPr>
      </w:pPr>
      <w:r w:rsidRPr="00D51335">
        <w:rPr>
          <w:rFonts w:ascii="Times New Roman" w:hAnsi="Times New Roman" w:cs="Times New Roman"/>
        </w:rPr>
        <w:t>In this case, a regulatory impact statement is not required for this instrument as it is not expected to impose appreciable costs on the community or part of the community (section 34 (1) of the Legislation Act).</w:t>
      </w:r>
    </w:p>
    <w:p w14:paraId="6C817F98" w14:textId="041519D3" w:rsidR="00775DF2" w:rsidRDefault="00775DF2">
      <w:pPr>
        <w:spacing w:after="160" w:line="259" w:lineRule="auto"/>
        <w:rPr>
          <w:rFonts w:ascii="Times New Roman" w:hAnsi="Times New Roman" w:cs="Times New Roman"/>
        </w:rPr>
      </w:pPr>
    </w:p>
    <w:sectPr w:rsidR="00775DF2" w:rsidSect="005F5C4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99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011F" w14:textId="77777777" w:rsidR="00E63689" w:rsidRDefault="00E63689">
      <w:r>
        <w:separator/>
      </w:r>
    </w:p>
  </w:endnote>
  <w:endnote w:type="continuationSeparator" w:id="0">
    <w:p w14:paraId="56CB7DD0" w14:textId="77777777" w:rsidR="00E63689" w:rsidRDefault="00E6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F5F4" w14:textId="77777777" w:rsidR="00F7514B" w:rsidRDefault="00F75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2FFC" w14:textId="65186006" w:rsidR="005F0EB0" w:rsidRPr="00F7514B" w:rsidRDefault="00F7514B" w:rsidP="00F7514B">
    <w:pPr>
      <w:pStyle w:val="Footer"/>
      <w:jc w:val="center"/>
      <w:rPr>
        <w:sz w:val="14"/>
        <w:szCs w:val="14"/>
      </w:rPr>
    </w:pPr>
    <w:r w:rsidRPr="00F7514B">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FD4" w14:textId="2BA14672" w:rsidR="005F0EB0" w:rsidRPr="00F7514B" w:rsidRDefault="00F7514B" w:rsidP="00F7514B">
    <w:pPr>
      <w:pStyle w:val="Footer"/>
      <w:jc w:val="center"/>
      <w:rPr>
        <w:sz w:val="14"/>
      </w:rPr>
    </w:pPr>
    <w:r w:rsidRPr="00F7514B">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EF0F" w14:textId="77777777" w:rsidR="00E63689" w:rsidRDefault="00E63689">
      <w:r>
        <w:separator/>
      </w:r>
    </w:p>
  </w:footnote>
  <w:footnote w:type="continuationSeparator" w:id="0">
    <w:p w14:paraId="0E2C9648" w14:textId="77777777" w:rsidR="00E63689" w:rsidRDefault="00E6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4C59" w14:textId="77777777" w:rsidR="00F7514B" w:rsidRDefault="00F75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488F" w14:textId="77777777" w:rsidR="00F7514B" w:rsidRDefault="00F75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27A2" w14:textId="77777777" w:rsidR="00F7514B" w:rsidRDefault="00F75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5590"/>
    <w:multiLevelType w:val="hybridMultilevel"/>
    <w:tmpl w:val="807C8880"/>
    <w:lvl w:ilvl="0" w:tplc="02EC8942">
      <w:start w:val="1"/>
      <w:numFmt w:val="bullet"/>
      <w:lvlText w:val=""/>
      <w:lvlJc w:val="left"/>
      <w:pPr>
        <w:ind w:left="720" w:hanging="360"/>
      </w:pPr>
      <w:rPr>
        <w:rFonts w:ascii="Symbol" w:hAnsi="Symbol"/>
      </w:rPr>
    </w:lvl>
    <w:lvl w:ilvl="1" w:tplc="39A61A6C">
      <w:start w:val="1"/>
      <w:numFmt w:val="bullet"/>
      <w:lvlText w:val=""/>
      <w:lvlJc w:val="left"/>
      <w:pPr>
        <w:ind w:left="720" w:hanging="360"/>
      </w:pPr>
      <w:rPr>
        <w:rFonts w:ascii="Symbol" w:hAnsi="Symbol"/>
      </w:rPr>
    </w:lvl>
    <w:lvl w:ilvl="2" w:tplc="1DA46AD2">
      <w:start w:val="1"/>
      <w:numFmt w:val="bullet"/>
      <w:lvlText w:val=""/>
      <w:lvlJc w:val="left"/>
      <w:pPr>
        <w:ind w:left="720" w:hanging="360"/>
      </w:pPr>
      <w:rPr>
        <w:rFonts w:ascii="Symbol" w:hAnsi="Symbol"/>
      </w:rPr>
    </w:lvl>
    <w:lvl w:ilvl="3" w:tplc="53E633AA">
      <w:start w:val="1"/>
      <w:numFmt w:val="bullet"/>
      <w:lvlText w:val=""/>
      <w:lvlJc w:val="left"/>
      <w:pPr>
        <w:ind w:left="720" w:hanging="360"/>
      </w:pPr>
      <w:rPr>
        <w:rFonts w:ascii="Symbol" w:hAnsi="Symbol"/>
      </w:rPr>
    </w:lvl>
    <w:lvl w:ilvl="4" w:tplc="930E1300">
      <w:start w:val="1"/>
      <w:numFmt w:val="bullet"/>
      <w:lvlText w:val=""/>
      <w:lvlJc w:val="left"/>
      <w:pPr>
        <w:ind w:left="720" w:hanging="360"/>
      </w:pPr>
      <w:rPr>
        <w:rFonts w:ascii="Symbol" w:hAnsi="Symbol"/>
      </w:rPr>
    </w:lvl>
    <w:lvl w:ilvl="5" w:tplc="2ADA5B3C">
      <w:start w:val="1"/>
      <w:numFmt w:val="bullet"/>
      <w:lvlText w:val=""/>
      <w:lvlJc w:val="left"/>
      <w:pPr>
        <w:ind w:left="720" w:hanging="360"/>
      </w:pPr>
      <w:rPr>
        <w:rFonts w:ascii="Symbol" w:hAnsi="Symbol"/>
      </w:rPr>
    </w:lvl>
    <w:lvl w:ilvl="6" w:tplc="678CCEBC">
      <w:start w:val="1"/>
      <w:numFmt w:val="bullet"/>
      <w:lvlText w:val=""/>
      <w:lvlJc w:val="left"/>
      <w:pPr>
        <w:ind w:left="720" w:hanging="360"/>
      </w:pPr>
      <w:rPr>
        <w:rFonts w:ascii="Symbol" w:hAnsi="Symbol"/>
      </w:rPr>
    </w:lvl>
    <w:lvl w:ilvl="7" w:tplc="A7C022B2">
      <w:start w:val="1"/>
      <w:numFmt w:val="bullet"/>
      <w:lvlText w:val=""/>
      <w:lvlJc w:val="left"/>
      <w:pPr>
        <w:ind w:left="720" w:hanging="360"/>
      </w:pPr>
      <w:rPr>
        <w:rFonts w:ascii="Symbol" w:hAnsi="Symbol"/>
      </w:rPr>
    </w:lvl>
    <w:lvl w:ilvl="8" w:tplc="6A14E69A">
      <w:start w:val="1"/>
      <w:numFmt w:val="bullet"/>
      <w:lvlText w:val=""/>
      <w:lvlJc w:val="left"/>
      <w:pPr>
        <w:ind w:left="720" w:hanging="360"/>
      </w:pPr>
      <w:rPr>
        <w:rFonts w:ascii="Symbol" w:hAnsi="Symbol"/>
      </w:rPr>
    </w:lvl>
  </w:abstractNum>
  <w:abstractNum w:abstractNumId="1" w15:restartNumberingAfterBreak="0">
    <w:nsid w:val="1A862B0C"/>
    <w:multiLevelType w:val="hybridMultilevel"/>
    <w:tmpl w:val="3F00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216F3F"/>
    <w:multiLevelType w:val="hybridMultilevel"/>
    <w:tmpl w:val="0BA05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81331B"/>
    <w:multiLevelType w:val="hybridMultilevel"/>
    <w:tmpl w:val="2DEC1716"/>
    <w:lvl w:ilvl="0" w:tplc="05CCBE1E">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2D7AAD"/>
    <w:multiLevelType w:val="hybridMultilevel"/>
    <w:tmpl w:val="F9FCE978"/>
    <w:lvl w:ilvl="0" w:tplc="5E3695A4">
      <w:start w:val="1"/>
      <w:numFmt w:val="decimal"/>
      <w:pStyle w:val="CS-RecommendationList"/>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CF95ACD"/>
    <w:multiLevelType w:val="hybridMultilevel"/>
    <w:tmpl w:val="481236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646F49D7"/>
    <w:multiLevelType w:val="hybridMultilevel"/>
    <w:tmpl w:val="1B82B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2383269">
    <w:abstractNumId w:val="3"/>
  </w:num>
  <w:num w:numId="2" w16cid:durableId="468282061">
    <w:abstractNumId w:val="5"/>
  </w:num>
  <w:num w:numId="3" w16cid:durableId="181826183">
    <w:abstractNumId w:val="4"/>
  </w:num>
  <w:num w:numId="4" w16cid:durableId="718240096">
    <w:abstractNumId w:val="1"/>
  </w:num>
  <w:num w:numId="5" w16cid:durableId="544950641">
    <w:abstractNumId w:val="2"/>
  </w:num>
  <w:num w:numId="6" w16cid:durableId="1971785099">
    <w:abstractNumId w:val="6"/>
  </w:num>
  <w:num w:numId="7" w16cid:durableId="1948734004">
    <w:abstractNumId w:val="7"/>
  </w:num>
  <w:num w:numId="8" w16cid:durableId="24558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78"/>
    <w:rsid w:val="000000E5"/>
    <w:rsid w:val="00000A40"/>
    <w:rsid w:val="0002046E"/>
    <w:rsid w:val="0002394F"/>
    <w:rsid w:val="0003007E"/>
    <w:rsid w:val="00040075"/>
    <w:rsid w:val="00096B90"/>
    <w:rsid w:val="00097F88"/>
    <w:rsid w:val="000A13ED"/>
    <w:rsid w:val="000C5F30"/>
    <w:rsid w:val="000E0B61"/>
    <w:rsid w:val="0011097C"/>
    <w:rsid w:val="00113443"/>
    <w:rsid w:val="00116482"/>
    <w:rsid w:val="00121064"/>
    <w:rsid w:val="001500A0"/>
    <w:rsid w:val="00164F8D"/>
    <w:rsid w:val="00167D8F"/>
    <w:rsid w:val="00172E98"/>
    <w:rsid w:val="001741DE"/>
    <w:rsid w:val="00180B48"/>
    <w:rsid w:val="00187AE0"/>
    <w:rsid w:val="00194EC5"/>
    <w:rsid w:val="00195454"/>
    <w:rsid w:val="001957BE"/>
    <w:rsid w:val="001A1B47"/>
    <w:rsid w:val="001B36B9"/>
    <w:rsid w:val="001C43C1"/>
    <w:rsid w:val="001C4D7E"/>
    <w:rsid w:val="001C69A8"/>
    <w:rsid w:val="001D3D71"/>
    <w:rsid w:val="001E5EB2"/>
    <w:rsid w:val="001F0835"/>
    <w:rsid w:val="001F411B"/>
    <w:rsid w:val="002047B0"/>
    <w:rsid w:val="00213DDF"/>
    <w:rsid w:val="002179FD"/>
    <w:rsid w:val="00235215"/>
    <w:rsid w:val="002605FA"/>
    <w:rsid w:val="002760DA"/>
    <w:rsid w:val="00283411"/>
    <w:rsid w:val="00294558"/>
    <w:rsid w:val="002A136B"/>
    <w:rsid w:val="002A62B1"/>
    <w:rsid w:val="002A7C2E"/>
    <w:rsid w:val="002B158A"/>
    <w:rsid w:val="002B7D05"/>
    <w:rsid w:val="002D3E19"/>
    <w:rsid w:val="002D425D"/>
    <w:rsid w:val="002E3A23"/>
    <w:rsid w:val="002F28CF"/>
    <w:rsid w:val="002F6A52"/>
    <w:rsid w:val="00303F1E"/>
    <w:rsid w:val="00305B04"/>
    <w:rsid w:val="00316AE4"/>
    <w:rsid w:val="003269DC"/>
    <w:rsid w:val="0035785D"/>
    <w:rsid w:val="00364686"/>
    <w:rsid w:val="00385A0C"/>
    <w:rsid w:val="0039544D"/>
    <w:rsid w:val="003A00FC"/>
    <w:rsid w:val="003C0166"/>
    <w:rsid w:val="003D35B8"/>
    <w:rsid w:val="003D6C79"/>
    <w:rsid w:val="00414C1C"/>
    <w:rsid w:val="00423E1E"/>
    <w:rsid w:val="00426979"/>
    <w:rsid w:val="00435912"/>
    <w:rsid w:val="00452B89"/>
    <w:rsid w:val="004548AB"/>
    <w:rsid w:val="004553CC"/>
    <w:rsid w:val="00471540"/>
    <w:rsid w:val="00480554"/>
    <w:rsid w:val="00485977"/>
    <w:rsid w:val="00491AC4"/>
    <w:rsid w:val="0049224E"/>
    <w:rsid w:val="00494592"/>
    <w:rsid w:val="004956FF"/>
    <w:rsid w:val="004C3B11"/>
    <w:rsid w:val="004C7B59"/>
    <w:rsid w:val="004D2D8B"/>
    <w:rsid w:val="004E4211"/>
    <w:rsid w:val="004E75FF"/>
    <w:rsid w:val="00500671"/>
    <w:rsid w:val="00523163"/>
    <w:rsid w:val="00525725"/>
    <w:rsid w:val="005267B9"/>
    <w:rsid w:val="00526E5A"/>
    <w:rsid w:val="00542054"/>
    <w:rsid w:val="00550AA1"/>
    <w:rsid w:val="00551D36"/>
    <w:rsid w:val="00572C28"/>
    <w:rsid w:val="00585AB8"/>
    <w:rsid w:val="00590D14"/>
    <w:rsid w:val="005B1978"/>
    <w:rsid w:val="005B378C"/>
    <w:rsid w:val="005C3A7A"/>
    <w:rsid w:val="005F0EB0"/>
    <w:rsid w:val="005F75F5"/>
    <w:rsid w:val="00606FE9"/>
    <w:rsid w:val="0063479A"/>
    <w:rsid w:val="006425A1"/>
    <w:rsid w:val="0067404F"/>
    <w:rsid w:val="00686127"/>
    <w:rsid w:val="00687C73"/>
    <w:rsid w:val="006B1807"/>
    <w:rsid w:val="006C2FA5"/>
    <w:rsid w:val="006F255A"/>
    <w:rsid w:val="00731A15"/>
    <w:rsid w:val="00736985"/>
    <w:rsid w:val="00755F5D"/>
    <w:rsid w:val="00775DF2"/>
    <w:rsid w:val="007A4B85"/>
    <w:rsid w:val="007B1BD1"/>
    <w:rsid w:val="007B3124"/>
    <w:rsid w:val="007B556D"/>
    <w:rsid w:val="007B7E02"/>
    <w:rsid w:val="007C1FE8"/>
    <w:rsid w:val="007D78EF"/>
    <w:rsid w:val="007E0911"/>
    <w:rsid w:val="007F7AFE"/>
    <w:rsid w:val="00820420"/>
    <w:rsid w:val="00840E90"/>
    <w:rsid w:val="008627E4"/>
    <w:rsid w:val="00873AC0"/>
    <w:rsid w:val="008750C7"/>
    <w:rsid w:val="00892DEB"/>
    <w:rsid w:val="00893A4F"/>
    <w:rsid w:val="008A1564"/>
    <w:rsid w:val="008A1E1B"/>
    <w:rsid w:val="008A5EAE"/>
    <w:rsid w:val="008C5AE1"/>
    <w:rsid w:val="00933880"/>
    <w:rsid w:val="00933AEF"/>
    <w:rsid w:val="009473A6"/>
    <w:rsid w:val="00952F3D"/>
    <w:rsid w:val="00964C04"/>
    <w:rsid w:val="009669AC"/>
    <w:rsid w:val="009702BD"/>
    <w:rsid w:val="00977389"/>
    <w:rsid w:val="00984D5E"/>
    <w:rsid w:val="00987F1E"/>
    <w:rsid w:val="0099170A"/>
    <w:rsid w:val="009E105B"/>
    <w:rsid w:val="009E2A4B"/>
    <w:rsid w:val="009E3055"/>
    <w:rsid w:val="00A11194"/>
    <w:rsid w:val="00A36547"/>
    <w:rsid w:val="00A3713F"/>
    <w:rsid w:val="00A456A2"/>
    <w:rsid w:val="00A54BEB"/>
    <w:rsid w:val="00A67B37"/>
    <w:rsid w:val="00A91AF4"/>
    <w:rsid w:val="00A922CB"/>
    <w:rsid w:val="00AB2214"/>
    <w:rsid w:val="00AC231B"/>
    <w:rsid w:val="00AC6CFB"/>
    <w:rsid w:val="00AD1E1F"/>
    <w:rsid w:val="00AD424E"/>
    <w:rsid w:val="00AD5836"/>
    <w:rsid w:val="00B03350"/>
    <w:rsid w:val="00B10D77"/>
    <w:rsid w:val="00B13A3B"/>
    <w:rsid w:val="00B14CC2"/>
    <w:rsid w:val="00B14F18"/>
    <w:rsid w:val="00B44FAC"/>
    <w:rsid w:val="00B63E2C"/>
    <w:rsid w:val="00B65DF0"/>
    <w:rsid w:val="00B748AA"/>
    <w:rsid w:val="00B77D27"/>
    <w:rsid w:val="00B82D08"/>
    <w:rsid w:val="00BA4F4E"/>
    <w:rsid w:val="00BB1C72"/>
    <w:rsid w:val="00BB26EA"/>
    <w:rsid w:val="00BB3D82"/>
    <w:rsid w:val="00BC161A"/>
    <w:rsid w:val="00BD4148"/>
    <w:rsid w:val="00BE09DB"/>
    <w:rsid w:val="00BE2674"/>
    <w:rsid w:val="00BF75E0"/>
    <w:rsid w:val="00C10CB9"/>
    <w:rsid w:val="00C13F2A"/>
    <w:rsid w:val="00C50A3B"/>
    <w:rsid w:val="00C559EA"/>
    <w:rsid w:val="00C56868"/>
    <w:rsid w:val="00C614AC"/>
    <w:rsid w:val="00C625EC"/>
    <w:rsid w:val="00C67C67"/>
    <w:rsid w:val="00CB1B1B"/>
    <w:rsid w:val="00CC2677"/>
    <w:rsid w:val="00CC2E96"/>
    <w:rsid w:val="00CD2205"/>
    <w:rsid w:val="00CD3B47"/>
    <w:rsid w:val="00CE7D7E"/>
    <w:rsid w:val="00CF2303"/>
    <w:rsid w:val="00D03461"/>
    <w:rsid w:val="00D24355"/>
    <w:rsid w:val="00D36FC2"/>
    <w:rsid w:val="00D51335"/>
    <w:rsid w:val="00D54A71"/>
    <w:rsid w:val="00D73582"/>
    <w:rsid w:val="00D76506"/>
    <w:rsid w:val="00D81213"/>
    <w:rsid w:val="00DE204C"/>
    <w:rsid w:val="00DE74A0"/>
    <w:rsid w:val="00DE7FB7"/>
    <w:rsid w:val="00E02580"/>
    <w:rsid w:val="00E03B6B"/>
    <w:rsid w:val="00E234E0"/>
    <w:rsid w:val="00E42436"/>
    <w:rsid w:val="00E4331C"/>
    <w:rsid w:val="00E4350D"/>
    <w:rsid w:val="00E60F22"/>
    <w:rsid w:val="00E63689"/>
    <w:rsid w:val="00E66108"/>
    <w:rsid w:val="00E71716"/>
    <w:rsid w:val="00E932BB"/>
    <w:rsid w:val="00E967D5"/>
    <w:rsid w:val="00E97FCC"/>
    <w:rsid w:val="00EA1388"/>
    <w:rsid w:val="00EC0170"/>
    <w:rsid w:val="00EC13EF"/>
    <w:rsid w:val="00EC483D"/>
    <w:rsid w:val="00ED0041"/>
    <w:rsid w:val="00EE328C"/>
    <w:rsid w:val="00EE42AB"/>
    <w:rsid w:val="00EE71D6"/>
    <w:rsid w:val="00EF084F"/>
    <w:rsid w:val="00F042C8"/>
    <w:rsid w:val="00F30289"/>
    <w:rsid w:val="00F31D52"/>
    <w:rsid w:val="00F42EA8"/>
    <w:rsid w:val="00F549BF"/>
    <w:rsid w:val="00F61F93"/>
    <w:rsid w:val="00F70B08"/>
    <w:rsid w:val="00F718D1"/>
    <w:rsid w:val="00F7440C"/>
    <w:rsid w:val="00F74DE3"/>
    <w:rsid w:val="00F7514B"/>
    <w:rsid w:val="00F87E0C"/>
    <w:rsid w:val="00FE6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5251D"/>
  <w15:chartTrackingRefBased/>
  <w15:docId w15:val="{82329392-506B-4010-BF7D-07D38AB7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78"/>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9"/>
    <w:qFormat/>
    <w:rsid w:val="005B1978"/>
    <w:pPr>
      <w:keepNext/>
      <w:spacing w:before="360"/>
      <w:ind w:left="851" w:right="56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1978"/>
    <w:rPr>
      <w:rFonts w:ascii="Arial" w:eastAsia="Times New Roman" w:hAnsi="Arial" w:cs="Arial"/>
      <w:b/>
      <w:bCs/>
      <w:sz w:val="28"/>
      <w:szCs w:val="28"/>
    </w:rPr>
  </w:style>
  <w:style w:type="paragraph" w:styleId="Header">
    <w:name w:val="header"/>
    <w:basedOn w:val="Normal"/>
    <w:link w:val="HeaderChar"/>
    <w:uiPriority w:val="99"/>
    <w:rsid w:val="005B1978"/>
    <w:pPr>
      <w:tabs>
        <w:tab w:val="center" w:pos="4320"/>
        <w:tab w:val="right" w:pos="8640"/>
      </w:tabs>
    </w:pPr>
  </w:style>
  <w:style w:type="character" w:customStyle="1" w:styleId="HeaderChar">
    <w:name w:val="Header Char"/>
    <w:basedOn w:val="DefaultParagraphFont"/>
    <w:link w:val="Header"/>
    <w:uiPriority w:val="99"/>
    <w:rsid w:val="005B1978"/>
    <w:rPr>
      <w:rFonts w:ascii="Arial" w:eastAsia="Times New Roman" w:hAnsi="Arial" w:cs="Arial"/>
      <w:sz w:val="24"/>
      <w:szCs w:val="24"/>
    </w:rPr>
  </w:style>
  <w:style w:type="paragraph" w:styleId="Footer">
    <w:name w:val="footer"/>
    <w:basedOn w:val="Normal"/>
    <w:link w:val="FooterChar"/>
    <w:uiPriority w:val="99"/>
    <w:rsid w:val="005B1978"/>
    <w:pPr>
      <w:tabs>
        <w:tab w:val="center" w:pos="4320"/>
        <w:tab w:val="right" w:pos="8640"/>
      </w:tabs>
    </w:pPr>
  </w:style>
  <w:style w:type="character" w:customStyle="1" w:styleId="FooterChar">
    <w:name w:val="Footer Char"/>
    <w:basedOn w:val="DefaultParagraphFont"/>
    <w:link w:val="Footer"/>
    <w:uiPriority w:val="99"/>
    <w:rsid w:val="005B1978"/>
    <w:rPr>
      <w:rFonts w:ascii="Arial" w:eastAsia="Times New Roman" w:hAnsi="Arial" w:cs="Arial"/>
      <w:sz w:val="24"/>
      <w:szCs w:val="24"/>
    </w:rPr>
  </w:style>
  <w:style w:type="paragraph" w:customStyle="1" w:styleId="Billname">
    <w:name w:val="Billname"/>
    <w:basedOn w:val="Normal"/>
    <w:rsid w:val="005B1978"/>
    <w:pPr>
      <w:tabs>
        <w:tab w:val="left" w:pos="2400"/>
        <w:tab w:val="left" w:pos="2880"/>
      </w:tabs>
      <w:spacing w:before="1220" w:after="100"/>
    </w:pPr>
    <w:rPr>
      <w:b/>
      <w:bCs/>
      <w:sz w:val="40"/>
      <w:szCs w:val="40"/>
    </w:rPr>
  </w:style>
  <w:style w:type="paragraph" w:customStyle="1" w:styleId="N-line3">
    <w:name w:val="N-line3"/>
    <w:basedOn w:val="Normal"/>
    <w:next w:val="Normal"/>
    <w:uiPriority w:val="99"/>
    <w:rsid w:val="005B1978"/>
    <w:pPr>
      <w:pBdr>
        <w:bottom w:val="single" w:sz="12" w:space="1" w:color="auto"/>
      </w:pBdr>
      <w:jc w:val="both"/>
    </w:pPr>
  </w:style>
  <w:style w:type="paragraph" w:customStyle="1" w:styleId="madeunder">
    <w:name w:val="made under"/>
    <w:basedOn w:val="Normal"/>
    <w:rsid w:val="005B1978"/>
    <w:pPr>
      <w:spacing w:before="180" w:after="60"/>
      <w:jc w:val="both"/>
    </w:pPr>
  </w:style>
  <w:style w:type="paragraph" w:customStyle="1" w:styleId="CoverActName">
    <w:name w:val="CoverActName"/>
    <w:basedOn w:val="Normal"/>
    <w:rsid w:val="005B1978"/>
    <w:pPr>
      <w:tabs>
        <w:tab w:val="left" w:pos="2600"/>
      </w:tabs>
      <w:spacing w:before="200" w:after="60"/>
      <w:jc w:val="both"/>
    </w:pPr>
    <w:rPr>
      <w:b/>
      <w:bCs/>
    </w:rPr>
  </w:style>
  <w:style w:type="paragraph" w:customStyle="1" w:styleId="CS-RecommendationList">
    <w:name w:val="CS - Recommendation List"/>
    <w:basedOn w:val="Normal"/>
    <w:qFormat/>
    <w:rsid w:val="005B1978"/>
    <w:pPr>
      <w:numPr>
        <w:numId w:val="2"/>
      </w:numPr>
      <w:spacing w:after="240"/>
      <w:ind w:left="851" w:hanging="425"/>
      <w:contextualSpacing/>
    </w:pPr>
    <w:rPr>
      <w:rFonts w:ascii="Calibri" w:hAnsi="Calibri" w:cs="Calibri"/>
      <w:iCs/>
    </w:rPr>
  </w:style>
  <w:style w:type="paragraph" w:customStyle="1" w:styleId="CS-Paragraphnumbering">
    <w:name w:val="CS - Paragraph numbering"/>
    <w:basedOn w:val="Normal"/>
    <w:rsid w:val="005B1978"/>
    <w:pPr>
      <w:numPr>
        <w:numId w:val="3"/>
      </w:numPr>
      <w:spacing w:after="120" w:line="276" w:lineRule="auto"/>
      <w:ind w:left="567" w:right="-45" w:hanging="567"/>
    </w:pPr>
    <w:rPr>
      <w:rFonts w:asciiTheme="minorHAnsi" w:eastAsiaTheme="minorHAnsi" w:hAnsiTheme="minorHAnsi" w:cstheme="minorBidi"/>
    </w:rPr>
  </w:style>
  <w:style w:type="character" w:styleId="CommentReference">
    <w:name w:val="annotation reference"/>
    <w:basedOn w:val="DefaultParagraphFont"/>
    <w:uiPriority w:val="99"/>
    <w:rsid w:val="005B1978"/>
    <w:rPr>
      <w:sz w:val="16"/>
      <w:szCs w:val="16"/>
    </w:rPr>
  </w:style>
  <w:style w:type="paragraph" w:styleId="CommentText">
    <w:name w:val="annotation text"/>
    <w:basedOn w:val="Normal"/>
    <w:link w:val="CommentTextChar"/>
    <w:uiPriority w:val="99"/>
    <w:rsid w:val="005B1978"/>
    <w:rPr>
      <w:sz w:val="20"/>
      <w:szCs w:val="20"/>
    </w:rPr>
  </w:style>
  <w:style w:type="character" w:customStyle="1" w:styleId="CommentTextChar">
    <w:name w:val="Comment Text Char"/>
    <w:basedOn w:val="DefaultParagraphFont"/>
    <w:link w:val="CommentText"/>
    <w:uiPriority w:val="99"/>
    <w:rsid w:val="005B197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33880"/>
    <w:rPr>
      <w:b/>
      <w:bCs/>
    </w:rPr>
  </w:style>
  <w:style w:type="character" w:customStyle="1" w:styleId="CommentSubjectChar">
    <w:name w:val="Comment Subject Char"/>
    <w:basedOn w:val="CommentTextChar"/>
    <w:link w:val="CommentSubject"/>
    <w:uiPriority w:val="99"/>
    <w:semiHidden/>
    <w:rsid w:val="00933880"/>
    <w:rPr>
      <w:rFonts w:ascii="Arial" w:eastAsia="Times New Roman" w:hAnsi="Arial" w:cs="Arial"/>
      <w:b/>
      <w:bCs/>
      <w:sz w:val="20"/>
      <w:szCs w:val="20"/>
    </w:rPr>
  </w:style>
  <w:style w:type="paragraph" w:styleId="Revision">
    <w:name w:val="Revision"/>
    <w:hidden/>
    <w:uiPriority w:val="99"/>
    <w:semiHidden/>
    <w:rsid w:val="00A67B3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A1B47"/>
    <w:pPr>
      <w:ind w:left="720"/>
      <w:contextualSpacing/>
    </w:pPr>
  </w:style>
  <w:style w:type="paragraph" w:styleId="FootnoteText">
    <w:name w:val="footnote text"/>
    <w:basedOn w:val="Normal"/>
    <w:link w:val="FootnoteTextChar"/>
    <w:uiPriority w:val="99"/>
    <w:semiHidden/>
    <w:unhideWhenUsed/>
    <w:rsid w:val="00B10D77"/>
    <w:rPr>
      <w:sz w:val="20"/>
      <w:szCs w:val="20"/>
    </w:rPr>
  </w:style>
  <w:style w:type="character" w:customStyle="1" w:styleId="FootnoteTextChar">
    <w:name w:val="Footnote Text Char"/>
    <w:basedOn w:val="DefaultParagraphFont"/>
    <w:link w:val="FootnoteText"/>
    <w:uiPriority w:val="99"/>
    <w:semiHidden/>
    <w:rsid w:val="00B10D77"/>
    <w:rPr>
      <w:rFonts w:ascii="Arial" w:eastAsia="Times New Roman" w:hAnsi="Arial" w:cs="Arial"/>
      <w:sz w:val="20"/>
      <w:szCs w:val="20"/>
    </w:rPr>
  </w:style>
  <w:style w:type="character" w:styleId="FootnoteReference">
    <w:name w:val="footnote reference"/>
    <w:basedOn w:val="DefaultParagraphFont"/>
    <w:uiPriority w:val="99"/>
    <w:semiHidden/>
    <w:unhideWhenUsed/>
    <w:rsid w:val="00B10D77"/>
    <w:rPr>
      <w:vertAlign w:val="superscript"/>
    </w:rPr>
  </w:style>
  <w:style w:type="character" w:styleId="Hyperlink">
    <w:name w:val="Hyperlink"/>
    <w:basedOn w:val="DefaultParagraphFont"/>
    <w:uiPriority w:val="99"/>
    <w:unhideWhenUsed/>
    <w:rsid w:val="00C13F2A"/>
    <w:rPr>
      <w:color w:val="0563C1" w:themeColor="hyperlink"/>
      <w:u w:val="single"/>
    </w:rPr>
  </w:style>
  <w:style w:type="character" w:styleId="UnresolvedMention">
    <w:name w:val="Unresolved Mention"/>
    <w:basedOn w:val="DefaultParagraphFont"/>
    <w:uiPriority w:val="99"/>
    <w:semiHidden/>
    <w:unhideWhenUsed/>
    <w:rsid w:val="00C13F2A"/>
    <w:rPr>
      <w:color w:val="605E5C"/>
      <w:shd w:val="clear" w:color="auto" w:fill="E1DFDD"/>
    </w:rPr>
  </w:style>
  <w:style w:type="paragraph" w:customStyle="1" w:styleId="normalweb">
    <w:name w:val="normalweb"/>
    <w:basedOn w:val="Normal"/>
    <w:rsid w:val="004E4211"/>
    <w:pPr>
      <w:spacing w:before="100" w:beforeAutospacing="1" w:after="100" w:afterAutospacing="1"/>
    </w:pPr>
    <w:rPr>
      <w:rFonts w:ascii="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9229">
      <w:bodyDiv w:val="1"/>
      <w:marLeft w:val="0"/>
      <w:marRight w:val="0"/>
      <w:marTop w:val="0"/>
      <w:marBottom w:val="0"/>
      <w:divBdr>
        <w:top w:val="none" w:sz="0" w:space="0" w:color="auto"/>
        <w:left w:val="none" w:sz="0" w:space="0" w:color="auto"/>
        <w:bottom w:val="none" w:sz="0" w:space="0" w:color="auto"/>
        <w:right w:val="none" w:sz="0" w:space="0" w:color="auto"/>
      </w:divBdr>
      <w:divsChild>
        <w:div w:id="452599599">
          <w:marLeft w:val="0"/>
          <w:marRight w:val="0"/>
          <w:marTop w:val="0"/>
          <w:marBottom w:val="0"/>
          <w:divBdr>
            <w:top w:val="none" w:sz="0" w:space="0" w:color="auto"/>
            <w:left w:val="none" w:sz="0" w:space="0" w:color="auto"/>
            <w:bottom w:val="none" w:sz="0" w:space="0" w:color="auto"/>
            <w:right w:val="none" w:sz="0" w:space="0" w:color="auto"/>
          </w:divBdr>
        </w:div>
        <w:div w:id="156305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A60356668</value>
    </field>
    <field name="Objective-Title">
      <value order="0">Attachment B - Explanatory Statement</value>
    </field>
    <field name="Objective-Description">
      <value order="0"/>
    </field>
    <field name="Objective-CreationStamp">
      <value order="0">2026-02-23T04:38:51Z</value>
    </field>
    <field name="Objective-IsApproved">
      <value order="0">false</value>
    </field>
    <field name="Objective-IsPublished">
      <value order="0">false</value>
    </field>
    <field name="Objective-DatePublished">
      <value order="0"/>
    </field>
    <field name="Objective-ModificationStamp">
      <value order="0">2026-03-16T01:18:12Z</value>
    </field>
    <field name="Objective-Owner">
      <value order="0">Kenneth Kua</value>
    </field>
    <field name="Objective-Path">
      <value order="0">Whole of ACT Government:TCCS STRUCTURE - Content Restriction Hierarchy:01. Assembly, Cabinet, Ministerial:03. Ministerials:03. Complete:Information Brief (Minister):2026 Information Brief (Minister) (TCCS):CED - MIN C2026/00171 - Disallowable Instrument - Exemption of Default Length Limit for Lime e-Scooters - Minister Brief</value>
    </field>
    <field name="Objective-Parent">
      <value order="0">CED - MIN C2026/00171 - Disallowable Instrument - Exemption of Default Length Limit for Lime e-Scooters - Minister Brief</value>
    </field>
    <field name="Objective-State">
      <value order="0">Being Edited</value>
    </field>
    <field name="Objective-VersionId">
      <value order="0">vA76955031</value>
    </field>
    <field name="Objective-Version">
      <value order="0">6.1</value>
    </field>
    <field name="Objective-VersionNumber">
      <value order="0">10</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9A112CA7-F5EB-41A2-84AA-04B920F0888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3517</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Silva, Bianca</dc:creator>
  <cp:keywords/>
  <dc:description/>
  <cp:lastModifiedBy>PCODCS</cp:lastModifiedBy>
  <cp:revision>4</cp:revision>
  <dcterms:created xsi:type="dcterms:W3CDTF">2026-03-16T02:10:00Z</dcterms:created>
  <dcterms:modified xsi:type="dcterms:W3CDTF">2026-03-16T02:10:00Z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2026-02-20T03:08:38Z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0b4315c3-d192-41d6-ae63-0f2d206e8b0c</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y fmtid="{D5CDD505-2E9C-101B-9397-08002B2CF9AE}" pid="21" name="Customer-Id">
    <vt:lpwstr>4FEB93B0D38B3BDFE05400144FFB2061</vt:lpwstr>
  </property>
  <property fmtid="{D5CDD505-2E9C-101B-9397-08002B2CF9AE}" pid="22" name="Objective-Id">
    <vt:lpwstr>A60356668</vt:lpwstr>
  </property>
  <property fmtid="{D5CDD505-2E9C-101B-9397-08002B2CF9AE}" pid="23" name="Objective-Title">
    <vt:lpwstr>Attachment B - Explanatory Statement</vt:lpwstr>
  </property>
  <property fmtid="{D5CDD505-2E9C-101B-9397-08002B2CF9AE}" pid="24" name="Objective-Description">
    <vt:lpwstr/>
  </property>
  <property fmtid="{D5CDD505-2E9C-101B-9397-08002B2CF9AE}" pid="25" name="Objective-CreationStamp">
    <vt:filetime>2026-02-23T04:38:51Z</vt:filetime>
  </property>
  <property fmtid="{D5CDD505-2E9C-101B-9397-08002B2CF9AE}" pid="26" name="Objective-IsApproved">
    <vt:bool>false</vt:bool>
  </property>
  <property fmtid="{D5CDD505-2E9C-101B-9397-08002B2CF9AE}" pid="27" name="Objective-IsPublished">
    <vt:bool>true</vt:bool>
  </property>
  <property fmtid="{D5CDD505-2E9C-101B-9397-08002B2CF9AE}" pid="28" name="Objective-DatePublished">
    <vt:filetime>2026-03-16T01:18:54Z</vt:filetime>
  </property>
  <property fmtid="{D5CDD505-2E9C-101B-9397-08002B2CF9AE}" pid="29" name="Objective-ModificationStamp">
    <vt:filetime>2026-03-16T01:18:54Z</vt:filetime>
  </property>
  <property fmtid="{D5CDD505-2E9C-101B-9397-08002B2CF9AE}" pid="30" name="Objective-Owner">
    <vt:lpwstr>Kenneth Kua</vt:lpwstr>
  </property>
  <property fmtid="{D5CDD505-2E9C-101B-9397-08002B2CF9AE}" pid="31" name="Objective-Path">
    <vt:lpwstr>Whole of ACT Government:TCCS STRUCTURE - Content Restriction Hierarchy:01. Assembly, Cabinet, Ministerial:03. Ministerials:03. Complete:Information Brief (Minister):2026 Information Brief (Minister) (TCCS):CED - MIN C2026/00171 - Disallowable Instrument - Exemption of Default Length Limit for Lime e-Scooters - Minister Brief:</vt:lpwstr>
  </property>
  <property fmtid="{D5CDD505-2E9C-101B-9397-08002B2CF9AE}" pid="32" name="Objective-Parent">
    <vt:lpwstr>CED - MIN C2026/00171 - Disallowable Instrument - Exemption of Default Length Limit for Lime e-Scooters - Minister Brief</vt:lpwstr>
  </property>
  <property fmtid="{D5CDD505-2E9C-101B-9397-08002B2CF9AE}" pid="33" name="Objective-State">
    <vt:lpwstr>Published</vt:lpwstr>
  </property>
  <property fmtid="{D5CDD505-2E9C-101B-9397-08002B2CF9AE}" pid="34" name="Objective-VersionId">
    <vt:lpwstr>vA76955031</vt:lpwstr>
  </property>
  <property fmtid="{D5CDD505-2E9C-101B-9397-08002B2CF9AE}" pid="35" name="Objective-Version">
    <vt:lpwstr>7.0</vt:lpwstr>
  </property>
  <property fmtid="{D5CDD505-2E9C-101B-9397-08002B2CF9AE}" pid="36" name="Objective-VersionNumber">
    <vt:r8>10</vt:r8>
  </property>
  <property fmtid="{D5CDD505-2E9C-101B-9397-08002B2CF9AE}" pid="37" name="Objective-VersionComment">
    <vt:lpwstr/>
  </property>
  <property fmtid="{D5CDD505-2E9C-101B-9397-08002B2CF9AE}" pid="38" name="Objective-FileNumber">
    <vt:lpwstr>qA2147601</vt:lpwstr>
  </property>
  <property fmtid="{D5CDD505-2E9C-101B-9397-08002B2CF9AE}" pid="39" name="Objective-Classification">
    <vt:lpwstr>[Inherited - none]</vt:lpwstr>
  </property>
  <property fmtid="{D5CDD505-2E9C-101B-9397-08002B2CF9AE}" pid="40" name="Objective-Caveats">
    <vt:lpwstr/>
  </property>
  <property fmtid="{D5CDD505-2E9C-101B-9397-08002B2CF9AE}" pid="41" name="Objective-Owner Agency">
    <vt:lpwstr>TCCS</vt:lpwstr>
  </property>
  <property fmtid="{D5CDD505-2E9C-101B-9397-08002B2CF9AE}" pid="42" name="Objective-Document Type">
    <vt:lpwstr>0-Document</vt:lpwstr>
  </property>
  <property fmtid="{D5CDD505-2E9C-101B-9397-08002B2CF9AE}" pid="43" name="Objective-Language">
    <vt:lpwstr>English (en)</vt:lpwstr>
  </property>
  <property fmtid="{D5CDD505-2E9C-101B-9397-08002B2CF9AE}" pid="44" name="Objective-Jurisdiction">
    <vt:lpwstr>ACT</vt:lpwstr>
  </property>
  <property fmtid="{D5CDD505-2E9C-101B-9397-08002B2CF9AE}" pid="45" name="Objective-Customers">
    <vt:lpwstr/>
  </property>
  <property fmtid="{D5CDD505-2E9C-101B-9397-08002B2CF9AE}" pid="46" name="Objective-Places">
    <vt:lpwstr/>
  </property>
  <property fmtid="{D5CDD505-2E9C-101B-9397-08002B2CF9AE}" pid="47" name="Objective-Transaction Reference">
    <vt:lpwstr/>
  </property>
  <property fmtid="{D5CDD505-2E9C-101B-9397-08002B2CF9AE}" pid="48" name="Objective-Document Created By">
    <vt:lpwstr/>
  </property>
  <property fmtid="{D5CDD505-2E9C-101B-9397-08002B2CF9AE}" pid="49" name="Objective-Document Created On">
    <vt:lpwstr/>
  </property>
  <property fmtid="{D5CDD505-2E9C-101B-9397-08002B2CF9AE}" pid="50" name="Objective-Covers Period From">
    <vt:lpwstr/>
  </property>
  <property fmtid="{D5CDD505-2E9C-101B-9397-08002B2CF9AE}" pid="51" name="Objective-Covers Period To">
    <vt:lpwstr/>
  </property>
  <property fmtid="{D5CDD505-2E9C-101B-9397-08002B2CF9AE}" pid="52" name="Objective-Status">
    <vt:lpwstr/>
  </property>
  <property fmtid="{D5CDD505-2E9C-101B-9397-08002B2CF9AE}" pid="53" name="Objective-S28 Exemption Number">
    <vt:lpwstr/>
  </property>
  <property fmtid="{D5CDD505-2E9C-101B-9397-08002B2CF9AE}" pid="54" name="Objective-S28 Exemption">
    <vt:lpwstr/>
  </property>
  <property fmtid="{D5CDD505-2E9C-101B-9397-08002B2CF9AE}" pid="55" name="Objective-S28 Exemption Reason">
    <vt:lpwstr/>
  </property>
  <property fmtid="{D5CDD505-2E9C-101B-9397-08002B2CF9AE}" pid="56" name="Objective-S28 Comments if partial exemption">
    <vt:lpwstr/>
  </property>
  <property fmtid="{D5CDD505-2E9C-101B-9397-08002B2CF9AE}" pid="57" name="Objective-S28 Date Approved">
    <vt:lpwstr/>
  </property>
</Properties>
</file>