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7C62" w14:textId="77777777" w:rsidR="00C17FAB" w:rsidRDefault="00C17FAB" w:rsidP="009A19EC">
      <w:pPr>
        <w:spacing w:before="120"/>
        <w:ind w:right="-198"/>
        <w:rPr>
          <w:rFonts w:ascii="Arial" w:hAnsi="Arial" w:cs="Arial"/>
        </w:rPr>
      </w:pPr>
      <w:bookmarkStart w:id="0" w:name="_Toc44738651"/>
      <w:r>
        <w:rPr>
          <w:rFonts w:ascii="Arial" w:hAnsi="Arial" w:cs="Arial"/>
        </w:rPr>
        <w:t>Australian Capital Territory</w:t>
      </w:r>
    </w:p>
    <w:p w14:paraId="2E5D6579" w14:textId="77777777" w:rsidR="00B6215D" w:rsidRDefault="00B6215D" w:rsidP="009A19EC">
      <w:pPr>
        <w:pStyle w:val="Billname"/>
        <w:spacing w:before="700"/>
        <w:ind w:right="-198"/>
      </w:pPr>
      <w:r>
        <w:t>Children and Young People (Care and Protection Organisations) Guidelines Revocation 2025</w:t>
      </w:r>
    </w:p>
    <w:p w14:paraId="0A693BCB" w14:textId="13927161" w:rsidR="00C17FAB" w:rsidRDefault="002D7C60" w:rsidP="009A19EC">
      <w:pPr>
        <w:spacing w:before="340"/>
        <w:ind w:right="-198"/>
        <w:rPr>
          <w:rFonts w:ascii="Arial" w:hAnsi="Arial" w:cs="Arial"/>
          <w:b/>
          <w:bCs/>
        </w:rPr>
      </w:pPr>
      <w:r>
        <w:rPr>
          <w:rFonts w:ascii="Arial" w:hAnsi="Arial" w:cs="Arial"/>
          <w:b/>
          <w:bCs/>
        </w:rPr>
        <w:t>Disallowable instrument DI</w:t>
      </w:r>
      <w:r w:rsidR="00B6215D">
        <w:rPr>
          <w:rFonts w:ascii="Arial" w:hAnsi="Arial" w:cs="Arial"/>
          <w:b/>
          <w:bCs/>
        </w:rPr>
        <w:t>202</w:t>
      </w:r>
      <w:r w:rsidR="00791B3C">
        <w:rPr>
          <w:rFonts w:ascii="Arial" w:hAnsi="Arial" w:cs="Arial"/>
          <w:b/>
          <w:bCs/>
        </w:rPr>
        <w:t>6</w:t>
      </w:r>
      <w:r w:rsidR="00B6215D">
        <w:rPr>
          <w:rFonts w:ascii="Arial" w:hAnsi="Arial" w:cs="Arial"/>
          <w:b/>
          <w:bCs/>
        </w:rPr>
        <w:t>-</w:t>
      </w:r>
      <w:r w:rsidR="00F759B5">
        <w:rPr>
          <w:rFonts w:ascii="Arial" w:hAnsi="Arial" w:cs="Arial"/>
          <w:b/>
          <w:bCs/>
        </w:rPr>
        <w:t>53</w:t>
      </w:r>
    </w:p>
    <w:p w14:paraId="022796B1" w14:textId="77777777" w:rsidR="00C17FAB" w:rsidRDefault="00C17FAB" w:rsidP="009A19EC">
      <w:pPr>
        <w:pStyle w:val="madeunder"/>
        <w:spacing w:before="300" w:after="0"/>
        <w:ind w:right="-198"/>
      </w:pPr>
      <w:r>
        <w:t xml:space="preserve">made under the  </w:t>
      </w:r>
    </w:p>
    <w:p w14:paraId="7587019E" w14:textId="77777777" w:rsidR="00B6215D" w:rsidRDefault="00B6215D" w:rsidP="009A19EC">
      <w:pPr>
        <w:pStyle w:val="CoverActName"/>
        <w:ind w:right="-198"/>
        <w:jc w:val="left"/>
        <w:rPr>
          <w:rFonts w:cs="Arial"/>
          <w:sz w:val="20"/>
        </w:rPr>
      </w:pPr>
      <w:r w:rsidRPr="002144E4">
        <w:rPr>
          <w:rFonts w:cs="Arial"/>
          <w:sz w:val="20"/>
        </w:rPr>
        <w:t>Children and Young People Act 2008</w:t>
      </w:r>
    </w:p>
    <w:p w14:paraId="57560B59" w14:textId="77777777" w:rsidR="00B6215D" w:rsidRPr="002144E4" w:rsidRDefault="00B6215D" w:rsidP="009A19EC">
      <w:pPr>
        <w:pStyle w:val="CoverActName"/>
        <w:numPr>
          <w:ilvl w:val="0"/>
          <w:numId w:val="10"/>
        </w:numPr>
        <w:spacing w:before="0" w:after="0"/>
        <w:ind w:left="426" w:right="-198" w:hanging="357"/>
        <w:jc w:val="left"/>
      </w:pPr>
      <w:r>
        <w:rPr>
          <w:rFonts w:cs="Arial"/>
          <w:sz w:val="20"/>
        </w:rPr>
        <w:t xml:space="preserve">Section 62 </w:t>
      </w:r>
      <w:r w:rsidRPr="002144E4">
        <w:rPr>
          <w:rFonts w:cs="Arial"/>
          <w:sz w:val="20"/>
        </w:rPr>
        <w:t>(</w:t>
      </w:r>
      <w:r>
        <w:rPr>
          <w:rFonts w:cs="Arial"/>
          <w:sz w:val="20"/>
        </w:rPr>
        <w:t>Entity may apply to be suitable entity for a purpose)</w:t>
      </w:r>
    </w:p>
    <w:p w14:paraId="1AFE4667" w14:textId="77777777" w:rsidR="00B6215D" w:rsidRPr="00FD5FEF" w:rsidRDefault="00B6215D" w:rsidP="009A19EC">
      <w:pPr>
        <w:pStyle w:val="CoverActName"/>
        <w:numPr>
          <w:ilvl w:val="0"/>
          <w:numId w:val="10"/>
        </w:numPr>
        <w:spacing w:before="0" w:after="0"/>
        <w:ind w:left="426" w:right="-198" w:hanging="357"/>
        <w:jc w:val="left"/>
      </w:pPr>
      <w:r w:rsidRPr="002144E4">
        <w:rPr>
          <w:rFonts w:cs="Arial"/>
          <w:sz w:val="20"/>
        </w:rPr>
        <w:t xml:space="preserve">Section </w:t>
      </w:r>
      <w:r>
        <w:rPr>
          <w:rFonts w:cs="Arial"/>
          <w:sz w:val="20"/>
        </w:rPr>
        <w:t xml:space="preserve">352F </w:t>
      </w:r>
      <w:r w:rsidRPr="002144E4">
        <w:rPr>
          <w:rFonts w:cs="Arial"/>
          <w:sz w:val="20"/>
        </w:rPr>
        <w:t>(</w:t>
      </w:r>
      <w:r>
        <w:rPr>
          <w:rFonts w:cs="Arial"/>
          <w:sz w:val="20"/>
        </w:rPr>
        <w:t>Approved care and protection organisations-monitoring)</w:t>
      </w:r>
    </w:p>
    <w:p w14:paraId="27DF9491" w14:textId="77777777" w:rsidR="00B6215D" w:rsidRPr="002144E4" w:rsidRDefault="00B6215D" w:rsidP="009A19EC">
      <w:pPr>
        <w:pStyle w:val="CoverActName"/>
        <w:numPr>
          <w:ilvl w:val="0"/>
          <w:numId w:val="10"/>
        </w:numPr>
        <w:spacing w:before="0" w:after="0"/>
        <w:ind w:left="426" w:right="-198" w:hanging="357"/>
        <w:jc w:val="left"/>
      </w:pPr>
      <w:r w:rsidRPr="002144E4">
        <w:rPr>
          <w:rFonts w:cs="Arial"/>
          <w:sz w:val="20"/>
        </w:rPr>
        <w:t xml:space="preserve">Section </w:t>
      </w:r>
      <w:r>
        <w:rPr>
          <w:rFonts w:cs="Arial"/>
          <w:sz w:val="20"/>
        </w:rPr>
        <w:t xml:space="preserve">352T </w:t>
      </w:r>
      <w:r w:rsidRPr="002144E4">
        <w:rPr>
          <w:rFonts w:cs="Arial"/>
          <w:sz w:val="20"/>
        </w:rPr>
        <w:t>(</w:t>
      </w:r>
      <w:r>
        <w:rPr>
          <w:rFonts w:cs="Arial"/>
          <w:sz w:val="20"/>
        </w:rPr>
        <w:t>Intervention-guidelines)</w:t>
      </w:r>
    </w:p>
    <w:p w14:paraId="217F0A47" w14:textId="77777777" w:rsidR="00C17FAB" w:rsidRDefault="00C17FAB" w:rsidP="009A19EC">
      <w:pPr>
        <w:spacing w:before="360"/>
        <w:ind w:right="-198"/>
        <w:rPr>
          <w:rFonts w:ascii="Arial" w:hAnsi="Arial" w:cs="Arial"/>
          <w:b/>
          <w:bCs/>
          <w:sz w:val="28"/>
          <w:szCs w:val="28"/>
        </w:rPr>
      </w:pPr>
      <w:r>
        <w:rPr>
          <w:rFonts w:ascii="Arial" w:hAnsi="Arial" w:cs="Arial"/>
          <w:b/>
          <w:bCs/>
          <w:sz w:val="28"/>
          <w:szCs w:val="28"/>
        </w:rPr>
        <w:t>EXPLANATORY STATEMENT</w:t>
      </w:r>
    </w:p>
    <w:p w14:paraId="21BA08A2" w14:textId="77777777" w:rsidR="00C17FAB" w:rsidRDefault="00C17FAB" w:rsidP="009A19EC">
      <w:pPr>
        <w:pStyle w:val="N-line3"/>
        <w:pBdr>
          <w:bottom w:val="none" w:sz="0" w:space="0" w:color="auto"/>
        </w:pBdr>
        <w:ind w:right="-198"/>
      </w:pPr>
    </w:p>
    <w:p w14:paraId="78E9E339" w14:textId="77777777" w:rsidR="00C17FAB" w:rsidRDefault="00C17FAB" w:rsidP="009A19EC">
      <w:pPr>
        <w:pStyle w:val="N-line3"/>
        <w:pBdr>
          <w:top w:val="single" w:sz="12" w:space="1" w:color="auto"/>
          <w:bottom w:val="none" w:sz="0" w:space="0" w:color="auto"/>
        </w:pBdr>
        <w:ind w:right="-198"/>
      </w:pPr>
    </w:p>
    <w:bookmarkEnd w:id="0"/>
    <w:p w14:paraId="11CB0080" w14:textId="12C42F1D" w:rsidR="00812BA2" w:rsidRDefault="00812BA2" w:rsidP="009A19EC">
      <w:pPr>
        <w:ind w:right="-198"/>
        <w:rPr>
          <w:rFonts w:asciiTheme="minorHAnsi" w:hAnsiTheme="minorHAnsi" w:cstheme="minorHAnsi"/>
        </w:rPr>
      </w:pPr>
      <w:r>
        <w:rPr>
          <w:rFonts w:asciiTheme="minorHAnsi" w:hAnsiTheme="minorHAnsi" w:cstheme="minorHAnsi"/>
        </w:rPr>
        <w:t>Since 2018, three guidelines</w:t>
      </w:r>
      <w:r w:rsidR="00F342B4">
        <w:rPr>
          <w:rFonts w:asciiTheme="minorHAnsi" w:hAnsiTheme="minorHAnsi" w:cstheme="minorHAnsi"/>
        </w:rPr>
        <w:t xml:space="preserve"> (the Guidelines)</w:t>
      </w:r>
      <w:r>
        <w:rPr>
          <w:rFonts w:asciiTheme="minorHAnsi" w:hAnsiTheme="minorHAnsi" w:cstheme="minorHAnsi"/>
        </w:rPr>
        <w:t xml:space="preserve"> have been in place under </w:t>
      </w:r>
      <w:r w:rsidRPr="003460A9">
        <w:rPr>
          <w:rFonts w:asciiTheme="minorHAnsi" w:hAnsiTheme="minorHAnsi" w:cstheme="minorHAnsi"/>
        </w:rPr>
        <w:t xml:space="preserve">the </w:t>
      </w:r>
      <w:r w:rsidRPr="003460A9">
        <w:rPr>
          <w:rFonts w:asciiTheme="minorHAnsi" w:hAnsiTheme="minorHAnsi" w:cstheme="minorHAnsi"/>
          <w:i/>
          <w:iCs/>
        </w:rPr>
        <w:t>Children and Young People Act 2008</w:t>
      </w:r>
      <w:r w:rsidRPr="003460A9">
        <w:rPr>
          <w:rFonts w:asciiTheme="minorHAnsi" w:hAnsiTheme="minorHAnsi" w:cstheme="minorHAnsi"/>
        </w:rPr>
        <w:t xml:space="preserve"> (the Act)</w:t>
      </w:r>
      <w:r>
        <w:rPr>
          <w:rFonts w:asciiTheme="minorHAnsi" w:hAnsiTheme="minorHAnsi" w:cstheme="minorHAnsi"/>
        </w:rPr>
        <w:t xml:space="preserve"> to guide the overall operation of approved care and protection organisations:</w:t>
      </w:r>
    </w:p>
    <w:p w14:paraId="4E578532" w14:textId="77777777" w:rsidR="00ED7668" w:rsidRPr="00B6215D" w:rsidRDefault="00ED7668" w:rsidP="009A19EC">
      <w:pPr>
        <w:pStyle w:val="ListParagraph"/>
        <w:numPr>
          <w:ilvl w:val="0"/>
          <w:numId w:val="11"/>
        </w:numPr>
        <w:spacing w:before="80" w:after="60"/>
        <w:ind w:left="567" w:right="-198" w:hanging="414"/>
        <w:rPr>
          <w:rFonts w:asciiTheme="minorHAnsi" w:hAnsiTheme="minorHAnsi" w:cstheme="minorHAnsi"/>
        </w:rPr>
      </w:pPr>
      <w:r w:rsidRPr="00B6215D">
        <w:rPr>
          <w:rFonts w:asciiTheme="minorHAnsi" w:hAnsiTheme="minorHAnsi" w:cstheme="minorHAnsi"/>
          <w:i/>
          <w:iCs/>
        </w:rPr>
        <w:t>Children and Young People (Care and Protection Organisations and Responsible Persons – Suitability Approval Application) Guidelines 2018 (No 1)</w:t>
      </w:r>
      <w:r w:rsidRPr="00B6215D">
        <w:rPr>
          <w:rFonts w:asciiTheme="minorHAnsi" w:hAnsiTheme="minorHAnsi" w:cstheme="minorHAnsi"/>
        </w:rPr>
        <w:t xml:space="preserve"> [DI2018-95];</w:t>
      </w:r>
    </w:p>
    <w:p w14:paraId="0E9D9B5F" w14:textId="77777777" w:rsidR="00ED7668" w:rsidRPr="00B6215D" w:rsidRDefault="00ED7668" w:rsidP="009A19EC">
      <w:pPr>
        <w:pStyle w:val="ListParagraph"/>
        <w:numPr>
          <w:ilvl w:val="0"/>
          <w:numId w:val="11"/>
        </w:numPr>
        <w:spacing w:before="80" w:after="60"/>
        <w:ind w:left="567" w:right="-198" w:hanging="414"/>
        <w:rPr>
          <w:rFonts w:asciiTheme="minorHAnsi" w:hAnsiTheme="minorHAnsi" w:cstheme="minorHAnsi"/>
          <w:i/>
        </w:rPr>
      </w:pPr>
      <w:r w:rsidRPr="00B6215D">
        <w:rPr>
          <w:rFonts w:asciiTheme="minorHAnsi" w:hAnsiTheme="minorHAnsi" w:cstheme="minorHAnsi"/>
          <w:i/>
          <w:iCs/>
        </w:rPr>
        <w:t>Children and Young People (Approved Care and Protection Organisations – Monitoring) Guidelines 2018 (No 1)</w:t>
      </w:r>
      <w:r w:rsidRPr="00B6215D">
        <w:rPr>
          <w:rFonts w:asciiTheme="minorHAnsi" w:hAnsiTheme="minorHAnsi" w:cstheme="minorHAnsi"/>
        </w:rPr>
        <w:t xml:space="preserve"> [DI2018-96];</w:t>
      </w:r>
    </w:p>
    <w:p w14:paraId="4F5E3492" w14:textId="77777777" w:rsidR="00ED7668" w:rsidRPr="00FD5FEF" w:rsidRDefault="00ED7668" w:rsidP="009A19EC">
      <w:pPr>
        <w:pStyle w:val="ListParagraph"/>
        <w:numPr>
          <w:ilvl w:val="0"/>
          <w:numId w:val="11"/>
        </w:numPr>
        <w:spacing w:before="80" w:after="60"/>
        <w:ind w:left="567" w:right="-198" w:hanging="414"/>
      </w:pPr>
      <w:r w:rsidRPr="00B6215D">
        <w:rPr>
          <w:rFonts w:asciiTheme="minorHAnsi" w:hAnsiTheme="minorHAnsi" w:cstheme="minorHAnsi"/>
          <w:i/>
        </w:rPr>
        <w:t xml:space="preserve">Children and Young People (Approved </w:t>
      </w:r>
      <w:r w:rsidRPr="00B6215D">
        <w:rPr>
          <w:rFonts w:asciiTheme="minorHAnsi" w:hAnsiTheme="minorHAnsi" w:cstheme="minorHAnsi"/>
          <w:i/>
          <w:iCs/>
        </w:rPr>
        <w:t>Care and Protection Organisations – Intervention) Guidelines 2018 (No 1)</w:t>
      </w:r>
      <w:r w:rsidRPr="00B6215D">
        <w:rPr>
          <w:rFonts w:asciiTheme="minorHAnsi" w:hAnsiTheme="minorHAnsi" w:cstheme="minorHAnsi"/>
        </w:rPr>
        <w:t xml:space="preserve"> [DI2018-97].</w:t>
      </w:r>
    </w:p>
    <w:p w14:paraId="6E7DC6A3" w14:textId="77777777" w:rsidR="00812BA2" w:rsidRDefault="00812BA2" w:rsidP="009A19EC">
      <w:pPr>
        <w:ind w:right="-198"/>
        <w:rPr>
          <w:rFonts w:asciiTheme="minorHAnsi" w:hAnsiTheme="minorHAnsi" w:cstheme="minorHAnsi"/>
        </w:rPr>
      </w:pPr>
    </w:p>
    <w:p w14:paraId="0F616A88" w14:textId="56B554D1" w:rsidR="00812BA2" w:rsidRDefault="00812BA2" w:rsidP="009A19EC">
      <w:pPr>
        <w:ind w:right="-198"/>
        <w:rPr>
          <w:rFonts w:asciiTheme="minorHAnsi" w:hAnsiTheme="minorHAnsi" w:cstheme="minorHAnsi"/>
        </w:rPr>
      </w:pPr>
      <w:r>
        <w:rPr>
          <w:rFonts w:asciiTheme="minorHAnsi" w:hAnsiTheme="minorHAnsi" w:cstheme="minorHAnsi"/>
        </w:rPr>
        <w:t xml:space="preserve">The function of the </w:t>
      </w:r>
      <w:r w:rsidR="00F342B4">
        <w:rPr>
          <w:rFonts w:asciiTheme="minorHAnsi" w:hAnsiTheme="minorHAnsi" w:cstheme="minorHAnsi"/>
        </w:rPr>
        <w:t>G</w:t>
      </w:r>
      <w:r>
        <w:rPr>
          <w:rFonts w:asciiTheme="minorHAnsi" w:hAnsiTheme="minorHAnsi" w:cstheme="minorHAnsi"/>
        </w:rPr>
        <w:t>uidelines</w:t>
      </w:r>
      <w:r w:rsidR="00ED7668">
        <w:rPr>
          <w:rFonts w:asciiTheme="minorHAnsi" w:hAnsiTheme="minorHAnsi" w:cstheme="minorHAnsi"/>
        </w:rPr>
        <w:t xml:space="preserve"> was</w:t>
      </w:r>
      <w:r>
        <w:rPr>
          <w:rFonts w:asciiTheme="minorHAnsi" w:hAnsiTheme="minorHAnsi" w:cstheme="minorHAnsi"/>
        </w:rPr>
        <w:t xml:space="preserve"> to support the day-to-day operation of the legislation and to articulate regulatory principles used in the assessment</w:t>
      </w:r>
      <w:r w:rsidR="005B7C3C">
        <w:rPr>
          <w:rFonts w:asciiTheme="minorHAnsi" w:hAnsiTheme="minorHAnsi" w:cstheme="minorHAnsi"/>
        </w:rPr>
        <w:t>, intervention</w:t>
      </w:r>
      <w:r>
        <w:rPr>
          <w:rFonts w:asciiTheme="minorHAnsi" w:hAnsiTheme="minorHAnsi" w:cstheme="minorHAnsi"/>
        </w:rPr>
        <w:t xml:space="preserve"> and monitoring of care and protection organisations. The ACT Care and Protection Organisation Standards</w:t>
      </w:r>
      <w:r w:rsidR="00F342B4">
        <w:rPr>
          <w:rFonts w:asciiTheme="minorHAnsi" w:hAnsiTheme="minorHAnsi" w:cstheme="minorHAnsi"/>
        </w:rPr>
        <w:t xml:space="preserve"> (the Standards)</w:t>
      </w:r>
      <w:r>
        <w:rPr>
          <w:rFonts w:asciiTheme="minorHAnsi" w:hAnsiTheme="minorHAnsi" w:cstheme="minorHAnsi"/>
        </w:rPr>
        <w:t xml:space="preserve"> are used as the basis for </w:t>
      </w:r>
      <w:r w:rsidR="00F342B4">
        <w:rPr>
          <w:rFonts w:asciiTheme="minorHAnsi" w:hAnsiTheme="minorHAnsi" w:cstheme="minorHAnsi"/>
        </w:rPr>
        <w:t>this work.</w:t>
      </w:r>
      <w:r>
        <w:rPr>
          <w:rFonts w:asciiTheme="minorHAnsi" w:hAnsiTheme="minorHAnsi" w:cstheme="minorHAnsi"/>
        </w:rPr>
        <w:t xml:space="preserve"> </w:t>
      </w:r>
    </w:p>
    <w:p w14:paraId="75EBB69F" w14:textId="77777777" w:rsidR="00812BA2" w:rsidRDefault="00812BA2" w:rsidP="009A19EC">
      <w:pPr>
        <w:ind w:right="-198"/>
        <w:rPr>
          <w:rFonts w:asciiTheme="minorHAnsi" w:hAnsiTheme="minorHAnsi" w:cstheme="minorHAnsi"/>
        </w:rPr>
      </w:pPr>
    </w:p>
    <w:p w14:paraId="68BFA1BC" w14:textId="739B346B" w:rsidR="00C14B1D" w:rsidRPr="00C14B1D" w:rsidRDefault="00C14B1D" w:rsidP="00C14B1D">
      <w:pPr>
        <w:ind w:right="-198"/>
        <w:rPr>
          <w:rFonts w:asciiTheme="minorHAnsi" w:hAnsiTheme="minorHAnsi" w:cstheme="minorHAnsi"/>
        </w:rPr>
      </w:pPr>
      <w:r w:rsidRPr="00C14B1D">
        <w:rPr>
          <w:rFonts w:asciiTheme="minorHAnsi" w:hAnsiTheme="minorHAnsi" w:cstheme="minorHAnsi"/>
        </w:rPr>
        <w:t>The Standards</w:t>
      </w:r>
      <w:r>
        <w:rPr>
          <w:rFonts w:asciiTheme="minorHAnsi" w:hAnsiTheme="minorHAnsi" w:cstheme="minorHAnsi"/>
        </w:rPr>
        <w:t xml:space="preserve"> and Guidelines</w:t>
      </w:r>
      <w:r w:rsidRPr="00C14B1D">
        <w:rPr>
          <w:rFonts w:asciiTheme="minorHAnsi" w:hAnsiTheme="minorHAnsi" w:cstheme="minorHAnsi"/>
        </w:rPr>
        <w:t xml:space="preserve"> promote Section 11(2) of the Human Rights Act 2004 by ensuring that organisations meet expected standards to protect children and young people from forms of distinction or discrimination. Human rights are promoted by raising the quality of services that work with children and families engaged in the Child Protection system and are designed to drive cultural change to create, maintain and improve child safe practices and as such contribute to the promotion of the rights of children and young people. </w:t>
      </w:r>
    </w:p>
    <w:p w14:paraId="3672AF66" w14:textId="77777777" w:rsidR="00C14B1D" w:rsidRDefault="00C14B1D" w:rsidP="009A19EC">
      <w:pPr>
        <w:ind w:right="-198"/>
        <w:rPr>
          <w:rFonts w:asciiTheme="minorHAnsi" w:hAnsiTheme="minorHAnsi" w:cstheme="minorHAnsi"/>
        </w:rPr>
      </w:pPr>
    </w:p>
    <w:p w14:paraId="7E54EE14" w14:textId="7F60B14C" w:rsidR="00E5482C" w:rsidRDefault="00E5482C" w:rsidP="009A19EC">
      <w:pPr>
        <w:ind w:right="-198"/>
        <w:rPr>
          <w:rFonts w:asciiTheme="minorHAnsi" w:hAnsiTheme="minorHAnsi" w:cstheme="minorHAnsi"/>
        </w:rPr>
      </w:pPr>
      <w:r>
        <w:rPr>
          <w:rFonts w:asciiTheme="minorHAnsi" w:hAnsiTheme="minorHAnsi" w:cstheme="minorHAnsi"/>
        </w:rPr>
        <w:t xml:space="preserve">The </w:t>
      </w:r>
      <w:r w:rsidR="00F342B4">
        <w:rPr>
          <w:rFonts w:asciiTheme="minorHAnsi" w:hAnsiTheme="minorHAnsi" w:cstheme="minorHAnsi"/>
        </w:rPr>
        <w:t>Standards also</w:t>
      </w:r>
      <w:r>
        <w:rPr>
          <w:rFonts w:asciiTheme="minorHAnsi" w:hAnsiTheme="minorHAnsi" w:cstheme="minorHAnsi"/>
        </w:rPr>
        <w:t xml:space="preserve"> commenced in the ACT in 2018</w:t>
      </w:r>
      <w:r w:rsidR="00F342B4">
        <w:rPr>
          <w:rFonts w:asciiTheme="minorHAnsi" w:hAnsiTheme="minorHAnsi" w:cstheme="minorHAnsi"/>
        </w:rPr>
        <w:t xml:space="preserve"> and</w:t>
      </w:r>
      <w:r>
        <w:rPr>
          <w:rFonts w:asciiTheme="minorHAnsi" w:hAnsiTheme="minorHAnsi" w:cstheme="minorHAnsi"/>
        </w:rPr>
        <w:t xml:space="preserve"> have </w:t>
      </w:r>
      <w:r w:rsidR="00F342B4">
        <w:rPr>
          <w:rFonts w:asciiTheme="minorHAnsi" w:hAnsiTheme="minorHAnsi" w:cstheme="minorHAnsi"/>
        </w:rPr>
        <w:t xml:space="preserve">recently </w:t>
      </w:r>
      <w:r>
        <w:rPr>
          <w:rFonts w:asciiTheme="minorHAnsi" w:hAnsiTheme="minorHAnsi" w:cstheme="minorHAnsi"/>
        </w:rPr>
        <w:t xml:space="preserve">been reviewed and updated to ensure they reflect contemporary practice and clear expectations in the provision of services to promote the highest level of care for children and young </w:t>
      </w:r>
      <w:r>
        <w:rPr>
          <w:rFonts w:asciiTheme="minorHAnsi" w:hAnsiTheme="minorHAnsi" w:cstheme="minorHAnsi"/>
        </w:rPr>
        <w:lastRenderedPageBreak/>
        <w:t xml:space="preserve">people. </w:t>
      </w:r>
      <w:r w:rsidR="00F342B4">
        <w:rPr>
          <w:rFonts w:asciiTheme="minorHAnsi" w:hAnsiTheme="minorHAnsi" w:cstheme="minorHAnsi"/>
        </w:rPr>
        <w:t xml:space="preserve">This has led to </w:t>
      </w:r>
      <w:r w:rsidR="008D7B95">
        <w:rPr>
          <w:rFonts w:asciiTheme="minorHAnsi" w:hAnsiTheme="minorHAnsi" w:cstheme="minorHAnsi"/>
        </w:rPr>
        <w:t xml:space="preserve">revised Standards coming into effect on 24 October 2025, and </w:t>
      </w:r>
      <w:r w:rsidR="00F342B4">
        <w:rPr>
          <w:rFonts w:asciiTheme="minorHAnsi" w:hAnsiTheme="minorHAnsi" w:cstheme="minorHAnsi"/>
        </w:rPr>
        <w:t xml:space="preserve">information in the </w:t>
      </w:r>
      <w:r w:rsidR="0049525F">
        <w:rPr>
          <w:rFonts w:asciiTheme="minorHAnsi" w:hAnsiTheme="minorHAnsi" w:cstheme="minorHAnsi"/>
        </w:rPr>
        <w:t>G</w:t>
      </w:r>
      <w:r w:rsidRPr="00E5482C">
        <w:rPr>
          <w:rFonts w:asciiTheme="minorHAnsi" w:hAnsiTheme="minorHAnsi" w:cstheme="minorHAnsi"/>
        </w:rPr>
        <w:t>uidelines</w:t>
      </w:r>
      <w:r w:rsidR="0049525F">
        <w:rPr>
          <w:rFonts w:asciiTheme="minorHAnsi" w:hAnsiTheme="minorHAnsi" w:cstheme="minorHAnsi"/>
        </w:rPr>
        <w:t>, in particular those pertaining to assessment and monitoring,</w:t>
      </w:r>
      <w:r w:rsidRPr="00E5482C">
        <w:rPr>
          <w:rFonts w:asciiTheme="minorHAnsi" w:hAnsiTheme="minorHAnsi" w:cstheme="minorHAnsi"/>
        </w:rPr>
        <w:t xml:space="preserve"> </w:t>
      </w:r>
      <w:r w:rsidR="00F342B4">
        <w:rPr>
          <w:rFonts w:asciiTheme="minorHAnsi" w:hAnsiTheme="minorHAnsi" w:cstheme="minorHAnsi"/>
        </w:rPr>
        <w:t>becoming outdated</w:t>
      </w:r>
      <w:r w:rsidR="005B7C3C">
        <w:rPr>
          <w:rFonts w:asciiTheme="minorHAnsi" w:hAnsiTheme="minorHAnsi" w:cstheme="minorHAnsi"/>
        </w:rPr>
        <w:t xml:space="preserve"> in that they refer to and summarise the 2018 Standards</w:t>
      </w:r>
      <w:r w:rsidRPr="00E5482C">
        <w:rPr>
          <w:rFonts w:asciiTheme="minorHAnsi" w:hAnsiTheme="minorHAnsi" w:cstheme="minorHAnsi"/>
        </w:rPr>
        <w:t xml:space="preserve">. </w:t>
      </w:r>
    </w:p>
    <w:p w14:paraId="6C74FCF2" w14:textId="77777777" w:rsidR="00090EBA" w:rsidRDefault="00090EBA" w:rsidP="009A19EC">
      <w:pPr>
        <w:keepLines/>
        <w:ind w:right="-198"/>
        <w:rPr>
          <w:rFonts w:asciiTheme="minorHAnsi" w:hAnsiTheme="minorHAnsi" w:cstheme="minorHAnsi"/>
        </w:rPr>
      </w:pPr>
    </w:p>
    <w:p w14:paraId="3FBF00A3" w14:textId="0583AB46" w:rsidR="00C17FAB" w:rsidRDefault="00731883" w:rsidP="009A19EC">
      <w:pPr>
        <w:keepLines/>
        <w:ind w:right="-198"/>
        <w:rPr>
          <w:rFonts w:asciiTheme="minorHAnsi" w:hAnsiTheme="minorHAnsi" w:cstheme="minorHAnsi"/>
        </w:rPr>
      </w:pPr>
      <w:r>
        <w:rPr>
          <w:rFonts w:asciiTheme="minorHAnsi" w:hAnsiTheme="minorHAnsi" w:cstheme="minorHAnsi"/>
        </w:rPr>
        <w:t>To support flexibility and accessibility</w:t>
      </w:r>
      <w:r w:rsidR="004432A9">
        <w:rPr>
          <w:rFonts w:asciiTheme="minorHAnsi" w:hAnsiTheme="minorHAnsi" w:cstheme="minorHAnsi"/>
        </w:rPr>
        <w:t>,</w:t>
      </w:r>
      <w:r>
        <w:rPr>
          <w:rFonts w:asciiTheme="minorHAnsi" w:hAnsiTheme="minorHAnsi" w:cstheme="minorHAnsi"/>
        </w:rPr>
        <w:t xml:space="preserve"> </w:t>
      </w:r>
      <w:r w:rsidR="00E5482C" w:rsidRPr="00E5482C">
        <w:rPr>
          <w:rFonts w:asciiTheme="minorHAnsi" w:hAnsiTheme="minorHAnsi" w:cstheme="minorHAnsi"/>
        </w:rPr>
        <w:t xml:space="preserve">guidance for care and protection organisations </w:t>
      </w:r>
      <w:r w:rsidR="00C92869">
        <w:rPr>
          <w:rFonts w:asciiTheme="minorHAnsi" w:hAnsiTheme="minorHAnsi" w:cstheme="minorHAnsi"/>
        </w:rPr>
        <w:t>has been</w:t>
      </w:r>
      <w:r w:rsidR="00E5482C" w:rsidRPr="00E5482C">
        <w:rPr>
          <w:rFonts w:asciiTheme="minorHAnsi" w:hAnsiTheme="minorHAnsi" w:cstheme="minorHAnsi"/>
        </w:rPr>
        <w:t xml:space="preserve"> developed as directorate policy </w:t>
      </w:r>
      <w:r w:rsidR="00F752F2">
        <w:rPr>
          <w:rFonts w:asciiTheme="minorHAnsi" w:hAnsiTheme="minorHAnsi" w:cstheme="minorHAnsi"/>
        </w:rPr>
        <w:t>rather than</w:t>
      </w:r>
      <w:r w:rsidR="00E5482C" w:rsidRPr="00E5482C">
        <w:rPr>
          <w:rFonts w:asciiTheme="minorHAnsi" w:hAnsiTheme="minorHAnsi" w:cstheme="minorHAnsi"/>
        </w:rPr>
        <w:t xml:space="preserve"> statutory instrument</w:t>
      </w:r>
      <w:r w:rsidR="00E5482C">
        <w:rPr>
          <w:rFonts w:asciiTheme="minorHAnsi" w:hAnsiTheme="minorHAnsi" w:cstheme="minorHAnsi"/>
        </w:rPr>
        <w:t>.</w:t>
      </w:r>
      <w:r w:rsidR="00C92869">
        <w:rPr>
          <w:rFonts w:asciiTheme="minorHAnsi" w:hAnsiTheme="minorHAnsi" w:cstheme="minorHAnsi"/>
        </w:rPr>
        <w:t xml:space="preserve"> Directorate policy </w:t>
      </w:r>
      <w:r w:rsidR="00C92869" w:rsidRPr="00C92869">
        <w:rPr>
          <w:rFonts w:asciiTheme="minorHAnsi" w:hAnsiTheme="minorHAnsi" w:cstheme="minorHAnsi"/>
        </w:rPr>
        <w:t xml:space="preserve">will be made publicly available to support </w:t>
      </w:r>
      <w:r w:rsidR="00C92869">
        <w:rPr>
          <w:rFonts w:asciiTheme="minorHAnsi" w:hAnsiTheme="minorHAnsi" w:cstheme="minorHAnsi"/>
        </w:rPr>
        <w:t>organisations</w:t>
      </w:r>
      <w:r w:rsidR="00C92869" w:rsidRPr="00C92869">
        <w:rPr>
          <w:rFonts w:asciiTheme="minorHAnsi" w:hAnsiTheme="minorHAnsi" w:cstheme="minorHAnsi"/>
        </w:rPr>
        <w:t xml:space="preserve"> compliance</w:t>
      </w:r>
      <w:r w:rsidR="00C92869">
        <w:rPr>
          <w:rFonts w:asciiTheme="minorHAnsi" w:hAnsiTheme="minorHAnsi" w:cstheme="minorHAnsi"/>
        </w:rPr>
        <w:t xml:space="preserve">. </w:t>
      </w:r>
    </w:p>
    <w:p w14:paraId="298FE227" w14:textId="77777777" w:rsidR="00C14B1D" w:rsidRDefault="00C14B1D" w:rsidP="009A19EC">
      <w:pPr>
        <w:keepLines/>
        <w:ind w:right="-198"/>
        <w:rPr>
          <w:rFonts w:asciiTheme="minorHAnsi" w:hAnsiTheme="minorHAnsi" w:cstheme="minorHAnsi"/>
        </w:rPr>
      </w:pPr>
    </w:p>
    <w:p w14:paraId="609BB7FB" w14:textId="24A992FF" w:rsidR="00C14B1D" w:rsidRPr="00C14B1D" w:rsidRDefault="00C14B1D" w:rsidP="00C14B1D">
      <w:pPr>
        <w:keepLines/>
        <w:ind w:right="-198"/>
        <w:rPr>
          <w:rFonts w:asciiTheme="minorHAnsi" w:hAnsiTheme="minorHAnsi" w:cstheme="minorHAnsi"/>
        </w:rPr>
      </w:pPr>
      <w:r w:rsidRPr="00C14B1D">
        <w:rPr>
          <w:rFonts w:asciiTheme="minorHAnsi" w:hAnsiTheme="minorHAnsi" w:cstheme="minorHAnsi"/>
        </w:rPr>
        <w:t>The Standards</w:t>
      </w:r>
      <w:r>
        <w:rPr>
          <w:rFonts w:asciiTheme="minorHAnsi" w:hAnsiTheme="minorHAnsi" w:cstheme="minorHAnsi"/>
        </w:rPr>
        <w:t>, and associated directorate policy,</w:t>
      </w:r>
      <w:r w:rsidRPr="00C14B1D">
        <w:rPr>
          <w:rFonts w:asciiTheme="minorHAnsi" w:hAnsiTheme="minorHAnsi" w:cstheme="minorHAnsi"/>
        </w:rPr>
        <w:t xml:space="preserve"> embody the rights contained in Section 11 of the Human Rights Act 2004</w:t>
      </w:r>
      <w:r>
        <w:rPr>
          <w:rFonts w:asciiTheme="minorHAnsi" w:hAnsiTheme="minorHAnsi" w:cstheme="minorHAnsi"/>
        </w:rPr>
        <w:t>.</w:t>
      </w:r>
      <w:r w:rsidRPr="00C14B1D">
        <w:rPr>
          <w:rFonts w:asciiTheme="minorHAnsi" w:hAnsiTheme="minorHAnsi" w:cstheme="minorHAnsi"/>
        </w:rPr>
        <w:t xml:space="preserve"> </w:t>
      </w:r>
      <w:r>
        <w:rPr>
          <w:rFonts w:asciiTheme="minorHAnsi" w:hAnsiTheme="minorHAnsi" w:cstheme="minorHAnsi"/>
        </w:rPr>
        <w:t>T</w:t>
      </w:r>
      <w:r w:rsidRPr="00C14B1D">
        <w:rPr>
          <w:rFonts w:asciiTheme="minorHAnsi" w:hAnsiTheme="minorHAnsi" w:cstheme="minorHAnsi"/>
        </w:rPr>
        <w:t>he revision of the Standards</w:t>
      </w:r>
      <w:r>
        <w:rPr>
          <w:rFonts w:asciiTheme="minorHAnsi" w:hAnsiTheme="minorHAnsi" w:cstheme="minorHAnsi"/>
        </w:rPr>
        <w:t>, and redevelopment of associated guidance,</w:t>
      </w:r>
      <w:r w:rsidRPr="00C14B1D">
        <w:rPr>
          <w:rFonts w:asciiTheme="minorHAnsi" w:hAnsiTheme="minorHAnsi" w:cstheme="minorHAnsi"/>
        </w:rPr>
        <w:t xml:space="preserve"> does not diminish the existing human rights of children and young people under the Children and Young People Act 2008, or those contained in the previous version of the Standards</w:t>
      </w:r>
      <w:r>
        <w:rPr>
          <w:rFonts w:asciiTheme="minorHAnsi" w:hAnsiTheme="minorHAnsi" w:cstheme="minorHAnsi"/>
        </w:rPr>
        <w:t xml:space="preserve"> and Guidelines</w:t>
      </w:r>
      <w:r w:rsidRPr="00C14B1D">
        <w:rPr>
          <w:rFonts w:asciiTheme="minorHAnsi" w:hAnsiTheme="minorHAnsi" w:cstheme="minorHAnsi"/>
        </w:rPr>
        <w:t xml:space="preserve">. </w:t>
      </w:r>
    </w:p>
    <w:p w14:paraId="2EDFF3E1" w14:textId="77777777" w:rsidR="00C14B1D" w:rsidRDefault="00C14B1D" w:rsidP="009A19EC">
      <w:pPr>
        <w:keepLines/>
        <w:ind w:right="-198"/>
      </w:pPr>
    </w:p>
    <w:sectPr w:rsidR="00C14B1D" w:rsidSect="00F752F2">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284"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61A4" w14:textId="77777777" w:rsidR="00FC07A4" w:rsidRDefault="00FC07A4" w:rsidP="00C17FAB">
      <w:r>
        <w:separator/>
      </w:r>
    </w:p>
  </w:endnote>
  <w:endnote w:type="continuationSeparator" w:id="0">
    <w:p w14:paraId="1F06A092" w14:textId="77777777" w:rsidR="00FC07A4" w:rsidRDefault="00FC07A4"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6604"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D53B" w14:textId="2A5E8EA8" w:rsidR="00DA3B00" w:rsidRPr="00686ABD" w:rsidRDefault="00686ABD" w:rsidP="00686ABD">
    <w:pPr>
      <w:pStyle w:val="Footer"/>
      <w:jc w:val="center"/>
      <w:rPr>
        <w:rFonts w:cs="Arial"/>
        <w:sz w:val="14"/>
      </w:rPr>
    </w:pPr>
    <w:r w:rsidRPr="00686AB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9258"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8902" w14:textId="77777777" w:rsidR="00FC07A4" w:rsidRDefault="00FC07A4" w:rsidP="00C17FAB">
      <w:r>
        <w:separator/>
      </w:r>
    </w:p>
  </w:footnote>
  <w:footnote w:type="continuationSeparator" w:id="0">
    <w:p w14:paraId="7B72BFE4" w14:textId="77777777" w:rsidR="00FC07A4" w:rsidRDefault="00FC07A4"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EE40"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B9E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E7A5"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92309B"/>
    <w:multiLevelType w:val="hybridMultilevel"/>
    <w:tmpl w:val="AD0C46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544B0B4C"/>
    <w:multiLevelType w:val="hybridMultilevel"/>
    <w:tmpl w:val="37B0B3E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89491484">
    <w:abstractNumId w:val="2"/>
  </w:num>
  <w:num w:numId="2" w16cid:durableId="44522720">
    <w:abstractNumId w:val="0"/>
  </w:num>
  <w:num w:numId="3" w16cid:durableId="1269893872">
    <w:abstractNumId w:val="3"/>
  </w:num>
  <w:num w:numId="4" w16cid:durableId="792872174">
    <w:abstractNumId w:val="7"/>
  </w:num>
  <w:num w:numId="5" w16cid:durableId="325058588">
    <w:abstractNumId w:val="9"/>
  </w:num>
  <w:num w:numId="6" w16cid:durableId="371923180">
    <w:abstractNumId w:val="1"/>
  </w:num>
  <w:num w:numId="7" w16cid:durableId="1670908976">
    <w:abstractNumId w:val="5"/>
  </w:num>
  <w:num w:numId="8" w16cid:durableId="1021934288">
    <w:abstractNumId w:val="6"/>
  </w:num>
  <w:num w:numId="9" w16cid:durableId="1624723792">
    <w:abstractNumId w:val="10"/>
  </w:num>
  <w:num w:numId="10" w16cid:durableId="1504203588">
    <w:abstractNumId w:val="4"/>
  </w:num>
  <w:num w:numId="11" w16cid:durableId="5506535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90EBA"/>
    <w:rsid w:val="001137E5"/>
    <w:rsid w:val="002C4A44"/>
    <w:rsid w:val="002D7C60"/>
    <w:rsid w:val="003302B5"/>
    <w:rsid w:val="00333F26"/>
    <w:rsid w:val="004432A9"/>
    <w:rsid w:val="0049525F"/>
    <w:rsid w:val="0056291B"/>
    <w:rsid w:val="00573DFE"/>
    <w:rsid w:val="005B7C3C"/>
    <w:rsid w:val="00686ABD"/>
    <w:rsid w:val="00701F74"/>
    <w:rsid w:val="00731883"/>
    <w:rsid w:val="007346AC"/>
    <w:rsid w:val="0077348F"/>
    <w:rsid w:val="00774D24"/>
    <w:rsid w:val="00791B3C"/>
    <w:rsid w:val="007C203A"/>
    <w:rsid w:val="00812BA2"/>
    <w:rsid w:val="00892D51"/>
    <w:rsid w:val="008D7B95"/>
    <w:rsid w:val="00911E36"/>
    <w:rsid w:val="009508A5"/>
    <w:rsid w:val="009A19EC"/>
    <w:rsid w:val="00A13CEF"/>
    <w:rsid w:val="00A22161"/>
    <w:rsid w:val="00A64205"/>
    <w:rsid w:val="00A866FE"/>
    <w:rsid w:val="00B3326C"/>
    <w:rsid w:val="00B6215D"/>
    <w:rsid w:val="00C14B1D"/>
    <w:rsid w:val="00C17FAB"/>
    <w:rsid w:val="00C432A1"/>
    <w:rsid w:val="00C92869"/>
    <w:rsid w:val="00CA66D2"/>
    <w:rsid w:val="00CB799F"/>
    <w:rsid w:val="00CC0AAC"/>
    <w:rsid w:val="00CE599C"/>
    <w:rsid w:val="00DA3B00"/>
    <w:rsid w:val="00E5482C"/>
    <w:rsid w:val="00EB4465"/>
    <w:rsid w:val="00ED7668"/>
    <w:rsid w:val="00F342B4"/>
    <w:rsid w:val="00F752F2"/>
    <w:rsid w:val="00F759B5"/>
    <w:rsid w:val="00FC07A4"/>
    <w:rsid w:val="00FC344F"/>
    <w:rsid w:val="00FD16C8"/>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457A4"/>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B6215D"/>
    <w:pPr>
      <w:ind w:left="720"/>
      <w:contextualSpacing/>
    </w:pPr>
  </w:style>
  <w:style w:type="character" w:styleId="CommentReference">
    <w:name w:val="annotation reference"/>
    <w:basedOn w:val="DefaultParagraphFont"/>
    <w:uiPriority w:val="99"/>
    <w:semiHidden/>
    <w:unhideWhenUsed/>
    <w:rsid w:val="005B7C3C"/>
    <w:rPr>
      <w:sz w:val="16"/>
      <w:szCs w:val="16"/>
    </w:rPr>
  </w:style>
  <w:style w:type="paragraph" w:styleId="CommentText">
    <w:name w:val="annotation text"/>
    <w:basedOn w:val="Normal"/>
    <w:link w:val="CommentTextChar"/>
    <w:uiPriority w:val="99"/>
    <w:unhideWhenUsed/>
    <w:rsid w:val="005B7C3C"/>
    <w:rPr>
      <w:sz w:val="20"/>
    </w:rPr>
  </w:style>
  <w:style w:type="character" w:customStyle="1" w:styleId="CommentTextChar">
    <w:name w:val="Comment Text Char"/>
    <w:basedOn w:val="DefaultParagraphFont"/>
    <w:link w:val="CommentText"/>
    <w:uiPriority w:val="99"/>
    <w:rsid w:val="005B7C3C"/>
    <w:rPr>
      <w:lang w:eastAsia="en-US"/>
    </w:rPr>
  </w:style>
  <w:style w:type="paragraph" w:styleId="CommentSubject">
    <w:name w:val="annotation subject"/>
    <w:basedOn w:val="CommentText"/>
    <w:next w:val="CommentText"/>
    <w:link w:val="CommentSubjectChar"/>
    <w:uiPriority w:val="99"/>
    <w:semiHidden/>
    <w:unhideWhenUsed/>
    <w:rsid w:val="005B7C3C"/>
    <w:rPr>
      <w:b/>
      <w:bCs/>
    </w:rPr>
  </w:style>
  <w:style w:type="character" w:customStyle="1" w:styleId="CommentSubjectChar">
    <w:name w:val="Comment Subject Char"/>
    <w:basedOn w:val="CommentTextChar"/>
    <w:link w:val="CommentSubject"/>
    <w:uiPriority w:val="99"/>
    <w:semiHidden/>
    <w:rsid w:val="005B7C3C"/>
    <w:rPr>
      <w:b/>
      <w:bCs/>
      <w:lang w:eastAsia="en-US"/>
    </w:rPr>
  </w:style>
  <w:style w:type="paragraph" w:styleId="Revision">
    <w:name w:val="Revision"/>
    <w:hidden/>
    <w:uiPriority w:val="99"/>
    <w:semiHidden/>
    <w:rsid w:val="004432A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E18F4-8530-4D46-AA6A-587199ED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2562</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2026-04-28T05:24:00Z</dcterms:created>
  <dcterms:modified xsi:type="dcterms:W3CDTF">2026-04-28T05:24:00Z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2025-08-29T01:41:53Z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f692d422-14fd-4155-9de2-5f47493d9f02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