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44F8DB5F" w:rsidR="00E90DF9" w:rsidRPr="008C3B92" w:rsidRDefault="00E90DF9" w:rsidP="00E90DF9">
      <w:pPr>
        <w:spacing w:after="0"/>
        <w:rPr>
          <w:rFonts w:ascii="Arial" w:hAnsi="Arial" w:cs="Arial"/>
          <w:b/>
          <w:bCs/>
          <w:sz w:val="24"/>
          <w:szCs w:val="24"/>
        </w:rPr>
      </w:pPr>
    </w:p>
    <w:p w14:paraId="5C6C9ECA" w14:textId="3F63F3D1"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B31321">
        <w:rPr>
          <w:rFonts w:ascii="Arial" w:hAnsi="Arial" w:cs="Arial"/>
          <w:b/>
          <w:bCs/>
          <w:sz w:val="24"/>
          <w:szCs w:val="24"/>
        </w:rPr>
        <w:t>6</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4095B364" w:rsidR="00E90DF9" w:rsidRPr="00BB387E" w:rsidRDefault="009E0822" w:rsidP="00E90DF9">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8E2B43" w:rsidRDefault="00E90DF9" w:rsidP="00E90DF9">
      <w:pPr>
        <w:spacing w:after="0"/>
        <w:jc w:val="center"/>
        <w:rPr>
          <w:rFonts w:ascii="Arial" w:hAnsi="Arial" w:cs="Arial"/>
          <w:b/>
          <w:sz w:val="24"/>
          <w:szCs w:val="24"/>
        </w:rPr>
      </w:pPr>
    </w:p>
    <w:p w14:paraId="590EB1A4" w14:textId="0C38ED1C" w:rsidR="00E90DF9" w:rsidRDefault="00B31321" w:rsidP="00E90DF9">
      <w:pPr>
        <w:spacing w:after="0"/>
        <w:jc w:val="center"/>
        <w:rPr>
          <w:rFonts w:ascii="Arial" w:hAnsi="Arial" w:cs="Arial"/>
          <w:b/>
          <w:bCs/>
          <w:sz w:val="24"/>
          <w:szCs w:val="24"/>
        </w:rPr>
      </w:pPr>
      <w:r>
        <w:rPr>
          <w:rFonts w:ascii="Arial" w:hAnsi="Arial" w:cs="Arial"/>
          <w:b/>
          <w:bCs/>
          <w:sz w:val="24"/>
          <w:szCs w:val="24"/>
        </w:rPr>
        <w:t>CRIMES (COERCIVE CONTROL)</w:t>
      </w:r>
      <w:r w:rsidR="008A3311" w:rsidRPr="008E2B43">
        <w:rPr>
          <w:rFonts w:ascii="Arial" w:hAnsi="Arial" w:cs="Arial"/>
          <w:b/>
          <w:bCs/>
          <w:sz w:val="24"/>
          <w:szCs w:val="24"/>
        </w:rPr>
        <w:t xml:space="preserve"> AMENDMENT BILL 202</w:t>
      </w:r>
      <w:r>
        <w:rPr>
          <w:rFonts w:ascii="Arial" w:hAnsi="Arial" w:cs="Arial"/>
          <w:b/>
          <w:bCs/>
          <w:sz w:val="24"/>
          <w:szCs w:val="24"/>
        </w:rPr>
        <w:t>6</w:t>
      </w:r>
    </w:p>
    <w:p w14:paraId="654B13F7" w14:textId="77777777" w:rsidR="00B31321" w:rsidRPr="008E2B43" w:rsidRDefault="00B31321" w:rsidP="00E90DF9">
      <w:pPr>
        <w:spacing w:after="0"/>
        <w:jc w:val="center"/>
        <w:rPr>
          <w:rFonts w:ascii="Arial" w:hAnsi="Arial" w:cs="Arial"/>
          <w:b/>
          <w:bCs/>
          <w:sz w:val="24"/>
          <w:szCs w:val="24"/>
        </w:rPr>
      </w:pP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2ABCF77C" w14:textId="77777777" w:rsidR="008A3311" w:rsidRDefault="008A3311" w:rsidP="00E90DF9">
      <w:pPr>
        <w:spacing w:after="0"/>
        <w:jc w:val="center"/>
        <w:rPr>
          <w:rFonts w:ascii="Arial" w:hAnsi="Arial" w:cs="Arial"/>
          <w:b/>
          <w:bCs/>
          <w:sz w:val="24"/>
          <w:szCs w:val="24"/>
        </w:rPr>
      </w:pPr>
    </w:p>
    <w:p w14:paraId="664BEC68" w14:textId="285A495B" w:rsidR="00E90DF9" w:rsidRDefault="00E90DF9" w:rsidP="00E90DF9">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09B948FF"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and</w:t>
      </w:r>
    </w:p>
    <w:p w14:paraId="243211BD"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2FDF54DB" w14:textId="77777777" w:rsidR="00E90DF9" w:rsidRPr="00BB387E" w:rsidRDefault="00E90DF9" w:rsidP="00E90DF9">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Default="00E90DF9" w:rsidP="00E90DF9">
      <w:pPr>
        <w:keepNext/>
        <w:widowControl w:val="0"/>
        <w:spacing w:after="0"/>
        <w:jc w:val="center"/>
        <w:outlineLvl w:val="7"/>
        <w:rPr>
          <w:rFonts w:ascii="Arial" w:hAnsi="Arial" w:cs="Arial"/>
          <w:b/>
          <w:bCs/>
          <w:sz w:val="24"/>
          <w:szCs w:val="24"/>
        </w:rPr>
      </w:pPr>
    </w:p>
    <w:p w14:paraId="158291B5" w14:textId="77777777" w:rsidR="00B9385E" w:rsidRDefault="00B9385E" w:rsidP="00B31321">
      <w:pPr>
        <w:keepNext/>
        <w:widowControl w:val="0"/>
        <w:spacing w:after="0"/>
        <w:outlineLvl w:val="7"/>
        <w:rPr>
          <w:rFonts w:ascii="Arial" w:hAnsi="Arial" w:cs="Arial"/>
          <w:b/>
          <w:bCs/>
          <w:sz w:val="24"/>
          <w:szCs w:val="24"/>
        </w:rPr>
      </w:pPr>
    </w:p>
    <w:p w14:paraId="3547463A" w14:textId="77777777" w:rsidR="00B9385E" w:rsidRDefault="00B9385E" w:rsidP="008A3311">
      <w:pPr>
        <w:keepNext/>
        <w:widowControl w:val="0"/>
        <w:spacing w:after="0"/>
        <w:outlineLvl w:val="7"/>
        <w:rPr>
          <w:rFonts w:ascii="Arial" w:hAnsi="Arial" w:cs="Arial"/>
          <w:b/>
          <w:bCs/>
          <w:sz w:val="24"/>
          <w:szCs w:val="24"/>
        </w:rPr>
      </w:pPr>
    </w:p>
    <w:p w14:paraId="461523AD" w14:textId="77777777" w:rsidR="00E90DF9" w:rsidRPr="00BB387E" w:rsidRDefault="00E90DF9" w:rsidP="00E90DF9">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340671F6" w14:textId="3D362751" w:rsidR="00E90DF9" w:rsidRPr="008E2B43" w:rsidRDefault="003904E6" w:rsidP="00E90DF9">
      <w:pPr>
        <w:spacing w:after="0"/>
        <w:ind w:right="686"/>
        <w:jc w:val="right"/>
        <w:rPr>
          <w:rFonts w:ascii="Arial" w:hAnsi="Arial" w:cs="Arial"/>
          <w:b/>
          <w:bCs/>
          <w:sz w:val="24"/>
          <w:szCs w:val="24"/>
        </w:rPr>
      </w:pPr>
      <w:r>
        <w:rPr>
          <w:rFonts w:ascii="Arial" w:hAnsi="Arial" w:cs="Arial"/>
          <w:b/>
          <w:bCs/>
          <w:color w:val="FF0000"/>
          <w:sz w:val="24"/>
          <w:szCs w:val="24"/>
        </w:rPr>
        <w:t xml:space="preserve"> </w:t>
      </w:r>
      <w:r w:rsidR="003C1AE6" w:rsidRPr="003C1AE6">
        <w:rPr>
          <w:rFonts w:ascii="Arial" w:hAnsi="Arial" w:cs="Arial"/>
          <w:b/>
          <w:bCs/>
          <w:sz w:val="24"/>
          <w:szCs w:val="24"/>
        </w:rPr>
        <w:t xml:space="preserve">DR </w:t>
      </w:r>
      <w:r w:rsidR="00B31321">
        <w:rPr>
          <w:rFonts w:ascii="Arial" w:hAnsi="Arial" w:cs="Arial"/>
          <w:b/>
          <w:bCs/>
          <w:sz w:val="24"/>
          <w:szCs w:val="24"/>
        </w:rPr>
        <w:t>MARISA PATERSON</w:t>
      </w:r>
      <w:r w:rsidRPr="008E2B43">
        <w:rPr>
          <w:rFonts w:ascii="Arial" w:hAnsi="Arial" w:cs="Arial"/>
          <w:b/>
          <w:bCs/>
          <w:sz w:val="24"/>
          <w:szCs w:val="24"/>
        </w:rPr>
        <w:t xml:space="preserve"> MLA</w:t>
      </w:r>
    </w:p>
    <w:p w14:paraId="24E1DA71" w14:textId="58D50A8D" w:rsidR="003904E6" w:rsidRPr="008E2B43" w:rsidRDefault="00B31321" w:rsidP="00E90DF9">
      <w:pPr>
        <w:spacing w:after="0"/>
        <w:ind w:right="686"/>
        <w:jc w:val="right"/>
        <w:rPr>
          <w:rFonts w:ascii="Arial" w:hAnsi="Arial" w:cs="Arial"/>
          <w:b/>
          <w:bCs/>
          <w:sz w:val="24"/>
          <w:szCs w:val="24"/>
        </w:rPr>
      </w:pPr>
      <w:r>
        <w:rPr>
          <w:rFonts w:ascii="Arial" w:hAnsi="Arial" w:cs="Arial"/>
          <w:b/>
          <w:bCs/>
          <w:sz w:val="24"/>
          <w:szCs w:val="24"/>
        </w:rPr>
        <w:t>MINISTER FOR THE PREVENTION OF DOMESTIC, FAMILY AND SEXUAL VIOLENCE</w:t>
      </w:r>
    </w:p>
    <w:p w14:paraId="722CCE31" w14:textId="2E1A77A5" w:rsidR="00E90DF9" w:rsidRPr="008E2B43" w:rsidRDefault="0098152A" w:rsidP="00E90DF9">
      <w:pPr>
        <w:spacing w:after="0"/>
        <w:ind w:right="686"/>
        <w:jc w:val="right"/>
        <w:rPr>
          <w:rFonts w:ascii="Arial" w:hAnsi="Arial" w:cs="Arial"/>
          <w:b/>
          <w:bCs/>
          <w:sz w:val="24"/>
          <w:szCs w:val="24"/>
        </w:rPr>
      </w:pPr>
      <w:r>
        <w:rPr>
          <w:rFonts w:ascii="Arial" w:hAnsi="Arial" w:cs="Arial"/>
          <w:b/>
          <w:bCs/>
          <w:sz w:val="24"/>
          <w:szCs w:val="24"/>
        </w:rPr>
        <w:t>May</w:t>
      </w:r>
      <w:r w:rsidR="00B31321">
        <w:rPr>
          <w:rFonts w:ascii="Arial" w:hAnsi="Arial" w:cs="Arial"/>
          <w:b/>
          <w:bCs/>
          <w:sz w:val="24"/>
          <w:szCs w:val="24"/>
        </w:rPr>
        <w:t xml:space="preserve"> 2026</w:t>
      </w:r>
    </w:p>
    <w:p w14:paraId="764EA7E1" w14:textId="3F41ACE8" w:rsidR="00E90DF9" w:rsidRPr="008C3B92" w:rsidRDefault="007A348B" w:rsidP="00E90DF9">
      <w:pPr>
        <w:spacing w:after="0" w:line="240" w:lineRule="auto"/>
        <w:rPr>
          <w:rFonts w:ascii="Arial" w:hAnsi="Arial" w:cs="Arial"/>
          <w:b/>
          <w:bCs/>
          <w:sz w:val="24"/>
          <w:szCs w:val="24"/>
          <w:u w:val="single"/>
        </w:rPr>
        <w:sectPr w:rsidR="00E90DF9" w:rsidRPr="008C3B9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sdt>
        <w:sdtPr>
          <w:rPr>
            <w:rFonts w:ascii="Arial" w:hAnsi="Arial" w:cs="Arial"/>
            <w:b/>
            <w:bCs/>
            <w:sz w:val="24"/>
            <w:szCs w:val="24"/>
            <w:u w:val="single"/>
          </w:rPr>
          <w:id w:val="-1423633877"/>
          <w:docPartObj>
            <w:docPartGallery w:val="Watermarks"/>
          </w:docPartObj>
        </w:sdtPr>
        <w:sdtEndPr/>
        <w:sdtContent>
          <w:r w:rsidR="00A07436" w:rsidRPr="00A07436">
            <w:rPr>
              <w:rFonts w:ascii="Arial" w:hAnsi="Arial" w:cs="Arial"/>
              <w:b/>
              <w:bCs/>
              <w:noProof/>
              <w:sz w:val="24"/>
              <w:szCs w:val="24"/>
              <w:u w:val="single"/>
            </w:rPr>
            <mc:AlternateContent>
              <mc:Choice Requires="wps">
                <w:drawing>
                  <wp:anchor distT="0" distB="0" distL="114300" distR="114300" simplePos="0" relativeHeight="251658240" behindDoc="1" locked="0" layoutInCell="0" allowOverlap="1" wp14:anchorId="0FD6D2E6" wp14:editId="571E4108">
                    <wp:simplePos x="0" y="0"/>
                    <wp:positionH relativeFrom="margin">
                      <wp:align>center</wp:align>
                    </wp:positionH>
                    <wp:positionV relativeFrom="margin">
                      <wp:align>center</wp:align>
                    </wp:positionV>
                    <wp:extent cx="5943600" cy="2971800"/>
                    <wp:effectExtent l="0" t="0" r="0" b="0"/>
                    <wp:wrapNone/>
                    <wp:docPr id="9385466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2971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FD55C0" w14:textId="4D5FFA9A"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D6D2E6" id="_x0000_t202" coordsize="21600,21600" o:spt="202" path="m,l,21600r21600,l21600,xe">
                    <v:stroke joinstyle="miter"/>
                    <v:path gradientshapeok="t" o:connecttype="rect"/>
                  </v:shapetype>
                  <v:shape id="Text Box 1" o:spid="_x0000_s1026" type="#_x0000_t202" style="position:absolute;margin-left:0;margin-top:0;width:468pt;height:234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" o:allowincell="f" filled="f" stroked="f">
                    <v:stroke joinstyle="round"/>
                    <o:lock v:ext="edit" shapetype="t"/>
                    <v:textbox style="mso-fit-shape-to-text:t">
                      <w:txbxContent>
                        <w:p w14:paraId="6DFD55C0" w14:textId="4D5FFA9A"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v:textbox>
                    <w10:wrap anchorx="margin" anchory="margin"/>
                  </v:shape>
                </w:pict>
              </mc:Fallback>
            </mc:AlternateContent>
          </w:r>
        </w:sdtContent>
      </w:sdt>
      <w:r w:rsidR="00E90DF9" w:rsidRPr="008C3B92">
        <w:rPr>
          <w:rFonts w:ascii="Arial" w:hAnsi="Arial" w:cs="Arial"/>
          <w:b/>
          <w:bCs/>
          <w:sz w:val="24"/>
          <w:szCs w:val="24"/>
          <w:u w:val="single"/>
        </w:rPr>
        <w:br w:type="page"/>
      </w:r>
    </w:p>
    <w:p w14:paraId="428B67D0" w14:textId="56C44D6A" w:rsidR="00E90DF9" w:rsidRPr="00BB387E" w:rsidRDefault="00497481" w:rsidP="5055A961">
      <w:pPr>
        <w:pStyle w:val="Heading1"/>
        <w:jc w:val="center"/>
        <w:rPr>
          <w:rFonts w:eastAsia="Arial" w:cs="Arial"/>
          <w:sz w:val="24"/>
          <w:szCs w:val="24"/>
        </w:rPr>
      </w:pPr>
      <w:r>
        <w:rPr>
          <w:rFonts w:eastAsia="Arial" w:cs="Arial"/>
          <w:sz w:val="24"/>
          <w:szCs w:val="24"/>
        </w:rPr>
        <w:lastRenderedPageBreak/>
        <w:t>CRIMES (COERCIVE CONTROL)</w:t>
      </w:r>
      <w:r w:rsidR="008A3311" w:rsidRPr="5055A961">
        <w:rPr>
          <w:rFonts w:eastAsia="Arial" w:cs="Arial"/>
          <w:sz w:val="24"/>
          <w:szCs w:val="24"/>
        </w:rPr>
        <w:t xml:space="preserve"> AMENDMENT BILL 202</w:t>
      </w:r>
      <w:r>
        <w:rPr>
          <w:rFonts w:eastAsia="Arial" w:cs="Arial"/>
          <w:sz w:val="24"/>
          <w:szCs w:val="24"/>
        </w:rPr>
        <w:t>6</w:t>
      </w:r>
    </w:p>
    <w:p w14:paraId="791A60D0" w14:textId="77777777" w:rsidR="00E90DF9" w:rsidRDefault="00E90DF9" w:rsidP="5055A961">
      <w:pPr>
        <w:spacing w:after="0"/>
        <w:contextualSpacing/>
        <w:rPr>
          <w:rFonts w:ascii="Arial" w:eastAsia="Arial" w:hAnsi="Arial" w:cs="Arial"/>
          <w:sz w:val="24"/>
          <w:szCs w:val="24"/>
        </w:rPr>
      </w:pPr>
    </w:p>
    <w:p w14:paraId="5FDD20AE" w14:textId="77777777" w:rsidR="00ED1E81" w:rsidRDefault="00ED1E81" w:rsidP="0024443C">
      <w:pPr>
        <w:spacing w:after="0"/>
        <w:contextualSpacing/>
        <w:rPr>
          <w:rFonts w:ascii="Arial" w:eastAsia="Arial" w:hAnsi="Arial" w:cs="Arial"/>
          <w:sz w:val="24"/>
          <w:szCs w:val="24"/>
        </w:rPr>
      </w:pPr>
      <w:bookmarkStart w:id="0" w:name="OLE_LINK1"/>
      <w:r w:rsidRPr="5055A961">
        <w:rPr>
          <w:rFonts w:ascii="Arial" w:eastAsia="Arial" w:hAnsi="Arial" w:cs="Arial"/>
          <w:sz w:val="24"/>
          <w:szCs w:val="24"/>
        </w:rPr>
        <w:t>The Bill is</w:t>
      </w:r>
      <w:r w:rsidRPr="5055A961">
        <w:rPr>
          <w:rFonts w:ascii="Arial" w:eastAsia="Arial" w:hAnsi="Arial" w:cs="Arial"/>
          <w:b/>
          <w:bCs/>
          <w:sz w:val="24"/>
          <w:szCs w:val="24"/>
        </w:rPr>
        <w:t xml:space="preserve"> </w:t>
      </w:r>
      <w:r w:rsidRPr="5055A961">
        <w:rPr>
          <w:rFonts w:ascii="Arial" w:eastAsia="Arial" w:hAnsi="Arial" w:cs="Arial"/>
          <w:sz w:val="24"/>
          <w:szCs w:val="24"/>
        </w:rPr>
        <w:t xml:space="preserve">a Significant Bill. Significant Bills are bills that have been assessed as likely to have significant engagement of human rights and require more detailed reasoning in relation to compatibility with the </w:t>
      </w:r>
      <w:r w:rsidRPr="5055A961">
        <w:rPr>
          <w:rFonts w:ascii="Arial" w:eastAsia="Arial" w:hAnsi="Arial" w:cs="Arial"/>
          <w:i/>
          <w:iCs/>
          <w:sz w:val="24"/>
          <w:szCs w:val="24"/>
        </w:rPr>
        <w:t>Human Rights Act 2004</w:t>
      </w:r>
      <w:r w:rsidRPr="5055A961">
        <w:rPr>
          <w:rFonts w:ascii="Arial" w:eastAsia="Arial" w:hAnsi="Arial" w:cs="Arial"/>
          <w:sz w:val="24"/>
          <w:szCs w:val="24"/>
        </w:rPr>
        <w:t>.</w:t>
      </w:r>
    </w:p>
    <w:p w14:paraId="413B9AB0" w14:textId="77777777" w:rsidR="00ED1E81" w:rsidRPr="00834FC9" w:rsidRDefault="00ED1E81" w:rsidP="0024443C">
      <w:pPr>
        <w:spacing w:after="0"/>
        <w:rPr>
          <w:rFonts w:ascii="Arial" w:eastAsia="Arial" w:hAnsi="Arial" w:cs="Arial"/>
          <w:sz w:val="24"/>
          <w:szCs w:val="24"/>
          <w:highlight w:val="yellow"/>
        </w:rPr>
      </w:pPr>
    </w:p>
    <w:p w14:paraId="26AA25DC" w14:textId="77777777" w:rsidR="00ED1E81" w:rsidRPr="00BF4743" w:rsidRDefault="00ED1E81" w:rsidP="0024443C">
      <w:pPr>
        <w:pStyle w:val="Heading2"/>
        <w:spacing w:line="276" w:lineRule="auto"/>
        <w:rPr>
          <w:rFonts w:eastAsia="Arial" w:cs="Arial"/>
          <w:szCs w:val="24"/>
        </w:rPr>
      </w:pPr>
      <w:r w:rsidRPr="00BF4743">
        <w:rPr>
          <w:rFonts w:eastAsia="Arial" w:cs="Arial"/>
          <w:szCs w:val="24"/>
        </w:rPr>
        <w:t>OVERVIEW OF THE BILL</w:t>
      </w:r>
    </w:p>
    <w:p w14:paraId="26A5DAF5" w14:textId="77777777" w:rsidR="00B31321" w:rsidRDefault="00ED1E81" w:rsidP="0024443C">
      <w:pPr>
        <w:spacing w:after="120"/>
        <w:ind w:right="-45"/>
        <w:rPr>
          <w:rFonts w:ascii="Arial" w:eastAsia="Arial" w:hAnsi="Arial" w:cs="Arial"/>
          <w:sz w:val="24"/>
          <w:szCs w:val="24"/>
        </w:rPr>
      </w:pPr>
      <w:r w:rsidRPr="5055A961">
        <w:rPr>
          <w:rFonts w:ascii="Arial" w:eastAsia="Arial" w:hAnsi="Arial" w:cs="Arial"/>
          <w:sz w:val="24"/>
          <w:szCs w:val="24"/>
        </w:rPr>
        <w:t>The</w:t>
      </w:r>
      <w:r w:rsidR="00B31321">
        <w:rPr>
          <w:rFonts w:ascii="Arial" w:eastAsia="Arial" w:hAnsi="Arial" w:cs="Arial"/>
          <w:sz w:val="24"/>
          <w:szCs w:val="24"/>
        </w:rPr>
        <w:t xml:space="preserve"> Crimes (Coercive Control) Amendment Bill 2026 amends the </w:t>
      </w:r>
      <w:r w:rsidR="00B31321">
        <w:rPr>
          <w:rFonts w:ascii="Arial" w:eastAsia="Arial" w:hAnsi="Arial" w:cs="Arial"/>
          <w:i/>
          <w:iCs/>
          <w:sz w:val="24"/>
          <w:szCs w:val="24"/>
        </w:rPr>
        <w:t xml:space="preserve">Crimes Act 1900 </w:t>
      </w:r>
      <w:r w:rsidR="00B31321">
        <w:rPr>
          <w:rFonts w:ascii="Arial" w:eastAsia="Arial" w:hAnsi="Arial" w:cs="Arial"/>
          <w:sz w:val="24"/>
          <w:szCs w:val="24"/>
        </w:rPr>
        <w:t>(Crimes Act) to introduce new Part 3B Coercive Control which establishes a standalone criminal offence of coercive control.</w:t>
      </w:r>
    </w:p>
    <w:p w14:paraId="5B518EE7" w14:textId="7593D2A4" w:rsidR="00D4490A" w:rsidRDefault="00B41BDA" w:rsidP="00D4490A">
      <w:pPr>
        <w:spacing w:after="120"/>
        <w:ind w:right="-45"/>
        <w:rPr>
          <w:rFonts w:ascii="Arial" w:eastAsia="Arial" w:hAnsi="Arial" w:cs="Arial"/>
          <w:sz w:val="24"/>
          <w:szCs w:val="24"/>
        </w:rPr>
      </w:pPr>
      <w:r>
        <w:rPr>
          <w:rFonts w:ascii="Arial" w:eastAsia="Arial" w:hAnsi="Arial" w:cs="Arial"/>
          <w:sz w:val="24"/>
          <w:szCs w:val="24"/>
        </w:rPr>
        <w:t xml:space="preserve">The policy objective of this Bill is to </w:t>
      </w:r>
      <w:r w:rsidR="00F73300">
        <w:rPr>
          <w:rFonts w:ascii="Arial" w:eastAsia="Arial" w:hAnsi="Arial" w:cs="Arial"/>
          <w:sz w:val="24"/>
          <w:szCs w:val="24"/>
        </w:rPr>
        <w:t xml:space="preserve">improve recognition of and responses to coercive control in the ACT criminal law. </w:t>
      </w:r>
      <w:r w:rsidR="00D4490A">
        <w:rPr>
          <w:rFonts w:ascii="Arial" w:eastAsia="Arial" w:hAnsi="Arial" w:cs="Arial"/>
          <w:sz w:val="24"/>
          <w:szCs w:val="24"/>
        </w:rPr>
        <w:t>Coercive control is a course of conduct aimed at dominating and controlling another person, usually an intimate partner or other family member, to make them subordinate to or dependent on the perpetrator.</w:t>
      </w:r>
      <w:r w:rsidR="00D4490A">
        <w:rPr>
          <w:rStyle w:val="FootnoteReference"/>
          <w:rFonts w:ascii="Arial" w:eastAsia="Arial" w:hAnsi="Arial"/>
          <w:sz w:val="24"/>
          <w:szCs w:val="24"/>
        </w:rPr>
        <w:footnoteReference w:id="1"/>
      </w:r>
      <w:r w:rsidR="00D4490A">
        <w:rPr>
          <w:rFonts w:ascii="Arial" w:eastAsia="Arial" w:hAnsi="Arial" w:cs="Arial"/>
          <w:sz w:val="24"/>
          <w:szCs w:val="24"/>
        </w:rPr>
        <w:t xml:space="preserve"> This pattern of abuse can involve strategies and tactics specifically targeted to the particular victim-survivor in ways that create fear and deny their liberty and autonomy.</w:t>
      </w:r>
      <w:r w:rsidR="00D4490A">
        <w:rPr>
          <w:rStyle w:val="FootnoteReference"/>
          <w:rFonts w:ascii="Arial" w:eastAsia="Arial" w:hAnsi="Arial"/>
          <w:sz w:val="24"/>
          <w:szCs w:val="24"/>
        </w:rPr>
        <w:footnoteReference w:id="2"/>
      </w:r>
      <w:r w:rsidR="00D4490A">
        <w:rPr>
          <w:rFonts w:ascii="Arial" w:eastAsia="Arial" w:hAnsi="Arial" w:cs="Arial"/>
          <w:sz w:val="24"/>
          <w:szCs w:val="24"/>
        </w:rPr>
        <w:t xml:space="preserve"> </w:t>
      </w:r>
    </w:p>
    <w:p w14:paraId="4BF02FAC" w14:textId="4F106C19" w:rsidR="00F73300" w:rsidRDefault="00D4490A" w:rsidP="0024443C">
      <w:pPr>
        <w:spacing w:after="120"/>
        <w:ind w:right="-45"/>
        <w:rPr>
          <w:rFonts w:ascii="Arial" w:eastAsia="Arial" w:hAnsi="Arial" w:cs="Arial"/>
          <w:sz w:val="24"/>
          <w:szCs w:val="24"/>
        </w:rPr>
      </w:pPr>
      <w:r>
        <w:rPr>
          <w:rFonts w:ascii="Arial" w:eastAsia="Arial" w:hAnsi="Arial" w:cs="Arial"/>
          <w:sz w:val="24"/>
          <w:szCs w:val="24"/>
        </w:rPr>
        <w:t xml:space="preserve">While some acts which may make up a course of conduct of coercive control may already be captured by offences on the statute book, they are generally treated as individual and separate incidents. </w:t>
      </w:r>
      <w:r w:rsidR="00F73300">
        <w:rPr>
          <w:rFonts w:ascii="Arial" w:eastAsia="Arial" w:hAnsi="Arial" w:cs="Arial"/>
          <w:sz w:val="24"/>
          <w:szCs w:val="24"/>
        </w:rPr>
        <w:t>The establishment of a standalone offence which captures a course of conduct</w:t>
      </w:r>
      <w:r w:rsidR="00F73300" w:rsidRPr="00F73300">
        <w:rPr>
          <w:rFonts w:ascii="Arial" w:eastAsia="Arial" w:hAnsi="Arial" w:cs="Arial"/>
          <w:sz w:val="24"/>
          <w:szCs w:val="24"/>
        </w:rPr>
        <w:t xml:space="preserve"> </w:t>
      </w:r>
      <w:r w:rsidR="00F73300">
        <w:rPr>
          <w:rFonts w:ascii="Arial" w:eastAsia="Arial" w:hAnsi="Arial" w:cs="Arial"/>
          <w:sz w:val="24"/>
          <w:szCs w:val="24"/>
        </w:rPr>
        <w:t>reflects that coercive control is a pattern of behaviour and the nature, intent and impact of this behaviour can only be appreciated and responded to when considered holistically and in context.</w:t>
      </w:r>
      <w:r>
        <w:rPr>
          <w:rFonts w:ascii="Arial" w:eastAsia="Arial" w:hAnsi="Arial" w:cs="Arial"/>
          <w:sz w:val="24"/>
          <w:szCs w:val="24"/>
        </w:rPr>
        <w:t xml:space="preserve"> </w:t>
      </w:r>
    </w:p>
    <w:p w14:paraId="558CFA30" w14:textId="3B0E01F3" w:rsidR="000E5A08" w:rsidRPr="00F73300" w:rsidRDefault="00F73300" w:rsidP="00B31321">
      <w:pPr>
        <w:spacing w:after="120"/>
        <w:ind w:right="-45"/>
        <w:rPr>
          <w:rFonts w:ascii="Arial" w:eastAsia="Arial" w:hAnsi="Arial" w:cs="Arial"/>
          <w:sz w:val="24"/>
          <w:szCs w:val="24"/>
        </w:rPr>
      </w:pPr>
      <w:bookmarkStart w:id="1" w:name="_Hlk213927475"/>
      <w:r>
        <w:rPr>
          <w:rFonts w:ascii="Arial" w:eastAsia="Arial" w:hAnsi="Arial" w:cs="Arial"/>
          <w:sz w:val="24"/>
          <w:szCs w:val="24"/>
        </w:rPr>
        <w:t xml:space="preserve">This aligns with legislative developments in other jurisdictions. To date, </w:t>
      </w:r>
      <w:r w:rsidR="000E5A08">
        <w:rPr>
          <w:rFonts w:ascii="Arial" w:eastAsia="Arial" w:hAnsi="Arial" w:cs="Arial"/>
          <w:sz w:val="24"/>
          <w:szCs w:val="24"/>
        </w:rPr>
        <w:t>New South Wales, Queensland and South Australia have established standalone criminal offences of coercive control.</w:t>
      </w:r>
      <w:r w:rsidR="000E5A08">
        <w:rPr>
          <w:rStyle w:val="FootnoteReference"/>
          <w:rFonts w:ascii="Arial" w:eastAsia="Arial" w:hAnsi="Arial"/>
          <w:sz w:val="24"/>
          <w:szCs w:val="24"/>
        </w:rPr>
        <w:footnoteReference w:id="3"/>
      </w:r>
      <w:r w:rsidR="000E5A08">
        <w:rPr>
          <w:rFonts w:ascii="Arial" w:eastAsia="Arial" w:hAnsi="Arial" w:cs="Arial"/>
          <w:sz w:val="24"/>
          <w:szCs w:val="24"/>
        </w:rPr>
        <w:t xml:space="preserve"> This follows the </w:t>
      </w:r>
      <w:r>
        <w:rPr>
          <w:rFonts w:ascii="Arial" w:eastAsia="Arial" w:hAnsi="Arial" w:cs="Arial"/>
          <w:sz w:val="24"/>
          <w:szCs w:val="24"/>
        </w:rPr>
        <w:t>establishment of standalone coercive control offences internationally, including in England, Wales, Scotland, the Republic of Ireland and Northern Ireland.</w:t>
      </w:r>
      <w:r>
        <w:rPr>
          <w:rStyle w:val="FootnoteReference"/>
          <w:rFonts w:ascii="Arial" w:eastAsia="Arial" w:hAnsi="Arial"/>
          <w:sz w:val="24"/>
          <w:szCs w:val="24"/>
        </w:rPr>
        <w:footnoteReference w:id="4"/>
      </w:r>
      <w:r>
        <w:rPr>
          <w:rFonts w:ascii="Arial" w:eastAsia="Arial" w:hAnsi="Arial" w:cs="Arial"/>
          <w:sz w:val="24"/>
          <w:szCs w:val="24"/>
        </w:rPr>
        <w:t xml:space="preserve"> </w:t>
      </w:r>
      <w:r w:rsidR="000E5A08" w:rsidRPr="00F73300">
        <w:rPr>
          <w:rFonts w:ascii="Arial" w:hAnsi="Arial" w:cs="Arial"/>
          <w:sz w:val="24"/>
          <w:szCs w:val="24"/>
        </w:rPr>
        <w:t>Tasmania also has standalone criminal offences for economic abuse and emotional abuse or intimidation, which could encompass coercive control.</w:t>
      </w:r>
      <w:r w:rsidR="000E5A08" w:rsidRPr="00F73300">
        <w:rPr>
          <w:rStyle w:val="FootnoteReference"/>
          <w:rFonts w:ascii="Arial" w:hAnsi="Arial" w:cs="Arial"/>
          <w:sz w:val="24"/>
          <w:szCs w:val="24"/>
        </w:rPr>
        <w:footnoteReference w:id="5"/>
      </w:r>
    </w:p>
    <w:p w14:paraId="3BE4BA89" w14:textId="22A44C81" w:rsidR="00ED1E81" w:rsidRPr="00822178" w:rsidRDefault="00B31321" w:rsidP="00F73300">
      <w:pPr>
        <w:spacing w:after="120"/>
        <w:ind w:right="-45"/>
        <w:rPr>
          <w:rFonts w:ascii="Arial" w:eastAsia="Arial" w:hAnsi="Arial" w:cs="Arial"/>
          <w:szCs w:val="24"/>
        </w:rPr>
      </w:pPr>
      <w:r>
        <w:rPr>
          <w:rFonts w:ascii="Arial" w:eastAsia="Arial" w:hAnsi="Arial" w:cs="Arial"/>
          <w:sz w:val="24"/>
          <w:szCs w:val="24"/>
        </w:rPr>
        <w:lastRenderedPageBreak/>
        <w:t xml:space="preserve">The Bill also makes several consequential amendments to align with the introduction of the offence. </w:t>
      </w:r>
    </w:p>
    <w:bookmarkEnd w:id="1"/>
    <w:p w14:paraId="1BCEAF31" w14:textId="3E565475" w:rsidR="00ED1E81" w:rsidRPr="00B86863" w:rsidRDefault="00C73FCF" w:rsidP="0024443C">
      <w:pPr>
        <w:spacing w:after="120"/>
        <w:ind w:right="-45"/>
        <w:rPr>
          <w:rFonts w:ascii="Arial" w:eastAsia="Arial" w:hAnsi="Arial" w:cs="Arial"/>
          <w:sz w:val="24"/>
          <w:szCs w:val="24"/>
        </w:rPr>
      </w:pPr>
      <w:r>
        <w:rPr>
          <w:rFonts w:ascii="Arial" w:eastAsia="Arial" w:hAnsi="Arial" w:cs="Arial"/>
          <w:sz w:val="24"/>
          <w:szCs w:val="24"/>
        </w:rPr>
        <w:t>In certain sections where appropriate, t</w:t>
      </w:r>
      <w:r w:rsidR="00ED1E81" w:rsidRPr="5055A961">
        <w:rPr>
          <w:rFonts w:ascii="Arial" w:eastAsia="Arial" w:hAnsi="Arial" w:cs="Arial"/>
          <w:sz w:val="24"/>
          <w:szCs w:val="24"/>
        </w:rPr>
        <w:t>h</w:t>
      </w:r>
      <w:r w:rsidR="00ED1E81">
        <w:rPr>
          <w:rFonts w:ascii="Arial" w:eastAsia="Arial" w:hAnsi="Arial" w:cs="Arial"/>
          <w:sz w:val="24"/>
          <w:szCs w:val="24"/>
        </w:rPr>
        <w:t>is Explanatory Statement</w:t>
      </w:r>
      <w:r w:rsidR="00ED1E81" w:rsidRPr="5055A961">
        <w:rPr>
          <w:rFonts w:ascii="Arial" w:eastAsia="Arial" w:hAnsi="Arial" w:cs="Arial"/>
          <w:sz w:val="24"/>
          <w:szCs w:val="24"/>
        </w:rPr>
        <w:t xml:space="preserve"> uses the terms “victim” and “victim-survivor”, which maintains consistency with the language of the </w:t>
      </w:r>
      <w:r w:rsidR="00ED1E81" w:rsidRPr="5055A961">
        <w:rPr>
          <w:rFonts w:ascii="Arial" w:eastAsia="Arial" w:hAnsi="Arial" w:cs="Arial"/>
          <w:i/>
          <w:iCs/>
          <w:sz w:val="24"/>
          <w:szCs w:val="24"/>
        </w:rPr>
        <w:t>Listen. Take Action to Prevent, Believe and Heal </w:t>
      </w:r>
      <w:r w:rsidR="00ED1E81" w:rsidRPr="5055A961">
        <w:rPr>
          <w:rFonts w:ascii="Arial" w:eastAsia="Arial" w:hAnsi="Arial" w:cs="Arial"/>
          <w:sz w:val="24"/>
          <w:szCs w:val="24"/>
        </w:rPr>
        <w:t>Report (the SAPR Report) published in December 2021. This terminology also aligns with the Charter of Rights for Victims of Crime in part 3A of the </w:t>
      </w:r>
      <w:r w:rsidR="00ED1E81" w:rsidRPr="5055A961">
        <w:rPr>
          <w:rFonts w:ascii="Arial" w:eastAsia="Arial" w:hAnsi="Arial" w:cs="Arial"/>
          <w:i/>
          <w:iCs/>
          <w:sz w:val="24"/>
          <w:szCs w:val="24"/>
        </w:rPr>
        <w:t>Victims of Crime Act 1994</w:t>
      </w:r>
      <w:r w:rsidR="00ED1E81" w:rsidRPr="5055A961">
        <w:rPr>
          <w:rFonts w:ascii="Arial" w:eastAsia="Arial" w:hAnsi="Arial" w:cs="Arial"/>
          <w:sz w:val="24"/>
          <w:szCs w:val="24"/>
        </w:rPr>
        <w:t>. As per equivalent mechanisms in all Australian states and territories, the ACT Charter conceptualises individuals as victims of crime – and confers rights to individuals on that basis – at each stage of their engagement with justice agencies, including prior to the laying of charges and/or the commencement of criminal proceedings.</w:t>
      </w:r>
    </w:p>
    <w:p w14:paraId="63239B21" w14:textId="77777777" w:rsidR="00ED1E81" w:rsidRPr="00B86863" w:rsidRDefault="00ED1E81" w:rsidP="0024443C">
      <w:pPr>
        <w:spacing w:after="120"/>
        <w:ind w:right="-45"/>
        <w:rPr>
          <w:rFonts w:ascii="Arial" w:eastAsia="Arial" w:hAnsi="Arial" w:cs="Arial"/>
          <w:sz w:val="24"/>
          <w:szCs w:val="24"/>
        </w:rPr>
      </w:pPr>
      <w:r w:rsidRPr="5055A961">
        <w:rPr>
          <w:rFonts w:ascii="Arial" w:eastAsia="Arial" w:hAnsi="Arial" w:cs="Arial"/>
          <w:sz w:val="24"/>
          <w:szCs w:val="24"/>
        </w:rPr>
        <w:t>The use of the terms “victim” and “victim-survivor” is consistent with the aim of the Bill. The use of these terms within the Bill and the Explanatory Statement does not displace the presumption of innocence or reverse the onus of proof.</w:t>
      </w:r>
    </w:p>
    <w:p w14:paraId="3AABF462" w14:textId="77777777" w:rsidR="00B31E52" w:rsidRDefault="00B31E52" w:rsidP="0024443C">
      <w:pPr>
        <w:rPr>
          <w:rFonts w:ascii="Arial" w:eastAsia="Arial" w:hAnsi="Arial" w:cs="Arial"/>
          <w:b/>
          <w:bCs/>
          <w:sz w:val="24"/>
          <w:szCs w:val="24"/>
        </w:rPr>
      </w:pPr>
    </w:p>
    <w:p w14:paraId="5B11DE36" w14:textId="743F47A1" w:rsidR="00ED1E81" w:rsidRDefault="00ED1E81" w:rsidP="0024443C">
      <w:pPr>
        <w:rPr>
          <w:rFonts w:ascii="Arial" w:eastAsia="Arial" w:hAnsi="Arial" w:cs="Arial"/>
          <w:b/>
          <w:bCs/>
          <w:sz w:val="24"/>
          <w:szCs w:val="24"/>
        </w:rPr>
      </w:pPr>
      <w:r w:rsidRPr="5055A961">
        <w:rPr>
          <w:rFonts w:ascii="Arial" w:eastAsia="Arial" w:hAnsi="Arial" w:cs="Arial"/>
          <w:b/>
          <w:bCs/>
          <w:sz w:val="24"/>
          <w:szCs w:val="24"/>
        </w:rPr>
        <w:t>CONSULTATION ON THE PROPOSED APPROACH</w:t>
      </w:r>
    </w:p>
    <w:p w14:paraId="4F5D6A2C" w14:textId="29F428EC" w:rsidR="00316028" w:rsidRDefault="00316028" w:rsidP="0024443C">
      <w:pPr>
        <w:spacing w:after="120"/>
        <w:ind w:right="-45"/>
        <w:rPr>
          <w:rFonts w:ascii="Arial" w:eastAsia="Arial" w:hAnsi="Arial" w:cs="Arial"/>
          <w:sz w:val="24"/>
          <w:szCs w:val="24"/>
        </w:rPr>
      </w:pPr>
      <w:r>
        <w:rPr>
          <w:rFonts w:ascii="Arial" w:eastAsia="Arial" w:hAnsi="Arial" w:cs="Arial"/>
          <w:sz w:val="24"/>
          <w:szCs w:val="24"/>
        </w:rPr>
        <w:t>In October 2025, the Minister for the Prevention of Domestic, Family and Sexual Violence established the Steering Committee on the Criminalisation of Coercive Control (the Committee). The Committee</w:t>
      </w:r>
      <w:r w:rsidR="008134BB">
        <w:rPr>
          <w:rFonts w:ascii="Arial" w:eastAsia="Arial" w:hAnsi="Arial" w:cs="Arial"/>
          <w:sz w:val="24"/>
          <w:szCs w:val="24"/>
        </w:rPr>
        <w:t xml:space="preserve"> met from October 2025 to </w:t>
      </w:r>
      <w:r w:rsidR="003F5168">
        <w:rPr>
          <w:rFonts w:ascii="Arial" w:eastAsia="Arial" w:hAnsi="Arial" w:cs="Arial"/>
          <w:sz w:val="24"/>
          <w:szCs w:val="24"/>
        </w:rPr>
        <w:t xml:space="preserve">May </w:t>
      </w:r>
      <w:r w:rsidR="008134BB">
        <w:rPr>
          <w:rFonts w:ascii="Arial" w:eastAsia="Arial" w:hAnsi="Arial" w:cs="Arial"/>
          <w:sz w:val="24"/>
          <w:szCs w:val="24"/>
        </w:rPr>
        <w:t>2026 to consider and provide advice on the development of the Bill. Members of the Committee included:</w:t>
      </w:r>
    </w:p>
    <w:p w14:paraId="3C55C141" w14:textId="77777777" w:rsidR="008134BB" w:rsidRPr="00680CAD" w:rsidRDefault="008134BB" w:rsidP="009B3A1E">
      <w:pPr>
        <w:pStyle w:val="ListParagraph"/>
        <w:numPr>
          <w:ilvl w:val="1"/>
          <w:numId w:val="3"/>
        </w:numPr>
        <w:spacing w:after="60" w:line="276" w:lineRule="auto"/>
        <w:rPr>
          <w:rFonts w:ascii="Arial" w:eastAsia="Arial" w:hAnsi="Arial" w:cs="Arial"/>
          <w:sz w:val="24"/>
          <w:szCs w:val="24"/>
        </w:rPr>
      </w:pPr>
      <w:r w:rsidRPr="5055A961">
        <w:rPr>
          <w:rFonts w:ascii="Arial" w:eastAsia="Arial" w:hAnsi="Arial" w:cs="Arial"/>
          <w:sz w:val="24"/>
          <w:szCs w:val="24"/>
        </w:rPr>
        <w:t>ACT Director of Public Prosecutions</w:t>
      </w:r>
    </w:p>
    <w:p w14:paraId="40E3AC5A" w14:textId="77777777" w:rsidR="008134BB" w:rsidRPr="00680CAD" w:rsidRDefault="008134BB" w:rsidP="009B3A1E">
      <w:pPr>
        <w:pStyle w:val="ListParagraph"/>
        <w:numPr>
          <w:ilvl w:val="1"/>
          <w:numId w:val="3"/>
        </w:numPr>
        <w:spacing w:after="60" w:line="276" w:lineRule="auto"/>
        <w:rPr>
          <w:rFonts w:ascii="Arial" w:eastAsia="Arial" w:hAnsi="Arial" w:cs="Arial"/>
          <w:sz w:val="24"/>
          <w:szCs w:val="24"/>
        </w:rPr>
      </w:pPr>
      <w:r w:rsidRPr="5055A961">
        <w:rPr>
          <w:rFonts w:ascii="Arial" w:eastAsia="Arial" w:hAnsi="Arial" w:cs="Arial"/>
          <w:sz w:val="24"/>
          <w:szCs w:val="24"/>
        </w:rPr>
        <w:t>ACT Policing</w:t>
      </w:r>
    </w:p>
    <w:p w14:paraId="4F73E4B8" w14:textId="77777777" w:rsidR="008134BB" w:rsidRPr="00680CAD" w:rsidRDefault="008134BB" w:rsidP="009B3A1E">
      <w:pPr>
        <w:pStyle w:val="ListParagraph"/>
        <w:numPr>
          <w:ilvl w:val="1"/>
          <w:numId w:val="3"/>
        </w:numPr>
        <w:spacing w:after="60" w:line="276" w:lineRule="auto"/>
        <w:rPr>
          <w:rFonts w:ascii="Arial" w:eastAsia="Arial" w:hAnsi="Arial" w:cs="Arial"/>
          <w:sz w:val="24"/>
          <w:szCs w:val="24"/>
        </w:rPr>
      </w:pPr>
      <w:r w:rsidRPr="5055A961">
        <w:rPr>
          <w:rFonts w:ascii="Arial" w:eastAsia="Arial" w:hAnsi="Arial" w:cs="Arial"/>
          <w:sz w:val="24"/>
          <w:szCs w:val="24"/>
        </w:rPr>
        <w:t>A Gender Agenda</w:t>
      </w:r>
    </w:p>
    <w:p w14:paraId="77F22B4E" w14:textId="77777777" w:rsidR="008134BB" w:rsidRPr="00680CAD" w:rsidRDefault="008134BB" w:rsidP="009B3A1E">
      <w:pPr>
        <w:pStyle w:val="ListParagraph"/>
        <w:numPr>
          <w:ilvl w:val="1"/>
          <w:numId w:val="3"/>
        </w:numPr>
        <w:spacing w:after="60" w:line="276" w:lineRule="auto"/>
        <w:rPr>
          <w:rFonts w:ascii="Arial" w:eastAsia="Arial" w:hAnsi="Arial" w:cs="Arial"/>
          <w:sz w:val="24"/>
          <w:szCs w:val="24"/>
        </w:rPr>
      </w:pPr>
      <w:r w:rsidRPr="5055A961">
        <w:rPr>
          <w:rFonts w:ascii="Arial" w:eastAsia="Arial" w:hAnsi="Arial" w:cs="Arial"/>
          <w:sz w:val="24"/>
          <w:szCs w:val="24"/>
        </w:rPr>
        <w:t xml:space="preserve">Canberra Rape Crisis Centre </w:t>
      </w:r>
    </w:p>
    <w:p w14:paraId="0002B3ED" w14:textId="77777777" w:rsidR="008134BB" w:rsidRPr="00680CAD" w:rsidRDefault="008134BB" w:rsidP="009B3A1E">
      <w:pPr>
        <w:pStyle w:val="ListParagraph"/>
        <w:numPr>
          <w:ilvl w:val="1"/>
          <w:numId w:val="3"/>
        </w:numPr>
        <w:spacing w:after="60" w:line="276" w:lineRule="auto"/>
        <w:rPr>
          <w:rFonts w:ascii="Arial" w:eastAsia="Arial" w:hAnsi="Arial" w:cs="Arial"/>
          <w:sz w:val="24"/>
          <w:szCs w:val="24"/>
        </w:rPr>
      </w:pPr>
      <w:r w:rsidRPr="5055A961">
        <w:rPr>
          <w:rFonts w:ascii="Arial" w:eastAsia="Arial" w:hAnsi="Arial" w:cs="Arial"/>
          <w:sz w:val="24"/>
          <w:szCs w:val="24"/>
        </w:rPr>
        <w:t>Domestic, Family and Sexual Violence Office (HCSD)</w:t>
      </w:r>
    </w:p>
    <w:p w14:paraId="20744F8A" w14:textId="77777777" w:rsidR="008134BB" w:rsidRPr="00680CAD" w:rsidRDefault="008134BB" w:rsidP="009B3A1E">
      <w:pPr>
        <w:pStyle w:val="ListParagraph"/>
        <w:numPr>
          <w:ilvl w:val="1"/>
          <w:numId w:val="3"/>
        </w:numPr>
        <w:spacing w:after="60" w:line="276" w:lineRule="auto"/>
        <w:rPr>
          <w:rFonts w:ascii="Arial" w:eastAsia="Arial" w:hAnsi="Arial" w:cs="Arial"/>
          <w:sz w:val="24"/>
          <w:szCs w:val="24"/>
        </w:rPr>
      </w:pPr>
      <w:r w:rsidRPr="5055A961">
        <w:rPr>
          <w:rFonts w:ascii="Arial" w:eastAsia="Arial" w:hAnsi="Arial" w:cs="Arial"/>
          <w:sz w:val="24"/>
          <w:szCs w:val="24"/>
        </w:rPr>
        <w:t>Domestic Violence Crisis Service</w:t>
      </w:r>
    </w:p>
    <w:p w14:paraId="1C1D53A2" w14:textId="77777777" w:rsidR="008134BB" w:rsidRDefault="008134BB" w:rsidP="009B3A1E">
      <w:pPr>
        <w:pStyle w:val="ListParagraph"/>
        <w:numPr>
          <w:ilvl w:val="1"/>
          <w:numId w:val="3"/>
        </w:numPr>
        <w:spacing w:after="60" w:line="276" w:lineRule="auto"/>
        <w:rPr>
          <w:rFonts w:ascii="Arial" w:eastAsia="Arial" w:hAnsi="Arial" w:cs="Arial"/>
          <w:sz w:val="24"/>
          <w:szCs w:val="24"/>
        </w:rPr>
      </w:pPr>
      <w:r>
        <w:rPr>
          <w:rFonts w:ascii="Arial" w:eastAsia="Arial" w:hAnsi="Arial" w:cs="Arial"/>
          <w:sz w:val="24"/>
          <w:szCs w:val="24"/>
        </w:rPr>
        <w:t>Domestic Violence Prevention Council Aboriginal and Torres Strait Islander Expert Reference Group</w:t>
      </w:r>
    </w:p>
    <w:p w14:paraId="2C1E24C7" w14:textId="77777777" w:rsidR="008134BB" w:rsidRDefault="008134BB" w:rsidP="009B3A1E">
      <w:pPr>
        <w:pStyle w:val="ListParagraph"/>
        <w:numPr>
          <w:ilvl w:val="1"/>
          <w:numId w:val="3"/>
        </w:numPr>
        <w:spacing w:after="60" w:line="276" w:lineRule="auto"/>
        <w:rPr>
          <w:rFonts w:ascii="Arial" w:eastAsia="Arial" w:hAnsi="Arial" w:cs="Arial"/>
          <w:sz w:val="24"/>
          <w:szCs w:val="24"/>
        </w:rPr>
      </w:pPr>
      <w:r>
        <w:rPr>
          <w:rFonts w:ascii="Arial" w:eastAsia="Arial" w:hAnsi="Arial" w:cs="Arial"/>
          <w:sz w:val="24"/>
          <w:szCs w:val="24"/>
        </w:rPr>
        <w:t>Everyman</w:t>
      </w:r>
    </w:p>
    <w:p w14:paraId="0E765480" w14:textId="77777777" w:rsidR="008134BB" w:rsidRDefault="008134BB" w:rsidP="009B3A1E">
      <w:pPr>
        <w:pStyle w:val="ListParagraph"/>
        <w:numPr>
          <w:ilvl w:val="1"/>
          <w:numId w:val="3"/>
        </w:numPr>
        <w:spacing w:after="60" w:line="276" w:lineRule="auto"/>
        <w:rPr>
          <w:rFonts w:ascii="Arial" w:eastAsia="Arial" w:hAnsi="Arial" w:cs="Arial"/>
          <w:sz w:val="24"/>
          <w:szCs w:val="24"/>
        </w:rPr>
      </w:pPr>
      <w:r w:rsidRPr="5055A961">
        <w:rPr>
          <w:rFonts w:ascii="Arial" w:eastAsia="Arial" w:hAnsi="Arial" w:cs="Arial"/>
          <w:sz w:val="24"/>
          <w:szCs w:val="24"/>
        </w:rPr>
        <w:t>Legal Aid ACT</w:t>
      </w:r>
    </w:p>
    <w:p w14:paraId="78830990" w14:textId="77777777" w:rsidR="008134BB" w:rsidRPr="00680CAD" w:rsidRDefault="008134BB" w:rsidP="009B3A1E">
      <w:pPr>
        <w:pStyle w:val="ListParagraph"/>
        <w:numPr>
          <w:ilvl w:val="1"/>
          <w:numId w:val="3"/>
        </w:numPr>
        <w:spacing w:after="60" w:line="276" w:lineRule="auto"/>
        <w:rPr>
          <w:rFonts w:ascii="Arial" w:eastAsia="Arial" w:hAnsi="Arial" w:cs="Arial"/>
          <w:sz w:val="24"/>
          <w:szCs w:val="24"/>
        </w:rPr>
      </w:pPr>
      <w:r w:rsidRPr="5055A961">
        <w:rPr>
          <w:rFonts w:ascii="Arial" w:eastAsia="Arial" w:hAnsi="Arial" w:cs="Arial"/>
          <w:sz w:val="24"/>
          <w:szCs w:val="24"/>
        </w:rPr>
        <w:t>Multicultural Hub</w:t>
      </w:r>
    </w:p>
    <w:p w14:paraId="5C6D1C07" w14:textId="77777777" w:rsidR="008134BB" w:rsidRDefault="008134BB" w:rsidP="009B3A1E">
      <w:pPr>
        <w:pStyle w:val="ListParagraph"/>
        <w:numPr>
          <w:ilvl w:val="1"/>
          <w:numId w:val="3"/>
        </w:numPr>
        <w:spacing w:after="60" w:line="276" w:lineRule="auto"/>
        <w:rPr>
          <w:rFonts w:ascii="Arial" w:eastAsia="Arial" w:hAnsi="Arial" w:cs="Arial"/>
          <w:sz w:val="24"/>
          <w:szCs w:val="24"/>
        </w:rPr>
      </w:pPr>
      <w:r>
        <w:rPr>
          <w:rFonts w:ascii="Arial" w:eastAsia="Arial" w:hAnsi="Arial" w:cs="Arial"/>
          <w:sz w:val="24"/>
          <w:szCs w:val="24"/>
        </w:rPr>
        <w:t>Sisters in Spirt Aboriginal Corporation</w:t>
      </w:r>
    </w:p>
    <w:p w14:paraId="301B3832" w14:textId="77777777" w:rsidR="008134BB" w:rsidRPr="00680CAD" w:rsidRDefault="008134BB" w:rsidP="009B3A1E">
      <w:pPr>
        <w:pStyle w:val="ListParagraph"/>
        <w:numPr>
          <w:ilvl w:val="1"/>
          <w:numId w:val="3"/>
        </w:numPr>
        <w:spacing w:after="60" w:line="276" w:lineRule="auto"/>
        <w:rPr>
          <w:rFonts w:ascii="Arial" w:eastAsia="Arial" w:hAnsi="Arial" w:cs="Arial"/>
          <w:sz w:val="24"/>
          <w:szCs w:val="24"/>
        </w:rPr>
      </w:pPr>
      <w:r w:rsidRPr="5055A961">
        <w:rPr>
          <w:rFonts w:ascii="Arial" w:eastAsia="Arial" w:hAnsi="Arial" w:cs="Arial"/>
          <w:sz w:val="24"/>
          <w:szCs w:val="24"/>
        </w:rPr>
        <w:t>Women’s Legal Centre</w:t>
      </w:r>
    </w:p>
    <w:p w14:paraId="6BC02297" w14:textId="77777777" w:rsidR="008134BB" w:rsidRPr="008134BB" w:rsidRDefault="008134BB" w:rsidP="009B3A1E">
      <w:pPr>
        <w:pStyle w:val="ListParagraph"/>
        <w:numPr>
          <w:ilvl w:val="1"/>
          <w:numId w:val="3"/>
        </w:numPr>
        <w:spacing w:after="60" w:line="276" w:lineRule="auto"/>
        <w:rPr>
          <w:rFonts w:ascii="Arial" w:eastAsia="Arial" w:hAnsi="Arial" w:cs="Arial"/>
          <w:sz w:val="24"/>
          <w:szCs w:val="24"/>
        </w:rPr>
      </w:pPr>
      <w:r>
        <w:rPr>
          <w:rFonts w:ascii="Arial" w:eastAsia="Arial" w:hAnsi="Arial" w:cs="Arial"/>
          <w:sz w:val="24"/>
          <w:szCs w:val="24"/>
        </w:rPr>
        <w:t>Women’s Health Matters</w:t>
      </w:r>
    </w:p>
    <w:p w14:paraId="0167BF62" w14:textId="5B09F568" w:rsidR="008134BB" w:rsidRDefault="008134BB" w:rsidP="009B3A1E">
      <w:pPr>
        <w:pStyle w:val="ListParagraph"/>
        <w:numPr>
          <w:ilvl w:val="1"/>
          <w:numId w:val="3"/>
        </w:numPr>
        <w:spacing w:after="60" w:line="276" w:lineRule="auto"/>
        <w:rPr>
          <w:rFonts w:ascii="Arial" w:eastAsia="Arial" w:hAnsi="Arial" w:cs="Arial"/>
          <w:sz w:val="24"/>
          <w:szCs w:val="24"/>
        </w:rPr>
      </w:pPr>
      <w:r>
        <w:rPr>
          <w:rFonts w:ascii="Arial" w:eastAsia="Arial" w:hAnsi="Arial" w:cs="Arial"/>
          <w:sz w:val="24"/>
          <w:szCs w:val="24"/>
        </w:rPr>
        <w:t>Women With Disabilities ACT</w:t>
      </w:r>
    </w:p>
    <w:p w14:paraId="157EE875" w14:textId="77777777" w:rsidR="008134BB" w:rsidRDefault="008134BB" w:rsidP="009B3A1E">
      <w:pPr>
        <w:pStyle w:val="ListParagraph"/>
        <w:numPr>
          <w:ilvl w:val="1"/>
          <w:numId w:val="3"/>
        </w:numPr>
        <w:spacing w:after="60" w:line="276" w:lineRule="auto"/>
        <w:rPr>
          <w:rFonts w:ascii="Arial" w:eastAsia="Arial" w:hAnsi="Arial" w:cs="Arial"/>
          <w:sz w:val="24"/>
          <w:szCs w:val="24"/>
        </w:rPr>
      </w:pPr>
      <w:r>
        <w:rPr>
          <w:rFonts w:ascii="Arial" w:eastAsia="Arial" w:hAnsi="Arial" w:cs="Arial"/>
          <w:sz w:val="24"/>
          <w:szCs w:val="24"/>
        </w:rPr>
        <w:t>Victim Support ACT</w:t>
      </w:r>
    </w:p>
    <w:p w14:paraId="37B019F9" w14:textId="77777777" w:rsidR="008134BB" w:rsidRPr="00680CAD" w:rsidRDefault="008134BB" w:rsidP="009B3A1E">
      <w:pPr>
        <w:pStyle w:val="ListParagraph"/>
        <w:numPr>
          <w:ilvl w:val="1"/>
          <w:numId w:val="3"/>
        </w:numPr>
        <w:spacing w:after="60" w:line="276" w:lineRule="auto"/>
        <w:rPr>
          <w:rFonts w:ascii="Arial" w:eastAsia="Arial" w:hAnsi="Arial" w:cs="Arial"/>
          <w:sz w:val="24"/>
          <w:szCs w:val="24"/>
        </w:rPr>
      </w:pPr>
      <w:r w:rsidRPr="5055A961">
        <w:rPr>
          <w:rFonts w:ascii="Arial" w:eastAsia="Arial" w:hAnsi="Arial" w:cs="Arial"/>
          <w:sz w:val="24"/>
          <w:szCs w:val="24"/>
        </w:rPr>
        <w:t>YWCA Canberra</w:t>
      </w:r>
    </w:p>
    <w:p w14:paraId="2E24E4D8" w14:textId="77777777" w:rsidR="008134BB" w:rsidRDefault="008134BB" w:rsidP="0024443C">
      <w:pPr>
        <w:spacing w:after="120"/>
        <w:ind w:right="-45"/>
        <w:rPr>
          <w:rFonts w:ascii="Arial" w:eastAsia="Arial" w:hAnsi="Arial" w:cs="Arial"/>
          <w:sz w:val="24"/>
          <w:szCs w:val="24"/>
        </w:rPr>
      </w:pPr>
    </w:p>
    <w:p w14:paraId="3F35FD04" w14:textId="1D9CB8F3" w:rsidR="008134BB" w:rsidRDefault="008134BB" w:rsidP="0024443C">
      <w:pPr>
        <w:spacing w:after="120"/>
        <w:ind w:right="-45"/>
        <w:rPr>
          <w:rFonts w:ascii="Arial" w:eastAsia="Arial" w:hAnsi="Arial" w:cs="Arial"/>
          <w:sz w:val="24"/>
          <w:szCs w:val="24"/>
        </w:rPr>
      </w:pPr>
      <w:r>
        <w:rPr>
          <w:rFonts w:ascii="Arial" w:eastAsia="Arial" w:hAnsi="Arial" w:cs="Arial"/>
          <w:sz w:val="24"/>
          <w:szCs w:val="24"/>
        </w:rPr>
        <w:t>In addition, the Justice and Community Safety Directorate also consulted with the following stakeholders</w:t>
      </w:r>
      <w:r w:rsidR="00F26BF8">
        <w:rPr>
          <w:rFonts w:ascii="Arial" w:eastAsia="Arial" w:hAnsi="Arial" w:cs="Arial"/>
          <w:sz w:val="24"/>
          <w:szCs w:val="24"/>
        </w:rPr>
        <w:t xml:space="preserve"> to inform development of the Bill</w:t>
      </w:r>
      <w:r>
        <w:rPr>
          <w:rFonts w:ascii="Arial" w:eastAsia="Arial" w:hAnsi="Arial" w:cs="Arial"/>
          <w:sz w:val="24"/>
          <w:szCs w:val="24"/>
        </w:rPr>
        <w:t>:</w:t>
      </w:r>
    </w:p>
    <w:p w14:paraId="6313C22A" w14:textId="77777777" w:rsidR="00ED1E81" w:rsidRPr="00680CAD" w:rsidRDefault="00ED1E81" w:rsidP="009B3A1E">
      <w:pPr>
        <w:pStyle w:val="ListParagraph"/>
        <w:numPr>
          <w:ilvl w:val="1"/>
          <w:numId w:val="3"/>
        </w:numPr>
        <w:spacing w:after="120" w:line="276" w:lineRule="auto"/>
        <w:ind w:right="-45"/>
        <w:rPr>
          <w:rFonts w:ascii="Arial" w:eastAsia="Arial" w:hAnsi="Arial" w:cs="Arial"/>
          <w:sz w:val="24"/>
          <w:szCs w:val="24"/>
        </w:rPr>
      </w:pPr>
      <w:r w:rsidRPr="5055A961">
        <w:rPr>
          <w:rFonts w:ascii="Arial" w:eastAsia="Arial" w:hAnsi="Arial" w:cs="Arial"/>
          <w:sz w:val="24"/>
          <w:szCs w:val="24"/>
        </w:rPr>
        <w:t>Aboriginal Legal Service ACT/NSW</w:t>
      </w:r>
    </w:p>
    <w:p w14:paraId="56C25347" w14:textId="2ED06244" w:rsidR="00891D06" w:rsidRDefault="00891D06" w:rsidP="009B3A1E">
      <w:pPr>
        <w:pStyle w:val="ListParagraph"/>
        <w:numPr>
          <w:ilvl w:val="1"/>
          <w:numId w:val="3"/>
        </w:numPr>
        <w:spacing w:after="60" w:line="276" w:lineRule="auto"/>
        <w:rPr>
          <w:rFonts w:ascii="Arial" w:eastAsia="Arial" w:hAnsi="Arial" w:cs="Arial"/>
          <w:sz w:val="24"/>
          <w:szCs w:val="24"/>
        </w:rPr>
      </w:pPr>
      <w:r>
        <w:rPr>
          <w:rFonts w:ascii="Arial" w:eastAsia="Arial" w:hAnsi="Arial" w:cs="Arial"/>
          <w:sz w:val="24"/>
          <w:szCs w:val="24"/>
        </w:rPr>
        <w:t>Aboriginal and Torres Strait Islander Elected Body</w:t>
      </w:r>
    </w:p>
    <w:p w14:paraId="01A7F52B" w14:textId="11CF3F76" w:rsidR="00891D06" w:rsidRDefault="00891D06" w:rsidP="009B3A1E">
      <w:pPr>
        <w:pStyle w:val="ListParagraph"/>
        <w:numPr>
          <w:ilvl w:val="1"/>
          <w:numId w:val="3"/>
        </w:numPr>
        <w:spacing w:after="60" w:line="276" w:lineRule="auto"/>
        <w:rPr>
          <w:rFonts w:ascii="Arial" w:eastAsia="Arial" w:hAnsi="Arial" w:cs="Arial"/>
          <w:sz w:val="24"/>
          <w:szCs w:val="24"/>
        </w:rPr>
      </w:pPr>
      <w:r>
        <w:rPr>
          <w:rFonts w:ascii="Arial" w:eastAsia="Arial" w:hAnsi="Arial" w:cs="Arial"/>
          <w:sz w:val="24"/>
          <w:szCs w:val="24"/>
        </w:rPr>
        <w:t>ACT Disability Caucus</w:t>
      </w:r>
    </w:p>
    <w:p w14:paraId="2BA1B376" w14:textId="4DA9AEE9" w:rsidR="00ED1E81" w:rsidRPr="00680CAD" w:rsidRDefault="00ED1E81" w:rsidP="009B3A1E">
      <w:pPr>
        <w:pStyle w:val="ListParagraph"/>
        <w:numPr>
          <w:ilvl w:val="1"/>
          <w:numId w:val="3"/>
        </w:numPr>
        <w:spacing w:after="60" w:line="276" w:lineRule="auto"/>
        <w:rPr>
          <w:rFonts w:ascii="Arial" w:eastAsia="Arial" w:hAnsi="Arial" w:cs="Arial"/>
          <w:sz w:val="24"/>
          <w:szCs w:val="24"/>
        </w:rPr>
      </w:pPr>
      <w:r w:rsidRPr="5055A961">
        <w:rPr>
          <w:rFonts w:ascii="Arial" w:eastAsia="Arial" w:hAnsi="Arial" w:cs="Arial"/>
          <w:sz w:val="24"/>
          <w:szCs w:val="24"/>
        </w:rPr>
        <w:t>ACT Law Society</w:t>
      </w:r>
    </w:p>
    <w:p w14:paraId="756E8391" w14:textId="77777777" w:rsidR="00ED1E81" w:rsidRPr="00680CAD" w:rsidRDefault="00ED1E81" w:rsidP="009B3A1E">
      <w:pPr>
        <w:pStyle w:val="ListParagraph"/>
        <w:numPr>
          <w:ilvl w:val="1"/>
          <w:numId w:val="3"/>
        </w:numPr>
        <w:spacing w:after="60" w:line="276" w:lineRule="auto"/>
        <w:rPr>
          <w:rFonts w:ascii="Arial" w:eastAsia="Arial" w:hAnsi="Arial" w:cs="Arial"/>
          <w:sz w:val="24"/>
          <w:szCs w:val="24"/>
        </w:rPr>
      </w:pPr>
      <w:r w:rsidRPr="5055A961">
        <w:rPr>
          <w:rFonts w:ascii="Arial" w:eastAsia="Arial" w:hAnsi="Arial" w:cs="Arial"/>
          <w:sz w:val="24"/>
          <w:szCs w:val="24"/>
        </w:rPr>
        <w:t>ACT Bar Association</w:t>
      </w:r>
    </w:p>
    <w:p w14:paraId="71EF64B5" w14:textId="77777777" w:rsidR="00ED1E81" w:rsidRPr="00886415" w:rsidRDefault="00ED1E81" w:rsidP="009B3A1E">
      <w:pPr>
        <w:pStyle w:val="ListParagraph"/>
        <w:numPr>
          <w:ilvl w:val="1"/>
          <w:numId w:val="3"/>
        </w:numPr>
        <w:spacing w:after="60" w:line="276" w:lineRule="auto"/>
        <w:rPr>
          <w:rFonts w:ascii="Arial" w:eastAsia="Arial" w:hAnsi="Arial" w:cs="Arial"/>
          <w:sz w:val="24"/>
          <w:szCs w:val="24"/>
        </w:rPr>
      </w:pPr>
      <w:r w:rsidRPr="5055A961">
        <w:rPr>
          <w:rFonts w:ascii="Arial" w:eastAsia="Arial" w:hAnsi="Arial" w:cs="Arial"/>
          <w:sz w:val="24"/>
          <w:szCs w:val="24"/>
        </w:rPr>
        <w:t>ACT Courts and Tribunal</w:t>
      </w:r>
    </w:p>
    <w:p w14:paraId="3AE352DB" w14:textId="77777777" w:rsidR="00ED1E81" w:rsidRDefault="00ED1E81" w:rsidP="009B3A1E">
      <w:pPr>
        <w:pStyle w:val="ListParagraph"/>
        <w:numPr>
          <w:ilvl w:val="1"/>
          <w:numId w:val="3"/>
        </w:numPr>
        <w:spacing w:after="60" w:line="276" w:lineRule="auto"/>
        <w:rPr>
          <w:rFonts w:ascii="Arial" w:eastAsia="Arial" w:hAnsi="Arial" w:cs="Arial"/>
          <w:sz w:val="24"/>
          <w:szCs w:val="24"/>
        </w:rPr>
      </w:pPr>
      <w:r w:rsidRPr="5055A961">
        <w:rPr>
          <w:rFonts w:ascii="Arial" w:eastAsia="Arial" w:hAnsi="Arial" w:cs="Arial"/>
          <w:sz w:val="24"/>
          <w:szCs w:val="24"/>
        </w:rPr>
        <w:t>ACT Human Rights Commission</w:t>
      </w:r>
    </w:p>
    <w:p w14:paraId="0865DF40" w14:textId="0D952D4B" w:rsidR="00891D06" w:rsidRPr="00680CAD" w:rsidRDefault="00891D06" w:rsidP="009B3A1E">
      <w:pPr>
        <w:pStyle w:val="ListParagraph"/>
        <w:numPr>
          <w:ilvl w:val="1"/>
          <w:numId w:val="3"/>
        </w:numPr>
        <w:spacing w:after="60" w:line="276" w:lineRule="auto"/>
        <w:rPr>
          <w:rFonts w:ascii="Arial" w:eastAsia="Arial" w:hAnsi="Arial" w:cs="Arial"/>
          <w:sz w:val="24"/>
          <w:szCs w:val="24"/>
        </w:rPr>
      </w:pPr>
      <w:r>
        <w:rPr>
          <w:rFonts w:ascii="Arial" w:eastAsia="Arial" w:hAnsi="Arial" w:cs="Arial"/>
          <w:sz w:val="24"/>
          <w:szCs w:val="24"/>
        </w:rPr>
        <w:t>ACT Ombudsman’s Office</w:t>
      </w:r>
    </w:p>
    <w:p w14:paraId="0659AC11" w14:textId="77777777" w:rsidR="00ED1E81" w:rsidRDefault="00ED1E81" w:rsidP="009B3A1E">
      <w:pPr>
        <w:pStyle w:val="ListParagraph"/>
        <w:numPr>
          <w:ilvl w:val="1"/>
          <w:numId w:val="3"/>
        </w:numPr>
        <w:spacing w:after="60" w:line="276" w:lineRule="auto"/>
        <w:rPr>
          <w:rFonts w:ascii="Arial" w:eastAsia="Arial" w:hAnsi="Arial" w:cs="Arial"/>
          <w:sz w:val="24"/>
          <w:szCs w:val="24"/>
        </w:rPr>
      </w:pPr>
      <w:r w:rsidRPr="5055A961">
        <w:rPr>
          <w:rFonts w:ascii="Arial" w:eastAsia="Arial" w:hAnsi="Arial" w:cs="Arial"/>
          <w:sz w:val="24"/>
          <w:szCs w:val="24"/>
        </w:rPr>
        <w:t>Human Rights and Social Policy Team (JACS)</w:t>
      </w:r>
    </w:p>
    <w:p w14:paraId="5B055AD4" w14:textId="7381846A" w:rsidR="00891D06" w:rsidRPr="00680CAD" w:rsidRDefault="00891D06" w:rsidP="009B3A1E">
      <w:pPr>
        <w:pStyle w:val="ListParagraph"/>
        <w:numPr>
          <w:ilvl w:val="1"/>
          <w:numId w:val="3"/>
        </w:numPr>
        <w:spacing w:after="60" w:line="276" w:lineRule="auto"/>
        <w:rPr>
          <w:rFonts w:ascii="Arial" w:eastAsia="Arial" w:hAnsi="Arial" w:cs="Arial"/>
          <w:sz w:val="24"/>
          <w:szCs w:val="24"/>
        </w:rPr>
      </w:pPr>
      <w:r>
        <w:rPr>
          <w:rFonts w:ascii="Arial" w:eastAsia="Arial" w:hAnsi="Arial" w:cs="Arial"/>
          <w:sz w:val="24"/>
          <w:szCs w:val="24"/>
        </w:rPr>
        <w:t>Members of the ACT culturally and linguistically diverse community</w:t>
      </w:r>
    </w:p>
    <w:p w14:paraId="39F1AA5F" w14:textId="77777777" w:rsidR="00ED1E81" w:rsidRPr="00680CAD" w:rsidRDefault="00ED1E81" w:rsidP="009B3A1E">
      <w:pPr>
        <w:pStyle w:val="ListParagraph"/>
        <w:numPr>
          <w:ilvl w:val="1"/>
          <w:numId w:val="3"/>
        </w:numPr>
        <w:spacing w:after="60" w:line="276" w:lineRule="auto"/>
        <w:rPr>
          <w:rFonts w:ascii="Arial" w:eastAsia="Arial" w:hAnsi="Arial" w:cs="Arial"/>
          <w:sz w:val="24"/>
          <w:szCs w:val="24"/>
        </w:rPr>
      </w:pPr>
      <w:r w:rsidRPr="5055A961">
        <w:rPr>
          <w:rFonts w:ascii="Arial" w:eastAsia="Arial" w:hAnsi="Arial" w:cs="Arial"/>
          <w:sz w:val="24"/>
          <w:szCs w:val="24"/>
        </w:rPr>
        <w:t>Strategic Policy (HCSD)</w:t>
      </w:r>
    </w:p>
    <w:p w14:paraId="0721D582" w14:textId="77777777" w:rsidR="00ED1E81" w:rsidRDefault="00ED1E81" w:rsidP="009B3A1E">
      <w:pPr>
        <w:pStyle w:val="ListParagraph"/>
        <w:numPr>
          <w:ilvl w:val="1"/>
          <w:numId w:val="3"/>
        </w:numPr>
        <w:spacing w:after="60" w:line="276" w:lineRule="auto"/>
        <w:rPr>
          <w:rFonts w:ascii="Arial" w:eastAsia="Arial" w:hAnsi="Arial" w:cs="Arial"/>
          <w:sz w:val="24"/>
          <w:szCs w:val="24"/>
        </w:rPr>
      </w:pPr>
      <w:r w:rsidRPr="5055A961">
        <w:rPr>
          <w:rFonts w:ascii="Arial" w:eastAsia="Arial" w:hAnsi="Arial" w:cs="Arial"/>
          <w:sz w:val="24"/>
          <w:szCs w:val="24"/>
        </w:rPr>
        <w:t>Victims of Crime Commission</w:t>
      </w:r>
    </w:p>
    <w:p w14:paraId="287A4ABA" w14:textId="53B14D1B" w:rsidR="00891D06" w:rsidRPr="00886415" w:rsidRDefault="00891D06" w:rsidP="009B3A1E">
      <w:pPr>
        <w:pStyle w:val="ListParagraph"/>
        <w:numPr>
          <w:ilvl w:val="1"/>
          <w:numId w:val="3"/>
        </w:numPr>
        <w:spacing w:after="60" w:line="276" w:lineRule="auto"/>
        <w:rPr>
          <w:rFonts w:ascii="Arial" w:eastAsia="Arial" w:hAnsi="Arial" w:cs="Arial"/>
          <w:sz w:val="24"/>
          <w:szCs w:val="24"/>
        </w:rPr>
      </w:pPr>
      <w:r>
        <w:rPr>
          <w:rFonts w:ascii="Arial" w:eastAsia="Arial" w:hAnsi="Arial" w:cs="Arial"/>
          <w:sz w:val="24"/>
          <w:szCs w:val="24"/>
        </w:rPr>
        <w:t>Yhurwun Bullan</w:t>
      </w:r>
    </w:p>
    <w:p w14:paraId="38088B48" w14:textId="77777777" w:rsidR="00ED1E81" w:rsidRPr="008D0ACE" w:rsidRDefault="00ED1E81" w:rsidP="0024443C">
      <w:pPr>
        <w:spacing w:after="120"/>
        <w:ind w:right="-45"/>
        <w:rPr>
          <w:rFonts w:ascii="Arial" w:eastAsia="Arial" w:hAnsi="Arial" w:cs="Arial"/>
          <w:sz w:val="24"/>
          <w:szCs w:val="24"/>
        </w:rPr>
      </w:pPr>
    </w:p>
    <w:p w14:paraId="3AD425B1" w14:textId="77777777" w:rsidR="00ED1E81" w:rsidRPr="005B0897" w:rsidRDefault="00ED1E81" w:rsidP="0024443C">
      <w:pPr>
        <w:rPr>
          <w:rFonts w:ascii="Arial" w:eastAsia="Arial" w:hAnsi="Arial" w:cs="Arial"/>
          <w:b/>
          <w:bCs/>
          <w:sz w:val="24"/>
          <w:szCs w:val="24"/>
        </w:rPr>
      </w:pPr>
      <w:r w:rsidRPr="5055A961">
        <w:rPr>
          <w:rFonts w:ascii="Arial" w:eastAsia="Arial" w:hAnsi="Arial" w:cs="Arial"/>
          <w:b/>
          <w:bCs/>
          <w:sz w:val="24"/>
          <w:szCs w:val="24"/>
        </w:rPr>
        <w:t>CLIMATE IMPACT</w:t>
      </w:r>
    </w:p>
    <w:p w14:paraId="77B6DDA6" w14:textId="77777777" w:rsidR="00ED1E81" w:rsidRPr="009F439A" w:rsidRDefault="00ED1E81" w:rsidP="0024443C">
      <w:pPr>
        <w:rPr>
          <w:rFonts w:ascii="Arial" w:eastAsia="Arial" w:hAnsi="Arial" w:cs="Arial"/>
          <w:sz w:val="24"/>
          <w:szCs w:val="24"/>
        </w:rPr>
      </w:pPr>
      <w:r w:rsidRPr="5055A961">
        <w:rPr>
          <w:rFonts w:ascii="Arial" w:eastAsia="Arial" w:hAnsi="Arial" w:cs="Arial"/>
          <w:sz w:val="24"/>
          <w:szCs w:val="24"/>
        </w:rPr>
        <w:t xml:space="preserve">The Bill does not have any emissions and adaptation impacts. </w:t>
      </w:r>
    </w:p>
    <w:p w14:paraId="3D622E27" w14:textId="77777777" w:rsidR="00ED1E81" w:rsidRPr="00BF4528" w:rsidRDefault="00ED1E81" w:rsidP="008A0AC4">
      <w:pPr>
        <w:pStyle w:val="Heading2"/>
        <w:spacing w:line="276" w:lineRule="auto"/>
        <w:rPr>
          <w:rFonts w:eastAsia="Arial" w:cs="Arial"/>
          <w:szCs w:val="24"/>
        </w:rPr>
      </w:pPr>
      <w:r w:rsidRPr="00BF4528">
        <w:rPr>
          <w:rFonts w:eastAsia="Arial" w:cs="Arial"/>
          <w:szCs w:val="24"/>
        </w:rPr>
        <w:t>CONSISTENCY WITH HUMAN RIGHTS</w:t>
      </w:r>
    </w:p>
    <w:p w14:paraId="7A9169F4" w14:textId="77777777" w:rsidR="00ED1E81" w:rsidRDefault="00ED1E81" w:rsidP="0024443C">
      <w:pPr>
        <w:shd w:val="clear" w:color="auto" w:fill="FFFFFF" w:themeFill="background1"/>
        <w:rPr>
          <w:rFonts w:ascii="Arial" w:eastAsia="Arial" w:hAnsi="Arial" w:cs="Arial"/>
          <w:sz w:val="24"/>
          <w:szCs w:val="24"/>
        </w:rPr>
      </w:pPr>
      <w:r w:rsidRPr="5055A961">
        <w:rPr>
          <w:rFonts w:ascii="Arial" w:eastAsia="Arial" w:hAnsi="Arial" w:cs="Arial"/>
          <w:sz w:val="24"/>
          <w:szCs w:val="24"/>
        </w:rPr>
        <w:t>During the development of this Bill due regard was given to its compatibility with human rights as set out in the </w:t>
      </w:r>
      <w:r w:rsidRPr="5055A961">
        <w:rPr>
          <w:rFonts w:ascii="Arial" w:eastAsia="Arial" w:hAnsi="Arial" w:cs="Arial"/>
          <w:i/>
          <w:iCs/>
          <w:sz w:val="24"/>
          <w:szCs w:val="24"/>
        </w:rPr>
        <w:t>Human Rights Act 2004</w:t>
      </w:r>
      <w:r w:rsidRPr="5055A961">
        <w:rPr>
          <w:rFonts w:ascii="Arial" w:eastAsia="Arial" w:hAnsi="Arial" w:cs="Arial"/>
          <w:sz w:val="24"/>
          <w:szCs w:val="24"/>
        </w:rPr>
        <w:t> (the HR Act). </w:t>
      </w:r>
    </w:p>
    <w:p w14:paraId="567AFB7E" w14:textId="67132276" w:rsidR="00F63002" w:rsidRDefault="00F63002" w:rsidP="0024443C">
      <w:pPr>
        <w:shd w:val="clear" w:color="auto" w:fill="FFFFFF" w:themeFill="background1"/>
        <w:rPr>
          <w:rFonts w:ascii="Arial" w:eastAsia="Arial" w:hAnsi="Arial" w:cs="Arial"/>
          <w:sz w:val="24"/>
          <w:szCs w:val="24"/>
        </w:rPr>
      </w:pPr>
      <w:r>
        <w:rPr>
          <w:rFonts w:ascii="Arial" w:eastAsia="Arial" w:hAnsi="Arial" w:cs="Arial"/>
          <w:sz w:val="24"/>
          <w:szCs w:val="24"/>
        </w:rPr>
        <w:t xml:space="preserve">Due consideration was given to ensuring the offence of coercive control introduced in this Bill is appropriately targeted to capture coercive control, while minimising the risks of unintended consequences. This includes risks of capturing </w:t>
      </w:r>
      <w:r w:rsidR="00891D06">
        <w:rPr>
          <w:rFonts w:ascii="Arial" w:eastAsia="Arial" w:hAnsi="Arial" w:cs="Arial"/>
          <w:sz w:val="24"/>
          <w:szCs w:val="24"/>
        </w:rPr>
        <w:t xml:space="preserve">legitimate </w:t>
      </w:r>
      <w:r>
        <w:rPr>
          <w:rFonts w:ascii="Arial" w:eastAsia="Arial" w:hAnsi="Arial" w:cs="Arial"/>
          <w:sz w:val="24"/>
          <w:szCs w:val="24"/>
        </w:rPr>
        <w:t>protective behaviours</w:t>
      </w:r>
      <w:r w:rsidR="00363D2C">
        <w:rPr>
          <w:rFonts w:ascii="Arial" w:eastAsia="Arial" w:hAnsi="Arial" w:cs="Arial"/>
          <w:sz w:val="24"/>
          <w:szCs w:val="24"/>
        </w:rPr>
        <w:t xml:space="preserve"> and risks of exacerbating the consequences of victim-survivors being misidentified as the primary aggressor of coercive control.</w:t>
      </w:r>
      <w:r w:rsidR="00C12933">
        <w:rPr>
          <w:rFonts w:ascii="Arial" w:eastAsia="Arial" w:hAnsi="Arial" w:cs="Arial"/>
          <w:sz w:val="24"/>
          <w:szCs w:val="24"/>
        </w:rPr>
        <w:t xml:space="preserve"> The discussion below provides further detail on how the offence has been formulated to address these risks and ensure the approach is the least rights restrictive approach reasonably available to achieve the legitimate purpose of the offence.</w:t>
      </w:r>
    </w:p>
    <w:p w14:paraId="379AA309" w14:textId="77777777" w:rsidR="00ED1E81" w:rsidRPr="00414921" w:rsidRDefault="00ED1E81" w:rsidP="0024443C">
      <w:pPr>
        <w:keepNext/>
        <w:rPr>
          <w:rFonts w:ascii="Arial" w:eastAsia="Arial" w:hAnsi="Arial" w:cs="Arial"/>
          <w:b/>
          <w:bCs/>
          <w:sz w:val="24"/>
          <w:szCs w:val="24"/>
        </w:rPr>
      </w:pPr>
      <w:r w:rsidRPr="5055A961">
        <w:rPr>
          <w:rFonts w:ascii="Arial" w:eastAsia="Arial" w:hAnsi="Arial" w:cs="Arial"/>
          <w:b/>
          <w:bCs/>
          <w:sz w:val="24"/>
          <w:szCs w:val="24"/>
        </w:rPr>
        <w:t>Rights engaged</w:t>
      </w:r>
    </w:p>
    <w:p w14:paraId="426D719A" w14:textId="77777777" w:rsidR="00ED1E81" w:rsidRPr="005A319E" w:rsidRDefault="00ED1E81" w:rsidP="0024443C">
      <w:pPr>
        <w:rPr>
          <w:rFonts w:ascii="Arial" w:eastAsia="Arial" w:hAnsi="Arial" w:cs="Arial"/>
          <w:sz w:val="24"/>
          <w:szCs w:val="24"/>
        </w:rPr>
      </w:pPr>
      <w:r w:rsidRPr="5055A961">
        <w:rPr>
          <w:rFonts w:ascii="Arial" w:eastAsia="Arial" w:hAnsi="Arial" w:cs="Arial"/>
          <w:sz w:val="24"/>
          <w:szCs w:val="24"/>
        </w:rPr>
        <w:t>The Bill balances the human rights of a person affected by changes in the law and the public interest in protecting an individual’s right to safety within their home and in the community.</w:t>
      </w:r>
    </w:p>
    <w:p w14:paraId="7BABF8E8" w14:textId="77777777" w:rsidR="00ED1E81" w:rsidRPr="00546930" w:rsidRDefault="00ED1E81" w:rsidP="00083A2B">
      <w:pPr>
        <w:keepNext/>
        <w:keepLines/>
        <w:rPr>
          <w:rFonts w:ascii="Arial" w:eastAsia="Arial" w:hAnsi="Arial" w:cs="Arial"/>
          <w:b/>
          <w:bCs/>
          <w:i/>
          <w:iCs/>
          <w:sz w:val="24"/>
          <w:szCs w:val="24"/>
        </w:rPr>
      </w:pPr>
      <w:r w:rsidRPr="5055A961">
        <w:rPr>
          <w:rFonts w:ascii="Arial" w:eastAsia="Arial" w:hAnsi="Arial" w:cs="Arial"/>
          <w:b/>
          <w:bCs/>
          <w:i/>
          <w:iCs/>
          <w:sz w:val="24"/>
          <w:szCs w:val="24"/>
        </w:rPr>
        <w:lastRenderedPageBreak/>
        <w:t>Rights Promoted</w:t>
      </w:r>
    </w:p>
    <w:p w14:paraId="0F78E5EE" w14:textId="77777777" w:rsidR="00ED1E81" w:rsidRDefault="00ED1E81" w:rsidP="00083A2B">
      <w:pPr>
        <w:keepNext/>
        <w:keepLines/>
        <w:rPr>
          <w:rFonts w:ascii="Arial" w:eastAsia="Arial" w:hAnsi="Arial" w:cs="Arial"/>
          <w:sz w:val="24"/>
          <w:szCs w:val="24"/>
        </w:rPr>
      </w:pPr>
      <w:r w:rsidRPr="5055A961">
        <w:rPr>
          <w:rFonts w:ascii="Arial" w:eastAsia="Arial" w:hAnsi="Arial" w:cs="Arial"/>
          <w:sz w:val="24"/>
          <w:szCs w:val="24"/>
        </w:rPr>
        <w:t>Broadly, the Bill engages and promotes the following HR Act rights:</w:t>
      </w:r>
    </w:p>
    <w:p w14:paraId="20FCF2E7" w14:textId="0647F004" w:rsidR="00581EF2" w:rsidRPr="000D095F" w:rsidRDefault="00581EF2" w:rsidP="009B3A1E">
      <w:pPr>
        <w:pStyle w:val="ListParagraph"/>
        <w:numPr>
          <w:ilvl w:val="0"/>
          <w:numId w:val="2"/>
        </w:numPr>
        <w:spacing w:line="276" w:lineRule="auto"/>
        <w:rPr>
          <w:rFonts w:ascii="Arial" w:eastAsia="Arial" w:hAnsi="Arial" w:cs="Arial"/>
          <w:sz w:val="24"/>
          <w:szCs w:val="24"/>
        </w:rPr>
      </w:pPr>
      <w:r w:rsidRPr="000D095F">
        <w:rPr>
          <w:rFonts w:ascii="Arial" w:eastAsia="Arial" w:hAnsi="Arial" w:cs="Arial"/>
          <w:sz w:val="24"/>
          <w:szCs w:val="24"/>
        </w:rPr>
        <w:t>Section 8 – Right to recognition and equality before the law</w:t>
      </w:r>
      <w:r w:rsidR="00F27BC9">
        <w:rPr>
          <w:rFonts w:ascii="Arial" w:eastAsia="Arial" w:hAnsi="Arial" w:cs="Arial"/>
          <w:sz w:val="24"/>
          <w:szCs w:val="24"/>
        </w:rPr>
        <w:t>.</w:t>
      </w:r>
    </w:p>
    <w:p w14:paraId="4D26D2B2" w14:textId="21DA799F" w:rsidR="00581EF2" w:rsidRPr="00581EF2" w:rsidRDefault="00581EF2" w:rsidP="009B3A1E">
      <w:pPr>
        <w:pStyle w:val="ListParagraph"/>
        <w:numPr>
          <w:ilvl w:val="0"/>
          <w:numId w:val="2"/>
        </w:numPr>
        <w:rPr>
          <w:rFonts w:ascii="Arial" w:eastAsia="Arial" w:hAnsi="Arial" w:cs="Arial"/>
          <w:sz w:val="24"/>
          <w:szCs w:val="24"/>
        </w:rPr>
      </w:pPr>
      <w:r w:rsidRPr="00581EF2">
        <w:rPr>
          <w:rFonts w:ascii="Arial" w:eastAsia="Arial" w:hAnsi="Arial" w:cs="Arial"/>
          <w:sz w:val="24"/>
          <w:szCs w:val="24"/>
        </w:rPr>
        <w:t>Section 9</w:t>
      </w:r>
      <w:r>
        <w:rPr>
          <w:rFonts w:ascii="Arial" w:eastAsia="Arial" w:hAnsi="Arial" w:cs="Arial"/>
          <w:sz w:val="24"/>
          <w:szCs w:val="24"/>
        </w:rPr>
        <w:t xml:space="preserve"> </w:t>
      </w:r>
      <w:r w:rsidRPr="00581EF2">
        <w:rPr>
          <w:rFonts w:ascii="Arial" w:eastAsia="Arial" w:hAnsi="Arial" w:cs="Arial"/>
          <w:sz w:val="24"/>
          <w:szCs w:val="24"/>
        </w:rPr>
        <w:t>– Right to life.</w:t>
      </w:r>
    </w:p>
    <w:p w14:paraId="42BC2153" w14:textId="7DA9F145" w:rsidR="00581EF2" w:rsidRPr="006A5069" w:rsidRDefault="00581EF2" w:rsidP="009B3A1E">
      <w:pPr>
        <w:pStyle w:val="ListParagraph"/>
        <w:numPr>
          <w:ilvl w:val="0"/>
          <w:numId w:val="2"/>
        </w:numPr>
        <w:rPr>
          <w:rFonts w:ascii="Arial" w:eastAsia="Arial" w:hAnsi="Arial" w:cs="Arial"/>
          <w:sz w:val="24"/>
          <w:szCs w:val="24"/>
        </w:rPr>
      </w:pPr>
      <w:r w:rsidRPr="006A5069">
        <w:rPr>
          <w:rFonts w:ascii="Arial" w:eastAsia="Arial" w:hAnsi="Arial" w:cs="Arial"/>
          <w:sz w:val="24"/>
          <w:szCs w:val="24"/>
        </w:rPr>
        <w:t>Section 11 – Right to protection of the family and children.</w:t>
      </w:r>
    </w:p>
    <w:p w14:paraId="2C198280" w14:textId="0B903D6C" w:rsidR="00ED1E81" w:rsidRDefault="00581EF2" w:rsidP="009B3A1E">
      <w:pPr>
        <w:pStyle w:val="ListParagraph"/>
        <w:numPr>
          <w:ilvl w:val="0"/>
          <w:numId w:val="2"/>
        </w:numPr>
        <w:spacing w:line="276" w:lineRule="auto"/>
        <w:rPr>
          <w:rFonts w:ascii="Arial" w:eastAsia="Arial" w:hAnsi="Arial" w:cs="Arial"/>
          <w:sz w:val="24"/>
          <w:szCs w:val="24"/>
        </w:rPr>
      </w:pPr>
      <w:r w:rsidRPr="00581EF2">
        <w:rPr>
          <w:rFonts w:ascii="Arial" w:eastAsia="Arial" w:hAnsi="Arial" w:cs="Arial"/>
          <w:sz w:val="24"/>
          <w:szCs w:val="24"/>
        </w:rPr>
        <w:t>Section 18 – Right to security of person</w:t>
      </w:r>
      <w:r w:rsidR="00F27BC9">
        <w:rPr>
          <w:rFonts w:ascii="Arial" w:eastAsia="Arial" w:hAnsi="Arial" w:cs="Arial"/>
          <w:sz w:val="24"/>
          <w:szCs w:val="24"/>
        </w:rPr>
        <w:t>.</w:t>
      </w:r>
      <w:r w:rsidRPr="00581EF2">
        <w:rPr>
          <w:rFonts w:ascii="Arial" w:eastAsia="Arial" w:hAnsi="Arial" w:cs="Arial"/>
          <w:sz w:val="24"/>
          <w:szCs w:val="24"/>
        </w:rPr>
        <w:t xml:space="preserve"> </w:t>
      </w:r>
    </w:p>
    <w:p w14:paraId="0656414D" w14:textId="5116F089" w:rsidR="00B31321" w:rsidRPr="00581EF2" w:rsidRDefault="00B31321" w:rsidP="006F2105">
      <w:pPr>
        <w:pStyle w:val="ListParagraph"/>
        <w:spacing w:line="276" w:lineRule="auto"/>
        <w:rPr>
          <w:rFonts w:ascii="Arial" w:eastAsia="Arial" w:hAnsi="Arial" w:cs="Arial"/>
          <w:sz w:val="24"/>
          <w:szCs w:val="24"/>
        </w:rPr>
      </w:pPr>
    </w:p>
    <w:p w14:paraId="156F78C0" w14:textId="2D7EFBA9" w:rsidR="006F2105" w:rsidRDefault="006F2105" w:rsidP="0024443C">
      <w:pPr>
        <w:rPr>
          <w:rFonts w:ascii="Arial" w:eastAsia="Arial" w:hAnsi="Arial" w:cs="Arial"/>
          <w:i/>
          <w:iCs/>
          <w:sz w:val="24"/>
          <w:szCs w:val="24"/>
          <w:u w:val="single"/>
        </w:rPr>
      </w:pPr>
      <w:r w:rsidRPr="000D095F">
        <w:rPr>
          <w:rFonts w:ascii="Arial" w:eastAsia="Arial" w:hAnsi="Arial" w:cs="Arial"/>
          <w:i/>
          <w:iCs/>
          <w:sz w:val="24"/>
          <w:szCs w:val="24"/>
          <w:u w:val="single"/>
        </w:rPr>
        <w:t>Right to recognition and equality before the law – section 8 HR Act</w:t>
      </w:r>
    </w:p>
    <w:p w14:paraId="5E230CCC" w14:textId="30B5D4FA" w:rsidR="006F2105" w:rsidRPr="00BF4743" w:rsidRDefault="006F2105" w:rsidP="0024443C">
      <w:pPr>
        <w:rPr>
          <w:rFonts w:ascii="Arial" w:eastAsia="Arial" w:hAnsi="Arial" w:cs="Arial"/>
          <w:sz w:val="24"/>
          <w:szCs w:val="24"/>
        </w:rPr>
      </w:pPr>
      <w:r w:rsidRPr="006F2105">
        <w:rPr>
          <w:rFonts w:ascii="Arial" w:eastAsia="Arial" w:hAnsi="Arial" w:cs="Arial"/>
          <w:sz w:val="24"/>
          <w:szCs w:val="24"/>
        </w:rPr>
        <w:t xml:space="preserve">The </w:t>
      </w:r>
      <w:r w:rsidR="00650446">
        <w:rPr>
          <w:rFonts w:ascii="Arial" w:eastAsia="Arial" w:hAnsi="Arial" w:cs="Arial"/>
          <w:sz w:val="24"/>
          <w:szCs w:val="24"/>
        </w:rPr>
        <w:t>right to recognition and equality before the law (s 8 of the HR Act) provides that everyone is equal before the law, everyone has the right to enjoy their human rights without distinction or discrimination</w:t>
      </w:r>
      <w:r w:rsidR="00BF4743">
        <w:rPr>
          <w:rFonts w:ascii="Arial" w:eastAsia="Arial" w:hAnsi="Arial" w:cs="Arial"/>
          <w:sz w:val="24"/>
          <w:szCs w:val="24"/>
        </w:rPr>
        <w:t>,</w:t>
      </w:r>
      <w:r w:rsidR="00650446">
        <w:rPr>
          <w:rFonts w:ascii="Arial" w:eastAsia="Arial" w:hAnsi="Arial" w:cs="Arial"/>
          <w:sz w:val="24"/>
          <w:szCs w:val="24"/>
        </w:rPr>
        <w:t xml:space="preserve"> and everyone is entitled to equal protection of the law without discrimination.</w:t>
      </w:r>
      <w:r w:rsidR="00BF4743">
        <w:rPr>
          <w:rFonts w:ascii="Arial" w:eastAsia="Arial" w:hAnsi="Arial" w:cs="Arial"/>
          <w:sz w:val="24"/>
          <w:szCs w:val="24"/>
        </w:rPr>
        <w:t xml:space="preserve"> One of the protected attributes under the </w:t>
      </w:r>
      <w:r w:rsidR="00BF4743">
        <w:rPr>
          <w:rFonts w:ascii="Arial" w:eastAsia="Arial" w:hAnsi="Arial" w:cs="Arial"/>
          <w:i/>
          <w:iCs/>
          <w:sz w:val="24"/>
          <w:szCs w:val="24"/>
        </w:rPr>
        <w:t xml:space="preserve">Discrimination Act 1991 </w:t>
      </w:r>
      <w:r w:rsidR="00BF4743">
        <w:rPr>
          <w:rFonts w:ascii="Arial" w:eastAsia="Arial" w:hAnsi="Arial" w:cs="Arial"/>
          <w:sz w:val="24"/>
          <w:szCs w:val="24"/>
        </w:rPr>
        <w:t>is subjection to domestic or family violence.</w:t>
      </w:r>
    </w:p>
    <w:p w14:paraId="71FA094F" w14:textId="249D33FA" w:rsidR="00417276" w:rsidRPr="006F2105" w:rsidRDefault="00417276" w:rsidP="0024443C">
      <w:pPr>
        <w:rPr>
          <w:rFonts w:ascii="Arial" w:eastAsia="Arial" w:hAnsi="Arial" w:cs="Arial"/>
          <w:sz w:val="24"/>
          <w:szCs w:val="24"/>
        </w:rPr>
      </w:pPr>
      <w:r>
        <w:rPr>
          <w:rFonts w:ascii="Arial" w:eastAsia="Arial" w:hAnsi="Arial" w:cs="Arial"/>
          <w:sz w:val="24"/>
          <w:szCs w:val="24"/>
        </w:rPr>
        <w:t>The establishment of the offence of coercive control</w:t>
      </w:r>
      <w:r w:rsidR="00BF4743">
        <w:rPr>
          <w:rFonts w:ascii="Arial" w:eastAsia="Arial" w:hAnsi="Arial" w:cs="Arial"/>
          <w:sz w:val="24"/>
          <w:szCs w:val="24"/>
        </w:rPr>
        <w:t xml:space="preserve"> promotes this right by improving the criminal law’s recognition</w:t>
      </w:r>
      <w:r w:rsidR="00F26BF8">
        <w:rPr>
          <w:rFonts w:ascii="Arial" w:eastAsia="Arial" w:hAnsi="Arial" w:cs="Arial"/>
          <w:sz w:val="24"/>
          <w:szCs w:val="24"/>
        </w:rPr>
        <w:t xml:space="preserve"> of, and response to,</w:t>
      </w:r>
      <w:r w:rsidR="00BF4743">
        <w:rPr>
          <w:rFonts w:ascii="Arial" w:eastAsia="Arial" w:hAnsi="Arial" w:cs="Arial"/>
          <w:sz w:val="24"/>
          <w:szCs w:val="24"/>
        </w:rPr>
        <w:t xml:space="preserve"> coercive control as an underpinning dynamic of family violence. This promotes the right of persons experiencing or at risk of coercive control to equal protection of the law, without discrimination based on their experience of family violence.</w:t>
      </w:r>
    </w:p>
    <w:p w14:paraId="3C5D3C8D" w14:textId="334D44AD" w:rsidR="006F2105" w:rsidRDefault="006F2105" w:rsidP="0024443C">
      <w:pPr>
        <w:rPr>
          <w:rFonts w:ascii="Arial" w:eastAsia="Arial" w:hAnsi="Arial" w:cs="Arial"/>
          <w:i/>
          <w:iCs/>
          <w:sz w:val="24"/>
          <w:szCs w:val="24"/>
          <w:u w:val="single"/>
        </w:rPr>
      </w:pPr>
      <w:r>
        <w:rPr>
          <w:rFonts w:ascii="Arial" w:eastAsia="Arial" w:hAnsi="Arial" w:cs="Arial"/>
          <w:i/>
          <w:iCs/>
          <w:sz w:val="24"/>
          <w:szCs w:val="24"/>
          <w:u w:val="single"/>
        </w:rPr>
        <w:t>Right to life</w:t>
      </w:r>
      <w:r w:rsidR="00650446">
        <w:rPr>
          <w:rFonts w:ascii="Arial" w:eastAsia="Arial" w:hAnsi="Arial" w:cs="Arial"/>
          <w:i/>
          <w:iCs/>
          <w:sz w:val="24"/>
          <w:szCs w:val="24"/>
          <w:u w:val="single"/>
        </w:rPr>
        <w:t xml:space="preserve"> – section 9 HR Act</w:t>
      </w:r>
    </w:p>
    <w:p w14:paraId="0C9AF204" w14:textId="014D1D94" w:rsidR="00650446" w:rsidRDefault="00316028" w:rsidP="0024443C">
      <w:pPr>
        <w:rPr>
          <w:rFonts w:ascii="Arial" w:eastAsia="Arial" w:hAnsi="Arial" w:cs="Arial"/>
          <w:sz w:val="24"/>
          <w:szCs w:val="24"/>
        </w:rPr>
      </w:pPr>
      <w:r>
        <w:rPr>
          <w:rFonts w:ascii="Arial" w:eastAsia="Arial" w:hAnsi="Arial" w:cs="Arial"/>
          <w:sz w:val="24"/>
          <w:szCs w:val="24"/>
        </w:rPr>
        <w:t>Under s 9 of the HR Act, everyone has a</w:t>
      </w:r>
      <w:r w:rsidR="00650446" w:rsidRPr="00650446">
        <w:rPr>
          <w:rFonts w:ascii="Arial" w:eastAsia="Arial" w:hAnsi="Arial" w:cs="Arial"/>
          <w:sz w:val="24"/>
          <w:szCs w:val="24"/>
        </w:rPr>
        <w:t xml:space="preserve"> right to life</w:t>
      </w:r>
      <w:r w:rsidR="007C0222">
        <w:rPr>
          <w:rFonts w:ascii="Arial" w:eastAsia="Arial" w:hAnsi="Arial" w:cs="Arial"/>
          <w:sz w:val="24"/>
          <w:szCs w:val="24"/>
        </w:rPr>
        <w:t xml:space="preserve"> and no one may be arbitrarily deprived of life</w:t>
      </w:r>
      <w:r>
        <w:rPr>
          <w:rFonts w:ascii="Arial" w:eastAsia="Arial" w:hAnsi="Arial" w:cs="Arial"/>
          <w:sz w:val="24"/>
          <w:szCs w:val="24"/>
        </w:rPr>
        <w:t>.</w:t>
      </w:r>
    </w:p>
    <w:p w14:paraId="41915E6D" w14:textId="529A955A" w:rsidR="007C0222" w:rsidRDefault="007C0222" w:rsidP="007C0222">
      <w:pPr>
        <w:spacing w:after="120"/>
        <w:ind w:right="-45"/>
        <w:rPr>
          <w:rFonts w:ascii="Arial" w:eastAsia="Arial" w:hAnsi="Arial" w:cs="Arial"/>
          <w:sz w:val="24"/>
          <w:szCs w:val="24"/>
        </w:rPr>
      </w:pPr>
      <w:r>
        <w:rPr>
          <w:rFonts w:ascii="Arial" w:eastAsia="Arial" w:hAnsi="Arial" w:cs="Arial"/>
          <w:sz w:val="24"/>
          <w:szCs w:val="24"/>
        </w:rPr>
        <w:t>Coercive control has been found to be a significant risk factor for intimate partner homicide.</w:t>
      </w:r>
      <w:r>
        <w:rPr>
          <w:rStyle w:val="FootnoteReference"/>
          <w:rFonts w:ascii="Arial" w:eastAsia="Arial" w:hAnsi="Arial"/>
          <w:sz w:val="24"/>
          <w:szCs w:val="24"/>
        </w:rPr>
        <w:footnoteReference w:id="6"/>
      </w:r>
      <w:r>
        <w:rPr>
          <w:rFonts w:ascii="Arial" w:eastAsia="Arial" w:hAnsi="Arial" w:cs="Arial"/>
          <w:sz w:val="24"/>
          <w:szCs w:val="24"/>
        </w:rPr>
        <w:t xml:space="preserve"> The 2023 biennial report of the ACT Domestic and Family Violence Review </w:t>
      </w:r>
      <w:r w:rsidR="00F27BC9">
        <w:rPr>
          <w:rFonts w:ascii="Arial" w:eastAsia="Arial" w:hAnsi="Arial" w:cs="Arial"/>
          <w:sz w:val="24"/>
          <w:szCs w:val="24"/>
        </w:rPr>
        <w:t xml:space="preserve">(the Review) </w:t>
      </w:r>
      <w:r>
        <w:rPr>
          <w:rFonts w:ascii="Arial" w:eastAsia="Arial" w:hAnsi="Arial" w:cs="Arial"/>
          <w:sz w:val="24"/>
          <w:szCs w:val="24"/>
        </w:rPr>
        <w:t>found a clear and ongoing pattern of coercive control was present in almost all the cases of family violence homicides reviewed.</w:t>
      </w:r>
      <w:r>
        <w:rPr>
          <w:rStyle w:val="FootnoteReference"/>
          <w:rFonts w:ascii="Arial" w:eastAsia="Arial" w:hAnsi="Arial"/>
          <w:sz w:val="24"/>
          <w:szCs w:val="24"/>
        </w:rPr>
        <w:footnoteReference w:id="7"/>
      </w:r>
      <w:r>
        <w:rPr>
          <w:rFonts w:ascii="Arial" w:eastAsia="Arial" w:hAnsi="Arial" w:cs="Arial"/>
          <w:sz w:val="24"/>
          <w:szCs w:val="24"/>
        </w:rPr>
        <w:t xml:space="preserve"> In 75% of cases, this was in the absence of significant physical violence prior to the homicide.</w:t>
      </w:r>
      <w:r>
        <w:rPr>
          <w:rStyle w:val="FootnoteReference"/>
          <w:rFonts w:ascii="Arial" w:eastAsia="Arial" w:hAnsi="Arial"/>
          <w:sz w:val="24"/>
          <w:szCs w:val="24"/>
        </w:rPr>
        <w:footnoteReference w:id="8"/>
      </w:r>
      <w:r>
        <w:rPr>
          <w:rFonts w:ascii="Arial" w:eastAsia="Arial" w:hAnsi="Arial" w:cs="Arial"/>
          <w:sz w:val="24"/>
          <w:szCs w:val="24"/>
        </w:rPr>
        <w:t xml:space="preserve"> However, the Review found that </w:t>
      </w:r>
      <w:r w:rsidRPr="007C0222">
        <w:rPr>
          <w:rFonts w:ascii="Arial" w:eastAsia="Arial" w:hAnsi="Arial" w:cs="Arial"/>
          <w:sz w:val="24"/>
          <w:szCs w:val="24"/>
        </w:rPr>
        <w:t xml:space="preserve">family members and the community generally </w:t>
      </w:r>
      <w:r>
        <w:rPr>
          <w:rFonts w:ascii="Arial" w:eastAsia="Arial" w:hAnsi="Arial" w:cs="Arial"/>
          <w:sz w:val="24"/>
          <w:szCs w:val="24"/>
        </w:rPr>
        <w:t>did</w:t>
      </w:r>
      <w:r w:rsidRPr="007C0222">
        <w:rPr>
          <w:rFonts w:ascii="Arial" w:eastAsia="Arial" w:hAnsi="Arial" w:cs="Arial"/>
          <w:sz w:val="24"/>
          <w:szCs w:val="24"/>
        </w:rPr>
        <w:t xml:space="preserve"> not recognise coercive control as</w:t>
      </w:r>
      <w:r w:rsidR="00F27BC9">
        <w:rPr>
          <w:rFonts w:ascii="Arial" w:eastAsia="Arial" w:hAnsi="Arial" w:cs="Arial"/>
          <w:sz w:val="24"/>
          <w:szCs w:val="24"/>
        </w:rPr>
        <w:t xml:space="preserve"> domes and family violence</w:t>
      </w:r>
      <w:r w:rsidRPr="007C0222">
        <w:rPr>
          <w:rFonts w:ascii="Arial" w:eastAsia="Arial" w:hAnsi="Arial" w:cs="Arial"/>
          <w:sz w:val="24"/>
          <w:szCs w:val="24"/>
        </w:rPr>
        <w:t xml:space="preserve"> </w:t>
      </w:r>
      <w:r w:rsidR="00F27BC9">
        <w:rPr>
          <w:rFonts w:ascii="Arial" w:eastAsia="Arial" w:hAnsi="Arial" w:cs="Arial"/>
          <w:sz w:val="24"/>
          <w:szCs w:val="24"/>
        </w:rPr>
        <w:t>(</w:t>
      </w:r>
      <w:r w:rsidRPr="007C0222">
        <w:rPr>
          <w:rFonts w:ascii="Arial" w:eastAsia="Arial" w:hAnsi="Arial" w:cs="Arial"/>
          <w:sz w:val="24"/>
          <w:szCs w:val="24"/>
        </w:rPr>
        <w:t>DFV</w:t>
      </w:r>
      <w:r w:rsidR="00F27BC9">
        <w:rPr>
          <w:rFonts w:ascii="Arial" w:eastAsia="Arial" w:hAnsi="Arial" w:cs="Arial"/>
          <w:sz w:val="24"/>
          <w:szCs w:val="24"/>
        </w:rPr>
        <w:t>)</w:t>
      </w:r>
      <w:r w:rsidRPr="007C0222">
        <w:rPr>
          <w:rFonts w:ascii="Arial" w:eastAsia="Arial" w:hAnsi="Arial" w:cs="Arial"/>
          <w:sz w:val="24"/>
          <w:szCs w:val="24"/>
        </w:rPr>
        <w:t>, particularly in the absence of physical violence</w:t>
      </w:r>
      <w:r>
        <w:rPr>
          <w:rFonts w:ascii="Arial" w:eastAsia="Arial" w:hAnsi="Arial" w:cs="Arial"/>
          <w:sz w:val="24"/>
          <w:szCs w:val="24"/>
        </w:rPr>
        <w:t>.</w:t>
      </w:r>
      <w:r>
        <w:rPr>
          <w:rStyle w:val="FootnoteReference"/>
          <w:rFonts w:ascii="Arial" w:eastAsia="Arial" w:hAnsi="Arial"/>
          <w:sz w:val="24"/>
          <w:szCs w:val="24"/>
        </w:rPr>
        <w:footnoteReference w:id="9"/>
      </w:r>
      <w:r w:rsidR="002B7035">
        <w:rPr>
          <w:rFonts w:ascii="Arial" w:eastAsia="Arial" w:hAnsi="Arial" w:cs="Arial"/>
          <w:sz w:val="24"/>
          <w:szCs w:val="24"/>
        </w:rPr>
        <w:t xml:space="preserve"> Similarly, in</w:t>
      </w:r>
      <w:r w:rsidR="002B7035" w:rsidRPr="002B7035">
        <w:t xml:space="preserve"> </w:t>
      </w:r>
      <w:r w:rsidR="002B7035" w:rsidRPr="002B7035">
        <w:rPr>
          <w:rFonts w:ascii="Arial" w:eastAsia="Arial" w:hAnsi="Arial" w:cs="Arial"/>
          <w:sz w:val="24"/>
          <w:szCs w:val="24"/>
        </w:rPr>
        <w:t>examining female victims killed by a former intimate partner between 2000 and 2019</w:t>
      </w:r>
      <w:r w:rsidR="002B7035">
        <w:rPr>
          <w:rFonts w:ascii="Arial" w:eastAsia="Arial" w:hAnsi="Arial" w:cs="Arial"/>
          <w:sz w:val="24"/>
          <w:szCs w:val="24"/>
        </w:rPr>
        <w:t xml:space="preserve">, the NSW Death Review Team found that coercive and controlling behaviour preceded a significant number of </w:t>
      </w:r>
      <w:r w:rsidR="002B7035">
        <w:rPr>
          <w:rFonts w:ascii="Arial" w:eastAsia="Arial" w:hAnsi="Arial" w:cs="Arial"/>
          <w:sz w:val="24"/>
          <w:szCs w:val="24"/>
        </w:rPr>
        <w:lastRenderedPageBreak/>
        <w:t>homicides.</w:t>
      </w:r>
      <w:r w:rsidR="002B7035">
        <w:rPr>
          <w:rStyle w:val="FootnoteReference"/>
          <w:rFonts w:ascii="Arial" w:eastAsia="Arial" w:hAnsi="Arial"/>
          <w:sz w:val="24"/>
          <w:szCs w:val="24"/>
        </w:rPr>
        <w:footnoteReference w:id="10"/>
      </w:r>
      <w:r w:rsidR="002B7035">
        <w:rPr>
          <w:rFonts w:ascii="Arial" w:eastAsia="Arial" w:hAnsi="Arial" w:cs="Arial"/>
          <w:sz w:val="24"/>
          <w:szCs w:val="24"/>
        </w:rPr>
        <w:t xml:space="preserve"> However, some victims did not identify their experience as domestic violence, considering they were experiencing normal relationships dynamics.</w:t>
      </w:r>
      <w:r w:rsidR="002B7035">
        <w:rPr>
          <w:rStyle w:val="FootnoteReference"/>
          <w:rFonts w:ascii="Arial" w:eastAsia="Arial" w:hAnsi="Arial"/>
          <w:sz w:val="24"/>
          <w:szCs w:val="24"/>
        </w:rPr>
        <w:footnoteReference w:id="11"/>
      </w:r>
    </w:p>
    <w:p w14:paraId="510994AD" w14:textId="20DAC820" w:rsidR="00417276" w:rsidRPr="00650446" w:rsidRDefault="00417276" w:rsidP="0024443C">
      <w:pPr>
        <w:rPr>
          <w:rFonts w:ascii="Arial" w:eastAsia="Arial" w:hAnsi="Arial" w:cs="Arial"/>
          <w:sz w:val="24"/>
          <w:szCs w:val="24"/>
        </w:rPr>
      </w:pPr>
      <w:r>
        <w:rPr>
          <w:rFonts w:ascii="Arial" w:eastAsia="Arial" w:hAnsi="Arial" w:cs="Arial"/>
          <w:sz w:val="24"/>
          <w:szCs w:val="24"/>
        </w:rPr>
        <w:t>C</w:t>
      </w:r>
      <w:r w:rsidR="007C0222">
        <w:rPr>
          <w:rFonts w:ascii="Arial" w:eastAsia="Arial" w:hAnsi="Arial" w:cs="Arial"/>
          <w:sz w:val="24"/>
          <w:szCs w:val="24"/>
        </w:rPr>
        <w:t>riminalising c</w:t>
      </w:r>
      <w:r>
        <w:rPr>
          <w:rFonts w:ascii="Arial" w:eastAsia="Arial" w:hAnsi="Arial" w:cs="Arial"/>
          <w:sz w:val="24"/>
          <w:szCs w:val="24"/>
        </w:rPr>
        <w:t>oercive control</w:t>
      </w:r>
      <w:r w:rsidR="007C0222">
        <w:rPr>
          <w:rFonts w:ascii="Arial" w:eastAsia="Arial" w:hAnsi="Arial" w:cs="Arial"/>
          <w:sz w:val="24"/>
          <w:szCs w:val="24"/>
        </w:rPr>
        <w:t xml:space="preserve"> as a standalone offence is intended to improve recognition o</w:t>
      </w:r>
      <w:r w:rsidR="0052214C">
        <w:rPr>
          <w:rFonts w:ascii="Arial" w:eastAsia="Arial" w:hAnsi="Arial" w:cs="Arial"/>
          <w:sz w:val="24"/>
          <w:szCs w:val="24"/>
        </w:rPr>
        <w:t>f</w:t>
      </w:r>
      <w:r w:rsidR="007C0222">
        <w:rPr>
          <w:rFonts w:ascii="Arial" w:eastAsia="Arial" w:hAnsi="Arial" w:cs="Arial"/>
          <w:sz w:val="24"/>
          <w:szCs w:val="24"/>
        </w:rPr>
        <w:t xml:space="preserve"> and responses to coercive control in the criminal law. This may support preventing coercive control</w:t>
      </w:r>
      <w:r w:rsidR="0052214C">
        <w:rPr>
          <w:rFonts w:ascii="Arial" w:eastAsia="Arial" w:hAnsi="Arial" w:cs="Arial"/>
          <w:sz w:val="24"/>
          <w:szCs w:val="24"/>
        </w:rPr>
        <w:t xml:space="preserve"> and the escalation towards serious harm and potential lethality,</w:t>
      </w:r>
      <w:r w:rsidR="007C0222">
        <w:rPr>
          <w:rFonts w:ascii="Arial" w:eastAsia="Arial" w:hAnsi="Arial" w:cs="Arial"/>
          <w:sz w:val="24"/>
          <w:szCs w:val="24"/>
        </w:rPr>
        <w:t xml:space="preserve"> thereby promoting the right to life of persons at risk of or experiencing coercive control.</w:t>
      </w:r>
    </w:p>
    <w:p w14:paraId="1ACE26BA" w14:textId="0E004B81" w:rsidR="00ED1E81" w:rsidRDefault="00ED1E81" w:rsidP="0024443C">
      <w:pPr>
        <w:rPr>
          <w:rFonts w:ascii="Arial" w:eastAsia="Arial" w:hAnsi="Arial" w:cs="Arial"/>
          <w:sz w:val="24"/>
          <w:szCs w:val="24"/>
          <w:u w:val="single"/>
        </w:rPr>
      </w:pPr>
      <w:r w:rsidRPr="00363D2C">
        <w:rPr>
          <w:rFonts w:ascii="Arial" w:eastAsia="Arial" w:hAnsi="Arial" w:cs="Arial"/>
          <w:i/>
          <w:iCs/>
          <w:sz w:val="24"/>
          <w:szCs w:val="24"/>
          <w:u w:val="single"/>
        </w:rPr>
        <w:t>Right to protection of the family and children – section 11 HR Act</w:t>
      </w:r>
    </w:p>
    <w:p w14:paraId="57353D69" w14:textId="77777777" w:rsidR="00BA3064" w:rsidRDefault="00ED1E81" w:rsidP="00BA3064">
      <w:pPr>
        <w:rPr>
          <w:rFonts w:ascii="Arial" w:eastAsia="Arial" w:hAnsi="Arial" w:cs="Arial"/>
          <w:sz w:val="24"/>
          <w:szCs w:val="24"/>
        </w:rPr>
      </w:pPr>
      <w:r w:rsidRPr="5055A961">
        <w:rPr>
          <w:rFonts w:ascii="Arial" w:eastAsia="Arial" w:hAnsi="Arial" w:cs="Arial"/>
          <w:sz w:val="24"/>
          <w:szCs w:val="24"/>
        </w:rPr>
        <w:t>The right to protection of the family and children (</w:t>
      </w:r>
      <w:r w:rsidR="00C73FCF">
        <w:rPr>
          <w:rFonts w:ascii="Arial" w:eastAsia="Arial" w:hAnsi="Arial" w:cs="Arial"/>
          <w:sz w:val="24"/>
          <w:szCs w:val="24"/>
        </w:rPr>
        <w:t>s</w:t>
      </w:r>
      <w:r w:rsidRPr="5055A961">
        <w:rPr>
          <w:rFonts w:ascii="Arial" w:eastAsia="Arial" w:hAnsi="Arial" w:cs="Arial"/>
          <w:sz w:val="24"/>
          <w:szCs w:val="24"/>
        </w:rPr>
        <w:t xml:space="preserve"> 11 of the HR Act) recognises that the family is entitled to be protected by society and provides that every child has special rights given their particular vulnerabilities as a child, without distinction or discrimination. Government is required to support parents to exercise their responsibility for protecting their children</w:t>
      </w:r>
      <w:r w:rsidR="00E96CDB">
        <w:rPr>
          <w:rFonts w:ascii="Arial" w:eastAsia="Arial" w:hAnsi="Arial" w:cs="Arial"/>
          <w:sz w:val="24"/>
          <w:szCs w:val="24"/>
        </w:rPr>
        <w:t>,</w:t>
      </w:r>
      <w:r w:rsidRPr="5055A961">
        <w:rPr>
          <w:rFonts w:ascii="Arial" w:eastAsia="Arial" w:hAnsi="Arial" w:cs="Arial"/>
          <w:sz w:val="24"/>
          <w:szCs w:val="24"/>
        </w:rPr>
        <w:t xml:space="preserve"> or to intervene when the parent is unable or unwilling to meet these responsibilities.</w:t>
      </w:r>
    </w:p>
    <w:p w14:paraId="2E4161C7" w14:textId="3ABADB7D" w:rsidR="00363D2C" w:rsidRPr="00363D2C" w:rsidRDefault="00363D2C" w:rsidP="00BA3064">
      <w:pPr>
        <w:rPr>
          <w:rFonts w:ascii="Arial" w:eastAsia="Arial" w:hAnsi="Arial" w:cs="Arial"/>
          <w:sz w:val="24"/>
          <w:szCs w:val="24"/>
        </w:rPr>
      </w:pPr>
      <w:r>
        <w:rPr>
          <w:rFonts w:ascii="Arial" w:eastAsia="Arial" w:hAnsi="Arial" w:cs="Arial"/>
          <w:sz w:val="24"/>
          <w:szCs w:val="24"/>
        </w:rPr>
        <w:t>Coercive control is almost always an underpinning dynamic of family violence.</w:t>
      </w:r>
      <w:r>
        <w:rPr>
          <w:rStyle w:val="FootnoteReference"/>
          <w:rFonts w:ascii="Arial" w:eastAsia="Arial" w:hAnsi="Arial"/>
          <w:sz w:val="24"/>
          <w:szCs w:val="24"/>
        </w:rPr>
        <w:footnoteReference w:id="12"/>
      </w:r>
      <w:r>
        <w:rPr>
          <w:rFonts w:ascii="Arial" w:eastAsia="Arial" w:hAnsi="Arial" w:cs="Arial"/>
          <w:sz w:val="24"/>
          <w:szCs w:val="24"/>
        </w:rPr>
        <w:t xml:space="preserve"> </w:t>
      </w:r>
      <w:r w:rsidR="00056FF2">
        <w:rPr>
          <w:rFonts w:ascii="Arial" w:eastAsia="Arial" w:hAnsi="Arial" w:cs="Arial"/>
          <w:sz w:val="24"/>
          <w:szCs w:val="24"/>
        </w:rPr>
        <w:t xml:space="preserve">Coercive control can also be perpetrated in broader family relationships, such as domestic and intimate partnerships, </w:t>
      </w:r>
      <w:r w:rsidR="00056FF2" w:rsidRPr="00363D2C">
        <w:rPr>
          <w:rFonts w:ascii="Arial" w:eastAsia="Arial" w:hAnsi="Arial" w:cs="Arial"/>
          <w:sz w:val="24"/>
          <w:szCs w:val="24"/>
        </w:rPr>
        <w:t>against children or young people by parents or relatives, against parents or elders by adult children or grandchildren, or between siblings</w:t>
      </w:r>
      <w:r w:rsidR="00056FF2">
        <w:rPr>
          <w:rFonts w:ascii="Arial" w:eastAsia="Arial" w:hAnsi="Arial" w:cs="Arial"/>
          <w:sz w:val="24"/>
          <w:szCs w:val="24"/>
        </w:rPr>
        <w:t>.</w:t>
      </w:r>
      <w:r w:rsidR="00056FF2">
        <w:rPr>
          <w:rStyle w:val="FootnoteReference"/>
          <w:rFonts w:ascii="Arial" w:eastAsia="Arial" w:hAnsi="Arial"/>
          <w:sz w:val="24"/>
          <w:szCs w:val="24"/>
        </w:rPr>
        <w:footnoteReference w:id="13"/>
      </w:r>
      <w:r w:rsidR="00056FF2">
        <w:rPr>
          <w:rFonts w:ascii="Arial" w:eastAsia="Arial" w:hAnsi="Arial" w:cs="Arial"/>
          <w:sz w:val="24"/>
          <w:szCs w:val="24"/>
        </w:rPr>
        <w:t xml:space="preserve"> </w:t>
      </w:r>
      <w:r>
        <w:rPr>
          <w:rFonts w:ascii="Arial" w:eastAsia="Arial" w:hAnsi="Arial" w:cs="Arial"/>
          <w:sz w:val="24"/>
          <w:szCs w:val="24"/>
        </w:rPr>
        <w:t>In this context, coercive control can cause significant and pervasive harms within the family for the individuals targeted and the broader family unit.</w:t>
      </w:r>
      <w:r w:rsidRPr="00363D2C">
        <w:rPr>
          <w:rFonts w:ascii="Arial" w:eastAsia="Arial" w:hAnsi="Arial" w:cs="Arial"/>
          <w:sz w:val="24"/>
          <w:szCs w:val="24"/>
        </w:rPr>
        <w:t xml:space="preserve"> </w:t>
      </w:r>
      <w:r w:rsidR="00056FF2">
        <w:rPr>
          <w:rFonts w:ascii="Arial" w:eastAsia="Arial" w:hAnsi="Arial" w:cs="Arial"/>
          <w:sz w:val="24"/>
          <w:szCs w:val="24"/>
        </w:rPr>
        <w:t>As the Women’s Safety and Justice Taskforce found, “</w:t>
      </w:r>
      <w:r w:rsidR="00056FF2" w:rsidRPr="00056FF2">
        <w:rPr>
          <w:rFonts w:ascii="Arial" w:eastAsia="Arial" w:hAnsi="Arial" w:cs="Arial"/>
          <w:sz w:val="24"/>
          <w:szCs w:val="24"/>
        </w:rPr>
        <w:t>the physical, psychological and financial impacts of coercive control can limit the rights of victims, their children, and their friends and families</w:t>
      </w:r>
      <w:r w:rsidR="00056FF2">
        <w:rPr>
          <w:rFonts w:ascii="Arial" w:eastAsia="Arial" w:hAnsi="Arial" w:cs="Arial"/>
          <w:sz w:val="24"/>
          <w:szCs w:val="24"/>
        </w:rPr>
        <w:t>.”</w:t>
      </w:r>
      <w:r w:rsidR="00056FF2">
        <w:rPr>
          <w:rStyle w:val="FootnoteReference"/>
          <w:rFonts w:ascii="Arial" w:eastAsia="Arial" w:hAnsi="Arial"/>
          <w:sz w:val="24"/>
          <w:szCs w:val="24"/>
        </w:rPr>
        <w:footnoteReference w:id="14"/>
      </w:r>
      <w:r w:rsidR="00056FF2">
        <w:rPr>
          <w:rFonts w:ascii="Arial" w:eastAsia="Arial" w:hAnsi="Arial" w:cs="Arial"/>
          <w:sz w:val="24"/>
          <w:szCs w:val="24"/>
        </w:rPr>
        <w:t xml:space="preserve"> </w:t>
      </w:r>
      <w:r>
        <w:rPr>
          <w:rFonts w:ascii="Arial" w:eastAsia="Arial" w:hAnsi="Arial" w:cs="Arial"/>
          <w:sz w:val="24"/>
          <w:szCs w:val="24"/>
        </w:rPr>
        <w:t xml:space="preserve">To </w:t>
      </w:r>
      <w:r w:rsidR="00056FF2">
        <w:rPr>
          <w:rFonts w:ascii="Arial" w:eastAsia="Arial" w:hAnsi="Arial" w:cs="Arial"/>
          <w:sz w:val="24"/>
          <w:szCs w:val="24"/>
        </w:rPr>
        <w:t>address</w:t>
      </w:r>
      <w:r>
        <w:rPr>
          <w:rFonts w:ascii="Arial" w:eastAsia="Arial" w:hAnsi="Arial" w:cs="Arial"/>
          <w:sz w:val="24"/>
          <w:szCs w:val="24"/>
        </w:rPr>
        <w:t xml:space="preserve"> this, the offence adopts a broad scope of relationships, encompassing coercive control which may occur in relation to family members as defined under section </w:t>
      </w:r>
      <w:r w:rsidR="00F27BC9">
        <w:rPr>
          <w:rFonts w:ascii="Arial" w:eastAsia="Arial" w:hAnsi="Arial" w:cs="Arial"/>
          <w:sz w:val="24"/>
          <w:szCs w:val="24"/>
        </w:rPr>
        <w:t xml:space="preserve">9 </w:t>
      </w:r>
      <w:r>
        <w:rPr>
          <w:rFonts w:ascii="Arial" w:eastAsia="Arial" w:hAnsi="Arial" w:cs="Arial"/>
          <w:sz w:val="24"/>
          <w:szCs w:val="24"/>
        </w:rPr>
        <w:t xml:space="preserve">of the </w:t>
      </w:r>
      <w:r>
        <w:rPr>
          <w:rFonts w:ascii="Arial" w:eastAsia="Arial" w:hAnsi="Arial" w:cs="Arial"/>
          <w:i/>
          <w:iCs/>
          <w:sz w:val="24"/>
          <w:szCs w:val="24"/>
        </w:rPr>
        <w:t xml:space="preserve">Family Violence Act 2016. </w:t>
      </w:r>
      <w:r w:rsidR="000D095F">
        <w:rPr>
          <w:rFonts w:ascii="Arial" w:eastAsia="Arial" w:hAnsi="Arial" w:cs="Arial"/>
          <w:sz w:val="24"/>
          <w:szCs w:val="24"/>
        </w:rPr>
        <w:t>A family member</w:t>
      </w:r>
      <w:r w:rsidR="000D095F" w:rsidRPr="00812580">
        <w:rPr>
          <w:rFonts w:ascii="Arial" w:eastAsia="Arial" w:hAnsi="Arial" w:cs="Arial"/>
          <w:sz w:val="24"/>
          <w:szCs w:val="24"/>
        </w:rPr>
        <w:t xml:space="preserve"> means a current</w:t>
      </w:r>
      <w:r w:rsidR="000D095F">
        <w:rPr>
          <w:rFonts w:ascii="Arial" w:eastAsia="Arial" w:hAnsi="Arial" w:cs="Arial"/>
          <w:sz w:val="24"/>
          <w:szCs w:val="24"/>
        </w:rPr>
        <w:t xml:space="preserve"> or former domestic or intimate partner, a relative, a child of a current or former domestic partner, or a parent of the person’s child. </w:t>
      </w:r>
      <w:r w:rsidR="00062E47">
        <w:rPr>
          <w:rFonts w:ascii="Arial" w:eastAsia="Arial" w:hAnsi="Arial" w:cs="Arial"/>
          <w:sz w:val="24"/>
          <w:szCs w:val="24"/>
        </w:rPr>
        <w:t xml:space="preserve">This responds to strong advocacy from </w:t>
      </w:r>
      <w:r w:rsidR="00730D15">
        <w:rPr>
          <w:rFonts w:ascii="Arial" w:eastAsia="Arial" w:hAnsi="Arial" w:cs="Arial"/>
          <w:sz w:val="24"/>
          <w:szCs w:val="24"/>
        </w:rPr>
        <w:t>a range of stakeholders</w:t>
      </w:r>
      <w:r w:rsidR="00062E47">
        <w:rPr>
          <w:rFonts w:ascii="Arial" w:eastAsia="Arial" w:hAnsi="Arial" w:cs="Arial"/>
          <w:sz w:val="24"/>
          <w:szCs w:val="24"/>
        </w:rPr>
        <w:t xml:space="preserve">, that coercive control occurs in a range of </w:t>
      </w:r>
      <w:r w:rsidR="00730D15">
        <w:rPr>
          <w:rFonts w:ascii="Arial" w:eastAsia="Arial" w:hAnsi="Arial" w:cs="Arial"/>
          <w:sz w:val="24"/>
          <w:szCs w:val="24"/>
        </w:rPr>
        <w:t xml:space="preserve">family </w:t>
      </w:r>
      <w:r w:rsidR="00062E47">
        <w:rPr>
          <w:rFonts w:ascii="Arial" w:eastAsia="Arial" w:hAnsi="Arial" w:cs="Arial"/>
          <w:sz w:val="24"/>
          <w:szCs w:val="24"/>
        </w:rPr>
        <w:t>relationships</w:t>
      </w:r>
      <w:r w:rsidR="00730D15">
        <w:rPr>
          <w:rFonts w:ascii="Arial" w:eastAsia="Arial" w:hAnsi="Arial" w:cs="Arial"/>
          <w:sz w:val="24"/>
          <w:szCs w:val="24"/>
        </w:rPr>
        <w:t>, not limited to intimate and domestic partnerships</w:t>
      </w:r>
      <w:r w:rsidR="00062E47">
        <w:rPr>
          <w:rFonts w:ascii="Arial" w:eastAsia="Arial" w:hAnsi="Arial" w:cs="Arial"/>
          <w:sz w:val="24"/>
          <w:szCs w:val="24"/>
        </w:rPr>
        <w:t xml:space="preserve"> . </w:t>
      </w:r>
      <w:r>
        <w:rPr>
          <w:rFonts w:ascii="Arial" w:eastAsia="Arial" w:hAnsi="Arial" w:cs="Arial"/>
          <w:sz w:val="24"/>
          <w:szCs w:val="24"/>
        </w:rPr>
        <w:t xml:space="preserve">By </w:t>
      </w:r>
      <w:r w:rsidR="00730D15">
        <w:rPr>
          <w:rFonts w:ascii="Arial" w:eastAsia="Arial" w:hAnsi="Arial" w:cs="Arial"/>
          <w:sz w:val="24"/>
          <w:szCs w:val="24"/>
        </w:rPr>
        <w:t>taking this approach</w:t>
      </w:r>
      <w:r>
        <w:rPr>
          <w:rFonts w:ascii="Arial" w:eastAsia="Arial" w:hAnsi="Arial" w:cs="Arial"/>
          <w:sz w:val="24"/>
          <w:szCs w:val="24"/>
        </w:rPr>
        <w:t>, the offence intends to improve responses to family violence and thereby promote the right to protection of the family under section 11 of the HR Act.</w:t>
      </w:r>
    </w:p>
    <w:p w14:paraId="1430510D" w14:textId="0D3CD3D0" w:rsidR="0052214C" w:rsidRDefault="00BA3064" w:rsidP="00BA3064">
      <w:pPr>
        <w:rPr>
          <w:rFonts w:ascii="Arial" w:eastAsia="Arial" w:hAnsi="Arial" w:cs="Arial"/>
          <w:sz w:val="24"/>
          <w:szCs w:val="24"/>
        </w:rPr>
      </w:pPr>
      <w:r>
        <w:rPr>
          <w:rFonts w:ascii="Arial" w:eastAsia="Arial" w:hAnsi="Arial" w:cs="Arial"/>
          <w:sz w:val="24"/>
          <w:szCs w:val="24"/>
        </w:rPr>
        <w:t xml:space="preserve">The Australian Childhood Maltreatment Study identified that children and young people are disproportionately impacted by domestic, family and sexual violence. </w:t>
      </w:r>
      <w:r>
        <w:rPr>
          <w:rFonts w:ascii="Arial" w:eastAsia="Arial" w:hAnsi="Arial" w:cs="Arial"/>
          <w:sz w:val="24"/>
          <w:szCs w:val="24"/>
        </w:rPr>
        <w:lastRenderedPageBreak/>
        <w:t xml:space="preserve">According to the Study, </w:t>
      </w:r>
      <w:r w:rsidRPr="00BA3064">
        <w:rPr>
          <w:rFonts w:ascii="Arial" w:eastAsia="Arial" w:hAnsi="Arial" w:cs="Arial"/>
          <w:sz w:val="24"/>
          <w:szCs w:val="24"/>
        </w:rPr>
        <w:t xml:space="preserve">28.5% of Australians had experienced sexual abuse, 32% </w:t>
      </w:r>
      <w:r>
        <w:rPr>
          <w:rFonts w:ascii="Arial" w:eastAsia="Arial" w:hAnsi="Arial" w:cs="Arial"/>
          <w:sz w:val="24"/>
          <w:szCs w:val="24"/>
        </w:rPr>
        <w:t xml:space="preserve">had </w:t>
      </w:r>
      <w:r w:rsidRPr="00BA3064">
        <w:rPr>
          <w:rFonts w:ascii="Arial" w:eastAsia="Arial" w:hAnsi="Arial" w:cs="Arial"/>
          <w:sz w:val="24"/>
          <w:szCs w:val="24"/>
        </w:rPr>
        <w:t xml:space="preserve">experienced physical abuse, </w:t>
      </w:r>
      <w:r>
        <w:rPr>
          <w:rFonts w:ascii="Arial" w:eastAsia="Arial" w:hAnsi="Arial" w:cs="Arial"/>
          <w:sz w:val="24"/>
          <w:szCs w:val="24"/>
        </w:rPr>
        <w:t>and 30.3% had experienced emotional abuse before the age of 18 years old.</w:t>
      </w:r>
      <w:r>
        <w:rPr>
          <w:rStyle w:val="FootnoteReference"/>
          <w:rFonts w:ascii="Arial" w:eastAsia="Arial" w:hAnsi="Arial"/>
          <w:sz w:val="24"/>
          <w:szCs w:val="24"/>
        </w:rPr>
        <w:footnoteReference w:id="15"/>
      </w:r>
      <w:r>
        <w:rPr>
          <w:rFonts w:ascii="Arial" w:eastAsia="Arial" w:hAnsi="Arial" w:cs="Arial"/>
          <w:sz w:val="24"/>
          <w:szCs w:val="24"/>
        </w:rPr>
        <w:t xml:space="preserve"> These behaviours can all form part of a course of conduct of coercive </w:t>
      </w:r>
      <w:r w:rsidRPr="00BA3064">
        <w:rPr>
          <w:rFonts w:ascii="Arial" w:eastAsia="Arial" w:hAnsi="Arial" w:cs="Arial"/>
          <w:sz w:val="24"/>
          <w:szCs w:val="24"/>
        </w:rPr>
        <w:t xml:space="preserve">control. </w:t>
      </w:r>
      <w:r w:rsidR="00363D2C">
        <w:rPr>
          <w:rFonts w:ascii="Arial" w:eastAsia="Arial" w:hAnsi="Arial" w:cs="Arial"/>
          <w:sz w:val="24"/>
          <w:szCs w:val="24"/>
        </w:rPr>
        <w:t>As well as applying to a broader scope of relationships under the definition of a family member, t</w:t>
      </w:r>
      <w:r w:rsidRPr="00BA3064">
        <w:rPr>
          <w:rFonts w:ascii="Arial" w:eastAsia="Arial" w:hAnsi="Arial" w:cs="Arial"/>
          <w:sz w:val="24"/>
          <w:szCs w:val="24"/>
        </w:rPr>
        <w:t>he offence applies to persons experiencing or at risk of coercive control regardless of their age.</w:t>
      </w:r>
      <w:r>
        <w:rPr>
          <w:rFonts w:ascii="Arial" w:eastAsia="Arial" w:hAnsi="Arial" w:cs="Arial"/>
          <w:sz w:val="24"/>
          <w:szCs w:val="24"/>
        </w:rPr>
        <w:t xml:space="preserve"> This </w:t>
      </w:r>
      <w:r w:rsidR="00D01DDD">
        <w:rPr>
          <w:rFonts w:ascii="Arial" w:eastAsia="Arial" w:hAnsi="Arial" w:cs="Arial"/>
          <w:sz w:val="24"/>
          <w:szCs w:val="24"/>
        </w:rPr>
        <w:t xml:space="preserve">better responds to coercive control which may be experienced by children and young people, thereby </w:t>
      </w:r>
      <w:r>
        <w:rPr>
          <w:rFonts w:ascii="Arial" w:eastAsia="Arial" w:hAnsi="Arial" w:cs="Arial"/>
          <w:sz w:val="24"/>
          <w:szCs w:val="24"/>
        </w:rPr>
        <w:t>promot</w:t>
      </w:r>
      <w:r w:rsidR="00D01DDD">
        <w:rPr>
          <w:rFonts w:ascii="Arial" w:eastAsia="Arial" w:hAnsi="Arial" w:cs="Arial"/>
          <w:sz w:val="24"/>
          <w:szCs w:val="24"/>
        </w:rPr>
        <w:t>ing their rights under section 11 of the HR Act.</w:t>
      </w:r>
    </w:p>
    <w:p w14:paraId="4278FBC4" w14:textId="77777777" w:rsidR="00ED1E81" w:rsidRPr="006837CA" w:rsidRDefault="00ED1E81" w:rsidP="0024443C">
      <w:pPr>
        <w:rPr>
          <w:rFonts w:ascii="Arial" w:eastAsia="Arial" w:hAnsi="Arial" w:cs="Arial"/>
          <w:i/>
          <w:iCs/>
          <w:sz w:val="24"/>
          <w:szCs w:val="24"/>
          <w:u w:val="single"/>
        </w:rPr>
      </w:pPr>
      <w:r w:rsidRPr="5055A961">
        <w:rPr>
          <w:rFonts w:ascii="Arial" w:eastAsia="Arial" w:hAnsi="Arial" w:cs="Arial"/>
          <w:i/>
          <w:iCs/>
          <w:sz w:val="24"/>
          <w:szCs w:val="24"/>
          <w:u w:val="single"/>
        </w:rPr>
        <w:t xml:space="preserve">The right to security of a person – section 18 HR Act </w:t>
      </w:r>
    </w:p>
    <w:p w14:paraId="365F7382" w14:textId="21CA7AD8" w:rsidR="00ED1E81" w:rsidRDefault="00ED1E81" w:rsidP="0024443C">
      <w:pPr>
        <w:rPr>
          <w:rFonts w:ascii="Arial" w:eastAsia="Arial" w:hAnsi="Arial" w:cs="Arial"/>
          <w:sz w:val="24"/>
          <w:szCs w:val="24"/>
        </w:rPr>
      </w:pPr>
      <w:r w:rsidRPr="5055A961">
        <w:rPr>
          <w:rFonts w:ascii="Arial" w:eastAsia="Arial" w:hAnsi="Arial" w:cs="Arial"/>
          <w:sz w:val="24"/>
          <w:szCs w:val="24"/>
        </w:rPr>
        <w:t>The right to security of a person (</w:t>
      </w:r>
      <w:r w:rsidR="00C73FCF">
        <w:rPr>
          <w:rFonts w:ascii="Arial" w:eastAsia="Arial" w:hAnsi="Arial" w:cs="Arial"/>
          <w:sz w:val="24"/>
          <w:szCs w:val="24"/>
        </w:rPr>
        <w:t>s</w:t>
      </w:r>
      <w:r w:rsidRPr="5055A961">
        <w:rPr>
          <w:rFonts w:ascii="Arial" w:eastAsia="Arial" w:hAnsi="Arial" w:cs="Arial"/>
          <w:sz w:val="24"/>
          <w:szCs w:val="24"/>
        </w:rPr>
        <w:t xml:space="preserve"> 18 of the HR Act) protects individuals against intentional infliction of bodily or mental injury, regardless of whether the victim is detained. This includes a requirement for government to respond appropriately to patterns of violence against categories of victims such as those of sexual violence and family violence. </w:t>
      </w:r>
    </w:p>
    <w:p w14:paraId="22E502FB" w14:textId="343FFFC1" w:rsidR="00B3471D" w:rsidRDefault="0052214C" w:rsidP="0024443C">
      <w:pPr>
        <w:rPr>
          <w:rFonts w:ascii="Arial" w:eastAsia="Arial" w:hAnsi="Arial" w:cs="Arial"/>
          <w:sz w:val="24"/>
          <w:szCs w:val="24"/>
        </w:rPr>
      </w:pPr>
      <w:r>
        <w:rPr>
          <w:rFonts w:ascii="Arial" w:eastAsia="Arial" w:hAnsi="Arial" w:cs="Arial"/>
          <w:sz w:val="24"/>
          <w:szCs w:val="24"/>
        </w:rPr>
        <w:t>Coercive control</w:t>
      </w:r>
      <w:r w:rsidR="00B3471D">
        <w:rPr>
          <w:rFonts w:ascii="Arial" w:eastAsia="Arial" w:hAnsi="Arial" w:cs="Arial"/>
          <w:sz w:val="24"/>
          <w:szCs w:val="24"/>
        </w:rPr>
        <w:t xml:space="preserve"> may involve a range of behaviours designed to exert power and dominance over the victim-survivor, which can cause significant </w:t>
      </w:r>
      <w:r w:rsidR="0018273F">
        <w:rPr>
          <w:rFonts w:ascii="Arial" w:eastAsia="Arial" w:hAnsi="Arial" w:cs="Arial"/>
          <w:sz w:val="24"/>
          <w:szCs w:val="24"/>
        </w:rPr>
        <w:t xml:space="preserve">and pervasive </w:t>
      </w:r>
      <w:r w:rsidR="00B3471D">
        <w:rPr>
          <w:rFonts w:ascii="Arial" w:eastAsia="Arial" w:hAnsi="Arial" w:cs="Arial"/>
          <w:sz w:val="24"/>
          <w:szCs w:val="24"/>
        </w:rPr>
        <w:t>harm</w:t>
      </w:r>
      <w:r w:rsidR="00D01DDD">
        <w:rPr>
          <w:rFonts w:ascii="Arial" w:eastAsia="Arial" w:hAnsi="Arial" w:cs="Arial"/>
          <w:sz w:val="24"/>
          <w:szCs w:val="24"/>
        </w:rPr>
        <w:t>.</w:t>
      </w:r>
      <w:r w:rsidR="00056FF2">
        <w:rPr>
          <w:rStyle w:val="FootnoteReference"/>
          <w:rFonts w:ascii="Arial" w:eastAsia="Arial" w:hAnsi="Arial"/>
          <w:sz w:val="24"/>
          <w:szCs w:val="24"/>
        </w:rPr>
        <w:footnoteReference w:id="16"/>
      </w:r>
      <w:r w:rsidR="00D01DDD">
        <w:rPr>
          <w:rFonts w:ascii="Arial" w:eastAsia="Arial" w:hAnsi="Arial" w:cs="Arial"/>
          <w:sz w:val="24"/>
          <w:szCs w:val="24"/>
        </w:rPr>
        <w:t xml:space="preserve"> This includes the infliction of mental and physical harm. </w:t>
      </w:r>
      <w:r w:rsidR="00B3471D">
        <w:rPr>
          <w:rFonts w:ascii="Arial" w:eastAsia="Arial" w:hAnsi="Arial" w:cs="Arial"/>
          <w:sz w:val="24"/>
          <w:szCs w:val="24"/>
        </w:rPr>
        <w:t xml:space="preserve">Criminalising coercive control will </w:t>
      </w:r>
      <w:r w:rsidR="002A6F1D">
        <w:rPr>
          <w:rFonts w:ascii="Arial" w:eastAsia="Arial" w:hAnsi="Arial" w:cs="Arial"/>
          <w:sz w:val="24"/>
          <w:szCs w:val="24"/>
        </w:rPr>
        <w:t xml:space="preserve">enable the criminal law to better recognise and respond to this form of abuse. This will promote </w:t>
      </w:r>
      <w:r w:rsidR="00730D15">
        <w:rPr>
          <w:rFonts w:ascii="Arial" w:eastAsia="Arial" w:hAnsi="Arial" w:cs="Arial"/>
          <w:sz w:val="24"/>
          <w:szCs w:val="24"/>
        </w:rPr>
        <w:t xml:space="preserve">victims’ </w:t>
      </w:r>
      <w:r w:rsidR="002A6F1D">
        <w:rPr>
          <w:rFonts w:ascii="Arial" w:eastAsia="Arial" w:hAnsi="Arial" w:cs="Arial"/>
          <w:sz w:val="24"/>
          <w:szCs w:val="24"/>
        </w:rPr>
        <w:t>right</w:t>
      </w:r>
      <w:r w:rsidR="00730D15">
        <w:rPr>
          <w:rFonts w:ascii="Arial" w:eastAsia="Arial" w:hAnsi="Arial" w:cs="Arial"/>
          <w:sz w:val="24"/>
          <w:szCs w:val="24"/>
        </w:rPr>
        <w:t>s</w:t>
      </w:r>
      <w:r w:rsidR="002A6F1D">
        <w:rPr>
          <w:rFonts w:ascii="Arial" w:eastAsia="Arial" w:hAnsi="Arial" w:cs="Arial"/>
          <w:sz w:val="24"/>
          <w:szCs w:val="24"/>
        </w:rPr>
        <w:t xml:space="preserve"> to security of the person</w:t>
      </w:r>
      <w:r w:rsidR="0018273F">
        <w:rPr>
          <w:rFonts w:ascii="Arial" w:eastAsia="Arial" w:hAnsi="Arial" w:cs="Arial"/>
          <w:sz w:val="24"/>
          <w:szCs w:val="24"/>
        </w:rPr>
        <w:t xml:space="preserve"> under section 18 of the HR Act</w:t>
      </w:r>
      <w:r w:rsidR="002A6F1D">
        <w:rPr>
          <w:rFonts w:ascii="Arial" w:eastAsia="Arial" w:hAnsi="Arial" w:cs="Arial"/>
          <w:sz w:val="24"/>
          <w:szCs w:val="24"/>
        </w:rPr>
        <w:t>.</w:t>
      </w:r>
    </w:p>
    <w:p w14:paraId="6C156422" w14:textId="77777777" w:rsidR="00ED1E81" w:rsidRPr="00546930" w:rsidRDefault="00ED1E81" w:rsidP="0024443C">
      <w:pPr>
        <w:rPr>
          <w:rFonts w:ascii="Arial" w:eastAsia="Arial" w:hAnsi="Arial" w:cs="Arial"/>
          <w:b/>
          <w:bCs/>
          <w:i/>
          <w:iCs/>
          <w:sz w:val="24"/>
          <w:szCs w:val="24"/>
        </w:rPr>
      </w:pPr>
      <w:r w:rsidRPr="5055A961">
        <w:rPr>
          <w:rFonts w:ascii="Arial" w:eastAsia="Arial" w:hAnsi="Arial" w:cs="Arial"/>
          <w:b/>
          <w:bCs/>
          <w:i/>
          <w:iCs/>
          <w:sz w:val="24"/>
          <w:szCs w:val="24"/>
        </w:rPr>
        <w:t>Rights Limited</w:t>
      </w:r>
    </w:p>
    <w:p w14:paraId="0BAF57E1" w14:textId="77777777" w:rsidR="00ED1E81" w:rsidRDefault="00ED1E81" w:rsidP="0024443C">
      <w:pPr>
        <w:rPr>
          <w:rFonts w:ascii="Arial" w:eastAsia="Arial" w:hAnsi="Arial" w:cs="Arial"/>
          <w:sz w:val="24"/>
          <w:szCs w:val="24"/>
        </w:rPr>
      </w:pPr>
      <w:r w:rsidRPr="5055A961">
        <w:rPr>
          <w:rFonts w:ascii="Arial" w:eastAsia="Arial" w:hAnsi="Arial" w:cs="Arial"/>
          <w:sz w:val="24"/>
          <w:szCs w:val="24"/>
        </w:rPr>
        <w:t>Broadly, the Bill engages and limits the following HR Act rights:</w:t>
      </w:r>
    </w:p>
    <w:p w14:paraId="115EE0B8" w14:textId="77777777" w:rsidR="007A5EFE" w:rsidRDefault="007A5EFE" w:rsidP="009B3A1E">
      <w:pPr>
        <w:pStyle w:val="ListParagraph"/>
        <w:numPr>
          <w:ilvl w:val="0"/>
          <w:numId w:val="2"/>
        </w:numPr>
        <w:spacing w:line="276" w:lineRule="auto"/>
        <w:rPr>
          <w:rFonts w:ascii="Arial" w:eastAsia="Arial" w:hAnsi="Arial" w:cs="Arial"/>
          <w:sz w:val="24"/>
          <w:szCs w:val="24"/>
        </w:rPr>
      </w:pPr>
      <w:r>
        <w:rPr>
          <w:rFonts w:ascii="Arial" w:eastAsia="Arial" w:hAnsi="Arial" w:cs="Arial"/>
          <w:sz w:val="24"/>
          <w:szCs w:val="24"/>
        </w:rPr>
        <w:t>Section 17 – Right to take part in public life</w:t>
      </w:r>
    </w:p>
    <w:p w14:paraId="05023870" w14:textId="152396DA" w:rsidR="00ED1E81" w:rsidRDefault="00650446" w:rsidP="009B3A1E">
      <w:pPr>
        <w:pStyle w:val="ListParagraph"/>
        <w:numPr>
          <w:ilvl w:val="0"/>
          <w:numId w:val="2"/>
        </w:numPr>
        <w:spacing w:line="276" w:lineRule="auto"/>
        <w:rPr>
          <w:rFonts w:ascii="Arial" w:eastAsia="Arial" w:hAnsi="Arial" w:cs="Arial"/>
          <w:sz w:val="24"/>
          <w:szCs w:val="24"/>
        </w:rPr>
      </w:pPr>
      <w:r>
        <w:rPr>
          <w:rFonts w:ascii="Arial" w:eastAsia="Arial" w:hAnsi="Arial" w:cs="Arial"/>
          <w:sz w:val="24"/>
          <w:szCs w:val="24"/>
        </w:rPr>
        <w:t>Section 18 – Right to liberty</w:t>
      </w:r>
    </w:p>
    <w:p w14:paraId="4FF9403E" w14:textId="11D795E5" w:rsidR="0052214C" w:rsidRDefault="0052214C" w:rsidP="009B3A1E">
      <w:pPr>
        <w:pStyle w:val="ListParagraph"/>
        <w:numPr>
          <w:ilvl w:val="0"/>
          <w:numId w:val="2"/>
        </w:numPr>
        <w:spacing w:line="276" w:lineRule="auto"/>
        <w:rPr>
          <w:rFonts w:ascii="Arial" w:eastAsia="Arial" w:hAnsi="Arial" w:cs="Arial"/>
          <w:sz w:val="24"/>
          <w:szCs w:val="24"/>
        </w:rPr>
      </w:pPr>
      <w:r>
        <w:rPr>
          <w:rFonts w:ascii="Arial" w:eastAsia="Arial" w:hAnsi="Arial" w:cs="Arial"/>
          <w:sz w:val="24"/>
          <w:szCs w:val="24"/>
        </w:rPr>
        <w:t>Section 21 – Right to a fair trial</w:t>
      </w:r>
    </w:p>
    <w:p w14:paraId="781EA79A" w14:textId="0671836F" w:rsidR="000D095F" w:rsidRPr="00C3244B" w:rsidRDefault="000D095F" w:rsidP="009B3A1E">
      <w:pPr>
        <w:pStyle w:val="ListParagraph"/>
        <w:numPr>
          <w:ilvl w:val="0"/>
          <w:numId w:val="2"/>
        </w:numPr>
        <w:spacing w:line="276" w:lineRule="auto"/>
        <w:rPr>
          <w:rFonts w:ascii="Arial" w:eastAsia="Arial" w:hAnsi="Arial" w:cs="Arial"/>
          <w:sz w:val="24"/>
          <w:szCs w:val="24"/>
        </w:rPr>
      </w:pPr>
      <w:r>
        <w:rPr>
          <w:rFonts w:ascii="Arial" w:eastAsia="Arial" w:hAnsi="Arial" w:cs="Arial"/>
          <w:sz w:val="24"/>
          <w:szCs w:val="24"/>
        </w:rPr>
        <w:t>Section 22 – Rights in criminal proceedings</w:t>
      </w:r>
    </w:p>
    <w:p w14:paraId="413BC687" w14:textId="77777777" w:rsidR="00ED1E81" w:rsidRPr="007805EC" w:rsidRDefault="00ED1E81" w:rsidP="0024443C">
      <w:pPr>
        <w:rPr>
          <w:rFonts w:ascii="Arial" w:eastAsia="Arial" w:hAnsi="Arial" w:cs="Arial"/>
          <w:sz w:val="24"/>
          <w:szCs w:val="24"/>
        </w:rPr>
      </w:pPr>
      <w:r>
        <w:br/>
      </w:r>
      <w:r w:rsidRPr="5055A961">
        <w:rPr>
          <w:rFonts w:ascii="Arial" w:eastAsia="Arial" w:hAnsi="Arial" w:cs="Arial"/>
          <w:sz w:val="24"/>
          <w:szCs w:val="24"/>
        </w:rPr>
        <w:t>The preamble to the HR Act notes that few rights are absolute and that they may be subject only to the reasonable limits in law that can be demonstrably justified in a free and democratic society. Section 28 (2) of the HR Act contains the framework that is used to determine the acceptable limitations that may be placed on human rights.</w:t>
      </w:r>
    </w:p>
    <w:p w14:paraId="2D3BF878" w14:textId="4E54CA77" w:rsidR="00ED1E81" w:rsidRPr="007805EC" w:rsidRDefault="00ED1E81" w:rsidP="0024443C">
      <w:pPr>
        <w:rPr>
          <w:rFonts w:ascii="Arial" w:eastAsia="Arial" w:hAnsi="Arial" w:cs="Arial"/>
          <w:sz w:val="24"/>
          <w:szCs w:val="24"/>
        </w:rPr>
      </w:pPr>
      <w:r w:rsidRPr="5055A961">
        <w:rPr>
          <w:rFonts w:ascii="Arial" w:eastAsia="Arial" w:hAnsi="Arial" w:cs="Arial"/>
          <w:sz w:val="24"/>
          <w:szCs w:val="24"/>
        </w:rPr>
        <w:t xml:space="preserve">The limitations on human rights in the Bill are proportionate and justified in the circumstances because they are the least restrictive means available to achieve the </w:t>
      </w:r>
      <w:r w:rsidRPr="5055A961">
        <w:rPr>
          <w:rFonts w:ascii="Arial" w:eastAsia="Arial" w:hAnsi="Arial" w:cs="Arial"/>
          <w:sz w:val="24"/>
          <w:szCs w:val="24"/>
        </w:rPr>
        <w:lastRenderedPageBreak/>
        <w:t xml:space="preserve">purpose of protecting </w:t>
      </w:r>
      <w:r w:rsidR="00CD58AB">
        <w:rPr>
          <w:rFonts w:ascii="Arial" w:eastAsia="Arial" w:hAnsi="Arial" w:cs="Arial"/>
          <w:sz w:val="24"/>
          <w:szCs w:val="24"/>
        </w:rPr>
        <w:t>persons experiencing or at risk of coercive control and holding persons using coercive control to account</w:t>
      </w:r>
      <w:r w:rsidRPr="5055A961">
        <w:rPr>
          <w:rFonts w:ascii="Arial" w:eastAsia="Arial" w:hAnsi="Arial" w:cs="Arial"/>
          <w:sz w:val="24"/>
          <w:szCs w:val="24"/>
        </w:rPr>
        <w:t>.</w:t>
      </w:r>
    </w:p>
    <w:p w14:paraId="70B7DBBF" w14:textId="77777777" w:rsidR="00ED1E81" w:rsidRPr="007805EC" w:rsidRDefault="00ED1E81" w:rsidP="00045928">
      <w:pPr>
        <w:keepNext/>
        <w:rPr>
          <w:rFonts w:ascii="Arial" w:eastAsia="Arial" w:hAnsi="Arial" w:cs="Arial"/>
          <w:b/>
          <w:bCs/>
          <w:sz w:val="24"/>
          <w:szCs w:val="24"/>
        </w:rPr>
      </w:pPr>
      <w:r w:rsidRPr="5055A961">
        <w:rPr>
          <w:rFonts w:ascii="Arial" w:eastAsia="Arial" w:hAnsi="Arial" w:cs="Arial"/>
          <w:b/>
          <w:bCs/>
          <w:sz w:val="24"/>
          <w:szCs w:val="24"/>
        </w:rPr>
        <w:t>Detailed human rights discussion</w:t>
      </w:r>
    </w:p>
    <w:p w14:paraId="5901BEF5" w14:textId="77777777" w:rsidR="000D095F" w:rsidRDefault="000D095F" w:rsidP="00045928">
      <w:pPr>
        <w:keepNext/>
        <w:spacing w:after="0"/>
        <w:rPr>
          <w:rFonts w:ascii="Arial" w:eastAsia="Arial" w:hAnsi="Arial" w:cs="Arial"/>
          <w:i/>
          <w:iCs/>
          <w:color w:val="000000" w:themeColor="text1"/>
          <w:sz w:val="24"/>
          <w:szCs w:val="24"/>
          <w:u w:val="single"/>
        </w:rPr>
      </w:pPr>
      <w:r w:rsidRPr="00DE04B7">
        <w:rPr>
          <w:rFonts w:ascii="Arial" w:eastAsia="Arial" w:hAnsi="Arial" w:cs="Arial"/>
          <w:i/>
          <w:iCs/>
          <w:color w:val="000000" w:themeColor="text1"/>
          <w:sz w:val="24"/>
          <w:szCs w:val="24"/>
          <w:u w:val="single"/>
        </w:rPr>
        <w:t>Right to liberty – section 18 of the HR Act</w:t>
      </w:r>
    </w:p>
    <w:p w14:paraId="3307A7ED" w14:textId="77777777" w:rsidR="000D095F" w:rsidRDefault="000D095F" w:rsidP="000D095F">
      <w:pPr>
        <w:spacing w:after="0"/>
        <w:rPr>
          <w:rFonts w:ascii="Arial" w:eastAsia="Arial" w:hAnsi="Arial" w:cs="Arial"/>
          <w:color w:val="000000"/>
          <w:sz w:val="24"/>
          <w:szCs w:val="24"/>
        </w:rPr>
      </w:pPr>
    </w:p>
    <w:p w14:paraId="47C210A7" w14:textId="77777777" w:rsidR="000D095F" w:rsidRDefault="000D095F" w:rsidP="000D095F">
      <w:pPr>
        <w:spacing w:after="0"/>
        <w:rPr>
          <w:rFonts w:ascii="Arial" w:eastAsia="Arial" w:hAnsi="Arial" w:cs="Arial"/>
          <w:b/>
          <w:bCs/>
          <w:i/>
          <w:iCs/>
          <w:color w:val="000000" w:themeColor="text1"/>
          <w:sz w:val="24"/>
          <w:szCs w:val="24"/>
        </w:rPr>
      </w:pPr>
      <w:r w:rsidRPr="5055A961">
        <w:rPr>
          <w:rFonts w:ascii="Arial" w:eastAsia="Arial" w:hAnsi="Arial" w:cs="Arial"/>
          <w:b/>
          <w:bCs/>
          <w:i/>
          <w:iCs/>
          <w:color w:val="000000" w:themeColor="text1"/>
          <w:sz w:val="24"/>
          <w:szCs w:val="24"/>
        </w:rPr>
        <w:t>1. Nature of the right and the limitation (s 28 (2) (a) and (c))</w:t>
      </w:r>
    </w:p>
    <w:p w14:paraId="7B05C389" w14:textId="77777777" w:rsidR="000D095F" w:rsidRDefault="000D095F" w:rsidP="000D095F">
      <w:pPr>
        <w:spacing w:after="0"/>
        <w:rPr>
          <w:rFonts w:ascii="Arial" w:eastAsia="Arial" w:hAnsi="Arial" w:cs="Arial"/>
          <w:color w:val="000000" w:themeColor="text1"/>
          <w:sz w:val="24"/>
          <w:szCs w:val="24"/>
        </w:rPr>
      </w:pPr>
    </w:p>
    <w:p w14:paraId="272B5C0D" w14:textId="77777777" w:rsidR="000D095F" w:rsidRPr="00963824" w:rsidRDefault="000D095F" w:rsidP="000D095F">
      <w:pPr>
        <w:spacing w:after="0"/>
        <w:rPr>
          <w:rFonts w:ascii="Arial" w:eastAsia="Arial" w:hAnsi="Arial" w:cs="Arial"/>
          <w:color w:val="000000" w:themeColor="text1"/>
          <w:sz w:val="24"/>
          <w:szCs w:val="24"/>
        </w:rPr>
      </w:pPr>
      <w:r w:rsidRPr="00963824">
        <w:rPr>
          <w:rFonts w:ascii="Arial" w:eastAsia="Arial" w:hAnsi="Arial" w:cs="Arial"/>
          <w:color w:val="000000" w:themeColor="text1"/>
          <w:sz w:val="24"/>
          <w:szCs w:val="24"/>
        </w:rPr>
        <w:t>Section 18 of the HR Act provides everyone has the right to liberty and no one may be arbitrarily arrested or detained. Further, no one may be deprived of liberty, except on grounds and in accordance with procedures established by law. Arrest or detention may be ‘arbitrary’ if it is unreasonable, unjust, inappropriate or disproportionate in all the circumstances, or is not in accordance with due process. Initially lawful detention may also become arbitrary if it continues for an unreasonable time or in unjustified circumstances.</w:t>
      </w:r>
    </w:p>
    <w:p w14:paraId="45772D2C" w14:textId="77777777" w:rsidR="000D095F" w:rsidRDefault="000D095F" w:rsidP="000D095F">
      <w:pPr>
        <w:spacing w:after="0"/>
        <w:rPr>
          <w:rFonts w:ascii="Arial" w:eastAsia="Arial" w:hAnsi="Arial" w:cs="Arial"/>
          <w:color w:val="000000" w:themeColor="text1"/>
          <w:sz w:val="24"/>
          <w:szCs w:val="24"/>
        </w:rPr>
      </w:pPr>
    </w:p>
    <w:p w14:paraId="080CD1A5" w14:textId="643760AB" w:rsidR="000D095F" w:rsidRPr="00430FA7" w:rsidRDefault="000D095F" w:rsidP="000D095F">
      <w:pPr>
        <w:spacing w:after="0"/>
        <w:rPr>
          <w:rFonts w:ascii="Arial" w:eastAsia="Arial" w:hAnsi="Arial" w:cs="Arial"/>
          <w:color w:val="000000" w:themeColor="text1"/>
          <w:sz w:val="24"/>
          <w:szCs w:val="24"/>
        </w:rPr>
      </w:pPr>
      <w:r>
        <w:rPr>
          <w:rFonts w:ascii="Arial" w:eastAsia="Arial" w:hAnsi="Arial" w:cs="Arial"/>
          <w:color w:val="000000" w:themeColor="text1"/>
          <w:sz w:val="24"/>
          <w:szCs w:val="24"/>
        </w:rPr>
        <w:t>The right to liberty may be engaged and limited by the</w:t>
      </w:r>
      <w:r w:rsidR="00DE04B7">
        <w:rPr>
          <w:rFonts w:ascii="Arial" w:eastAsia="Arial" w:hAnsi="Arial" w:cs="Arial"/>
          <w:color w:val="000000" w:themeColor="text1"/>
          <w:sz w:val="24"/>
          <w:szCs w:val="24"/>
        </w:rPr>
        <w:t xml:space="preserve"> introduction of the offence and the</w:t>
      </w:r>
      <w:r>
        <w:rPr>
          <w:rFonts w:ascii="Arial" w:eastAsia="Arial" w:hAnsi="Arial" w:cs="Arial"/>
          <w:color w:val="000000" w:themeColor="text1"/>
          <w:sz w:val="24"/>
          <w:szCs w:val="24"/>
        </w:rPr>
        <w:t xml:space="preserve"> maximum penalty of 7 years imprisonment, 700 penalty units, or both.</w:t>
      </w:r>
    </w:p>
    <w:p w14:paraId="6ED3668E" w14:textId="77777777" w:rsidR="000D095F" w:rsidRPr="003C21C6" w:rsidRDefault="000D095F" w:rsidP="000D095F">
      <w:pPr>
        <w:spacing w:after="0"/>
        <w:rPr>
          <w:rFonts w:ascii="Arial" w:eastAsia="Arial" w:hAnsi="Arial" w:cs="Arial"/>
          <w:color w:val="000000"/>
          <w:sz w:val="24"/>
          <w:szCs w:val="24"/>
          <w:u w:val="single"/>
        </w:rPr>
      </w:pPr>
    </w:p>
    <w:p w14:paraId="3F123798" w14:textId="77777777" w:rsidR="000D095F" w:rsidRDefault="000D095F" w:rsidP="000D095F">
      <w:pPr>
        <w:spacing w:after="240"/>
        <w:rPr>
          <w:rFonts w:ascii="Arial" w:eastAsia="Arial" w:hAnsi="Arial" w:cs="Arial"/>
          <w:b/>
          <w:bCs/>
          <w:i/>
          <w:iCs/>
          <w:color w:val="000000" w:themeColor="text1"/>
          <w:sz w:val="24"/>
          <w:szCs w:val="24"/>
        </w:rPr>
      </w:pPr>
      <w:r w:rsidRPr="5055A961">
        <w:rPr>
          <w:rFonts w:ascii="Arial" w:eastAsia="Arial" w:hAnsi="Arial" w:cs="Arial"/>
          <w:b/>
          <w:bCs/>
          <w:i/>
          <w:iCs/>
          <w:color w:val="000000" w:themeColor="text1"/>
          <w:sz w:val="24"/>
          <w:szCs w:val="24"/>
        </w:rPr>
        <w:t>2. Legitimate purpose (s 28 (2) (b))</w:t>
      </w:r>
    </w:p>
    <w:p w14:paraId="69022E62" w14:textId="205BCC79" w:rsidR="003A438B" w:rsidRPr="00D45471" w:rsidRDefault="003A438B" w:rsidP="003A438B">
      <w:pPr>
        <w:spacing w:after="120"/>
        <w:ind w:right="-45"/>
        <w:rPr>
          <w:rFonts w:ascii="Arial" w:eastAsia="Arial" w:hAnsi="Arial" w:cs="Arial"/>
          <w:sz w:val="24"/>
          <w:szCs w:val="24"/>
        </w:rPr>
      </w:pPr>
      <w:r>
        <w:rPr>
          <w:rFonts w:ascii="Arial" w:eastAsia="Arial" w:hAnsi="Arial" w:cs="Arial"/>
          <w:color w:val="000000"/>
          <w:sz w:val="24"/>
          <w:szCs w:val="24"/>
        </w:rPr>
        <w:t>The legitimate purpose of establishing the offence of coercive control</w:t>
      </w:r>
      <w:r w:rsidR="0085667A">
        <w:rPr>
          <w:rFonts w:ascii="Arial" w:eastAsia="Arial" w:hAnsi="Arial" w:cs="Arial"/>
          <w:color w:val="000000"/>
          <w:sz w:val="24"/>
          <w:szCs w:val="24"/>
        </w:rPr>
        <w:t xml:space="preserve"> with a maximum penalty of </w:t>
      </w:r>
      <w:r w:rsidR="0085667A">
        <w:rPr>
          <w:rFonts w:ascii="Arial" w:eastAsia="Arial" w:hAnsi="Arial" w:cs="Arial"/>
          <w:color w:val="000000" w:themeColor="text1"/>
          <w:sz w:val="24"/>
          <w:szCs w:val="24"/>
        </w:rPr>
        <w:t>7 years imprisonment, 700 penalty units, or both,</w:t>
      </w:r>
      <w:r>
        <w:rPr>
          <w:rFonts w:ascii="Arial" w:eastAsia="Arial" w:hAnsi="Arial" w:cs="Arial"/>
          <w:color w:val="000000"/>
          <w:sz w:val="24"/>
          <w:szCs w:val="24"/>
        </w:rPr>
        <w:t xml:space="preserve"> is to improve recognition of and responses to coercive control as a pattern of behaviour in the ACT criminal law and legal system. This intends to improve the safety of persons experiencing or at risk of </w:t>
      </w:r>
      <w:r w:rsidRPr="00D45471">
        <w:rPr>
          <w:rFonts w:ascii="Arial" w:eastAsia="Arial" w:hAnsi="Arial" w:cs="Arial"/>
          <w:sz w:val="24"/>
          <w:szCs w:val="24"/>
        </w:rPr>
        <w:t>coercive control and hold persons using coercive control to account.</w:t>
      </w:r>
    </w:p>
    <w:p w14:paraId="13BA43CA" w14:textId="77777777" w:rsidR="003A438B" w:rsidRDefault="003A438B" w:rsidP="003A438B">
      <w:pPr>
        <w:spacing w:after="120"/>
        <w:ind w:right="-45"/>
        <w:rPr>
          <w:rFonts w:ascii="Arial" w:eastAsia="Arial" w:hAnsi="Arial" w:cs="Arial"/>
          <w:sz w:val="24"/>
          <w:szCs w:val="24"/>
        </w:rPr>
      </w:pPr>
      <w:r>
        <w:rPr>
          <w:rFonts w:ascii="Arial" w:eastAsia="Arial" w:hAnsi="Arial" w:cs="Arial"/>
          <w:sz w:val="24"/>
          <w:szCs w:val="24"/>
        </w:rPr>
        <w:t>Coercive control is a course of conduct aimed at dominating and controlling another person, usually an intimate partner or other family member, to make them subordinate to or dependent on the perpetrator.</w:t>
      </w:r>
      <w:r>
        <w:rPr>
          <w:rStyle w:val="FootnoteReference"/>
          <w:rFonts w:ascii="Arial" w:eastAsia="Arial" w:hAnsi="Arial"/>
          <w:sz w:val="24"/>
          <w:szCs w:val="24"/>
        </w:rPr>
        <w:footnoteReference w:id="17"/>
      </w:r>
      <w:r>
        <w:rPr>
          <w:rFonts w:ascii="Arial" w:eastAsia="Arial" w:hAnsi="Arial" w:cs="Arial"/>
          <w:sz w:val="24"/>
          <w:szCs w:val="24"/>
        </w:rPr>
        <w:t xml:space="preserve"> This pattern of abuse can involve strategies and tactics specifically targeted to the particular victim-survivor in ways that create fear and deny their liberty and autonomy.</w:t>
      </w:r>
      <w:r>
        <w:rPr>
          <w:rStyle w:val="FootnoteReference"/>
          <w:rFonts w:ascii="Arial" w:eastAsia="Arial" w:hAnsi="Arial"/>
          <w:sz w:val="24"/>
          <w:szCs w:val="24"/>
        </w:rPr>
        <w:footnoteReference w:id="18"/>
      </w:r>
      <w:r>
        <w:rPr>
          <w:rFonts w:ascii="Arial" w:eastAsia="Arial" w:hAnsi="Arial" w:cs="Arial"/>
          <w:sz w:val="24"/>
          <w:szCs w:val="24"/>
        </w:rPr>
        <w:t xml:space="preserve"> </w:t>
      </w:r>
    </w:p>
    <w:p w14:paraId="56CA210E" w14:textId="77777777" w:rsidR="001643CB" w:rsidRDefault="00322011" w:rsidP="003A438B">
      <w:pPr>
        <w:spacing w:after="120"/>
        <w:ind w:right="-45"/>
        <w:rPr>
          <w:rFonts w:ascii="Arial" w:eastAsia="Arial" w:hAnsi="Arial" w:cs="Arial"/>
          <w:sz w:val="24"/>
          <w:szCs w:val="24"/>
        </w:rPr>
      </w:pPr>
      <w:r>
        <w:rPr>
          <w:rFonts w:ascii="Arial" w:eastAsia="Arial" w:hAnsi="Arial" w:cs="Arial"/>
          <w:sz w:val="24"/>
          <w:szCs w:val="24"/>
        </w:rPr>
        <w:t>Coercive control is almost always an underpinning dynamic of family violence.</w:t>
      </w:r>
      <w:r>
        <w:rPr>
          <w:rStyle w:val="FootnoteReference"/>
          <w:rFonts w:ascii="Arial" w:eastAsia="Arial" w:hAnsi="Arial"/>
          <w:sz w:val="24"/>
          <w:szCs w:val="24"/>
        </w:rPr>
        <w:footnoteReference w:id="19"/>
      </w:r>
      <w:r>
        <w:rPr>
          <w:rFonts w:ascii="Arial" w:eastAsia="Arial" w:hAnsi="Arial" w:cs="Arial"/>
          <w:sz w:val="24"/>
          <w:szCs w:val="24"/>
        </w:rPr>
        <w:t xml:space="preserve"> There is significant evidence that coercive control can have significant and pervasive impacts on victim-survivors, causing physical, emotional, psychological, cultural and financial harm.</w:t>
      </w:r>
      <w:r>
        <w:rPr>
          <w:rStyle w:val="FootnoteReference"/>
          <w:rFonts w:ascii="Arial" w:eastAsia="Arial" w:hAnsi="Arial"/>
          <w:sz w:val="24"/>
          <w:szCs w:val="24"/>
        </w:rPr>
        <w:footnoteReference w:id="20"/>
      </w:r>
      <w:r>
        <w:rPr>
          <w:rFonts w:ascii="Arial" w:eastAsia="Arial" w:hAnsi="Arial" w:cs="Arial"/>
          <w:sz w:val="24"/>
          <w:szCs w:val="24"/>
        </w:rPr>
        <w:t xml:space="preserve"> </w:t>
      </w:r>
      <w:r w:rsidR="003A438B">
        <w:rPr>
          <w:rFonts w:ascii="Arial" w:eastAsia="Arial" w:hAnsi="Arial" w:cs="Arial"/>
          <w:sz w:val="24"/>
          <w:szCs w:val="24"/>
        </w:rPr>
        <w:t>As noted, coercive control has also been shown to be a risk factor in intimate partner homicide, even in the absence of physical violence.</w:t>
      </w:r>
      <w:r w:rsidR="003A438B">
        <w:rPr>
          <w:rStyle w:val="FootnoteReference"/>
          <w:rFonts w:ascii="Arial" w:eastAsia="Arial" w:hAnsi="Arial"/>
          <w:sz w:val="24"/>
          <w:szCs w:val="24"/>
        </w:rPr>
        <w:footnoteReference w:id="21"/>
      </w:r>
      <w:r w:rsidR="0085667A">
        <w:rPr>
          <w:rFonts w:ascii="Arial" w:eastAsia="Arial" w:hAnsi="Arial" w:cs="Arial"/>
          <w:sz w:val="24"/>
          <w:szCs w:val="24"/>
        </w:rPr>
        <w:t xml:space="preserve"> </w:t>
      </w:r>
    </w:p>
    <w:p w14:paraId="6BC75C38" w14:textId="78CA0F6E" w:rsidR="003A438B" w:rsidRDefault="001643CB" w:rsidP="003A438B">
      <w:pPr>
        <w:spacing w:after="120"/>
        <w:ind w:right="-45"/>
        <w:rPr>
          <w:rFonts w:ascii="Arial" w:eastAsia="Arial" w:hAnsi="Arial" w:cs="Arial"/>
          <w:sz w:val="24"/>
          <w:szCs w:val="24"/>
        </w:rPr>
      </w:pPr>
      <w:r>
        <w:rPr>
          <w:rFonts w:ascii="Arial" w:eastAsia="Arial" w:hAnsi="Arial" w:cs="Arial"/>
          <w:sz w:val="24"/>
          <w:szCs w:val="24"/>
        </w:rPr>
        <w:lastRenderedPageBreak/>
        <w:t>In light of this evidence, it is important the ACT criminal law adequately recognises and responds to this specific form of abuse through a standalone criminal offence. T</w:t>
      </w:r>
      <w:r w:rsidR="0085667A">
        <w:rPr>
          <w:rFonts w:ascii="Arial" w:eastAsia="Arial" w:hAnsi="Arial" w:cs="Arial"/>
          <w:sz w:val="24"/>
          <w:szCs w:val="24"/>
        </w:rPr>
        <w:t>he penalty</w:t>
      </w:r>
      <w:r>
        <w:rPr>
          <w:rFonts w:ascii="Arial" w:eastAsia="Arial" w:hAnsi="Arial" w:cs="Arial"/>
          <w:sz w:val="24"/>
          <w:szCs w:val="24"/>
        </w:rPr>
        <w:t>,</w:t>
      </w:r>
      <w:r w:rsidR="0085667A">
        <w:rPr>
          <w:rFonts w:ascii="Arial" w:eastAsia="Arial" w:hAnsi="Arial" w:cs="Arial"/>
          <w:sz w:val="24"/>
          <w:szCs w:val="24"/>
        </w:rPr>
        <w:t xml:space="preserve"> </w:t>
      </w:r>
      <w:r>
        <w:rPr>
          <w:rFonts w:ascii="Arial" w:eastAsia="Arial" w:hAnsi="Arial" w:cs="Arial"/>
          <w:sz w:val="24"/>
          <w:szCs w:val="24"/>
        </w:rPr>
        <w:t xml:space="preserve">including </w:t>
      </w:r>
      <w:r w:rsidR="0085667A">
        <w:rPr>
          <w:rFonts w:ascii="Arial" w:eastAsia="Arial" w:hAnsi="Arial" w:cs="Arial"/>
          <w:sz w:val="24"/>
          <w:szCs w:val="24"/>
        </w:rPr>
        <w:t>potential imprisonment</w:t>
      </w:r>
      <w:r>
        <w:rPr>
          <w:rFonts w:ascii="Arial" w:eastAsia="Arial" w:hAnsi="Arial" w:cs="Arial"/>
          <w:sz w:val="24"/>
          <w:szCs w:val="24"/>
        </w:rPr>
        <w:t>,</w:t>
      </w:r>
      <w:r w:rsidR="0085667A">
        <w:rPr>
          <w:rFonts w:ascii="Arial" w:eastAsia="Arial" w:hAnsi="Arial" w:cs="Arial"/>
          <w:sz w:val="24"/>
          <w:szCs w:val="24"/>
        </w:rPr>
        <w:t xml:space="preserve"> is </w:t>
      </w:r>
      <w:r>
        <w:rPr>
          <w:rFonts w:ascii="Arial" w:eastAsia="Arial" w:hAnsi="Arial" w:cs="Arial"/>
          <w:sz w:val="24"/>
          <w:szCs w:val="24"/>
        </w:rPr>
        <w:t xml:space="preserve">also </w:t>
      </w:r>
      <w:r w:rsidR="0085667A">
        <w:rPr>
          <w:rFonts w:ascii="Arial" w:eastAsia="Arial" w:hAnsi="Arial" w:cs="Arial"/>
          <w:sz w:val="24"/>
          <w:szCs w:val="24"/>
        </w:rPr>
        <w:t>necessary</w:t>
      </w:r>
      <w:r>
        <w:rPr>
          <w:rFonts w:ascii="Arial" w:eastAsia="Arial" w:hAnsi="Arial" w:cs="Arial"/>
          <w:sz w:val="24"/>
          <w:szCs w:val="24"/>
        </w:rPr>
        <w:t xml:space="preserve"> and supported</w:t>
      </w:r>
      <w:r w:rsidR="0085667A">
        <w:rPr>
          <w:rFonts w:ascii="Arial" w:eastAsia="Arial" w:hAnsi="Arial" w:cs="Arial"/>
          <w:sz w:val="24"/>
          <w:szCs w:val="24"/>
        </w:rPr>
        <w:t xml:space="preserve"> </w:t>
      </w:r>
      <w:r>
        <w:rPr>
          <w:rFonts w:ascii="Arial" w:eastAsia="Arial" w:hAnsi="Arial" w:cs="Arial"/>
          <w:sz w:val="24"/>
          <w:szCs w:val="24"/>
        </w:rPr>
        <w:t xml:space="preserve">by the extensive evidence </w:t>
      </w:r>
      <w:r w:rsidR="0085667A">
        <w:rPr>
          <w:rFonts w:ascii="Arial" w:eastAsia="Arial" w:hAnsi="Arial" w:cs="Arial"/>
          <w:sz w:val="24"/>
          <w:szCs w:val="24"/>
        </w:rPr>
        <w:t xml:space="preserve">of the </w:t>
      </w:r>
      <w:r>
        <w:rPr>
          <w:rFonts w:ascii="Arial" w:eastAsia="Arial" w:hAnsi="Arial" w:cs="Arial"/>
          <w:sz w:val="24"/>
          <w:szCs w:val="24"/>
        </w:rPr>
        <w:t>serious risk of harm resulting</w:t>
      </w:r>
      <w:r w:rsidR="0085667A">
        <w:rPr>
          <w:rFonts w:ascii="Arial" w:eastAsia="Arial" w:hAnsi="Arial" w:cs="Arial"/>
          <w:sz w:val="24"/>
          <w:szCs w:val="24"/>
        </w:rPr>
        <w:t xml:space="preserve"> from coercive control.</w:t>
      </w:r>
    </w:p>
    <w:p w14:paraId="3BAB3010" w14:textId="4E5EE5DE" w:rsidR="00322011" w:rsidRDefault="00322011" w:rsidP="003A438B">
      <w:pPr>
        <w:spacing w:after="120"/>
        <w:ind w:right="-45"/>
        <w:rPr>
          <w:rFonts w:ascii="Arial" w:eastAsia="Arial" w:hAnsi="Arial" w:cs="Arial"/>
          <w:sz w:val="24"/>
          <w:szCs w:val="24"/>
        </w:rPr>
      </w:pPr>
    </w:p>
    <w:p w14:paraId="3F6D588A" w14:textId="77777777" w:rsidR="000D095F" w:rsidRDefault="000D095F" w:rsidP="000D095F">
      <w:pPr>
        <w:spacing w:after="240"/>
        <w:rPr>
          <w:rFonts w:ascii="Arial" w:eastAsia="Arial" w:hAnsi="Arial" w:cs="Arial"/>
          <w:b/>
          <w:bCs/>
          <w:i/>
          <w:iCs/>
          <w:color w:val="000000" w:themeColor="text1"/>
          <w:sz w:val="24"/>
          <w:szCs w:val="24"/>
        </w:rPr>
      </w:pPr>
      <w:r w:rsidRPr="5055A961">
        <w:rPr>
          <w:rFonts w:ascii="Arial" w:eastAsia="Arial" w:hAnsi="Arial" w:cs="Arial"/>
          <w:b/>
          <w:bCs/>
          <w:i/>
          <w:iCs/>
          <w:color w:val="000000" w:themeColor="text1"/>
          <w:sz w:val="24"/>
          <w:szCs w:val="24"/>
        </w:rPr>
        <w:t>3. Rational connection between the limitation and the purpose (s 28 (2) (d))</w:t>
      </w:r>
    </w:p>
    <w:p w14:paraId="763B76E1" w14:textId="77777777" w:rsidR="00322011" w:rsidRDefault="00322011" w:rsidP="003A438B">
      <w:pPr>
        <w:spacing w:after="240"/>
        <w:rPr>
          <w:rFonts w:ascii="Arial" w:eastAsia="Arial" w:hAnsi="Arial" w:cs="Arial"/>
          <w:color w:val="000000" w:themeColor="text1"/>
          <w:sz w:val="24"/>
          <w:szCs w:val="24"/>
        </w:rPr>
      </w:pPr>
      <w:r w:rsidRPr="00DA518A">
        <w:rPr>
          <w:rFonts w:ascii="Arial" w:eastAsia="Arial" w:hAnsi="Arial" w:cs="Arial"/>
          <w:color w:val="000000" w:themeColor="text1"/>
          <w:sz w:val="24"/>
          <w:szCs w:val="24"/>
        </w:rPr>
        <w:t>There is a rational connection between the legitimate purpose and the limitation on the right to liberty created through the offence and the penalty.</w:t>
      </w:r>
    </w:p>
    <w:p w14:paraId="22D0F3AC" w14:textId="186D358D" w:rsidR="00DA518A" w:rsidRDefault="00DA518A" w:rsidP="003A438B">
      <w:pPr>
        <w:spacing w:after="240"/>
        <w:rPr>
          <w:rFonts w:ascii="Arial" w:eastAsia="Arial" w:hAnsi="Arial" w:cs="Arial"/>
          <w:color w:val="000000"/>
          <w:sz w:val="24"/>
          <w:szCs w:val="24"/>
        </w:rPr>
      </w:pPr>
      <w:r>
        <w:rPr>
          <w:rFonts w:ascii="Arial" w:eastAsia="Arial" w:hAnsi="Arial" w:cs="Arial"/>
          <w:color w:val="000000" w:themeColor="text1"/>
          <w:sz w:val="24"/>
          <w:szCs w:val="24"/>
        </w:rPr>
        <w:t>It is important that the maximum penalty for the offence reflects and is balanced with the seriousness of the conduct captured. As discussed, coercive control is a serious offence causing pervasive harm for victim-survivors. The criminal law must reflect this through the maximum penalty. The proposed penalty</w:t>
      </w:r>
      <w:r w:rsidRPr="00DA518A">
        <w:rPr>
          <w:rFonts w:ascii="Arial" w:eastAsia="Arial" w:hAnsi="Arial" w:cs="Arial"/>
          <w:color w:val="000000"/>
          <w:sz w:val="24"/>
          <w:szCs w:val="24"/>
        </w:rPr>
        <w:t xml:space="preserve"> </w:t>
      </w:r>
      <w:r>
        <w:rPr>
          <w:rFonts w:ascii="Arial" w:eastAsia="Arial" w:hAnsi="Arial" w:cs="Arial"/>
          <w:color w:val="000000"/>
          <w:sz w:val="24"/>
          <w:szCs w:val="24"/>
        </w:rPr>
        <w:t>also aligns with comparable offences in the ACT statute book (discussed further below in the proportionality section). This reflects that this offence is comparable in terms of the gravity of the behaviour</w:t>
      </w:r>
      <w:r w:rsidRPr="00DA518A">
        <w:rPr>
          <w:rFonts w:ascii="Arial" w:eastAsia="Arial" w:hAnsi="Arial" w:cs="Arial"/>
          <w:color w:val="000000"/>
          <w:sz w:val="24"/>
          <w:szCs w:val="24"/>
        </w:rPr>
        <w:t xml:space="preserve"> </w:t>
      </w:r>
      <w:r>
        <w:rPr>
          <w:rFonts w:ascii="Arial" w:eastAsia="Arial" w:hAnsi="Arial" w:cs="Arial"/>
          <w:color w:val="000000"/>
          <w:sz w:val="24"/>
          <w:szCs w:val="24"/>
        </w:rPr>
        <w:t>and the seriousness of the harm caused.</w:t>
      </w:r>
    </w:p>
    <w:p w14:paraId="4928822B" w14:textId="7D022A51" w:rsidR="003A2DB4" w:rsidRDefault="003A2DB4" w:rsidP="003A438B">
      <w:pPr>
        <w:spacing w:after="240"/>
        <w:rPr>
          <w:rFonts w:ascii="Arial" w:eastAsia="Arial" w:hAnsi="Arial" w:cs="Arial"/>
          <w:color w:val="000000"/>
          <w:sz w:val="24"/>
          <w:szCs w:val="24"/>
        </w:rPr>
      </w:pPr>
      <w:r>
        <w:rPr>
          <w:rFonts w:ascii="Arial" w:eastAsia="Arial" w:hAnsi="Arial" w:cs="Arial"/>
          <w:color w:val="000000"/>
          <w:sz w:val="24"/>
          <w:szCs w:val="24"/>
        </w:rPr>
        <w:t xml:space="preserve">It is also important that the maximum penalty is appropriately framed to support effective responses to coercive control in individual matters, in ways that support the safety of the complainant and accountability of the accused. This includes ensuring the maximum penalty can support the purposes of sentencing outlined at section 7(1) of the </w:t>
      </w:r>
      <w:r>
        <w:rPr>
          <w:rFonts w:ascii="Arial" w:eastAsia="Arial" w:hAnsi="Arial" w:cs="Arial"/>
          <w:i/>
          <w:iCs/>
          <w:color w:val="000000"/>
          <w:sz w:val="24"/>
          <w:szCs w:val="24"/>
        </w:rPr>
        <w:t>Crimes (Sentencing) Act 2005</w:t>
      </w:r>
      <w:r>
        <w:rPr>
          <w:rFonts w:ascii="Arial" w:eastAsia="Arial" w:hAnsi="Arial" w:cs="Arial"/>
          <w:color w:val="000000"/>
          <w:sz w:val="24"/>
          <w:szCs w:val="24"/>
        </w:rPr>
        <w:t xml:space="preserve">. </w:t>
      </w:r>
      <w:r w:rsidR="00984983">
        <w:rPr>
          <w:rFonts w:ascii="Arial" w:eastAsia="Arial" w:hAnsi="Arial" w:cs="Arial"/>
          <w:color w:val="000000"/>
          <w:sz w:val="24"/>
          <w:szCs w:val="24"/>
        </w:rPr>
        <w:t xml:space="preserve">This includes ensuring the offender is adequately punished in a way that is just and appropriate, general and specific deterrence, protecting the community, promoting the offenders’ rehabilitation, making the offender accountable, denouncing the offender’s conduct, and recognising the harm to the victim and the community. The maximum penalty must be appropriately scoped to enable achievement of these purposes. </w:t>
      </w:r>
      <w:r>
        <w:rPr>
          <w:rFonts w:ascii="Arial" w:eastAsia="Arial" w:hAnsi="Arial" w:cs="Arial"/>
          <w:color w:val="000000"/>
          <w:sz w:val="24"/>
          <w:szCs w:val="24"/>
        </w:rPr>
        <w:t>In achieving these purposes, the sentencing outcome may limit the accused’s right to liberty. However, this is rationally connected to achieving the legitimate purpose of the offence outlined above.</w:t>
      </w:r>
    </w:p>
    <w:p w14:paraId="60E06447" w14:textId="77777777" w:rsidR="00D45471" w:rsidRDefault="00D45471" w:rsidP="00D45471">
      <w:pPr>
        <w:rPr>
          <w:rFonts w:ascii="Arial" w:eastAsia="Arial" w:hAnsi="Arial" w:cs="Arial"/>
          <w:b/>
          <w:bCs/>
          <w:i/>
          <w:iCs/>
          <w:sz w:val="24"/>
          <w:szCs w:val="24"/>
          <w:lang w:eastAsia="en-AU"/>
        </w:rPr>
      </w:pPr>
      <w:r w:rsidRPr="5055A961">
        <w:rPr>
          <w:rFonts w:ascii="Arial" w:eastAsia="Arial" w:hAnsi="Arial" w:cs="Arial"/>
          <w:b/>
          <w:bCs/>
          <w:i/>
          <w:iCs/>
          <w:sz w:val="24"/>
          <w:szCs w:val="24"/>
          <w:lang w:eastAsia="en-AU"/>
        </w:rPr>
        <w:t>4. Proportionality - Any less restrictive means reasonably available to achieve the purpose (s 28 (2) (e))</w:t>
      </w:r>
    </w:p>
    <w:p w14:paraId="479AA52A" w14:textId="1B8A0A2C" w:rsidR="001D1162" w:rsidRDefault="001D1162" w:rsidP="001D1162">
      <w:pPr>
        <w:rPr>
          <w:rFonts w:ascii="Arial" w:eastAsia="Arial" w:hAnsi="Arial" w:cs="Arial"/>
          <w:sz w:val="24"/>
          <w:szCs w:val="24"/>
          <w:lang w:eastAsia="en-AU"/>
        </w:rPr>
      </w:pPr>
      <w:r w:rsidRPr="00062E47">
        <w:rPr>
          <w:rFonts w:ascii="Arial" w:eastAsia="Arial" w:hAnsi="Arial" w:cs="Arial"/>
          <w:sz w:val="24"/>
          <w:szCs w:val="24"/>
          <w:lang w:eastAsia="en-AU"/>
        </w:rPr>
        <w:t xml:space="preserve">There are several safeguards in the offence to ensure the limitations to the right to </w:t>
      </w:r>
      <w:r w:rsidR="000D095F">
        <w:rPr>
          <w:rFonts w:ascii="Arial" w:eastAsia="Arial" w:hAnsi="Arial" w:cs="Arial"/>
          <w:sz w:val="24"/>
          <w:szCs w:val="24"/>
          <w:lang w:eastAsia="en-AU"/>
        </w:rPr>
        <w:t>liberty</w:t>
      </w:r>
      <w:r w:rsidRPr="00062E47">
        <w:rPr>
          <w:rFonts w:ascii="Arial" w:eastAsia="Arial" w:hAnsi="Arial" w:cs="Arial"/>
          <w:sz w:val="24"/>
          <w:szCs w:val="24"/>
          <w:lang w:eastAsia="en-AU"/>
        </w:rPr>
        <w:t xml:space="preserve"> </w:t>
      </w:r>
      <w:r w:rsidR="00FD56BC">
        <w:rPr>
          <w:rFonts w:ascii="Arial" w:eastAsia="Arial" w:hAnsi="Arial" w:cs="Arial"/>
          <w:sz w:val="24"/>
          <w:szCs w:val="24"/>
          <w:lang w:eastAsia="en-AU"/>
        </w:rPr>
        <w:t>are</w:t>
      </w:r>
      <w:r w:rsidR="00FD56BC" w:rsidRPr="00062E47">
        <w:rPr>
          <w:rFonts w:ascii="Arial" w:eastAsia="Arial" w:hAnsi="Arial" w:cs="Arial"/>
          <w:sz w:val="24"/>
          <w:szCs w:val="24"/>
          <w:lang w:eastAsia="en-AU"/>
        </w:rPr>
        <w:t xml:space="preserve"> </w:t>
      </w:r>
      <w:r w:rsidRPr="00062E47">
        <w:rPr>
          <w:rFonts w:ascii="Arial" w:eastAsia="Arial" w:hAnsi="Arial" w:cs="Arial"/>
          <w:sz w:val="24"/>
          <w:szCs w:val="24"/>
          <w:lang w:eastAsia="en-AU"/>
        </w:rPr>
        <w:t>proportionate. These safeguards are also intended to reduce the risk of misidentification</w:t>
      </w:r>
      <w:r w:rsidR="00842219">
        <w:rPr>
          <w:rFonts w:ascii="Arial" w:eastAsia="Arial" w:hAnsi="Arial" w:cs="Arial"/>
          <w:sz w:val="24"/>
          <w:szCs w:val="24"/>
          <w:lang w:eastAsia="en-AU"/>
        </w:rPr>
        <w:t xml:space="preserve"> and</w:t>
      </w:r>
      <w:r w:rsidR="00C5091D">
        <w:rPr>
          <w:rFonts w:ascii="Arial" w:eastAsia="Arial" w:hAnsi="Arial" w:cs="Arial"/>
          <w:sz w:val="24"/>
          <w:szCs w:val="24"/>
          <w:lang w:eastAsia="en-AU"/>
        </w:rPr>
        <w:t xml:space="preserve"> </w:t>
      </w:r>
      <w:r w:rsidR="00842219">
        <w:rPr>
          <w:rFonts w:ascii="Arial" w:eastAsia="Arial" w:hAnsi="Arial" w:cs="Arial"/>
          <w:sz w:val="24"/>
          <w:szCs w:val="24"/>
          <w:lang w:eastAsia="en-AU"/>
        </w:rPr>
        <w:t>criminalisation of legitimate protective behaviour</w:t>
      </w:r>
      <w:r w:rsidRPr="00062E47">
        <w:rPr>
          <w:rFonts w:ascii="Arial" w:eastAsia="Arial" w:hAnsi="Arial" w:cs="Arial"/>
          <w:sz w:val="24"/>
          <w:szCs w:val="24"/>
          <w:lang w:eastAsia="en-AU"/>
        </w:rPr>
        <w:t>, in response to stakeholder concerns</w:t>
      </w:r>
      <w:r w:rsidR="00062E47" w:rsidRPr="00062E47">
        <w:rPr>
          <w:rFonts w:ascii="Arial" w:eastAsia="Arial" w:hAnsi="Arial" w:cs="Arial"/>
          <w:sz w:val="24"/>
          <w:szCs w:val="24"/>
          <w:lang w:eastAsia="en-AU"/>
        </w:rPr>
        <w:t xml:space="preserve"> about the potential </w:t>
      </w:r>
      <w:r w:rsidR="00842219">
        <w:rPr>
          <w:rFonts w:ascii="Arial" w:eastAsia="Arial" w:hAnsi="Arial" w:cs="Arial"/>
          <w:sz w:val="24"/>
          <w:szCs w:val="24"/>
          <w:lang w:eastAsia="en-AU"/>
        </w:rPr>
        <w:t>for these unintended consequences</w:t>
      </w:r>
      <w:r w:rsidR="00062E47" w:rsidRPr="00062E47">
        <w:rPr>
          <w:rFonts w:ascii="Arial" w:eastAsia="Arial" w:hAnsi="Arial" w:cs="Arial"/>
          <w:sz w:val="24"/>
          <w:szCs w:val="24"/>
          <w:lang w:eastAsia="en-AU"/>
        </w:rPr>
        <w:t xml:space="preserve">, particularly for communities disproportionately impacted by </w:t>
      </w:r>
      <w:r w:rsidR="00842219">
        <w:rPr>
          <w:rFonts w:ascii="Arial" w:eastAsia="Arial" w:hAnsi="Arial" w:cs="Arial"/>
          <w:sz w:val="24"/>
          <w:szCs w:val="24"/>
          <w:lang w:eastAsia="en-AU"/>
        </w:rPr>
        <w:t>these issues</w:t>
      </w:r>
      <w:r w:rsidRPr="00062E47">
        <w:rPr>
          <w:rFonts w:ascii="Arial" w:eastAsia="Arial" w:hAnsi="Arial" w:cs="Arial"/>
          <w:sz w:val="24"/>
          <w:szCs w:val="24"/>
          <w:lang w:eastAsia="en-AU"/>
        </w:rPr>
        <w:t>.</w:t>
      </w:r>
    </w:p>
    <w:p w14:paraId="25B156C2" w14:textId="2E2FEDCC" w:rsidR="00942E33" w:rsidRPr="00942E33" w:rsidRDefault="00942E33" w:rsidP="001D1162">
      <w:pPr>
        <w:rPr>
          <w:rFonts w:ascii="Arial" w:eastAsia="Arial" w:hAnsi="Arial" w:cs="Arial"/>
          <w:i/>
          <w:iCs/>
          <w:sz w:val="24"/>
          <w:szCs w:val="24"/>
          <w:lang w:eastAsia="en-AU"/>
        </w:rPr>
      </w:pPr>
      <w:r>
        <w:rPr>
          <w:rFonts w:ascii="Arial" w:eastAsia="Arial" w:hAnsi="Arial" w:cs="Arial"/>
          <w:i/>
          <w:iCs/>
          <w:sz w:val="24"/>
          <w:szCs w:val="24"/>
          <w:lang w:eastAsia="en-AU"/>
        </w:rPr>
        <w:t>Course of conduct offence</w:t>
      </w:r>
    </w:p>
    <w:p w14:paraId="1843D360" w14:textId="19B4ED63" w:rsidR="00065E70" w:rsidRDefault="00D45471" w:rsidP="001D1162">
      <w:pPr>
        <w:rPr>
          <w:rFonts w:ascii="Arial" w:eastAsia="Arial" w:hAnsi="Arial" w:cs="Arial"/>
          <w:sz w:val="24"/>
          <w:szCs w:val="24"/>
          <w:lang w:eastAsia="en-AU"/>
        </w:rPr>
      </w:pPr>
      <w:r w:rsidRPr="006A5069">
        <w:rPr>
          <w:rFonts w:ascii="Arial" w:eastAsia="Arial" w:hAnsi="Arial" w:cs="Arial"/>
          <w:sz w:val="24"/>
          <w:szCs w:val="24"/>
          <w:lang w:eastAsia="en-AU"/>
        </w:rPr>
        <w:t xml:space="preserve">The nature of the offence as a course of conduct offence ensures the limitations to the right to </w:t>
      </w:r>
      <w:r w:rsidR="00842219">
        <w:rPr>
          <w:rFonts w:ascii="Arial" w:eastAsia="Arial" w:hAnsi="Arial" w:cs="Arial"/>
          <w:sz w:val="24"/>
          <w:szCs w:val="24"/>
          <w:lang w:eastAsia="en-AU"/>
        </w:rPr>
        <w:t>liberty</w:t>
      </w:r>
      <w:r>
        <w:rPr>
          <w:rFonts w:ascii="Arial" w:eastAsia="Arial" w:hAnsi="Arial" w:cs="Arial"/>
          <w:sz w:val="24"/>
          <w:szCs w:val="24"/>
          <w:lang w:eastAsia="en-AU"/>
        </w:rPr>
        <w:t xml:space="preserve"> </w:t>
      </w:r>
      <w:r w:rsidRPr="006A5069">
        <w:rPr>
          <w:rFonts w:ascii="Arial" w:eastAsia="Arial" w:hAnsi="Arial" w:cs="Arial"/>
          <w:sz w:val="24"/>
          <w:szCs w:val="24"/>
          <w:lang w:eastAsia="en-AU"/>
        </w:rPr>
        <w:t xml:space="preserve">are reasonable and proportionate. As a course of conduct offence, </w:t>
      </w:r>
      <w:r w:rsidRPr="006A5069">
        <w:rPr>
          <w:rFonts w:ascii="Arial" w:eastAsia="Arial" w:hAnsi="Arial" w:cs="Arial"/>
          <w:sz w:val="24"/>
          <w:szCs w:val="24"/>
          <w:lang w:eastAsia="en-AU"/>
        </w:rPr>
        <w:lastRenderedPageBreak/>
        <w:t>under</w:t>
      </w:r>
      <w:r>
        <w:rPr>
          <w:rFonts w:ascii="Arial" w:eastAsia="Arial" w:hAnsi="Arial" w:cs="Arial"/>
          <w:sz w:val="24"/>
          <w:szCs w:val="24"/>
          <w:lang w:eastAsia="en-AU"/>
        </w:rPr>
        <w:t xml:space="preserve"> section 72J(4), </w:t>
      </w:r>
      <w:r w:rsidRPr="00FF629A">
        <w:rPr>
          <w:rFonts w:ascii="Arial" w:eastAsia="Arial" w:hAnsi="Arial" w:cs="Arial"/>
          <w:sz w:val="24"/>
          <w:szCs w:val="24"/>
          <w:lang w:eastAsia="en-AU"/>
        </w:rPr>
        <w:t>the trier of fact must be satisfied beyond reasonable doubt that there was a course of conduct consisting of family violence</w:t>
      </w:r>
      <w:r w:rsidRPr="006A5069">
        <w:rPr>
          <w:rFonts w:ascii="Arial" w:eastAsia="Arial" w:hAnsi="Arial" w:cs="Arial"/>
          <w:sz w:val="24"/>
          <w:szCs w:val="24"/>
          <w:lang w:eastAsia="en-AU"/>
        </w:rPr>
        <w:t xml:space="preserve"> </w:t>
      </w:r>
      <w:r>
        <w:rPr>
          <w:rFonts w:ascii="Arial" w:eastAsia="Arial" w:hAnsi="Arial" w:cs="Arial"/>
          <w:sz w:val="24"/>
          <w:szCs w:val="24"/>
          <w:lang w:eastAsia="en-AU"/>
        </w:rPr>
        <w:t>f</w:t>
      </w:r>
      <w:r w:rsidRPr="00FF629A">
        <w:rPr>
          <w:rFonts w:ascii="Arial" w:eastAsia="Arial" w:hAnsi="Arial" w:cs="Arial"/>
          <w:sz w:val="24"/>
          <w:szCs w:val="24"/>
          <w:lang w:eastAsia="en-AU"/>
        </w:rPr>
        <w:t xml:space="preserve">or a person to be found guilty of </w:t>
      </w:r>
      <w:r>
        <w:rPr>
          <w:rFonts w:ascii="Arial" w:eastAsia="Arial" w:hAnsi="Arial" w:cs="Arial"/>
          <w:sz w:val="24"/>
          <w:szCs w:val="24"/>
          <w:lang w:eastAsia="en-AU"/>
        </w:rPr>
        <w:t>the</w:t>
      </w:r>
      <w:r w:rsidRPr="00FF629A">
        <w:rPr>
          <w:rFonts w:ascii="Arial" w:eastAsia="Arial" w:hAnsi="Arial" w:cs="Arial"/>
          <w:sz w:val="24"/>
          <w:szCs w:val="24"/>
          <w:lang w:eastAsia="en-AU"/>
        </w:rPr>
        <w:t xml:space="preserve"> offence</w:t>
      </w:r>
      <w:r>
        <w:rPr>
          <w:rFonts w:ascii="Arial" w:eastAsia="Arial" w:hAnsi="Arial" w:cs="Arial"/>
          <w:sz w:val="24"/>
          <w:szCs w:val="24"/>
          <w:lang w:eastAsia="en-AU"/>
        </w:rPr>
        <w:t xml:space="preserve">. A course of conduct is defined at section 72I to include conduct that is repeated, continuous, or both, and a serious of </w:t>
      </w:r>
      <w:r w:rsidRPr="006A5069">
        <w:rPr>
          <w:rFonts w:ascii="Arial" w:eastAsia="Arial" w:hAnsi="Arial" w:cs="Arial"/>
          <w:sz w:val="24"/>
          <w:szCs w:val="24"/>
          <w:lang w:eastAsia="en-AU"/>
        </w:rPr>
        <w:t>incidents of conduct that do not occur in immediate succession or form an unbroken series.</w:t>
      </w:r>
      <w:r>
        <w:rPr>
          <w:rFonts w:ascii="Arial" w:eastAsia="Arial" w:hAnsi="Arial" w:cs="Arial"/>
          <w:sz w:val="24"/>
          <w:szCs w:val="24"/>
          <w:lang w:eastAsia="en-AU"/>
        </w:rPr>
        <w:t xml:space="preserve"> The offence does not specify a particular number of occasions on which family violence which forms part of the course of conduct must have taken place. This is intended to better capture the persistent and repeated nature of coercive control as a pattern of behaviour, rather than a series of individual </w:t>
      </w:r>
      <w:r w:rsidR="00065E70">
        <w:rPr>
          <w:rFonts w:ascii="Arial" w:eastAsia="Arial" w:hAnsi="Arial" w:cs="Arial"/>
          <w:sz w:val="24"/>
          <w:szCs w:val="24"/>
          <w:lang w:eastAsia="en-AU"/>
        </w:rPr>
        <w:t xml:space="preserve">discrete </w:t>
      </w:r>
      <w:r>
        <w:rPr>
          <w:rFonts w:ascii="Arial" w:eastAsia="Arial" w:hAnsi="Arial" w:cs="Arial"/>
          <w:sz w:val="24"/>
          <w:szCs w:val="24"/>
          <w:lang w:eastAsia="en-AU"/>
        </w:rPr>
        <w:t xml:space="preserve">incidents. Importantly however, it will not be sufficient to satisfy the requirements under section 72J(4) if the trier of fact is only satisfied that the conduct occurred on one singular occasion, as this will not make up a course of conduct. As well as better capturing the nature of coercive control, this also ensures the offence does not capture individual, discrete incidents which do not meet the threshold of </w:t>
      </w:r>
      <w:r w:rsidR="00891D06">
        <w:rPr>
          <w:rFonts w:ascii="Arial" w:eastAsia="Arial" w:hAnsi="Arial" w:cs="Arial"/>
          <w:sz w:val="24"/>
          <w:szCs w:val="24"/>
          <w:lang w:eastAsia="en-AU"/>
        </w:rPr>
        <w:t>this offence</w:t>
      </w:r>
      <w:r>
        <w:rPr>
          <w:rFonts w:ascii="Arial" w:eastAsia="Arial" w:hAnsi="Arial" w:cs="Arial"/>
          <w:sz w:val="24"/>
          <w:szCs w:val="24"/>
          <w:lang w:eastAsia="en-AU"/>
        </w:rPr>
        <w:t xml:space="preserve"> in isolation. </w:t>
      </w:r>
    </w:p>
    <w:p w14:paraId="0031D7EA" w14:textId="7508A946" w:rsidR="001D1162" w:rsidRDefault="001D1162" w:rsidP="001D1162">
      <w:pPr>
        <w:rPr>
          <w:rFonts w:ascii="Arial" w:eastAsia="Arial" w:hAnsi="Arial" w:cs="Arial"/>
          <w:sz w:val="24"/>
          <w:szCs w:val="24"/>
          <w:lang w:eastAsia="en-AU"/>
        </w:rPr>
      </w:pPr>
      <w:r w:rsidRPr="00065E70">
        <w:rPr>
          <w:rFonts w:ascii="Arial" w:eastAsia="Arial" w:hAnsi="Arial" w:cs="Arial"/>
          <w:sz w:val="24"/>
          <w:szCs w:val="24"/>
          <w:lang w:eastAsia="en-AU"/>
        </w:rPr>
        <w:t>This is also intended to reduce the risk of misidentification of the primary aggressor</w:t>
      </w:r>
      <w:r w:rsidR="00065E70" w:rsidRPr="00065E70">
        <w:rPr>
          <w:rFonts w:ascii="Arial" w:eastAsia="Arial" w:hAnsi="Arial" w:cs="Arial"/>
          <w:sz w:val="24"/>
          <w:szCs w:val="24"/>
          <w:lang w:eastAsia="en-AU"/>
        </w:rPr>
        <w:t>.</w:t>
      </w:r>
      <w:r w:rsidR="00065E70">
        <w:rPr>
          <w:rFonts w:ascii="Arial" w:eastAsia="Arial" w:hAnsi="Arial" w:cs="Arial"/>
          <w:sz w:val="24"/>
          <w:szCs w:val="24"/>
          <w:lang w:eastAsia="en-AU"/>
        </w:rPr>
        <w:t xml:space="preserve"> Focusing on the course of conduct within the context of the relationship as a whole, rather than individual incidents, is critical to identify the exertion of power and dominance that characterises coercive control.</w:t>
      </w:r>
      <w:r w:rsidR="00065E70">
        <w:rPr>
          <w:rStyle w:val="FootnoteReference"/>
          <w:rFonts w:ascii="Arial" w:eastAsia="Arial" w:hAnsi="Arial"/>
          <w:sz w:val="24"/>
          <w:szCs w:val="24"/>
          <w:lang w:eastAsia="en-AU"/>
        </w:rPr>
        <w:footnoteReference w:id="22"/>
      </w:r>
      <w:r w:rsidR="00065E70">
        <w:rPr>
          <w:rFonts w:ascii="Arial" w:eastAsia="Arial" w:hAnsi="Arial" w:cs="Arial"/>
          <w:sz w:val="24"/>
          <w:szCs w:val="24"/>
          <w:lang w:eastAsia="en-AU"/>
        </w:rPr>
        <w:t xml:space="preserve"> In this context, behaviours such as a </w:t>
      </w:r>
      <w:r w:rsidR="00CD58AB">
        <w:rPr>
          <w:rFonts w:ascii="Arial" w:eastAsia="Arial" w:hAnsi="Arial" w:cs="Arial"/>
          <w:sz w:val="24"/>
          <w:szCs w:val="24"/>
          <w:lang w:eastAsia="en-AU"/>
        </w:rPr>
        <w:t>complainant</w:t>
      </w:r>
      <w:r w:rsidR="00065E70">
        <w:rPr>
          <w:rFonts w:ascii="Arial" w:eastAsia="Arial" w:hAnsi="Arial" w:cs="Arial"/>
          <w:sz w:val="24"/>
          <w:szCs w:val="24"/>
          <w:lang w:eastAsia="en-AU"/>
        </w:rPr>
        <w:t>’s use of retaliatory violence in self-defence, can be properly identified as not amounting to coercive control.</w:t>
      </w:r>
      <w:r w:rsidR="00065E70">
        <w:rPr>
          <w:rStyle w:val="FootnoteReference"/>
          <w:rFonts w:ascii="Arial" w:eastAsia="Arial" w:hAnsi="Arial"/>
          <w:sz w:val="24"/>
          <w:szCs w:val="24"/>
          <w:lang w:eastAsia="en-AU"/>
        </w:rPr>
        <w:footnoteReference w:id="23"/>
      </w:r>
      <w:r w:rsidR="00065E70">
        <w:rPr>
          <w:rFonts w:ascii="Arial" w:eastAsia="Arial" w:hAnsi="Arial" w:cs="Arial"/>
          <w:sz w:val="24"/>
          <w:szCs w:val="24"/>
          <w:lang w:eastAsia="en-AU"/>
        </w:rPr>
        <w:t xml:space="preserve"> This is particularly critical to reduce the risk of the offence having unintended consequences for </w:t>
      </w:r>
      <w:r w:rsidR="00CD58AB">
        <w:rPr>
          <w:rFonts w:ascii="Arial" w:eastAsia="Arial" w:hAnsi="Arial" w:cs="Arial"/>
          <w:sz w:val="24"/>
          <w:szCs w:val="24"/>
          <w:lang w:eastAsia="en-AU"/>
        </w:rPr>
        <w:t>complainants</w:t>
      </w:r>
      <w:r w:rsidR="00065E70">
        <w:rPr>
          <w:rFonts w:ascii="Arial" w:eastAsia="Arial" w:hAnsi="Arial" w:cs="Arial"/>
          <w:sz w:val="24"/>
          <w:szCs w:val="24"/>
          <w:lang w:eastAsia="en-AU"/>
        </w:rPr>
        <w:t xml:space="preserve"> at greater risk of misidentification, including people from </w:t>
      </w:r>
      <w:r w:rsidR="00065E70" w:rsidRPr="00065E70">
        <w:rPr>
          <w:rFonts w:ascii="Arial" w:eastAsia="Arial" w:hAnsi="Arial" w:cs="Arial"/>
          <w:sz w:val="24"/>
          <w:szCs w:val="24"/>
          <w:lang w:eastAsia="en-AU"/>
        </w:rPr>
        <w:t>Aboriginal and Torres Strait Islander communities, culturally and linguistically diverse communities, LGBTQIA+ communities and people with a disability</w:t>
      </w:r>
      <w:r w:rsidR="00065E70">
        <w:rPr>
          <w:rFonts w:ascii="Arial" w:eastAsia="Arial" w:hAnsi="Arial" w:cs="Arial"/>
          <w:sz w:val="24"/>
          <w:szCs w:val="24"/>
          <w:lang w:eastAsia="en-AU"/>
        </w:rPr>
        <w:t>.</w:t>
      </w:r>
      <w:r w:rsidR="00065E70">
        <w:rPr>
          <w:rStyle w:val="FootnoteReference"/>
          <w:rFonts w:ascii="Arial" w:eastAsia="Arial" w:hAnsi="Arial"/>
          <w:sz w:val="24"/>
          <w:szCs w:val="24"/>
          <w:lang w:eastAsia="en-AU"/>
        </w:rPr>
        <w:footnoteReference w:id="24"/>
      </w:r>
      <w:r w:rsidR="00065E70">
        <w:rPr>
          <w:rFonts w:ascii="Arial" w:eastAsia="Arial" w:hAnsi="Arial" w:cs="Arial"/>
          <w:sz w:val="24"/>
          <w:szCs w:val="24"/>
          <w:lang w:eastAsia="en-AU"/>
        </w:rPr>
        <w:t xml:space="preserve"> The Jumbunna Review specifically raised concern about the misidentification of First Nations victim-survivors as perpetrators and the significant harms this causes</w:t>
      </w:r>
      <w:r w:rsidR="00062E47">
        <w:rPr>
          <w:rFonts w:ascii="Arial" w:eastAsia="Arial" w:hAnsi="Arial" w:cs="Arial"/>
          <w:sz w:val="24"/>
          <w:szCs w:val="24"/>
          <w:lang w:eastAsia="en-AU"/>
        </w:rPr>
        <w:t>, and ACT stakeholders also raised similar concerns that the establishment of the offence could compound this</w:t>
      </w:r>
      <w:r w:rsidR="00065E70">
        <w:rPr>
          <w:rFonts w:ascii="Arial" w:eastAsia="Arial" w:hAnsi="Arial" w:cs="Arial"/>
          <w:sz w:val="24"/>
          <w:szCs w:val="24"/>
          <w:lang w:eastAsia="en-AU"/>
        </w:rPr>
        <w:t>.</w:t>
      </w:r>
      <w:r w:rsidR="00065E70">
        <w:rPr>
          <w:rStyle w:val="FootnoteReference"/>
          <w:rFonts w:ascii="Arial" w:eastAsia="Arial" w:hAnsi="Arial"/>
          <w:sz w:val="24"/>
          <w:szCs w:val="24"/>
          <w:lang w:eastAsia="en-AU"/>
        </w:rPr>
        <w:footnoteReference w:id="25"/>
      </w:r>
    </w:p>
    <w:p w14:paraId="5AF45CED" w14:textId="6BD2FB36" w:rsidR="001D1162" w:rsidRDefault="00065E70" w:rsidP="001D1162">
      <w:pPr>
        <w:rPr>
          <w:rFonts w:ascii="Arial" w:eastAsia="Arial" w:hAnsi="Arial" w:cs="Arial"/>
          <w:sz w:val="24"/>
          <w:szCs w:val="24"/>
          <w:lang w:eastAsia="en-AU"/>
        </w:rPr>
      </w:pPr>
      <w:r>
        <w:rPr>
          <w:rFonts w:ascii="Arial" w:eastAsia="Arial" w:hAnsi="Arial" w:cs="Arial"/>
          <w:sz w:val="24"/>
          <w:szCs w:val="24"/>
          <w:lang w:eastAsia="en-AU"/>
        </w:rPr>
        <w:t>Framing the offence as a course of conduct</w:t>
      </w:r>
      <w:r w:rsidR="00D45471">
        <w:rPr>
          <w:rFonts w:ascii="Arial" w:eastAsia="Arial" w:hAnsi="Arial" w:cs="Arial"/>
          <w:sz w:val="24"/>
          <w:szCs w:val="24"/>
          <w:lang w:eastAsia="en-AU"/>
        </w:rPr>
        <w:t xml:space="preserve"> limits the scope of the offence</w:t>
      </w:r>
      <w:r w:rsidR="00062E47">
        <w:rPr>
          <w:rFonts w:ascii="Arial" w:eastAsia="Arial" w:hAnsi="Arial" w:cs="Arial"/>
          <w:sz w:val="24"/>
          <w:szCs w:val="24"/>
          <w:lang w:eastAsia="en-AU"/>
        </w:rPr>
        <w:t xml:space="preserve"> to ensure it is appropriately targeted</w:t>
      </w:r>
      <w:r w:rsidR="00842219">
        <w:rPr>
          <w:rFonts w:ascii="Arial" w:eastAsia="Arial" w:hAnsi="Arial" w:cs="Arial"/>
          <w:sz w:val="24"/>
          <w:szCs w:val="24"/>
          <w:lang w:eastAsia="en-AU"/>
        </w:rPr>
        <w:t xml:space="preserve"> and to </w:t>
      </w:r>
      <w:r w:rsidR="00062E47">
        <w:rPr>
          <w:rFonts w:ascii="Arial" w:eastAsia="Arial" w:hAnsi="Arial" w:cs="Arial"/>
          <w:sz w:val="24"/>
          <w:szCs w:val="24"/>
          <w:lang w:eastAsia="en-AU"/>
        </w:rPr>
        <w:t>reduce th</w:t>
      </w:r>
      <w:r w:rsidR="00D45471">
        <w:rPr>
          <w:rFonts w:ascii="Arial" w:eastAsia="Arial" w:hAnsi="Arial" w:cs="Arial"/>
          <w:sz w:val="24"/>
          <w:szCs w:val="24"/>
          <w:lang w:eastAsia="en-AU"/>
        </w:rPr>
        <w:t xml:space="preserve">e risk of </w:t>
      </w:r>
      <w:r w:rsidR="00062E47">
        <w:rPr>
          <w:rFonts w:ascii="Arial" w:eastAsia="Arial" w:hAnsi="Arial" w:cs="Arial"/>
          <w:sz w:val="24"/>
          <w:szCs w:val="24"/>
          <w:lang w:eastAsia="en-AU"/>
        </w:rPr>
        <w:t>misidentification</w:t>
      </w:r>
      <w:r w:rsidR="00D45471">
        <w:rPr>
          <w:rFonts w:ascii="Arial" w:eastAsia="Arial" w:hAnsi="Arial" w:cs="Arial"/>
          <w:sz w:val="24"/>
          <w:szCs w:val="24"/>
          <w:lang w:eastAsia="en-AU"/>
        </w:rPr>
        <w:t xml:space="preserve">. This safeguard ensures the limitation to the right to </w:t>
      </w:r>
      <w:r w:rsidR="00842219">
        <w:rPr>
          <w:rFonts w:ascii="Arial" w:eastAsia="Arial" w:hAnsi="Arial" w:cs="Arial"/>
          <w:sz w:val="24"/>
          <w:szCs w:val="24"/>
          <w:lang w:eastAsia="en-AU"/>
        </w:rPr>
        <w:t>liberty</w:t>
      </w:r>
      <w:r w:rsidR="00D45471">
        <w:rPr>
          <w:rFonts w:ascii="Arial" w:eastAsia="Arial" w:hAnsi="Arial" w:cs="Arial"/>
          <w:sz w:val="24"/>
          <w:szCs w:val="24"/>
          <w:lang w:eastAsia="en-AU"/>
        </w:rPr>
        <w:t xml:space="preserve"> is reasonable</w:t>
      </w:r>
      <w:r w:rsidR="00062E47">
        <w:rPr>
          <w:rFonts w:ascii="Arial" w:eastAsia="Arial" w:hAnsi="Arial" w:cs="Arial"/>
          <w:sz w:val="24"/>
          <w:szCs w:val="24"/>
          <w:lang w:eastAsia="en-AU"/>
        </w:rPr>
        <w:t xml:space="preserve"> and proportionate</w:t>
      </w:r>
      <w:r w:rsidR="00D45471">
        <w:rPr>
          <w:rFonts w:ascii="Arial" w:eastAsia="Arial" w:hAnsi="Arial" w:cs="Arial"/>
          <w:sz w:val="24"/>
          <w:szCs w:val="24"/>
          <w:lang w:eastAsia="en-AU"/>
        </w:rPr>
        <w:t>.</w:t>
      </w:r>
      <w:r w:rsidR="001D1162" w:rsidRPr="001D1162">
        <w:rPr>
          <w:rFonts w:ascii="Arial" w:eastAsia="Arial" w:hAnsi="Arial" w:cs="Arial"/>
          <w:sz w:val="24"/>
          <w:szCs w:val="24"/>
          <w:lang w:eastAsia="en-AU"/>
        </w:rPr>
        <w:t xml:space="preserve"> </w:t>
      </w:r>
    </w:p>
    <w:p w14:paraId="624B48C7" w14:textId="4F28BB0A" w:rsidR="00942E33" w:rsidRPr="00942E33" w:rsidRDefault="00942E33" w:rsidP="001D1162">
      <w:pPr>
        <w:rPr>
          <w:rFonts w:ascii="Arial" w:eastAsia="Arial" w:hAnsi="Arial" w:cs="Arial"/>
          <w:i/>
          <w:iCs/>
          <w:sz w:val="24"/>
          <w:szCs w:val="24"/>
          <w:lang w:eastAsia="en-AU"/>
        </w:rPr>
      </w:pPr>
      <w:r>
        <w:rPr>
          <w:rFonts w:ascii="Arial" w:eastAsia="Arial" w:hAnsi="Arial" w:cs="Arial"/>
          <w:i/>
          <w:iCs/>
          <w:sz w:val="24"/>
          <w:szCs w:val="24"/>
          <w:lang w:eastAsia="en-AU"/>
        </w:rPr>
        <w:t>Definition of family violence</w:t>
      </w:r>
    </w:p>
    <w:p w14:paraId="0F1BC609" w14:textId="04CB59D4" w:rsidR="003C5254" w:rsidRDefault="003C5254" w:rsidP="001D1162">
      <w:pPr>
        <w:rPr>
          <w:rFonts w:ascii="Arial" w:eastAsia="Arial" w:hAnsi="Arial" w:cs="Arial"/>
          <w:sz w:val="24"/>
          <w:szCs w:val="24"/>
          <w:lang w:eastAsia="en-AU"/>
        </w:rPr>
      </w:pPr>
      <w:r w:rsidRPr="00DF5948">
        <w:rPr>
          <w:rFonts w:ascii="Arial" w:eastAsia="Arial" w:hAnsi="Arial" w:cs="Arial"/>
          <w:sz w:val="24"/>
          <w:szCs w:val="24"/>
          <w:lang w:eastAsia="en-AU"/>
        </w:rPr>
        <w:t xml:space="preserve">The use of the term ‘family violence’ in the offence also limits the scope of the offence to ensure it is reasonable and proportionate. </w:t>
      </w:r>
      <w:r w:rsidR="00322011" w:rsidRPr="00DF5948">
        <w:rPr>
          <w:rFonts w:ascii="Arial" w:eastAsia="Arial" w:hAnsi="Arial" w:cs="Arial"/>
          <w:sz w:val="24"/>
          <w:szCs w:val="24"/>
          <w:lang w:eastAsia="en-AU"/>
        </w:rPr>
        <w:t xml:space="preserve">The </w:t>
      </w:r>
      <w:r w:rsidRPr="00DF5948">
        <w:rPr>
          <w:rFonts w:ascii="Arial" w:eastAsia="Arial" w:hAnsi="Arial" w:cs="Arial"/>
          <w:sz w:val="24"/>
          <w:szCs w:val="24"/>
          <w:lang w:eastAsia="en-AU"/>
        </w:rPr>
        <w:t>Bill provides that a person commits an offence if they engage in a</w:t>
      </w:r>
      <w:r w:rsidR="00322011" w:rsidRPr="00DF5948">
        <w:rPr>
          <w:rFonts w:ascii="Arial" w:eastAsia="Arial" w:hAnsi="Arial" w:cs="Arial"/>
          <w:sz w:val="24"/>
          <w:szCs w:val="24"/>
          <w:lang w:eastAsia="en-AU"/>
        </w:rPr>
        <w:t xml:space="preserve"> course of conduct </w:t>
      </w:r>
      <w:r w:rsidRPr="00DF5948">
        <w:rPr>
          <w:rFonts w:ascii="Arial" w:eastAsia="Arial" w:hAnsi="Arial" w:cs="Arial"/>
          <w:sz w:val="24"/>
          <w:szCs w:val="24"/>
          <w:lang w:eastAsia="en-AU"/>
        </w:rPr>
        <w:t xml:space="preserve">that </w:t>
      </w:r>
      <w:r w:rsidR="00322011" w:rsidRPr="00DF5948">
        <w:rPr>
          <w:rFonts w:ascii="Arial" w:eastAsia="Arial" w:hAnsi="Arial" w:cs="Arial"/>
          <w:sz w:val="24"/>
          <w:szCs w:val="24"/>
          <w:lang w:eastAsia="en-AU"/>
        </w:rPr>
        <w:t>consists of family violence</w:t>
      </w:r>
      <w:r w:rsidRPr="00DF5948">
        <w:rPr>
          <w:rFonts w:ascii="Arial" w:eastAsia="Arial" w:hAnsi="Arial" w:cs="Arial"/>
          <w:sz w:val="24"/>
          <w:szCs w:val="24"/>
          <w:lang w:eastAsia="en-AU"/>
        </w:rPr>
        <w:t xml:space="preserve"> against a family member (section 72J(1)(b</w:t>
      </w:r>
      <w:r w:rsidRPr="007B71C8">
        <w:rPr>
          <w:rFonts w:ascii="Arial" w:eastAsia="Arial" w:hAnsi="Arial" w:cs="Arial"/>
          <w:sz w:val="24"/>
          <w:szCs w:val="24"/>
          <w:lang w:eastAsia="en-AU"/>
        </w:rPr>
        <w:t xml:space="preserve">)). The term family violence is </w:t>
      </w:r>
      <w:r w:rsidRPr="007B71C8">
        <w:rPr>
          <w:rFonts w:ascii="Arial" w:eastAsia="Arial" w:hAnsi="Arial" w:cs="Arial"/>
          <w:sz w:val="24"/>
          <w:szCs w:val="24"/>
          <w:lang w:eastAsia="en-AU"/>
        </w:rPr>
        <w:lastRenderedPageBreak/>
        <w:t xml:space="preserve">defined under section 8 of the </w:t>
      </w:r>
      <w:r w:rsidRPr="007B71C8">
        <w:rPr>
          <w:rFonts w:ascii="Arial" w:eastAsia="Arial" w:hAnsi="Arial" w:cs="Arial"/>
          <w:i/>
          <w:iCs/>
          <w:sz w:val="24"/>
          <w:szCs w:val="24"/>
          <w:lang w:eastAsia="en-AU"/>
        </w:rPr>
        <w:t>Family Violence Act 2016.</w:t>
      </w:r>
      <w:r w:rsidRPr="007B71C8">
        <w:rPr>
          <w:rFonts w:ascii="Arial" w:eastAsia="Arial" w:hAnsi="Arial" w:cs="Arial"/>
          <w:sz w:val="24"/>
          <w:szCs w:val="24"/>
          <w:lang w:eastAsia="en-AU"/>
        </w:rPr>
        <w:t xml:space="preserve"> This encompasses a range of behaviours</w:t>
      </w:r>
      <w:r w:rsidR="007B71C8" w:rsidRPr="007B71C8">
        <w:rPr>
          <w:rFonts w:ascii="Arial" w:eastAsia="Arial" w:hAnsi="Arial" w:cs="Arial"/>
          <w:sz w:val="24"/>
          <w:szCs w:val="24"/>
          <w:lang w:eastAsia="en-AU"/>
        </w:rPr>
        <w:t xml:space="preserve"> including physical or sexual violence or abuse, emotional or psychological abuse, economic abuse, threatening behaviour, coercion or any other behaviour that control or dominates and causes a family member to fear for their safety or wellbeing, sexually coercive behaviour, damaging property, harming an animal, stalking, deprivation of liberty, and harmful use of, or interference with, technology.</w:t>
      </w:r>
      <w:r w:rsidR="00FA6671" w:rsidRPr="007B71C8">
        <w:rPr>
          <w:rFonts w:ascii="Arial" w:eastAsia="Arial" w:hAnsi="Arial" w:cs="Arial"/>
          <w:sz w:val="24"/>
          <w:szCs w:val="24"/>
          <w:lang w:eastAsia="en-AU"/>
        </w:rPr>
        <w:t xml:space="preserve"> </w:t>
      </w:r>
      <w:r w:rsidR="007B71C8">
        <w:rPr>
          <w:rFonts w:ascii="Arial" w:eastAsia="Arial" w:hAnsi="Arial" w:cs="Arial"/>
          <w:sz w:val="24"/>
          <w:szCs w:val="24"/>
          <w:lang w:eastAsia="en-AU"/>
        </w:rPr>
        <w:t xml:space="preserve">This broadly reflects recognised types of </w:t>
      </w:r>
      <w:r w:rsidR="00C5091D">
        <w:rPr>
          <w:rFonts w:ascii="Arial" w:eastAsia="Arial" w:hAnsi="Arial" w:cs="Arial"/>
          <w:sz w:val="24"/>
          <w:szCs w:val="24"/>
          <w:lang w:eastAsia="en-AU"/>
        </w:rPr>
        <w:t xml:space="preserve">harmful </w:t>
      </w:r>
      <w:r w:rsidR="007B71C8">
        <w:rPr>
          <w:rFonts w:ascii="Arial" w:eastAsia="Arial" w:hAnsi="Arial" w:cs="Arial"/>
          <w:sz w:val="24"/>
          <w:szCs w:val="24"/>
          <w:lang w:eastAsia="en-AU"/>
        </w:rPr>
        <w:t xml:space="preserve">behaviours which persons using coercive control may </w:t>
      </w:r>
      <w:r w:rsidR="0012624F">
        <w:rPr>
          <w:rFonts w:ascii="Arial" w:eastAsia="Arial" w:hAnsi="Arial" w:cs="Arial"/>
          <w:sz w:val="24"/>
          <w:szCs w:val="24"/>
          <w:lang w:eastAsia="en-AU"/>
        </w:rPr>
        <w:t>employ.</w:t>
      </w:r>
      <w:r w:rsidR="0012624F">
        <w:rPr>
          <w:rStyle w:val="FootnoteReference"/>
          <w:rFonts w:ascii="Arial" w:eastAsia="Arial" w:hAnsi="Arial"/>
          <w:sz w:val="24"/>
          <w:szCs w:val="24"/>
          <w:lang w:eastAsia="en-AU"/>
        </w:rPr>
        <w:footnoteReference w:id="26"/>
      </w:r>
      <w:r w:rsidR="0012624F">
        <w:rPr>
          <w:rFonts w:ascii="Arial" w:eastAsia="Arial" w:hAnsi="Arial" w:cs="Arial"/>
          <w:sz w:val="24"/>
          <w:szCs w:val="24"/>
          <w:lang w:eastAsia="en-AU"/>
        </w:rPr>
        <w:t xml:space="preserve"> </w:t>
      </w:r>
      <w:r w:rsidR="00FA6671" w:rsidRPr="007B71C8">
        <w:rPr>
          <w:rFonts w:ascii="Arial" w:eastAsia="Arial" w:hAnsi="Arial" w:cs="Arial"/>
          <w:sz w:val="24"/>
          <w:szCs w:val="24"/>
          <w:lang w:eastAsia="en-AU"/>
        </w:rPr>
        <w:t xml:space="preserve">The </w:t>
      </w:r>
      <w:r w:rsidR="0012624F">
        <w:rPr>
          <w:rFonts w:ascii="Arial" w:eastAsia="Arial" w:hAnsi="Arial" w:cs="Arial"/>
          <w:sz w:val="24"/>
          <w:szCs w:val="24"/>
          <w:lang w:eastAsia="en-AU"/>
        </w:rPr>
        <w:t xml:space="preserve">scope of the offence </w:t>
      </w:r>
      <w:r w:rsidR="00FA6671" w:rsidRPr="007B71C8">
        <w:rPr>
          <w:rFonts w:ascii="Arial" w:eastAsia="Arial" w:hAnsi="Arial" w:cs="Arial"/>
          <w:sz w:val="24"/>
          <w:szCs w:val="24"/>
          <w:lang w:eastAsia="en-AU"/>
        </w:rPr>
        <w:t xml:space="preserve">is therefore targeted </w:t>
      </w:r>
      <w:r w:rsidR="00DF5948" w:rsidRPr="007B71C8">
        <w:rPr>
          <w:rFonts w:ascii="Arial" w:eastAsia="Arial" w:hAnsi="Arial" w:cs="Arial"/>
          <w:sz w:val="24"/>
          <w:szCs w:val="24"/>
          <w:lang w:eastAsia="en-AU"/>
        </w:rPr>
        <w:t>to</w:t>
      </w:r>
      <w:r w:rsidR="00FA6671" w:rsidRPr="007B71C8">
        <w:rPr>
          <w:rFonts w:ascii="Arial" w:eastAsia="Arial" w:hAnsi="Arial" w:cs="Arial"/>
          <w:sz w:val="24"/>
          <w:szCs w:val="24"/>
          <w:lang w:eastAsia="en-AU"/>
        </w:rPr>
        <w:t xml:space="preserve"> specific conduct that is considered to be family violence</w:t>
      </w:r>
      <w:r w:rsidR="00DF5948" w:rsidRPr="00DF5948">
        <w:rPr>
          <w:rFonts w:ascii="Arial" w:eastAsia="Arial" w:hAnsi="Arial" w:cs="Arial"/>
          <w:sz w:val="24"/>
          <w:szCs w:val="24"/>
          <w:lang w:eastAsia="en-AU"/>
        </w:rPr>
        <w:t>, rather than any type of conduct</w:t>
      </w:r>
      <w:r w:rsidR="00FA6671" w:rsidRPr="00DF5948">
        <w:rPr>
          <w:rFonts w:ascii="Arial" w:eastAsia="Arial" w:hAnsi="Arial" w:cs="Arial"/>
          <w:sz w:val="24"/>
          <w:szCs w:val="24"/>
          <w:lang w:eastAsia="en-AU"/>
        </w:rPr>
        <w:t>. This limits the scope of the offence, meaning only conduct which is already considered to be family violence can be captured as part of the course of conduct.</w:t>
      </w:r>
    </w:p>
    <w:p w14:paraId="265C811D" w14:textId="7DA30DEB" w:rsidR="003C5254" w:rsidRDefault="003C5254" w:rsidP="001D1162">
      <w:pPr>
        <w:rPr>
          <w:rFonts w:ascii="Arial" w:eastAsia="Arial" w:hAnsi="Arial" w:cs="Arial"/>
          <w:sz w:val="24"/>
          <w:szCs w:val="24"/>
          <w:lang w:eastAsia="en-AU"/>
        </w:rPr>
      </w:pPr>
      <w:r>
        <w:rPr>
          <w:rFonts w:ascii="Arial" w:eastAsia="Arial" w:hAnsi="Arial" w:cs="Arial"/>
          <w:sz w:val="24"/>
          <w:szCs w:val="24"/>
          <w:lang w:eastAsia="en-AU"/>
        </w:rPr>
        <w:t xml:space="preserve">While this definition is adopted in the </w:t>
      </w:r>
      <w:r>
        <w:rPr>
          <w:rFonts w:ascii="Arial" w:eastAsia="Arial" w:hAnsi="Arial" w:cs="Arial"/>
          <w:i/>
          <w:iCs/>
          <w:sz w:val="24"/>
          <w:szCs w:val="24"/>
          <w:lang w:eastAsia="en-AU"/>
        </w:rPr>
        <w:t xml:space="preserve">Family Violence Act 2016 </w:t>
      </w:r>
      <w:r>
        <w:rPr>
          <w:rFonts w:ascii="Arial" w:eastAsia="Arial" w:hAnsi="Arial" w:cs="Arial"/>
          <w:sz w:val="24"/>
          <w:szCs w:val="24"/>
          <w:lang w:eastAsia="en-AU"/>
        </w:rPr>
        <w:t>for the civil scheme of Family Violence Orders, it is also used across the statute book, including in the Crimes Act in relation to family violence offences and offences aggravated by family violence. Under section 48C of the Crimes Act, the offences listed at section 48C(1) are aggravated if the offence involves family violence. The definition is therefore already adopted in the criminal law.</w:t>
      </w:r>
    </w:p>
    <w:p w14:paraId="420BB891" w14:textId="0480E323" w:rsidR="003C5254" w:rsidRPr="003C5254" w:rsidRDefault="003C5254" w:rsidP="001D1162">
      <w:pPr>
        <w:rPr>
          <w:rFonts w:ascii="Arial" w:eastAsia="Arial" w:hAnsi="Arial" w:cs="Arial"/>
          <w:sz w:val="24"/>
          <w:szCs w:val="24"/>
          <w:lang w:eastAsia="en-AU"/>
        </w:rPr>
      </w:pPr>
      <w:r>
        <w:rPr>
          <w:rFonts w:ascii="Arial" w:eastAsia="Arial" w:hAnsi="Arial" w:cs="Arial"/>
          <w:sz w:val="24"/>
          <w:szCs w:val="24"/>
          <w:lang w:eastAsia="en-AU"/>
        </w:rPr>
        <w:t xml:space="preserve">A potentially less rights restricting approach could have been to confine the behaviours which may constitute a course of conduct to existing </w:t>
      </w:r>
      <w:r w:rsidR="00FA6671">
        <w:rPr>
          <w:rFonts w:ascii="Arial" w:eastAsia="Arial" w:hAnsi="Arial" w:cs="Arial"/>
          <w:sz w:val="24"/>
          <w:szCs w:val="24"/>
          <w:lang w:eastAsia="en-AU"/>
        </w:rPr>
        <w:t>criminal offences. However, this would not accurately or holistically capture the type of conduct which may make up a course of conduct of coercive control. This would limit the impact of the offence and would not achieve the legitimate purpose of the offence.</w:t>
      </w:r>
    </w:p>
    <w:p w14:paraId="51F654B3" w14:textId="54F338D0" w:rsidR="00942E33" w:rsidRPr="00942E33" w:rsidRDefault="00942E33" w:rsidP="001D1162">
      <w:pPr>
        <w:rPr>
          <w:rFonts w:ascii="Arial" w:eastAsia="Arial" w:hAnsi="Arial" w:cs="Arial"/>
          <w:i/>
          <w:iCs/>
          <w:sz w:val="24"/>
          <w:szCs w:val="24"/>
          <w:lang w:eastAsia="en-AU"/>
        </w:rPr>
      </w:pPr>
      <w:r>
        <w:rPr>
          <w:rFonts w:ascii="Arial" w:eastAsia="Arial" w:hAnsi="Arial" w:cs="Arial"/>
          <w:i/>
          <w:iCs/>
          <w:sz w:val="24"/>
          <w:szCs w:val="24"/>
          <w:lang w:eastAsia="en-AU"/>
        </w:rPr>
        <w:t>Fault element of intent to coerce or control</w:t>
      </w:r>
    </w:p>
    <w:p w14:paraId="352DAA42" w14:textId="6ED603FF" w:rsidR="003A438B" w:rsidRDefault="001D1162" w:rsidP="001D1162">
      <w:pPr>
        <w:rPr>
          <w:rFonts w:ascii="Arial" w:eastAsia="Arial" w:hAnsi="Arial" w:cs="Arial"/>
          <w:sz w:val="24"/>
          <w:szCs w:val="24"/>
          <w:lang w:eastAsia="en-AU"/>
        </w:rPr>
      </w:pPr>
      <w:r>
        <w:rPr>
          <w:rFonts w:ascii="Arial" w:eastAsia="Arial" w:hAnsi="Arial" w:cs="Arial"/>
          <w:sz w:val="24"/>
          <w:szCs w:val="24"/>
          <w:lang w:eastAsia="en-AU"/>
        </w:rPr>
        <w:t xml:space="preserve">The offence also </w:t>
      </w:r>
      <w:r w:rsidR="00C5091D">
        <w:rPr>
          <w:rFonts w:ascii="Arial" w:eastAsia="Arial" w:hAnsi="Arial" w:cs="Arial"/>
          <w:sz w:val="24"/>
          <w:szCs w:val="24"/>
          <w:lang w:eastAsia="en-AU"/>
        </w:rPr>
        <w:t xml:space="preserve">requires </w:t>
      </w:r>
      <w:r>
        <w:rPr>
          <w:rFonts w:ascii="Arial" w:eastAsia="Arial" w:hAnsi="Arial" w:cs="Arial"/>
          <w:sz w:val="24"/>
          <w:szCs w:val="24"/>
          <w:lang w:eastAsia="en-AU"/>
        </w:rPr>
        <w:t xml:space="preserve">under section 72J(1)(c) that the person intends the course of conduct to coerce or control the family member. This </w:t>
      </w:r>
      <w:r w:rsidR="00C5091D">
        <w:rPr>
          <w:rFonts w:ascii="Arial" w:eastAsia="Arial" w:hAnsi="Arial" w:cs="Arial"/>
          <w:sz w:val="24"/>
          <w:szCs w:val="24"/>
          <w:lang w:eastAsia="en-AU"/>
        </w:rPr>
        <w:t>approach</w:t>
      </w:r>
      <w:r>
        <w:rPr>
          <w:rFonts w:ascii="Arial" w:eastAsia="Arial" w:hAnsi="Arial" w:cs="Arial"/>
          <w:sz w:val="24"/>
          <w:szCs w:val="24"/>
          <w:lang w:eastAsia="en-AU"/>
        </w:rPr>
        <w:t xml:space="preserve"> ensure</w:t>
      </w:r>
      <w:r w:rsidR="00C5091D">
        <w:rPr>
          <w:rFonts w:ascii="Arial" w:eastAsia="Arial" w:hAnsi="Arial" w:cs="Arial"/>
          <w:sz w:val="24"/>
          <w:szCs w:val="24"/>
          <w:lang w:eastAsia="en-AU"/>
        </w:rPr>
        <w:t>s</w:t>
      </w:r>
      <w:r>
        <w:rPr>
          <w:rFonts w:ascii="Arial" w:eastAsia="Arial" w:hAnsi="Arial" w:cs="Arial"/>
          <w:sz w:val="24"/>
          <w:szCs w:val="24"/>
          <w:lang w:eastAsia="en-AU"/>
        </w:rPr>
        <w:t xml:space="preserve"> the scope of the offence is appropriately targeted. </w:t>
      </w:r>
    </w:p>
    <w:p w14:paraId="3AA0FCA7" w14:textId="3451F48E" w:rsidR="00842219" w:rsidRDefault="001D1162" w:rsidP="001D1162">
      <w:pPr>
        <w:rPr>
          <w:rFonts w:ascii="Arial" w:eastAsia="Arial" w:hAnsi="Arial" w:cs="Arial"/>
          <w:sz w:val="24"/>
          <w:szCs w:val="24"/>
          <w:lang w:eastAsia="en-AU"/>
        </w:rPr>
      </w:pPr>
      <w:r w:rsidRPr="0037090C">
        <w:rPr>
          <w:rFonts w:ascii="Arial" w:eastAsia="Arial" w:hAnsi="Arial" w:cs="Arial"/>
          <w:sz w:val="24"/>
          <w:szCs w:val="24"/>
          <w:lang w:eastAsia="en-AU"/>
        </w:rPr>
        <w:t>This is particularly important given the offence adopts a broad approach to the scope of relationships, encompassing family members under section 72J(1)(b). In consultation with ACT stakeholders</w:t>
      </w:r>
      <w:r w:rsidR="00842219" w:rsidRPr="0037090C">
        <w:rPr>
          <w:rFonts w:ascii="Arial" w:eastAsia="Arial" w:hAnsi="Arial" w:cs="Arial"/>
          <w:sz w:val="24"/>
          <w:szCs w:val="24"/>
          <w:lang w:eastAsia="en-AU"/>
        </w:rPr>
        <w:t xml:space="preserve">, </w:t>
      </w:r>
      <w:r w:rsidR="0037090C" w:rsidRPr="0037090C">
        <w:rPr>
          <w:rFonts w:ascii="Arial" w:eastAsia="Arial" w:hAnsi="Arial" w:cs="Arial"/>
          <w:sz w:val="24"/>
          <w:szCs w:val="24"/>
          <w:lang w:eastAsia="en-AU"/>
        </w:rPr>
        <w:t>although</w:t>
      </w:r>
      <w:r w:rsidR="0037090C">
        <w:rPr>
          <w:rFonts w:ascii="Arial" w:eastAsia="Arial" w:hAnsi="Arial" w:cs="Arial"/>
          <w:sz w:val="24"/>
          <w:szCs w:val="24"/>
          <w:lang w:eastAsia="en-AU"/>
        </w:rPr>
        <w:t xml:space="preserve"> stakeholders strongly supported the offence encompassing coercive control occurring in the broader scope of familial and family like relationships, </w:t>
      </w:r>
      <w:r w:rsidR="00842219">
        <w:rPr>
          <w:rFonts w:ascii="Arial" w:eastAsia="Arial" w:hAnsi="Arial" w:cs="Arial"/>
          <w:sz w:val="24"/>
          <w:szCs w:val="24"/>
          <w:lang w:eastAsia="en-AU"/>
        </w:rPr>
        <w:t>stakeholders</w:t>
      </w:r>
      <w:r w:rsidR="0037090C">
        <w:rPr>
          <w:rFonts w:ascii="Arial" w:eastAsia="Arial" w:hAnsi="Arial" w:cs="Arial"/>
          <w:sz w:val="24"/>
          <w:szCs w:val="24"/>
          <w:lang w:eastAsia="en-AU"/>
        </w:rPr>
        <w:t xml:space="preserve"> also</w:t>
      </w:r>
      <w:r w:rsidR="00842219">
        <w:rPr>
          <w:rFonts w:ascii="Arial" w:eastAsia="Arial" w:hAnsi="Arial" w:cs="Arial"/>
          <w:sz w:val="24"/>
          <w:szCs w:val="24"/>
          <w:lang w:eastAsia="en-AU"/>
        </w:rPr>
        <w:t xml:space="preserve"> raised concerns </w:t>
      </w:r>
      <w:r w:rsidR="0037090C">
        <w:rPr>
          <w:rFonts w:ascii="Arial" w:eastAsia="Arial" w:hAnsi="Arial" w:cs="Arial"/>
          <w:sz w:val="24"/>
          <w:szCs w:val="24"/>
          <w:lang w:eastAsia="en-AU"/>
        </w:rPr>
        <w:t xml:space="preserve">this broader approach could heighten risks of over-criminalisation or misidentification by potentially capturing behaviours which are intended to be protective, rather than harmful. Particular concerns were raised that the offence could inadvertently criminalise caring behaviours exhibited in relationships of dependence, such as by parents to children or carers to persons with disability, which do not meet the definition of coercive control as a course of conduct aiming to dominate or exert power, and should not be criminalised. </w:t>
      </w:r>
      <w:r w:rsidR="00842219" w:rsidRPr="0037090C">
        <w:rPr>
          <w:rFonts w:ascii="Arial" w:eastAsia="Arial" w:hAnsi="Arial" w:cs="Arial"/>
          <w:sz w:val="24"/>
          <w:szCs w:val="24"/>
          <w:lang w:eastAsia="en-AU"/>
        </w:rPr>
        <w:t>The fault element of intent</w:t>
      </w:r>
      <w:r w:rsidR="0037090C" w:rsidRPr="0037090C">
        <w:rPr>
          <w:rFonts w:ascii="Arial" w:eastAsia="Arial" w:hAnsi="Arial" w:cs="Arial"/>
          <w:sz w:val="24"/>
          <w:szCs w:val="24"/>
          <w:lang w:eastAsia="en-AU"/>
        </w:rPr>
        <w:t xml:space="preserve"> to coerce or control</w:t>
      </w:r>
      <w:r w:rsidR="00842219" w:rsidRPr="0037090C">
        <w:rPr>
          <w:rFonts w:ascii="Arial" w:eastAsia="Arial" w:hAnsi="Arial" w:cs="Arial"/>
          <w:sz w:val="24"/>
          <w:szCs w:val="24"/>
          <w:lang w:eastAsia="en-AU"/>
        </w:rPr>
        <w:t xml:space="preserve"> </w:t>
      </w:r>
      <w:r w:rsidR="00842219" w:rsidRPr="0037090C">
        <w:rPr>
          <w:rFonts w:ascii="Arial" w:eastAsia="Arial" w:hAnsi="Arial" w:cs="Arial"/>
          <w:sz w:val="24"/>
          <w:szCs w:val="24"/>
          <w:lang w:eastAsia="en-AU"/>
        </w:rPr>
        <w:lastRenderedPageBreak/>
        <w:t>appropriately limit</w:t>
      </w:r>
      <w:r w:rsidR="00C5091D">
        <w:rPr>
          <w:rFonts w:ascii="Arial" w:eastAsia="Arial" w:hAnsi="Arial" w:cs="Arial"/>
          <w:sz w:val="24"/>
          <w:szCs w:val="24"/>
          <w:lang w:eastAsia="en-AU"/>
        </w:rPr>
        <w:t>s</w:t>
      </w:r>
      <w:r w:rsidR="00842219" w:rsidRPr="0037090C">
        <w:rPr>
          <w:rFonts w:ascii="Arial" w:eastAsia="Arial" w:hAnsi="Arial" w:cs="Arial"/>
          <w:sz w:val="24"/>
          <w:szCs w:val="24"/>
          <w:lang w:eastAsia="en-AU"/>
        </w:rPr>
        <w:t xml:space="preserve"> the offence from applying to legitimate protective behaviours. </w:t>
      </w:r>
      <w:r w:rsidR="003A438B">
        <w:rPr>
          <w:rFonts w:ascii="Arial" w:eastAsia="Arial" w:hAnsi="Arial" w:cs="Arial"/>
          <w:sz w:val="24"/>
          <w:szCs w:val="24"/>
          <w:lang w:eastAsia="en-AU"/>
        </w:rPr>
        <w:t>This thereby ensures limitations on the right to liberty are reasonable.</w:t>
      </w:r>
    </w:p>
    <w:p w14:paraId="1007147F" w14:textId="38E27618" w:rsidR="00942E33" w:rsidRPr="00942E33" w:rsidRDefault="00942E33" w:rsidP="001D1162">
      <w:pPr>
        <w:rPr>
          <w:rFonts w:ascii="Arial" w:eastAsia="Arial" w:hAnsi="Arial" w:cs="Arial"/>
          <w:i/>
          <w:iCs/>
          <w:sz w:val="24"/>
          <w:szCs w:val="24"/>
          <w:lang w:eastAsia="en-AU"/>
        </w:rPr>
      </w:pPr>
      <w:r>
        <w:rPr>
          <w:rFonts w:ascii="Arial" w:eastAsia="Arial" w:hAnsi="Arial" w:cs="Arial"/>
          <w:i/>
          <w:iCs/>
          <w:sz w:val="24"/>
          <w:szCs w:val="24"/>
          <w:lang w:eastAsia="en-AU"/>
        </w:rPr>
        <w:t>Defence of reasonableness</w:t>
      </w:r>
    </w:p>
    <w:p w14:paraId="6316C58C" w14:textId="1CE370E1" w:rsidR="001D1162" w:rsidRDefault="001D1162" w:rsidP="001D1162">
      <w:pPr>
        <w:rPr>
          <w:rFonts w:ascii="Arial" w:eastAsia="Arial" w:hAnsi="Arial" w:cs="Arial"/>
          <w:sz w:val="24"/>
          <w:szCs w:val="24"/>
          <w:lang w:eastAsia="en-AU"/>
        </w:rPr>
      </w:pPr>
      <w:r>
        <w:rPr>
          <w:rFonts w:ascii="Arial" w:eastAsia="Arial" w:hAnsi="Arial" w:cs="Arial"/>
          <w:sz w:val="24"/>
          <w:szCs w:val="24"/>
          <w:lang w:eastAsia="en-AU"/>
        </w:rPr>
        <w:t xml:space="preserve">The Bill also provides a defence to the offence. Under section 72J(3) the offence does not apply if the course of conduct was reasonable in the circumstances. The </w:t>
      </w:r>
      <w:r w:rsidR="003A2DB4">
        <w:rPr>
          <w:rFonts w:ascii="Arial" w:eastAsia="Arial" w:hAnsi="Arial" w:cs="Arial"/>
          <w:sz w:val="24"/>
          <w:szCs w:val="24"/>
          <w:lang w:eastAsia="en-AU"/>
        </w:rPr>
        <w:t>accused</w:t>
      </w:r>
      <w:r>
        <w:rPr>
          <w:rFonts w:ascii="Arial" w:eastAsia="Arial" w:hAnsi="Arial" w:cs="Arial"/>
          <w:sz w:val="24"/>
          <w:szCs w:val="24"/>
          <w:lang w:eastAsia="en-AU"/>
        </w:rPr>
        <w:t xml:space="preserve"> has an evidential burden in relation to this. This is intended to limit the scope of the offence to ensure conduct that is reasonable is not criminalised. What is considered reasonable in the circumstances will differ in each individual case based on the facts. </w:t>
      </w:r>
    </w:p>
    <w:p w14:paraId="4713C2B0" w14:textId="52AAA8D9" w:rsidR="00942E33" w:rsidRPr="00942E33" w:rsidRDefault="00942E33" w:rsidP="001D1162">
      <w:pPr>
        <w:rPr>
          <w:rFonts w:ascii="Arial" w:eastAsia="Arial" w:hAnsi="Arial" w:cs="Arial"/>
          <w:i/>
          <w:iCs/>
          <w:sz w:val="24"/>
          <w:szCs w:val="24"/>
          <w:lang w:eastAsia="en-AU"/>
        </w:rPr>
      </w:pPr>
      <w:r>
        <w:rPr>
          <w:rFonts w:ascii="Arial" w:eastAsia="Arial" w:hAnsi="Arial" w:cs="Arial"/>
          <w:i/>
          <w:iCs/>
          <w:sz w:val="24"/>
          <w:szCs w:val="24"/>
          <w:lang w:eastAsia="en-AU"/>
        </w:rPr>
        <w:t>Maximum penalty</w:t>
      </w:r>
    </w:p>
    <w:p w14:paraId="7EE46F05" w14:textId="661E9881" w:rsidR="00412D0C" w:rsidRPr="00412D0C" w:rsidRDefault="003A438B" w:rsidP="00412D0C">
      <w:pPr>
        <w:rPr>
          <w:rFonts w:ascii="Arial" w:eastAsia="Arial" w:hAnsi="Arial" w:cs="Arial"/>
          <w:sz w:val="24"/>
          <w:szCs w:val="24"/>
          <w:lang w:eastAsia="en-AU"/>
        </w:rPr>
      </w:pPr>
      <w:r>
        <w:rPr>
          <w:rFonts w:ascii="Arial" w:eastAsia="Arial" w:hAnsi="Arial" w:cs="Arial"/>
          <w:sz w:val="24"/>
          <w:szCs w:val="24"/>
          <w:lang w:eastAsia="en-AU"/>
        </w:rPr>
        <w:t>T</w:t>
      </w:r>
      <w:r w:rsidRPr="00942E33">
        <w:rPr>
          <w:rFonts w:ascii="Arial" w:eastAsia="Arial" w:hAnsi="Arial" w:cs="Arial"/>
          <w:sz w:val="24"/>
          <w:szCs w:val="24"/>
          <w:lang w:eastAsia="en-AU"/>
        </w:rPr>
        <w:t>he maximum penalty of 7 y</w:t>
      </w:r>
      <w:r>
        <w:rPr>
          <w:rFonts w:ascii="Arial" w:eastAsia="Arial" w:hAnsi="Arial" w:cs="Arial"/>
          <w:sz w:val="24"/>
          <w:szCs w:val="24"/>
          <w:lang w:eastAsia="en-AU"/>
        </w:rPr>
        <w:t>ears imprisonment, 700 penalty units or both is appropriately balanced to the seriousness of the conduct captured by the offence.</w:t>
      </w:r>
      <w:r w:rsidR="00322011">
        <w:rPr>
          <w:rFonts w:ascii="Arial" w:eastAsia="Arial" w:hAnsi="Arial" w:cs="Arial"/>
          <w:sz w:val="24"/>
          <w:szCs w:val="24"/>
          <w:lang w:eastAsia="en-AU"/>
        </w:rPr>
        <w:t xml:space="preserve"> This reflects the relative seriousness of the offence of coercive control as compared to other offences on the ACT statute book.</w:t>
      </w:r>
      <w:r w:rsidR="00412D0C">
        <w:rPr>
          <w:rFonts w:ascii="Arial" w:eastAsia="Arial" w:hAnsi="Arial" w:cs="Arial"/>
          <w:sz w:val="24"/>
          <w:szCs w:val="24"/>
          <w:lang w:eastAsia="en-AU"/>
        </w:rPr>
        <w:t xml:space="preserve"> </w:t>
      </w:r>
      <w:r w:rsidR="00412D0C" w:rsidRPr="00412D0C">
        <w:rPr>
          <w:rFonts w:ascii="Arial" w:eastAsia="Arial" w:hAnsi="Arial" w:cs="Arial"/>
          <w:sz w:val="24"/>
          <w:szCs w:val="24"/>
          <w:lang w:eastAsia="en-AU"/>
        </w:rPr>
        <w:t xml:space="preserve">For example, the maximum penalty for similar offences </w:t>
      </w:r>
      <w:r w:rsidR="00412D0C">
        <w:rPr>
          <w:rFonts w:ascii="Arial" w:eastAsia="Arial" w:hAnsi="Arial" w:cs="Arial"/>
          <w:sz w:val="24"/>
          <w:szCs w:val="24"/>
          <w:lang w:eastAsia="en-AU"/>
        </w:rPr>
        <w:t xml:space="preserve">under the Crimes Act </w:t>
      </w:r>
      <w:r w:rsidR="00412D0C" w:rsidRPr="00412D0C">
        <w:rPr>
          <w:rFonts w:ascii="Arial" w:eastAsia="Arial" w:hAnsi="Arial" w:cs="Arial"/>
          <w:sz w:val="24"/>
          <w:szCs w:val="24"/>
          <w:lang w:eastAsia="en-AU"/>
        </w:rPr>
        <w:t xml:space="preserve">aggravated by </w:t>
      </w:r>
      <w:r w:rsidR="00412D0C">
        <w:rPr>
          <w:rFonts w:ascii="Arial" w:eastAsia="Arial" w:hAnsi="Arial" w:cs="Arial"/>
          <w:sz w:val="24"/>
          <w:szCs w:val="24"/>
          <w:lang w:eastAsia="en-AU"/>
        </w:rPr>
        <w:t>family violence</w:t>
      </w:r>
      <w:r w:rsidR="00412D0C" w:rsidRPr="00412D0C">
        <w:rPr>
          <w:rFonts w:ascii="Arial" w:eastAsia="Arial" w:hAnsi="Arial" w:cs="Arial"/>
          <w:sz w:val="24"/>
          <w:szCs w:val="24"/>
          <w:lang w:eastAsia="en-AU"/>
        </w:rPr>
        <w:t xml:space="preserve"> is as follows:</w:t>
      </w:r>
    </w:p>
    <w:p w14:paraId="1C84120C" w14:textId="00D509A0" w:rsidR="00412D0C" w:rsidRPr="00412D0C" w:rsidRDefault="00412D0C" w:rsidP="009B3A1E">
      <w:pPr>
        <w:pStyle w:val="ListParagraph"/>
        <w:numPr>
          <w:ilvl w:val="0"/>
          <w:numId w:val="6"/>
        </w:numPr>
        <w:spacing w:after="200" w:line="276" w:lineRule="auto"/>
        <w:ind w:left="714" w:hanging="357"/>
        <w:rPr>
          <w:rFonts w:ascii="Arial" w:eastAsia="Arial" w:hAnsi="Arial" w:cs="Arial"/>
          <w:sz w:val="24"/>
          <w:szCs w:val="24"/>
        </w:rPr>
      </w:pPr>
      <w:r w:rsidRPr="00412D0C">
        <w:rPr>
          <w:rFonts w:ascii="Arial" w:eastAsia="Arial" w:hAnsi="Arial" w:cs="Arial"/>
          <w:sz w:val="24"/>
          <w:szCs w:val="24"/>
        </w:rPr>
        <w:t>3 years</w:t>
      </w:r>
      <w:r>
        <w:rPr>
          <w:rFonts w:ascii="Arial" w:eastAsia="Arial" w:hAnsi="Arial" w:cs="Arial"/>
          <w:sz w:val="24"/>
          <w:szCs w:val="24"/>
        </w:rPr>
        <w:t xml:space="preserve"> imprisonment</w:t>
      </w:r>
      <w:r w:rsidRPr="00412D0C">
        <w:rPr>
          <w:rFonts w:ascii="Arial" w:eastAsia="Arial" w:hAnsi="Arial" w:cs="Arial"/>
          <w:sz w:val="24"/>
          <w:szCs w:val="24"/>
        </w:rPr>
        <w:t xml:space="preserve"> for common assault and stalking (if the offence did not involve contravention of an injunction or court order or the offender did not possess an offensive weapon); </w:t>
      </w:r>
    </w:p>
    <w:p w14:paraId="11B51A53" w14:textId="0C7E6D1C" w:rsidR="00412D0C" w:rsidRPr="00412D0C" w:rsidRDefault="00412D0C" w:rsidP="009B3A1E">
      <w:pPr>
        <w:pStyle w:val="ListParagraph"/>
        <w:numPr>
          <w:ilvl w:val="0"/>
          <w:numId w:val="6"/>
        </w:numPr>
        <w:spacing w:after="200" w:line="276" w:lineRule="auto"/>
        <w:ind w:left="714" w:hanging="357"/>
        <w:rPr>
          <w:rFonts w:ascii="Arial" w:eastAsia="Arial" w:hAnsi="Arial" w:cs="Arial"/>
          <w:sz w:val="24"/>
          <w:szCs w:val="24"/>
        </w:rPr>
      </w:pPr>
      <w:r w:rsidRPr="00412D0C">
        <w:rPr>
          <w:rFonts w:ascii="Arial" w:eastAsia="Arial" w:hAnsi="Arial" w:cs="Arial"/>
          <w:sz w:val="24"/>
          <w:szCs w:val="24"/>
        </w:rPr>
        <w:t xml:space="preserve">4 years </w:t>
      </w:r>
      <w:r>
        <w:rPr>
          <w:rFonts w:ascii="Arial" w:eastAsia="Arial" w:hAnsi="Arial" w:cs="Arial"/>
          <w:sz w:val="24"/>
          <w:szCs w:val="24"/>
        </w:rPr>
        <w:t>imprisonment</w:t>
      </w:r>
      <w:r w:rsidRPr="00412D0C">
        <w:rPr>
          <w:rFonts w:ascii="Arial" w:eastAsia="Arial" w:hAnsi="Arial" w:cs="Arial"/>
          <w:sz w:val="24"/>
          <w:szCs w:val="24"/>
        </w:rPr>
        <w:t xml:space="preserve"> for threat to capture/distribute intimate images and non-consensual distribution of intimate images; </w:t>
      </w:r>
    </w:p>
    <w:p w14:paraId="6BBF8BF6" w14:textId="692C7637" w:rsidR="00412D0C" w:rsidRPr="00412D0C" w:rsidRDefault="00412D0C" w:rsidP="009B3A1E">
      <w:pPr>
        <w:pStyle w:val="ListParagraph"/>
        <w:numPr>
          <w:ilvl w:val="0"/>
          <w:numId w:val="6"/>
        </w:numPr>
        <w:spacing w:after="200" w:line="276" w:lineRule="auto"/>
        <w:ind w:left="714" w:hanging="357"/>
        <w:rPr>
          <w:rFonts w:ascii="Arial" w:eastAsia="Arial" w:hAnsi="Arial" w:cs="Arial"/>
          <w:sz w:val="24"/>
          <w:szCs w:val="24"/>
        </w:rPr>
      </w:pPr>
      <w:r w:rsidRPr="00412D0C">
        <w:rPr>
          <w:rFonts w:ascii="Arial" w:eastAsia="Arial" w:hAnsi="Arial" w:cs="Arial"/>
          <w:sz w:val="24"/>
          <w:szCs w:val="24"/>
        </w:rPr>
        <w:t xml:space="preserve">7 years </w:t>
      </w:r>
      <w:r>
        <w:rPr>
          <w:rFonts w:ascii="Arial" w:eastAsia="Arial" w:hAnsi="Arial" w:cs="Arial"/>
          <w:sz w:val="24"/>
          <w:szCs w:val="24"/>
        </w:rPr>
        <w:t>imprisonment</w:t>
      </w:r>
      <w:r w:rsidRPr="00412D0C">
        <w:rPr>
          <w:rFonts w:ascii="Arial" w:eastAsia="Arial" w:hAnsi="Arial" w:cs="Arial"/>
          <w:sz w:val="24"/>
          <w:szCs w:val="24"/>
        </w:rPr>
        <w:t xml:space="preserve"> for acts endangering health, wounding, inflicting actual bodily harm, threat to inflict grievous bodily harm, and stalking (if the offence involved contravention of an injunction or court order or the offender possessed an offensive weapon); </w:t>
      </w:r>
    </w:p>
    <w:p w14:paraId="3C5385F6" w14:textId="52EB13E5" w:rsidR="00322011" w:rsidRDefault="00412D0C" w:rsidP="009B3A1E">
      <w:pPr>
        <w:pStyle w:val="ListParagraph"/>
        <w:numPr>
          <w:ilvl w:val="0"/>
          <w:numId w:val="6"/>
        </w:numPr>
        <w:spacing w:after="200" w:line="276" w:lineRule="auto"/>
        <w:ind w:left="714" w:hanging="357"/>
        <w:rPr>
          <w:rFonts w:ascii="Arial" w:eastAsia="Arial" w:hAnsi="Arial" w:cs="Arial"/>
          <w:sz w:val="24"/>
          <w:szCs w:val="24"/>
        </w:rPr>
      </w:pPr>
      <w:r w:rsidRPr="00412D0C">
        <w:rPr>
          <w:rFonts w:ascii="Arial" w:eastAsia="Arial" w:hAnsi="Arial" w:cs="Arial"/>
          <w:sz w:val="24"/>
          <w:szCs w:val="24"/>
        </w:rPr>
        <w:t xml:space="preserve">13 years </w:t>
      </w:r>
      <w:r>
        <w:rPr>
          <w:rFonts w:ascii="Arial" w:eastAsia="Arial" w:hAnsi="Arial" w:cs="Arial"/>
          <w:sz w:val="24"/>
          <w:szCs w:val="24"/>
        </w:rPr>
        <w:t>imprisonment</w:t>
      </w:r>
      <w:r w:rsidRPr="00412D0C">
        <w:rPr>
          <w:rFonts w:ascii="Arial" w:eastAsia="Arial" w:hAnsi="Arial" w:cs="Arial"/>
          <w:sz w:val="24"/>
          <w:szCs w:val="24"/>
        </w:rPr>
        <w:t xml:space="preserve"> for threat to kill, acts endangering life, and demands accompanied by threats to kill or inflict grievous bodily harm</w:t>
      </w:r>
    </w:p>
    <w:p w14:paraId="7C61A002" w14:textId="0CEEE43B" w:rsidR="00412D0C" w:rsidRPr="00412D0C" w:rsidRDefault="00412D0C" w:rsidP="00412D0C">
      <w:pPr>
        <w:rPr>
          <w:rFonts w:ascii="Arial" w:eastAsia="Arial" w:hAnsi="Arial" w:cs="Arial"/>
          <w:sz w:val="24"/>
          <w:szCs w:val="24"/>
        </w:rPr>
      </w:pPr>
      <w:r>
        <w:rPr>
          <w:rFonts w:ascii="Arial" w:eastAsia="Arial" w:hAnsi="Arial" w:cs="Arial"/>
          <w:sz w:val="24"/>
          <w:szCs w:val="24"/>
        </w:rPr>
        <w:t>The coercive control offence could capture conduct which makes up several of these offences, if it falls within the definition of family violence. Importantly, except for the offence of stalking, these offences generally capture single incidents of conduct, rather than a course of conduct. Given the coercive control offence captures a course of conduct, it is appropriate the penalty be in the mid-range of these offences.</w:t>
      </w:r>
    </w:p>
    <w:p w14:paraId="78C7F82E" w14:textId="6C7DA583" w:rsidR="00322011" w:rsidRDefault="00322011" w:rsidP="001D1162">
      <w:pPr>
        <w:rPr>
          <w:rFonts w:ascii="Arial" w:eastAsia="Arial" w:hAnsi="Arial" w:cs="Arial"/>
          <w:sz w:val="24"/>
          <w:szCs w:val="24"/>
          <w:lang w:eastAsia="en-AU"/>
        </w:rPr>
      </w:pPr>
      <w:r>
        <w:rPr>
          <w:rFonts w:ascii="Arial" w:eastAsia="Arial" w:hAnsi="Arial" w:cs="Arial"/>
          <w:sz w:val="24"/>
          <w:szCs w:val="24"/>
          <w:lang w:eastAsia="en-AU"/>
        </w:rPr>
        <w:t>This also aligns with the maximum penalty of 7 years imprisonment adopted by New South Wales and South Australia, and is lower than the maximum penalty of 14 years imprisonment adopted by Queensland.</w:t>
      </w:r>
      <w:r>
        <w:rPr>
          <w:rStyle w:val="FootnoteReference"/>
          <w:rFonts w:ascii="Arial" w:eastAsia="Arial" w:hAnsi="Arial"/>
          <w:sz w:val="24"/>
          <w:szCs w:val="24"/>
          <w:lang w:eastAsia="en-AU"/>
        </w:rPr>
        <w:footnoteReference w:id="27"/>
      </w:r>
      <w:r w:rsidR="00412D0C">
        <w:rPr>
          <w:rFonts w:ascii="Arial" w:eastAsia="Arial" w:hAnsi="Arial" w:cs="Arial"/>
          <w:sz w:val="24"/>
          <w:szCs w:val="24"/>
          <w:lang w:eastAsia="en-AU"/>
        </w:rPr>
        <w:t xml:space="preserve"> </w:t>
      </w:r>
      <w:r>
        <w:rPr>
          <w:rFonts w:ascii="Arial" w:eastAsia="Arial" w:hAnsi="Arial" w:cs="Arial"/>
          <w:sz w:val="24"/>
          <w:szCs w:val="24"/>
          <w:lang w:eastAsia="en-AU"/>
        </w:rPr>
        <w:t xml:space="preserve">This was informed by a comparison </w:t>
      </w:r>
      <w:r>
        <w:rPr>
          <w:rFonts w:ascii="Arial" w:eastAsia="Arial" w:hAnsi="Arial" w:cs="Arial"/>
          <w:sz w:val="24"/>
          <w:szCs w:val="24"/>
          <w:lang w:eastAsia="en-AU"/>
        </w:rPr>
        <w:lastRenderedPageBreak/>
        <w:t>of the penalties for similar offences captured in the ACT criminal law, as discussed above.</w:t>
      </w:r>
    </w:p>
    <w:p w14:paraId="4568E4E2" w14:textId="1A98DF81" w:rsidR="00842219" w:rsidRDefault="00842219" w:rsidP="00942E33">
      <w:pPr>
        <w:rPr>
          <w:rFonts w:ascii="Arial" w:eastAsia="Arial" w:hAnsi="Arial" w:cs="Arial"/>
          <w:sz w:val="24"/>
          <w:szCs w:val="24"/>
          <w:lang w:eastAsia="en-AU"/>
        </w:rPr>
      </w:pPr>
      <w:r>
        <w:rPr>
          <w:rFonts w:ascii="Arial" w:eastAsia="Arial" w:hAnsi="Arial" w:cs="Arial"/>
          <w:sz w:val="24"/>
          <w:szCs w:val="24"/>
          <w:lang w:eastAsia="en-AU"/>
        </w:rPr>
        <w:t>A potentially less</w:t>
      </w:r>
      <w:r w:rsidR="00412D0C">
        <w:rPr>
          <w:rFonts w:ascii="Arial" w:eastAsia="Arial" w:hAnsi="Arial" w:cs="Arial"/>
          <w:sz w:val="24"/>
          <w:szCs w:val="24"/>
          <w:lang w:eastAsia="en-AU"/>
        </w:rPr>
        <w:t xml:space="preserve"> rights</w:t>
      </w:r>
      <w:r>
        <w:rPr>
          <w:rFonts w:ascii="Arial" w:eastAsia="Arial" w:hAnsi="Arial" w:cs="Arial"/>
          <w:sz w:val="24"/>
          <w:szCs w:val="24"/>
          <w:lang w:eastAsia="en-AU"/>
        </w:rPr>
        <w:t xml:space="preserve"> restrictive approach would be to adopt a lower penalty for the offence. However,</w:t>
      </w:r>
      <w:r w:rsidR="00942E33">
        <w:rPr>
          <w:rFonts w:ascii="Arial" w:eastAsia="Arial" w:hAnsi="Arial" w:cs="Arial"/>
          <w:sz w:val="24"/>
          <w:szCs w:val="24"/>
          <w:lang w:eastAsia="en-AU"/>
        </w:rPr>
        <w:t xml:space="preserve"> this would not reflect the seriousness of the conduct and the harm captured by the offence. This concern was particularly reflected by stakeholders in the ACT representing the domestic, family and sexual violence sector</w:t>
      </w:r>
      <w:r>
        <w:rPr>
          <w:rFonts w:ascii="Arial" w:eastAsia="Arial" w:hAnsi="Arial" w:cs="Arial"/>
          <w:sz w:val="24"/>
          <w:szCs w:val="24"/>
          <w:lang w:eastAsia="en-AU"/>
        </w:rPr>
        <w:t>.</w:t>
      </w:r>
      <w:r w:rsidR="00942E33">
        <w:rPr>
          <w:rFonts w:ascii="Arial" w:eastAsia="Arial" w:hAnsi="Arial" w:cs="Arial"/>
          <w:sz w:val="24"/>
          <w:szCs w:val="24"/>
          <w:lang w:eastAsia="en-AU"/>
        </w:rPr>
        <w:t xml:space="preserve"> This would therefore fail to achieve the legitimate purpose outlined above.</w:t>
      </w:r>
    </w:p>
    <w:p w14:paraId="739EB189" w14:textId="2D7DA210" w:rsidR="00942E33" w:rsidRPr="00942E33" w:rsidRDefault="00942E33" w:rsidP="00842219">
      <w:pPr>
        <w:rPr>
          <w:rFonts w:ascii="Arial" w:eastAsia="Arial" w:hAnsi="Arial" w:cs="Arial"/>
          <w:i/>
          <w:iCs/>
          <w:sz w:val="24"/>
          <w:szCs w:val="24"/>
          <w:lang w:eastAsia="en-AU"/>
        </w:rPr>
      </w:pPr>
      <w:r>
        <w:rPr>
          <w:rFonts w:ascii="Arial" w:eastAsia="Arial" w:hAnsi="Arial" w:cs="Arial"/>
          <w:i/>
          <w:iCs/>
          <w:sz w:val="24"/>
          <w:szCs w:val="24"/>
          <w:lang w:eastAsia="en-AU"/>
        </w:rPr>
        <w:t>Other safeguards</w:t>
      </w:r>
    </w:p>
    <w:p w14:paraId="78C58E68" w14:textId="23643497" w:rsidR="00842219" w:rsidRDefault="00942E33" w:rsidP="00842219">
      <w:pPr>
        <w:rPr>
          <w:rFonts w:ascii="Arial" w:eastAsia="Arial" w:hAnsi="Arial" w:cs="Arial"/>
          <w:sz w:val="24"/>
          <w:szCs w:val="24"/>
          <w:lang w:eastAsia="en-AU"/>
        </w:rPr>
      </w:pPr>
      <w:r>
        <w:rPr>
          <w:rFonts w:ascii="Arial" w:eastAsia="Arial" w:hAnsi="Arial" w:cs="Arial"/>
          <w:sz w:val="24"/>
          <w:szCs w:val="24"/>
          <w:lang w:eastAsia="en-AU"/>
        </w:rPr>
        <w:t>N</w:t>
      </w:r>
      <w:r w:rsidR="00842219">
        <w:rPr>
          <w:rFonts w:ascii="Arial" w:eastAsia="Arial" w:hAnsi="Arial" w:cs="Arial"/>
          <w:sz w:val="24"/>
          <w:szCs w:val="24"/>
          <w:lang w:eastAsia="en-AU"/>
        </w:rPr>
        <w:t xml:space="preserve">othing in the Bill is intended to alter the current law in relation to double jeopardy. </w:t>
      </w:r>
      <w:r w:rsidR="00600185" w:rsidRPr="00600185">
        <w:rPr>
          <w:rFonts w:ascii="Arial" w:eastAsia="Arial" w:hAnsi="Arial" w:cs="Arial"/>
          <w:sz w:val="24"/>
          <w:szCs w:val="24"/>
          <w:lang w:eastAsia="en-AU"/>
        </w:rPr>
        <w:t xml:space="preserve"> </w:t>
      </w:r>
    </w:p>
    <w:p w14:paraId="4DF51B33" w14:textId="56424E82" w:rsidR="00842219" w:rsidRDefault="00842219" w:rsidP="00842219">
      <w:pPr>
        <w:rPr>
          <w:rFonts w:ascii="Arial" w:eastAsia="Arial" w:hAnsi="Arial" w:cs="Arial"/>
          <w:sz w:val="24"/>
          <w:szCs w:val="24"/>
          <w:lang w:eastAsia="en-AU"/>
        </w:rPr>
      </w:pPr>
      <w:r>
        <w:rPr>
          <w:rFonts w:ascii="Arial" w:eastAsia="Arial" w:hAnsi="Arial" w:cs="Arial"/>
          <w:sz w:val="24"/>
          <w:szCs w:val="24"/>
          <w:lang w:eastAsia="en-AU"/>
        </w:rPr>
        <w:t xml:space="preserve">The offence does not have retrospective operation. This means a person cannot be charged, prosecuted or convicted for conduct under this offence which occurred prior to the commencement of the offence. </w:t>
      </w:r>
    </w:p>
    <w:p w14:paraId="0214121B" w14:textId="54BA2FF2" w:rsidR="00942E33" w:rsidRDefault="00942E33" w:rsidP="00942E33">
      <w:pPr>
        <w:rPr>
          <w:rFonts w:ascii="Arial" w:hAnsi="Arial" w:cs="Arial"/>
          <w:sz w:val="24"/>
          <w:szCs w:val="24"/>
        </w:rPr>
      </w:pPr>
      <w:r>
        <w:rPr>
          <w:rFonts w:ascii="Arial" w:eastAsia="Arial" w:hAnsi="Arial" w:cs="Arial"/>
          <w:sz w:val="24"/>
          <w:szCs w:val="24"/>
          <w:lang w:eastAsia="en-AU"/>
        </w:rPr>
        <w:t xml:space="preserve">Given the penalty is lower than 10 years imprisonment, the </w:t>
      </w:r>
      <w:r w:rsidR="003A2DB4">
        <w:rPr>
          <w:rFonts w:ascii="Arial" w:eastAsia="Arial" w:hAnsi="Arial" w:cs="Arial"/>
          <w:sz w:val="24"/>
          <w:szCs w:val="24"/>
          <w:lang w:eastAsia="en-AU"/>
        </w:rPr>
        <w:t>accused</w:t>
      </w:r>
      <w:r>
        <w:rPr>
          <w:rFonts w:ascii="Arial" w:eastAsia="Arial" w:hAnsi="Arial" w:cs="Arial"/>
          <w:sz w:val="24"/>
          <w:szCs w:val="24"/>
          <w:lang w:eastAsia="en-AU"/>
        </w:rPr>
        <w:t xml:space="preserve"> can also consent for a proceeding for the offence to be heard summarily.</w:t>
      </w:r>
      <w:r>
        <w:rPr>
          <w:rStyle w:val="FootnoteReference"/>
          <w:rFonts w:ascii="Arial" w:eastAsia="Arial" w:hAnsi="Arial"/>
          <w:sz w:val="24"/>
          <w:szCs w:val="24"/>
          <w:lang w:eastAsia="en-AU"/>
        </w:rPr>
        <w:footnoteReference w:id="28"/>
      </w:r>
      <w:r>
        <w:rPr>
          <w:rFonts w:ascii="Arial" w:eastAsia="Arial" w:hAnsi="Arial" w:cs="Arial"/>
          <w:sz w:val="24"/>
          <w:szCs w:val="24"/>
          <w:lang w:eastAsia="en-AU"/>
        </w:rPr>
        <w:t xml:space="preserve"> </w:t>
      </w:r>
      <w:r w:rsidRPr="00942E33">
        <w:rPr>
          <w:rFonts w:ascii="Arial" w:eastAsia="Arial" w:hAnsi="Arial" w:cs="Arial"/>
          <w:sz w:val="24"/>
          <w:szCs w:val="24"/>
          <w:lang w:eastAsia="en-AU"/>
        </w:rPr>
        <w:t xml:space="preserve">If the </w:t>
      </w:r>
      <w:r w:rsidR="003A2DB4">
        <w:rPr>
          <w:rFonts w:ascii="Arial" w:eastAsia="Arial" w:hAnsi="Arial" w:cs="Arial"/>
          <w:sz w:val="24"/>
          <w:szCs w:val="24"/>
          <w:lang w:eastAsia="en-AU"/>
        </w:rPr>
        <w:t>accused</w:t>
      </w:r>
      <w:r w:rsidRPr="00942E33">
        <w:rPr>
          <w:rFonts w:ascii="Arial" w:eastAsia="Arial" w:hAnsi="Arial" w:cs="Arial"/>
          <w:sz w:val="24"/>
          <w:szCs w:val="24"/>
          <w:lang w:eastAsia="en-AU"/>
        </w:rPr>
        <w:t xml:space="preserve"> makes such an election, the maximum penalty which can be imposed is 5 years imprisonment or a fine of $15,000</w:t>
      </w:r>
      <w:r w:rsidRPr="00942E33">
        <w:rPr>
          <w:rFonts w:ascii="Arial" w:hAnsi="Arial" w:cs="Arial"/>
          <w:sz w:val="24"/>
          <w:szCs w:val="24"/>
        </w:rPr>
        <w:t>.</w:t>
      </w:r>
      <w:r w:rsidRPr="00942E33">
        <w:rPr>
          <w:rStyle w:val="FootnoteReference"/>
          <w:rFonts w:ascii="Arial" w:eastAsiaTheme="majorEastAsia" w:hAnsi="Arial" w:cs="Arial"/>
          <w:sz w:val="24"/>
          <w:szCs w:val="24"/>
        </w:rPr>
        <w:footnoteReference w:id="29"/>
      </w:r>
      <w:r w:rsidRPr="00942E33">
        <w:rPr>
          <w:rFonts w:ascii="Arial" w:hAnsi="Arial" w:cs="Arial"/>
          <w:sz w:val="24"/>
          <w:szCs w:val="24"/>
        </w:rPr>
        <w:t xml:space="preserve"> This may lessen the impact of the offence on the right to liberty.</w:t>
      </w:r>
    </w:p>
    <w:p w14:paraId="6D66E0EC" w14:textId="1A0EE915" w:rsidR="0085667A" w:rsidRPr="0085667A" w:rsidRDefault="0085667A" w:rsidP="00942E33">
      <w:pPr>
        <w:rPr>
          <w:rFonts w:ascii="Arial" w:eastAsia="Arial" w:hAnsi="Arial" w:cs="Arial"/>
          <w:sz w:val="24"/>
          <w:szCs w:val="24"/>
          <w:lang w:eastAsia="en-AU"/>
        </w:rPr>
      </w:pPr>
      <w:r>
        <w:rPr>
          <w:rFonts w:ascii="Arial" w:hAnsi="Arial" w:cs="Arial"/>
          <w:sz w:val="24"/>
          <w:szCs w:val="24"/>
        </w:rPr>
        <w:t xml:space="preserve">Finally, section 72K provides the Minister administering the </w:t>
      </w:r>
      <w:r>
        <w:rPr>
          <w:rFonts w:ascii="Arial" w:hAnsi="Arial" w:cs="Arial"/>
          <w:i/>
          <w:iCs/>
          <w:sz w:val="24"/>
          <w:szCs w:val="24"/>
        </w:rPr>
        <w:t xml:space="preserve">Domestic Violence Agencies Act 1986 </w:t>
      </w:r>
      <w:r>
        <w:rPr>
          <w:rFonts w:ascii="Arial" w:hAnsi="Arial" w:cs="Arial"/>
          <w:sz w:val="24"/>
          <w:szCs w:val="24"/>
        </w:rPr>
        <w:t>must undertake a review of the amending provisions as soon as practicable three years after commencement and present a report of the review in the Legislative Assembly 12 months after the beginning of the review. This provides an embedded opportunity to review the impact of the offence to ensure it is operating as intended without unduly restricting rights.</w:t>
      </w:r>
    </w:p>
    <w:p w14:paraId="4FB03006" w14:textId="77777777" w:rsidR="00C12933" w:rsidRDefault="00C12933" w:rsidP="00D45471">
      <w:pPr>
        <w:rPr>
          <w:rFonts w:ascii="Arial" w:eastAsia="Arial" w:hAnsi="Arial" w:cs="Arial"/>
          <w:sz w:val="24"/>
          <w:szCs w:val="24"/>
          <w:lang w:eastAsia="en-AU"/>
        </w:rPr>
      </w:pPr>
    </w:p>
    <w:p w14:paraId="4B1A7E17" w14:textId="77777777" w:rsidR="00963824" w:rsidRDefault="00963824" w:rsidP="00963824">
      <w:pPr>
        <w:spacing w:after="0"/>
        <w:rPr>
          <w:rFonts w:ascii="Arial" w:eastAsia="Arial" w:hAnsi="Arial" w:cs="Arial"/>
          <w:i/>
          <w:iCs/>
          <w:sz w:val="24"/>
          <w:szCs w:val="24"/>
        </w:rPr>
      </w:pPr>
      <w:r w:rsidRPr="5055A961">
        <w:rPr>
          <w:rFonts w:ascii="Arial" w:eastAsia="Arial" w:hAnsi="Arial" w:cs="Arial"/>
          <w:i/>
          <w:iCs/>
          <w:sz w:val="24"/>
          <w:szCs w:val="24"/>
          <w:u w:val="single"/>
        </w:rPr>
        <w:t>Right to a fair trial – section 21 HR Act</w:t>
      </w:r>
    </w:p>
    <w:p w14:paraId="526413B1" w14:textId="77777777" w:rsidR="00963824" w:rsidRDefault="00963824" w:rsidP="00963824">
      <w:pPr>
        <w:spacing w:after="0"/>
        <w:rPr>
          <w:rFonts w:ascii="Arial" w:eastAsia="Arial" w:hAnsi="Arial" w:cs="Arial"/>
          <w:color w:val="000000"/>
          <w:sz w:val="24"/>
          <w:szCs w:val="24"/>
        </w:rPr>
      </w:pPr>
    </w:p>
    <w:p w14:paraId="6454573F" w14:textId="77777777" w:rsidR="00963824" w:rsidRDefault="00963824" w:rsidP="00963824">
      <w:pPr>
        <w:spacing w:after="0"/>
        <w:rPr>
          <w:rFonts w:ascii="Arial" w:eastAsia="Arial" w:hAnsi="Arial" w:cs="Arial"/>
          <w:b/>
          <w:bCs/>
          <w:i/>
          <w:iCs/>
          <w:color w:val="000000"/>
          <w:sz w:val="24"/>
          <w:szCs w:val="24"/>
        </w:rPr>
      </w:pPr>
      <w:r w:rsidRPr="5055A961">
        <w:rPr>
          <w:rFonts w:ascii="Arial" w:eastAsia="Arial" w:hAnsi="Arial" w:cs="Arial"/>
          <w:b/>
          <w:bCs/>
          <w:i/>
          <w:iCs/>
          <w:color w:val="000000" w:themeColor="text1"/>
          <w:sz w:val="24"/>
          <w:szCs w:val="24"/>
        </w:rPr>
        <w:t>1. Nature of the right and the limitation (s 28 (2) (a) and (c))</w:t>
      </w:r>
    </w:p>
    <w:p w14:paraId="12A405F3" w14:textId="77777777" w:rsidR="00963824" w:rsidRDefault="00963824" w:rsidP="00963824">
      <w:pPr>
        <w:spacing w:after="0"/>
        <w:rPr>
          <w:rFonts w:ascii="Arial" w:eastAsia="Arial" w:hAnsi="Arial" w:cs="Arial"/>
          <w:i/>
          <w:iCs/>
          <w:sz w:val="24"/>
          <w:szCs w:val="24"/>
        </w:rPr>
      </w:pPr>
    </w:p>
    <w:p w14:paraId="3984EAA2" w14:textId="174128E5" w:rsidR="00963824" w:rsidRDefault="00963824" w:rsidP="00963824">
      <w:pPr>
        <w:spacing w:after="0"/>
        <w:rPr>
          <w:rFonts w:ascii="Arial" w:eastAsia="Arial" w:hAnsi="Arial" w:cs="Arial"/>
          <w:sz w:val="24"/>
          <w:szCs w:val="24"/>
        </w:rPr>
      </w:pPr>
      <w:r>
        <w:rPr>
          <w:rFonts w:ascii="Arial" w:eastAsia="Arial" w:hAnsi="Arial" w:cs="Arial"/>
          <w:sz w:val="24"/>
          <w:szCs w:val="24"/>
        </w:rPr>
        <w:t xml:space="preserve">The right to a fair trial (s 21 of the HR Act) </w:t>
      </w:r>
      <w:r w:rsidRPr="5055A961">
        <w:rPr>
          <w:rFonts w:ascii="Arial" w:eastAsia="Arial" w:hAnsi="Arial" w:cs="Arial"/>
          <w:sz w:val="24"/>
          <w:szCs w:val="24"/>
        </w:rPr>
        <w:t xml:space="preserve">ensures that everyone has a right to have their criminal or civil rights determined after a fair hearing. The right to </w:t>
      </w:r>
      <w:r>
        <w:rPr>
          <w:rFonts w:ascii="Arial" w:eastAsia="Arial" w:hAnsi="Arial" w:cs="Arial"/>
          <w:sz w:val="24"/>
          <w:szCs w:val="24"/>
        </w:rPr>
        <w:t xml:space="preserve">a </w:t>
      </w:r>
      <w:r w:rsidRPr="5055A961">
        <w:rPr>
          <w:rFonts w:ascii="Arial" w:eastAsia="Arial" w:hAnsi="Arial" w:cs="Arial"/>
          <w:sz w:val="24"/>
          <w:szCs w:val="24"/>
        </w:rPr>
        <w:t xml:space="preserve">fair hearing is concerned with procedural fairness so that each party has a reasonable opportunity to present their </w:t>
      </w:r>
      <w:r w:rsidR="00F27BC9" w:rsidRPr="5055A961">
        <w:rPr>
          <w:rFonts w:ascii="Arial" w:eastAsia="Arial" w:hAnsi="Arial" w:cs="Arial"/>
          <w:sz w:val="24"/>
          <w:szCs w:val="24"/>
        </w:rPr>
        <w:t>case.</w:t>
      </w:r>
    </w:p>
    <w:p w14:paraId="3B2A1AE6" w14:textId="77777777" w:rsidR="00963824" w:rsidRDefault="00963824" w:rsidP="00963824">
      <w:pPr>
        <w:spacing w:after="0"/>
        <w:rPr>
          <w:rFonts w:ascii="Arial" w:eastAsia="Arial" w:hAnsi="Arial" w:cs="Arial"/>
          <w:sz w:val="24"/>
          <w:szCs w:val="24"/>
        </w:rPr>
      </w:pPr>
    </w:p>
    <w:p w14:paraId="43253E54" w14:textId="604F3E77" w:rsidR="00015358" w:rsidRDefault="00015358" w:rsidP="00963824">
      <w:pPr>
        <w:spacing w:after="0"/>
        <w:rPr>
          <w:rFonts w:ascii="Arial" w:eastAsia="Arial" w:hAnsi="Arial" w:cs="Arial"/>
          <w:sz w:val="24"/>
          <w:szCs w:val="24"/>
        </w:rPr>
      </w:pPr>
      <w:r w:rsidRPr="00015358">
        <w:rPr>
          <w:rFonts w:ascii="Arial" w:eastAsia="Arial" w:hAnsi="Arial" w:cs="Arial"/>
          <w:sz w:val="24"/>
          <w:szCs w:val="24"/>
        </w:rPr>
        <w:t>One element of a fair trial is that the accused is given sufficient information to know the case against them.</w:t>
      </w:r>
      <w:bookmarkStart w:id="2" w:name="_ftnref34"/>
      <w:bookmarkEnd w:id="2"/>
      <w:r>
        <w:rPr>
          <w:rStyle w:val="FootnoteReference"/>
          <w:rFonts w:ascii="Arial" w:eastAsia="Arial" w:hAnsi="Arial"/>
          <w:sz w:val="24"/>
          <w:szCs w:val="24"/>
        </w:rPr>
        <w:footnoteReference w:id="30"/>
      </w:r>
      <w:r>
        <w:rPr>
          <w:rFonts w:ascii="Arial" w:eastAsia="Arial" w:hAnsi="Arial" w:cs="Arial"/>
          <w:sz w:val="24"/>
          <w:szCs w:val="24"/>
        </w:rPr>
        <w:t xml:space="preserve"> </w:t>
      </w:r>
      <w:r w:rsidRPr="00015358">
        <w:rPr>
          <w:rFonts w:ascii="Arial" w:eastAsia="Arial" w:hAnsi="Arial" w:cs="Arial"/>
          <w:sz w:val="24"/>
          <w:szCs w:val="24"/>
        </w:rPr>
        <w:t xml:space="preserve">As a result, a charge must identify the essential factual </w:t>
      </w:r>
      <w:r w:rsidRPr="00015358">
        <w:rPr>
          <w:rFonts w:ascii="Arial" w:eastAsia="Arial" w:hAnsi="Arial" w:cs="Arial"/>
          <w:sz w:val="24"/>
          <w:szCs w:val="24"/>
        </w:rPr>
        <w:lastRenderedPageBreak/>
        <w:t>ingredients of the offence,</w:t>
      </w:r>
      <w:bookmarkStart w:id="4" w:name="_ftnref35"/>
      <w:bookmarkEnd w:id="4"/>
      <w:r>
        <w:rPr>
          <w:rStyle w:val="FootnoteReference"/>
          <w:rFonts w:ascii="Arial" w:eastAsia="Arial" w:hAnsi="Arial"/>
          <w:sz w:val="24"/>
          <w:szCs w:val="24"/>
        </w:rPr>
        <w:footnoteReference w:id="31"/>
      </w:r>
      <w:r w:rsidRPr="00015358">
        <w:rPr>
          <w:rFonts w:ascii="Arial" w:eastAsia="Arial" w:hAnsi="Arial" w:cs="Arial"/>
          <w:sz w:val="24"/>
          <w:szCs w:val="24"/>
        </w:rPr>
        <w:t> which will usually include the time, place and manner of the accused’s alleged acts or omissions</w:t>
      </w:r>
      <w:bookmarkStart w:id="5" w:name="_ftnref36"/>
      <w:bookmarkEnd w:id="5"/>
      <w:r>
        <w:rPr>
          <w:rFonts w:ascii="Arial" w:eastAsia="Arial" w:hAnsi="Arial" w:cs="Arial"/>
          <w:sz w:val="24"/>
          <w:szCs w:val="24"/>
        </w:rPr>
        <w:t>.</w:t>
      </w:r>
      <w:r>
        <w:rPr>
          <w:rStyle w:val="FootnoteReference"/>
          <w:rFonts w:ascii="Arial" w:eastAsia="Arial" w:hAnsi="Arial"/>
          <w:sz w:val="24"/>
          <w:szCs w:val="24"/>
        </w:rPr>
        <w:footnoteReference w:id="32"/>
      </w:r>
    </w:p>
    <w:p w14:paraId="7F17D9FF" w14:textId="77777777" w:rsidR="00015358" w:rsidRDefault="00015358" w:rsidP="00963824">
      <w:pPr>
        <w:spacing w:after="0"/>
        <w:rPr>
          <w:rFonts w:ascii="Arial" w:eastAsia="Arial" w:hAnsi="Arial" w:cs="Arial"/>
          <w:sz w:val="24"/>
          <w:szCs w:val="24"/>
        </w:rPr>
      </w:pPr>
    </w:p>
    <w:p w14:paraId="5956BF6C" w14:textId="07F12750" w:rsidR="00963824" w:rsidRDefault="00963824" w:rsidP="00963824">
      <w:pPr>
        <w:spacing w:after="0"/>
        <w:rPr>
          <w:rFonts w:ascii="Arial" w:eastAsia="Arial" w:hAnsi="Arial" w:cs="Arial"/>
          <w:sz w:val="24"/>
          <w:szCs w:val="24"/>
        </w:rPr>
      </w:pPr>
      <w:r>
        <w:rPr>
          <w:rFonts w:ascii="Arial" w:eastAsia="Arial" w:hAnsi="Arial" w:cs="Arial"/>
          <w:sz w:val="24"/>
          <w:szCs w:val="24"/>
        </w:rPr>
        <w:t>The establishment of the coercive control offence may limit the right to a fair trial by specifying certain matters that the prosecution is not required to prove and that the trier of fact is not required to be satisfied of, through sections 72J(5), (6) and (7). These sections provide that:</w:t>
      </w:r>
    </w:p>
    <w:p w14:paraId="6FFA7237" w14:textId="176D8B7B" w:rsidR="00963824" w:rsidRDefault="008C06BA" w:rsidP="009B3A1E">
      <w:pPr>
        <w:pStyle w:val="ListParagraph"/>
        <w:numPr>
          <w:ilvl w:val="0"/>
          <w:numId w:val="5"/>
        </w:numPr>
        <w:spacing w:line="276" w:lineRule="auto"/>
        <w:ind w:left="714" w:hanging="357"/>
        <w:rPr>
          <w:rFonts w:ascii="Arial" w:eastAsia="Arial" w:hAnsi="Arial" w:cs="Arial"/>
          <w:sz w:val="24"/>
          <w:szCs w:val="24"/>
        </w:rPr>
      </w:pPr>
      <w:r>
        <w:rPr>
          <w:rFonts w:ascii="Arial" w:eastAsia="Arial" w:hAnsi="Arial" w:cs="Arial"/>
          <w:sz w:val="24"/>
          <w:szCs w:val="24"/>
        </w:rPr>
        <w:t xml:space="preserve">Section 72J(5)(a): </w:t>
      </w:r>
      <w:r w:rsidR="00963824" w:rsidRPr="00BF4743">
        <w:rPr>
          <w:rFonts w:ascii="Arial" w:eastAsia="Arial" w:hAnsi="Arial" w:cs="Arial"/>
          <w:sz w:val="24"/>
          <w:szCs w:val="24"/>
        </w:rPr>
        <w:t>the trier of fact is not required to be satisfied of the particulars of any specific incident of family violence alleged to form part of the course of conduct of which it would have to be satisfied if the incident were charged as a separate offence;</w:t>
      </w:r>
    </w:p>
    <w:p w14:paraId="75FC9BF7" w14:textId="2E887F0A" w:rsidR="00963824" w:rsidRDefault="008C06BA" w:rsidP="009B3A1E">
      <w:pPr>
        <w:pStyle w:val="ListParagraph"/>
        <w:numPr>
          <w:ilvl w:val="0"/>
          <w:numId w:val="5"/>
        </w:numPr>
        <w:spacing w:line="276" w:lineRule="auto"/>
        <w:ind w:left="714" w:hanging="357"/>
        <w:rPr>
          <w:rFonts w:ascii="Arial" w:eastAsia="Arial" w:hAnsi="Arial" w:cs="Arial"/>
          <w:sz w:val="24"/>
          <w:szCs w:val="24"/>
        </w:rPr>
      </w:pPr>
      <w:r>
        <w:rPr>
          <w:rFonts w:ascii="Arial" w:eastAsia="Arial" w:hAnsi="Arial" w:cs="Arial"/>
          <w:sz w:val="24"/>
          <w:szCs w:val="24"/>
        </w:rPr>
        <w:t xml:space="preserve">Section 72J(5)(b): </w:t>
      </w:r>
      <w:r w:rsidR="00963824" w:rsidRPr="00BF4743">
        <w:rPr>
          <w:rFonts w:ascii="Arial" w:eastAsia="Arial" w:hAnsi="Arial" w:cs="Arial"/>
          <w:sz w:val="24"/>
          <w:szCs w:val="24"/>
        </w:rPr>
        <w:t>if the trier of fact is a jury—the members of the jury are not required to be satisfied about the same incidents of family violence alleged to form part of the course of conduct</w:t>
      </w:r>
      <w:r w:rsidR="00963824">
        <w:rPr>
          <w:rFonts w:ascii="Arial" w:eastAsia="Arial" w:hAnsi="Arial" w:cs="Arial"/>
          <w:sz w:val="24"/>
          <w:szCs w:val="24"/>
        </w:rPr>
        <w:t>;</w:t>
      </w:r>
    </w:p>
    <w:p w14:paraId="76F859D3" w14:textId="3A72BEA2" w:rsidR="00963824" w:rsidRDefault="008C06BA" w:rsidP="009B3A1E">
      <w:pPr>
        <w:pStyle w:val="ListParagraph"/>
        <w:numPr>
          <w:ilvl w:val="0"/>
          <w:numId w:val="5"/>
        </w:numPr>
        <w:spacing w:line="276" w:lineRule="auto"/>
        <w:ind w:left="714" w:hanging="357"/>
        <w:rPr>
          <w:rFonts w:ascii="Arial" w:eastAsia="Arial" w:hAnsi="Arial" w:cs="Arial"/>
          <w:sz w:val="24"/>
          <w:szCs w:val="24"/>
        </w:rPr>
      </w:pPr>
      <w:r>
        <w:rPr>
          <w:rFonts w:ascii="Arial" w:eastAsia="Arial" w:hAnsi="Arial" w:cs="Arial"/>
          <w:sz w:val="24"/>
          <w:szCs w:val="24"/>
        </w:rPr>
        <w:t xml:space="preserve">Section 72J(6): </w:t>
      </w:r>
      <w:r w:rsidR="00963824">
        <w:rPr>
          <w:rFonts w:ascii="Arial" w:eastAsia="Arial" w:hAnsi="Arial" w:cs="Arial"/>
          <w:sz w:val="24"/>
          <w:szCs w:val="24"/>
        </w:rPr>
        <w:t xml:space="preserve">the prosecution </w:t>
      </w:r>
      <w:r w:rsidR="00963824" w:rsidRPr="00BF4743">
        <w:rPr>
          <w:rFonts w:ascii="Arial" w:eastAsia="Arial" w:hAnsi="Arial" w:cs="Arial"/>
          <w:sz w:val="24"/>
          <w:szCs w:val="24"/>
        </w:rPr>
        <w:t>is not required to allege the particulars for any specific incident of family violence to the extent necessary if the incident were charged as a separate offence;</w:t>
      </w:r>
    </w:p>
    <w:p w14:paraId="309AE0AD" w14:textId="7BC67947" w:rsidR="00963824" w:rsidRPr="00BF4743" w:rsidRDefault="008C06BA" w:rsidP="009B3A1E">
      <w:pPr>
        <w:pStyle w:val="ListParagraph"/>
        <w:numPr>
          <w:ilvl w:val="0"/>
          <w:numId w:val="5"/>
        </w:numPr>
        <w:spacing w:line="276" w:lineRule="auto"/>
        <w:ind w:left="714" w:hanging="357"/>
        <w:rPr>
          <w:rFonts w:ascii="Arial" w:eastAsia="Arial" w:hAnsi="Arial" w:cs="Arial"/>
          <w:sz w:val="24"/>
          <w:szCs w:val="24"/>
        </w:rPr>
      </w:pPr>
      <w:r>
        <w:rPr>
          <w:rFonts w:ascii="Arial" w:eastAsia="Arial" w:hAnsi="Arial" w:cs="Arial"/>
          <w:sz w:val="24"/>
          <w:szCs w:val="24"/>
        </w:rPr>
        <w:t xml:space="preserve">Section 72J(7): </w:t>
      </w:r>
      <w:r w:rsidR="00963824" w:rsidRPr="00BF4743">
        <w:rPr>
          <w:rFonts w:ascii="Arial" w:eastAsia="Arial" w:hAnsi="Arial" w:cs="Arial"/>
          <w:sz w:val="24"/>
          <w:szCs w:val="24"/>
        </w:rPr>
        <w:t>the prosecution is not required to prove that the person intended each</w:t>
      </w:r>
      <w:r w:rsidR="00C8448C">
        <w:rPr>
          <w:rFonts w:ascii="Arial" w:eastAsia="Arial" w:hAnsi="Arial" w:cs="Arial"/>
          <w:sz w:val="24"/>
          <w:szCs w:val="24"/>
        </w:rPr>
        <w:t xml:space="preserve"> </w:t>
      </w:r>
      <w:r w:rsidR="00963824" w:rsidRPr="00BF4743">
        <w:rPr>
          <w:rFonts w:ascii="Arial" w:eastAsia="Arial" w:hAnsi="Arial" w:cs="Arial"/>
          <w:sz w:val="24"/>
          <w:szCs w:val="24"/>
        </w:rPr>
        <w:t>incident of family violence to coerce or control the person’s family member</w:t>
      </w:r>
      <w:r w:rsidR="00963824">
        <w:rPr>
          <w:rFonts w:ascii="Arial" w:eastAsia="Arial" w:hAnsi="Arial" w:cs="Arial"/>
          <w:sz w:val="24"/>
          <w:szCs w:val="24"/>
        </w:rPr>
        <w:t>.</w:t>
      </w:r>
    </w:p>
    <w:p w14:paraId="79098E53" w14:textId="77777777" w:rsidR="00C12933" w:rsidRDefault="00C12933" w:rsidP="00963824">
      <w:pPr>
        <w:spacing w:after="0"/>
        <w:rPr>
          <w:rFonts w:ascii="Arial" w:eastAsia="Arial" w:hAnsi="Arial" w:cs="Arial"/>
          <w:color w:val="000000"/>
          <w:sz w:val="24"/>
          <w:szCs w:val="24"/>
        </w:rPr>
      </w:pPr>
    </w:p>
    <w:p w14:paraId="5684AEAF" w14:textId="77777777" w:rsidR="00963824" w:rsidRDefault="00963824" w:rsidP="00963824">
      <w:pPr>
        <w:spacing w:after="240"/>
        <w:rPr>
          <w:rFonts w:ascii="Arial" w:eastAsia="Arial" w:hAnsi="Arial" w:cs="Arial"/>
          <w:color w:val="000000"/>
          <w:sz w:val="24"/>
          <w:szCs w:val="24"/>
        </w:rPr>
      </w:pPr>
      <w:r w:rsidRPr="5055A961">
        <w:rPr>
          <w:rFonts w:ascii="Arial" w:eastAsia="Arial" w:hAnsi="Arial" w:cs="Arial"/>
          <w:b/>
          <w:bCs/>
          <w:i/>
          <w:iCs/>
          <w:color w:val="000000" w:themeColor="text1"/>
          <w:sz w:val="24"/>
          <w:szCs w:val="24"/>
        </w:rPr>
        <w:t>2. Legitimate purpose (s 28 (2) (b))</w:t>
      </w:r>
    </w:p>
    <w:p w14:paraId="7A47733A" w14:textId="711AE1D4" w:rsidR="00963824" w:rsidRPr="00D45471" w:rsidRDefault="00963824" w:rsidP="00D45471">
      <w:pPr>
        <w:spacing w:after="120"/>
        <w:ind w:right="-45"/>
        <w:rPr>
          <w:rFonts w:ascii="Arial" w:eastAsia="Arial" w:hAnsi="Arial" w:cs="Arial"/>
          <w:sz w:val="24"/>
          <w:szCs w:val="24"/>
        </w:rPr>
      </w:pPr>
      <w:r>
        <w:rPr>
          <w:rFonts w:ascii="Arial" w:eastAsia="Arial" w:hAnsi="Arial" w:cs="Arial"/>
          <w:color w:val="000000"/>
          <w:sz w:val="24"/>
          <w:szCs w:val="24"/>
        </w:rPr>
        <w:t>The legitimate purpose of establishing the offence of coercive control is to improve responses to coercive control</w:t>
      </w:r>
      <w:r w:rsidR="00D45471">
        <w:rPr>
          <w:rFonts w:ascii="Arial" w:eastAsia="Arial" w:hAnsi="Arial" w:cs="Arial"/>
          <w:color w:val="000000"/>
          <w:sz w:val="24"/>
          <w:szCs w:val="24"/>
        </w:rPr>
        <w:t xml:space="preserve"> as a pattern of behaviour</w:t>
      </w:r>
      <w:r>
        <w:rPr>
          <w:rFonts w:ascii="Arial" w:eastAsia="Arial" w:hAnsi="Arial" w:cs="Arial"/>
          <w:color w:val="000000"/>
          <w:sz w:val="24"/>
          <w:szCs w:val="24"/>
        </w:rPr>
        <w:t xml:space="preserve"> in the ACT criminal law. This intends to improve the safety of persons experiencing or at risk of </w:t>
      </w:r>
      <w:r w:rsidRPr="00D45471">
        <w:rPr>
          <w:rFonts w:ascii="Arial" w:eastAsia="Arial" w:hAnsi="Arial" w:cs="Arial"/>
          <w:sz w:val="24"/>
          <w:szCs w:val="24"/>
        </w:rPr>
        <w:t>coercive control and hold persons using coercive control to account.</w:t>
      </w:r>
    </w:p>
    <w:p w14:paraId="4C2A3599" w14:textId="7BED53AA" w:rsidR="000D095F" w:rsidRDefault="00AD1ACA" w:rsidP="000D095F">
      <w:pPr>
        <w:spacing w:after="120"/>
        <w:ind w:right="-45"/>
        <w:rPr>
          <w:rFonts w:ascii="Arial" w:eastAsia="Arial" w:hAnsi="Arial" w:cs="Arial"/>
          <w:sz w:val="24"/>
          <w:szCs w:val="24"/>
        </w:rPr>
      </w:pPr>
      <w:r>
        <w:rPr>
          <w:rFonts w:ascii="Arial" w:eastAsia="Arial" w:hAnsi="Arial" w:cs="Arial"/>
          <w:sz w:val="24"/>
          <w:szCs w:val="24"/>
        </w:rPr>
        <w:t>As noted, c</w:t>
      </w:r>
      <w:r w:rsidR="000D095F">
        <w:rPr>
          <w:rFonts w:ascii="Arial" w:eastAsia="Arial" w:hAnsi="Arial" w:cs="Arial"/>
          <w:sz w:val="24"/>
          <w:szCs w:val="24"/>
        </w:rPr>
        <w:t xml:space="preserve">oercive control is </w:t>
      </w:r>
      <w:r w:rsidR="00837744">
        <w:rPr>
          <w:rFonts w:ascii="Arial" w:eastAsia="Arial" w:hAnsi="Arial" w:cs="Arial"/>
          <w:sz w:val="24"/>
          <w:szCs w:val="24"/>
        </w:rPr>
        <w:t>characterise</w:t>
      </w:r>
      <w:r w:rsidR="00CC2D13">
        <w:rPr>
          <w:rFonts w:ascii="Arial" w:eastAsia="Arial" w:hAnsi="Arial" w:cs="Arial"/>
          <w:sz w:val="24"/>
          <w:szCs w:val="24"/>
        </w:rPr>
        <w:t>d</w:t>
      </w:r>
      <w:r w:rsidR="00837744">
        <w:rPr>
          <w:rFonts w:ascii="Arial" w:eastAsia="Arial" w:hAnsi="Arial" w:cs="Arial"/>
          <w:sz w:val="24"/>
          <w:szCs w:val="24"/>
        </w:rPr>
        <w:t xml:space="preserve"> by repeated and ongoing behaviour</w:t>
      </w:r>
      <w:r w:rsidR="000D095F">
        <w:rPr>
          <w:rFonts w:ascii="Arial" w:eastAsia="Arial" w:hAnsi="Arial" w:cs="Arial"/>
          <w:sz w:val="24"/>
          <w:szCs w:val="24"/>
        </w:rPr>
        <w:t xml:space="preserve"> aimed at dominating and controlling another person, to make them subordinate to or dependent on the perpetrator.</w:t>
      </w:r>
      <w:r w:rsidR="000D095F">
        <w:rPr>
          <w:rStyle w:val="FootnoteReference"/>
          <w:rFonts w:ascii="Arial" w:eastAsia="Arial" w:hAnsi="Arial"/>
          <w:sz w:val="24"/>
          <w:szCs w:val="24"/>
        </w:rPr>
        <w:footnoteReference w:id="33"/>
      </w:r>
      <w:r w:rsidR="00837744">
        <w:rPr>
          <w:rFonts w:ascii="Arial" w:eastAsia="Arial" w:hAnsi="Arial" w:cs="Arial"/>
          <w:sz w:val="24"/>
          <w:szCs w:val="24"/>
        </w:rPr>
        <w:t xml:space="preserve"> It can have significant </w:t>
      </w:r>
      <w:r w:rsidR="00CC2D13">
        <w:rPr>
          <w:rFonts w:ascii="Arial" w:eastAsia="Arial" w:hAnsi="Arial" w:cs="Arial"/>
          <w:sz w:val="24"/>
          <w:szCs w:val="24"/>
        </w:rPr>
        <w:t xml:space="preserve">and traumatic </w:t>
      </w:r>
      <w:r w:rsidR="00837744">
        <w:rPr>
          <w:rFonts w:ascii="Arial" w:eastAsia="Arial" w:hAnsi="Arial" w:cs="Arial"/>
          <w:sz w:val="24"/>
          <w:szCs w:val="24"/>
        </w:rPr>
        <w:t xml:space="preserve">psychological impacts for the victim-survivor, </w:t>
      </w:r>
      <w:r w:rsidR="00CC2D13">
        <w:rPr>
          <w:rFonts w:ascii="Arial" w:eastAsia="Arial" w:hAnsi="Arial" w:cs="Arial"/>
          <w:sz w:val="24"/>
          <w:szCs w:val="24"/>
        </w:rPr>
        <w:t>which can impact their recall and confidence in their own memory.</w:t>
      </w:r>
      <w:r w:rsidR="00CC2D13">
        <w:rPr>
          <w:rStyle w:val="FootnoteReference"/>
          <w:rFonts w:ascii="Arial" w:eastAsia="Arial" w:hAnsi="Arial"/>
          <w:sz w:val="24"/>
          <w:szCs w:val="24"/>
        </w:rPr>
        <w:footnoteReference w:id="34"/>
      </w:r>
      <w:r w:rsidR="00CC2D13">
        <w:rPr>
          <w:rFonts w:ascii="Arial" w:eastAsia="Arial" w:hAnsi="Arial" w:cs="Arial"/>
          <w:sz w:val="24"/>
          <w:szCs w:val="24"/>
        </w:rPr>
        <w:t xml:space="preserve"> </w:t>
      </w:r>
    </w:p>
    <w:p w14:paraId="2F99DDBB" w14:textId="5C0568BB" w:rsidR="00806532" w:rsidRPr="00806532" w:rsidRDefault="00963824" w:rsidP="00806532">
      <w:pPr>
        <w:spacing w:after="120"/>
        <w:ind w:right="-45"/>
        <w:rPr>
          <w:rFonts w:ascii="Arial" w:eastAsia="Arial" w:hAnsi="Arial" w:cs="Arial"/>
          <w:sz w:val="24"/>
          <w:szCs w:val="24"/>
        </w:rPr>
      </w:pPr>
      <w:r>
        <w:rPr>
          <w:rFonts w:ascii="Arial" w:eastAsia="Arial" w:hAnsi="Arial" w:cs="Arial"/>
          <w:sz w:val="24"/>
          <w:szCs w:val="24"/>
        </w:rPr>
        <w:t xml:space="preserve">Criminalising coercive control as a standalone offence which makes up a course of conduct reflects that coercive control is a pattern of behaviour </w:t>
      </w:r>
      <w:r w:rsidR="00CA38AD">
        <w:rPr>
          <w:rFonts w:ascii="Arial" w:eastAsia="Arial" w:hAnsi="Arial" w:cs="Arial"/>
          <w:sz w:val="24"/>
          <w:szCs w:val="24"/>
        </w:rPr>
        <w:t>which</w:t>
      </w:r>
      <w:r>
        <w:rPr>
          <w:rFonts w:ascii="Arial" w:eastAsia="Arial" w:hAnsi="Arial" w:cs="Arial"/>
          <w:sz w:val="24"/>
          <w:szCs w:val="24"/>
        </w:rPr>
        <w:t xml:space="preserve"> </w:t>
      </w:r>
      <w:r w:rsidR="002B2AF1">
        <w:rPr>
          <w:rFonts w:ascii="Arial" w:eastAsia="Arial" w:hAnsi="Arial" w:cs="Arial"/>
          <w:sz w:val="24"/>
          <w:szCs w:val="24"/>
        </w:rPr>
        <w:t>should be</w:t>
      </w:r>
      <w:r>
        <w:rPr>
          <w:rFonts w:ascii="Arial" w:eastAsia="Arial" w:hAnsi="Arial" w:cs="Arial"/>
          <w:sz w:val="24"/>
          <w:szCs w:val="24"/>
        </w:rPr>
        <w:t xml:space="preserve"> considered holistically and in context. This also explicitly recognises other forms of abuse which may be used </w:t>
      </w:r>
      <w:r w:rsidR="00F63002">
        <w:rPr>
          <w:rFonts w:ascii="Arial" w:eastAsia="Arial" w:hAnsi="Arial" w:cs="Arial"/>
          <w:sz w:val="24"/>
          <w:szCs w:val="24"/>
        </w:rPr>
        <w:t>as part of</w:t>
      </w:r>
      <w:r>
        <w:rPr>
          <w:rFonts w:ascii="Arial" w:eastAsia="Arial" w:hAnsi="Arial" w:cs="Arial"/>
          <w:sz w:val="24"/>
          <w:szCs w:val="24"/>
        </w:rPr>
        <w:t xml:space="preserve"> a course of conduct, such as emotional and psychological abuse, economic abuse, technology-facilitated abuse.</w:t>
      </w:r>
      <w:r w:rsidR="00F80BA8">
        <w:rPr>
          <w:rFonts w:ascii="Arial" w:eastAsia="Arial" w:hAnsi="Arial" w:cs="Arial"/>
          <w:sz w:val="24"/>
          <w:szCs w:val="24"/>
        </w:rPr>
        <w:t xml:space="preserve"> This reflects that coercive control can, and often does, encompass types of abuse that </w:t>
      </w:r>
      <w:r w:rsidR="00F80BA8" w:rsidRPr="003A2DB4">
        <w:rPr>
          <w:rFonts w:ascii="Arial" w:eastAsia="Arial" w:hAnsi="Arial" w:cs="Arial"/>
          <w:sz w:val="24"/>
          <w:szCs w:val="24"/>
        </w:rPr>
        <w:t xml:space="preserve">are not physical </w:t>
      </w:r>
      <w:r w:rsidR="00F80BA8" w:rsidRPr="003A2DB4">
        <w:rPr>
          <w:rFonts w:ascii="Arial" w:eastAsia="Arial" w:hAnsi="Arial" w:cs="Arial"/>
          <w:sz w:val="24"/>
          <w:szCs w:val="24"/>
        </w:rPr>
        <w:lastRenderedPageBreak/>
        <w:t>or sexual</w:t>
      </w:r>
      <w:r w:rsidR="00C8448C">
        <w:rPr>
          <w:rFonts w:ascii="Arial" w:eastAsia="Arial" w:hAnsi="Arial" w:cs="Arial"/>
          <w:sz w:val="24"/>
          <w:szCs w:val="24"/>
        </w:rPr>
        <w:t>.</w:t>
      </w:r>
      <w:r w:rsidR="00F80BA8" w:rsidRPr="003A2DB4">
        <w:rPr>
          <w:rStyle w:val="FootnoteReference"/>
          <w:rFonts w:ascii="Arial" w:eastAsia="Arial" w:hAnsi="Arial"/>
          <w:sz w:val="24"/>
          <w:szCs w:val="24"/>
        </w:rPr>
        <w:footnoteReference w:id="35"/>
      </w:r>
      <w:r w:rsidR="00806532" w:rsidRPr="003A2DB4">
        <w:rPr>
          <w:rFonts w:ascii="Arial" w:eastAsia="Arial" w:hAnsi="Arial" w:cs="Arial"/>
          <w:sz w:val="24"/>
          <w:szCs w:val="24"/>
        </w:rPr>
        <w:t xml:space="preserve"> </w:t>
      </w:r>
      <w:r w:rsidR="00CA38AD">
        <w:rPr>
          <w:rFonts w:ascii="Arial" w:eastAsia="Arial" w:hAnsi="Arial" w:cs="Arial"/>
          <w:sz w:val="24"/>
          <w:szCs w:val="24"/>
        </w:rPr>
        <w:t>Indeed, coercive control has been shown to be a risk factor in intimate partner homicide, even in the absence of physical violence.</w:t>
      </w:r>
      <w:r w:rsidR="00CA38AD">
        <w:rPr>
          <w:rStyle w:val="FootnoteReference"/>
          <w:rFonts w:ascii="Arial" w:eastAsia="Arial" w:hAnsi="Arial"/>
          <w:sz w:val="24"/>
          <w:szCs w:val="24"/>
        </w:rPr>
        <w:footnoteReference w:id="36"/>
      </w:r>
      <w:r w:rsidR="00030CCA" w:rsidRPr="003A2DB4" w:rsidDel="005E3775">
        <w:rPr>
          <w:rFonts w:ascii="Arial" w:eastAsia="Arial" w:hAnsi="Arial" w:cs="Arial"/>
          <w:sz w:val="24"/>
          <w:szCs w:val="24"/>
        </w:rPr>
        <w:t xml:space="preserve"> </w:t>
      </w:r>
    </w:p>
    <w:p w14:paraId="0D8E800C" w14:textId="77777777" w:rsidR="00806532" w:rsidRPr="00D45471" w:rsidRDefault="00806532" w:rsidP="00D45471">
      <w:pPr>
        <w:spacing w:after="120"/>
        <w:ind w:right="-45"/>
        <w:rPr>
          <w:rFonts w:ascii="Arial" w:eastAsia="Arial" w:hAnsi="Arial" w:cs="Arial"/>
          <w:sz w:val="24"/>
          <w:szCs w:val="24"/>
        </w:rPr>
      </w:pPr>
    </w:p>
    <w:p w14:paraId="2FD5D2EF" w14:textId="77777777" w:rsidR="00963824" w:rsidRDefault="00963824" w:rsidP="00963824">
      <w:pPr>
        <w:spacing w:after="240"/>
        <w:rPr>
          <w:rFonts w:ascii="Arial" w:eastAsia="Arial" w:hAnsi="Arial" w:cs="Arial"/>
          <w:b/>
          <w:bCs/>
          <w:i/>
          <w:iCs/>
          <w:color w:val="000000" w:themeColor="text1"/>
          <w:sz w:val="24"/>
          <w:szCs w:val="24"/>
        </w:rPr>
      </w:pPr>
      <w:r w:rsidRPr="5055A961">
        <w:rPr>
          <w:rFonts w:ascii="Arial" w:eastAsia="Arial" w:hAnsi="Arial" w:cs="Arial"/>
          <w:b/>
          <w:bCs/>
          <w:i/>
          <w:iCs/>
          <w:color w:val="000000" w:themeColor="text1"/>
          <w:sz w:val="24"/>
          <w:szCs w:val="24"/>
        </w:rPr>
        <w:t>3. Rational connection between the limitation and the purpose (s 28 (2) (d))</w:t>
      </w:r>
    </w:p>
    <w:p w14:paraId="3909EDB2" w14:textId="06424CC7" w:rsidR="00963824" w:rsidRDefault="00963824" w:rsidP="00963824">
      <w:pPr>
        <w:spacing w:after="240"/>
        <w:rPr>
          <w:rFonts w:ascii="Arial" w:eastAsia="Arial" w:hAnsi="Arial" w:cs="Arial"/>
          <w:color w:val="000000"/>
          <w:sz w:val="24"/>
          <w:szCs w:val="24"/>
        </w:rPr>
      </w:pPr>
      <w:r>
        <w:rPr>
          <w:rFonts w:ascii="Arial" w:eastAsia="Arial" w:hAnsi="Arial" w:cs="Arial"/>
          <w:color w:val="000000"/>
          <w:sz w:val="24"/>
          <w:szCs w:val="24"/>
        </w:rPr>
        <w:t>The potential limitation on the right to fair trial is balanced and rationally connected to the purpose of the offence to improve legal responses to coercive control</w:t>
      </w:r>
      <w:r w:rsidR="00FF629A">
        <w:rPr>
          <w:rFonts w:ascii="Arial" w:eastAsia="Arial" w:hAnsi="Arial" w:cs="Arial"/>
          <w:color w:val="000000"/>
          <w:sz w:val="24"/>
          <w:szCs w:val="24"/>
        </w:rPr>
        <w:t xml:space="preserve"> as a pattern of behaviour, rather than an incident-based approach. This is necessary to support</w:t>
      </w:r>
      <w:r>
        <w:rPr>
          <w:rFonts w:ascii="Arial" w:eastAsia="Arial" w:hAnsi="Arial" w:cs="Arial"/>
          <w:color w:val="000000"/>
          <w:sz w:val="24"/>
          <w:szCs w:val="24"/>
        </w:rPr>
        <w:t xml:space="preserve"> the safety of persons experiencing or at risk of coercive control.</w:t>
      </w:r>
    </w:p>
    <w:p w14:paraId="44DBEA49" w14:textId="5ECF0214" w:rsidR="005E3775" w:rsidRDefault="005E3775" w:rsidP="00045928">
      <w:pPr>
        <w:rPr>
          <w:rFonts w:ascii="Arial" w:eastAsia="Arial" w:hAnsi="Arial" w:cs="Arial"/>
          <w:color w:val="000000"/>
          <w:sz w:val="24"/>
          <w:szCs w:val="24"/>
        </w:rPr>
      </w:pPr>
      <w:r>
        <w:rPr>
          <w:rFonts w:ascii="Arial" w:eastAsia="Arial" w:hAnsi="Arial" w:cs="Arial"/>
          <w:color w:val="000000"/>
          <w:sz w:val="24"/>
          <w:szCs w:val="24"/>
        </w:rPr>
        <w:t xml:space="preserve">It is often difficult for people who have experienced coercive control to </w:t>
      </w:r>
      <w:r w:rsidR="008A1748">
        <w:rPr>
          <w:rFonts w:ascii="Arial" w:eastAsia="Arial" w:hAnsi="Arial" w:cs="Arial"/>
          <w:color w:val="000000"/>
          <w:sz w:val="24"/>
          <w:szCs w:val="24"/>
        </w:rPr>
        <w:t>particularise specific incidents making up the course of conduct</w:t>
      </w:r>
      <w:r>
        <w:rPr>
          <w:rFonts w:ascii="Arial" w:eastAsia="Arial" w:hAnsi="Arial" w:cs="Arial"/>
          <w:color w:val="000000"/>
          <w:sz w:val="24"/>
          <w:szCs w:val="24"/>
        </w:rPr>
        <w:t xml:space="preserve"> because:</w:t>
      </w:r>
    </w:p>
    <w:p w14:paraId="0DFC591E" w14:textId="35DFF604" w:rsidR="005E3775" w:rsidRDefault="005E3775" w:rsidP="009B3A1E">
      <w:pPr>
        <w:pStyle w:val="ListParagraph"/>
        <w:numPr>
          <w:ilvl w:val="0"/>
          <w:numId w:val="7"/>
        </w:numPr>
        <w:spacing w:after="200" w:line="276" w:lineRule="auto"/>
        <w:rPr>
          <w:rFonts w:ascii="Arial" w:eastAsia="Arial" w:hAnsi="Arial" w:cs="Arial"/>
          <w:color w:val="000000"/>
          <w:sz w:val="24"/>
          <w:szCs w:val="24"/>
        </w:rPr>
      </w:pPr>
      <w:r>
        <w:rPr>
          <w:rFonts w:ascii="Arial" w:eastAsia="Arial" w:hAnsi="Arial" w:cs="Arial"/>
          <w:color w:val="000000"/>
          <w:sz w:val="24"/>
          <w:szCs w:val="24"/>
        </w:rPr>
        <w:t>c</w:t>
      </w:r>
      <w:r w:rsidR="00FF629A" w:rsidRPr="00F26A03">
        <w:rPr>
          <w:rFonts w:ascii="Arial" w:eastAsia="Arial" w:hAnsi="Arial" w:cs="Arial"/>
          <w:color w:val="000000"/>
          <w:sz w:val="24"/>
          <w:szCs w:val="24"/>
        </w:rPr>
        <w:t>oercive control involves persistent abusive behaviour over time</w:t>
      </w:r>
      <w:r w:rsidR="00123EC0">
        <w:rPr>
          <w:rFonts w:ascii="Arial" w:eastAsia="Arial" w:hAnsi="Arial" w:cs="Arial"/>
          <w:color w:val="000000"/>
          <w:sz w:val="24"/>
          <w:szCs w:val="24"/>
        </w:rPr>
        <w:t>, and in ma</w:t>
      </w:r>
      <w:r w:rsidR="00F27BC9">
        <w:rPr>
          <w:rFonts w:ascii="Arial" w:eastAsia="Arial" w:hAnsi="Arial" w:cs="Arial"/>
          <w:color w:val="000000"/>
          <w:sz w:val="24"/>
          <w:szCs w:val="24"/>
        </w:rPr>
        <w:t>n</w:t>
      </w:r>
      <w:r w:rsidR="00123EC0">
        <w:rPr>
          <w:rFonts w:ascii="Arial" w:eastAsia="Arial" w:hAnsi="Arial" w:cs="Arial"/>
          <w:color w:val="000000"/>
          <w:sz w:val="24"/>
          <w:szCs w:val="24"/>
        </w:rPr>
        <w:t>y circumstances,</w:t>
      </w:r>
      <w:r w:rsidR="00FF629A" w:rsidRPr="00F26A03">
        <w:rPr>
          <w:rFonts w:ascii="Arial" w:eastAsia="Arial" w:hAnsi="Arial" w:cs="Arial"/>
          <w:color w:val="000000"/>
          <w:sz w:val="24"/>
          <w:szCs w:val="24"/>
        </w:rPr>
        <w:t xml:space="preserve"> </w:t>
      </w:r>
      <w:r w:rsidR="002849D4" w:rsidRPr="00775ECA">
        <w:rPr>
          <w:rFonts w:ascii="Arial" w:eastAsia="Arial" w:hAnsi="Arial" w:cs="Arial"/>
          <w:color w:val="000000"/>
          <w:sz w:val="24"/>
          <w:szCs w:val="24"/>
        </w:rPr>
        <w:t>conduct may have occurred repeatedly in similar circumstances over the course of the relationship</w:t>
      </w:r>
      <w:r w:rsidRPr="006D065F">
        <w:rPr>
          <w:rFonts w:ascii="Arial" w:eastAsia="Arial" w:hAnsi="Arial" w:cs="Arial"/>
          <w:color w:val="000000"/>
          <w:sz w:val="24"/>
          <w:szCs w:val="24"/>
        </w:rPr>
        <w:t>.</w:t>
      </w:r>
      <w:r w:rsidR="00123EC0">
        <w:rPr>
          <w:rFonts w:ascii="Arial" w:eastAsia="Arial" w:hAnsi="Arial" w:cs="Arial"/>
          <w:color w:val="000000"/>
          <w:sz w:val="24"/>
          <w:szCs w:val="24"/>
        </w:rPr>
        <w:t xml:space="preserve"> The complainant may therefore be unable to describe specific or distinct occasions of family violence.</w:t>
      </w:r>
      <w:r w:rsidR="00CC2D13">
        <w:rPr>
          <w:rStyle w:val="FootnoteReference"/>
          <w:rFonts w:ascii="Arial" w:eastAsia="Arial" w:hAnsi="Arial"/>
          <w:color w:val="000000"/>
          <w:sz w:val="24"/>
          <w:szCs w:val="24"/>
        </w:rPr>
        <w:footnoteReference w:id="37"/>
      </w:r>
    </w:p>
    <w:p w14:paraId="59509691" w14:textId="395C9EE2" w:rsidR="00FF629A" w:rsidRDefault="002C219E" w:rsidP="009B3A1E">
      <w:pPr>
        <w:pStyle w:val="ListParagraph"/>
        <w:numPr>
          <w:ilvl w:val="0"/>
          <w:numId w:val="7"/>
        </w:numPr>
        <w:spacing w:after="200" w:line="276" w:lineRule="auto"/>
        <w:rPr>
          <w:rFonts w:ascii="Arial" w:eastAsia="Arial" w:hAnsi="Arial" w:cs="Arial"/>
          <w:color w:val="000000"/>
          <w:sz w:val="24"/>
          <w:szCs w:val="24"/>
        </w:rPr>
      </w:pPr>
      <w:r>
        <w:rPr>
          <w:rFonts w:ascii="Arial" w:eastAsia="Arial" w:hAnsi="Arial" w:cs="Arial"/>
          <w:color w:val="000000"/>
          <w:sz w:val="24"/>
          <w:szCs w:val="24"/>
        </w:rPr>
        <w:t>coercive control</w:t>
      </w:r>
      <w:r w:rsidR="00FF629A" w:rsidRPr="00F26A03">
        <w:rPr>
          <w:rFonts w:ascii="Arial" w:eastAsia="Arial" w:hAnsi="Arial" w:cs="Arial"/>
          <w:color w:val="000000"/>
          <w:sz w:val="24"/>
          <w:szCs w:val="24"/>
        </w:rPr>
        <w:t xml:space="preserve"> can</w:t>
      </w:r>
      <w:r w:rsidR="008B2C7F" w:rsidRPr="00F26A03">
        <w:rPr>
          <w:rFonts w:ascii="Arial" w:eastAsia="Arial" w:hAnsi="Arial" w:cs="Arial"/>
          <w:color w:val="000000"/>
          <w:sz w:val="24"/>
          <w:szCs w:val="24"/>
        </w:rPr>
        <w:t xml:space="preserve"> </w:t>
      </w:r>
      <w:r w:rsidR="00FF629A" w:rsidRPr="00F26A03">
        <w:rPr>
          <w:rFonts w:ascii="Arial" w:eastAsia="Arial" w:hAnsi="Arial" w:cs="Arial"/>
          <w:color w:val="000000"/>
          <w:sz w:val="24"/>
          <w:szCs w:val="24"/>
        </w:rPr>
        <w:t>become normalised</w:t>
      </w:r>
      <w:r w:rsidR="00D8526B" w:rsidRPr="00F26A03">
        <w:rPr>
          <w:rFonts w:ascii="Arial" w:eastAsia="Arial" w:hAnsi="Arial" w:cs="Arial"/>
          <w:color w:val="000000"/>
          <w:sz w:val="24"/>
          <w:szCs w:val="24"/>
        </w:rPr>
        <w:t xml:space="preserve"> or difficult to recognise</w:t>
      </w:r>
      <w:r w:rsidR="00FF629A" w:rsidRPr="00F26A03">
        <w:rPr>
          <w:rFonts w:ascii="Arial" w:eastAsia="Arial" w:hAnsi="Arial" w:cs="Arial"/>
          <w:color w:val="000000"/>
          <w:sz w:val="24"/>
          <w:szCs w:val="24"/>
        </w:rPr>
        <w:t xml:space="preserve"> within the relationship</w:t>
      </w:r>
      <w:r w:rsidR="007127BA">
        <w:rPr>
          <w:rFonts w:ascii="Arial" w:eastAsia="Arial" w:hAnsi="Arial" w:cs="Arial"/>
          <w:color w:val="000000"/>
          <w:sz w:val="24"/>
          <w:szCs w:val="24"/>
        </w:rPr>
        <w:t>, particularly where the perpetrator manipulates and gaslights the victim-survivor to minimise their conduct</w:t>
      </w:r>
      <w:r w:rsidR="00FF629A" w:rsidRPr="00F26A03">
        <w:rPr>
          <w:rFonts w:ascii="Arial" w:eastAsia="Arial" w:hAnsi="Arial" w:cs="Arial"/>
          <w:color w:val="000000"/>
          <w:sz w:val="24"/>
          <w:szCs w:val="24"/>
        </w:rPr>
        <w:t>.</w:t>
      </w:r>
      <w:r w:rsidR="00F63002">
        <w:rPr>
          <w:rStyle w:val="FootnoteReference"/>
          <w:rFonts w:ascii="Arial" w:eastAsia="Arial" w:hAnsi="Arial"/>
          <w:color w:val="000000"/>
          <w:sz w:val="24"/>
          <w:szCs w:val="24"/>
        </w:rPr>
        <w:footnoteReference w:id="38"/>
      </w:r>
      <w:r w:rsidR="00FF629A" w:rsidRPr="00F26A03">
        <w:rPr>
          <w:rFonts w:ascii="Arial" w:eastAsia="Arial" w:hAnsi="Arial" w:cs="Arial"/>
          <w:color w:val="000000"/>
          <w:sz w:val="24"/>
          <w:szCs w:val="24"/>
        </w:rPr>
        <w:t xml:space="preserve"> </w:t>
      </w:r>
    </w:p>
    <w:p w14:paraId="1B516425" w14:textId="45364995" w:rsidR="005E3775" w:rsidRPr="00F26A03" w:rsidRDefault="007127BA" w:rsidP="009B3A1E">
      <w:pPr>
        <w:pStyle w:val="ListParagraph"/>
        <w:numPr>
          <w:ilvl w:val="0"/>
          <w:numId w:val="7"/>
        </w:numPr>
        <w:spacing w:after="200" w:line="276" w:lineRule="auto"/>
        <w:rPr>
          <w:rFonts w:ascii="Arial" w:eastAsia="Arial" w:hAnsi="Arial" w:cs="Arial"/>
          <w:color w:val="000000"/>
          <w:sz w:val="24"/>
          <w:szCs w:val="24"/>
        </w:rPr>
      </w:pPr>
      <w:r>
        <w:rPr>
          <w:rFonts w:ascii="Arial" w:eastAsia="Arial" w:hAnsi="Arial" w:cs="Arial"/>
          <w:color w:val="000000"/>
          <w:sz w:val="24"/>
          <w:szCs w:val="24"/>
        </w:rPr>
        <w:t>c</w:t>
      </w:r>
      <w:r w:rsidR="008A1748">
        <w:rPr>
          <w:rFonts w:ascii="Arial" w:eastAsia="Arial" w:hAnsi="Arial" w:cs="Arial"/>
          <w:color w:val="000000"/>
          <w:sz w:val="24"/>
          <w:szCs w:val="24"/>
        </w:rPr>
        <w:t>oercive control</w:t>
      </w:r>
      <w:r w:rsidR="002849D4">
        <w:rPr>
          <w:rFonts w:ascii="Arial" w:eastAsia="Arial" w:hAnsi="Arial" w:cs="Arial"/>
          <w:color w:val="000000"/>
          <w:sz w:val="24"/>
          <w:szCs w:val="24"/>
        </w:rPr>
        <w:t xml:space="preserve"> </w:t>
      </w:r>
      <w:r w:rsidR="008A1748">
        <w:rPr>
          <w:rFonts w:ascii="Arial" w:eastAsia="Arial" w:hAnsi="Arial" w:cs="Arial"/>
          <w:color w:val="000000"/>
          <w:sz w:val="24"/>
          <w:szCs w:val="24"/>
        </w:rPr>
        <w:t xml:space="preserve">can </w:t>
      </w:r>
      <w:r w:rsidR="002849D4">
        <w:rPr>
          <w:rFonts w:ascii="Arial" w:eastAsia="Arial" w:hAnsi="Arial" w:cs="Arial"/>
          <w:color w:val="000000"/>
          <w:sz w:val="24"/>
          <w:szCs w:val="24"/>
        </w:rPr>
        <w:t>cause</w:t>
      </w:r>
      <w:r w:rsidR="008A1748">
        <w:rPr>
          <w:rFonts w:ascii="Arial" w:eastAsia="Arial" w:hAnsi="Arial" w:cs="Arial"/>
          <w:color w:val="000000"/>
          <w:sz w:val="24"/>
          <w:szCs w:val="24"/>
        </w:rPr>
        <w:t xml:space="preserve"> psychological </w:t>
      </w:r>
      <w:r w:rsidR="002849D4">
        <w:rPr>
          <w:rFonts w:ascii="Arial" w:eastAsia="Arial" w:hAnsi="Arial" w:cs="Arial"/>
          <w:color w:val="000000"/>
          <w:sz w:val="24"/>
          <w:szCs w:val="24"/>
        </w:rPr>
        <w:t>harm</w:t>
      </w:r>
      <w:r w:rsidR="008A1748">
        <w:rPr>
          <w:rFonts w:ascii="Arial" w:eastAsia="Arial" w:hAnsi="Arial" w:cs="Arial"/>
          <w:color w:val="000000"/>
          <w:sz w:val="24"/>
          <w:szCs w:val="24"/>
        </w:rPr>
        <w:t xml:space="preserve"> </w:t>
      </w:r>
      <w:r w:rsidR="00837744">
        <w:rPr>
          <w:rFonts w:ascii="Arial" w:eastAsia="Arial" w:hAnsi="Arial" w:cs="Arial"/>
          <w:color w:val="000000"/>
          <w:sz w:val="24"/>
          <w:szCs w:val="24"/>
        </w:rPr>
        <w:t xml:space="preserve">and trauma </w:t>
      </w:r>
      <w:r w:rsidR="008A1748">
        <w:rPr>
          <w:rFonts w:ascii="Arial" w:eastAsia="Arial" w:hAnsi="Arial" w:cs="Arial"/>
          <w:color w:val="000000"/>
          <w:sz w:val="24"/>
          <w:szCs w:val="24"/>
        </w:rPr>
        <w:t>for complainants</w:t>
      </w:r>
      <w:r w:rsidR="002849D4">
        <w:rPr>
          <w:rFonts w:ascii="Arial" w:eastAsia="Arial" w:hAnsi="Arial" w:cs="Arial"/>
          <w:color w:val="000000"/>
          <w:sz w:val="24"/>
          <w:szCs w:val="24"/>
        </w:rPr>
        <w:t xml:space="preserve">, which can contribute to </w:t>
      </w:r>
      <w:r>
        <w:rPr>
          <w:rFonts w:ascii="Arial" w:eastAsia="Arial" w:hAnsi="Arial" w:cs="Arial"/>
          <w:color w:val="000000"/>
          <w:sz w:val="24"/>
          <w:szCs w:val="24"/>
        </w:rPr>
        <w:t xml:space="preserve">complainants questioning their memories or having </w:t>
      </w:r>
      <w:r w:rsidR="002849D4">
        <w:rPr>
          <w:rFonts w:ascii="Arial" w:eastAsia="Arial" w:hAnsi="Arial" w:cs="Arial"/>
          <w:color w:val="000000"/>
          <w:sz w:val="24"/>
          <w:szCs w:val="24"/>
        </w:rPr>
        <w:t>difficulty recalling specific occasions</w:t>
      </w:r>
      <w:r w:rsidR="008A1748">
        <w:rPr>
          <w:rFonts w:ascii="Arial" w:eastAsia="Arial" w:hAnsi="Arial" w:cs="Arial"/>
          <w:color w:val="000000"/>
          <w:sz w:val="24"/>
          <w:szCs w:val="24"/>
        </w:rPr>
        <w:t xml:space="preserve"> </w:t>
      </w:r>
      <w:r w:rsidR="002849D4">
        <w:rPr>
          <w:rFonts w:ascii="Arial" w:eastAsia="Arial" w:hAnsi="Arial" w:cs="Arial"/>
          <w:color w:val="000000"/>
          <w:sz w:val="24"/>
          <w:szCs w:val="24"/>
        </w:rPr>
        <w:t>with detail</w:t>
      </w:r>
      <w:r w:rsidR="008A1748">
        <w:rPr>
          <w:rFonts w:ascii="Arial" w:eastAsia="Arial" w:hAnsi="Arial" w:cs="Arial"/>
          <w:color w:val="000000"/>
          <w:sz w:val="24"/>
          <w:szCs w:val="24"/>
        </w:rPr>
        <w:t>.</w:t>
      </w:r>
      <w:r w:rsidR="008A1748">
        <w:rPr>
          <w:rStyle w:val="FootnoteReference"/>
          <w:rFonts w:ascii="Arial" w:eastAsia="Arial" w:hAnsi="Arial"/>
          <w:color w:val="000000"/>
          <w:sz w:val="24"/>
          <w:szCs w:val="24"/>
        </w:rPr>
        <w:footnoteReference w:id="39"/>
      </w:r>
      <w:r w:rsidR="008A1748">
        <w:rPr>
          <w:rFonts w:ascii="Arial" w:eastAsia="Arial" w:hAnsi="Arial" w:cs="Arial"/>
          <w:color w:val="000000"/>
          <w:sz w:val="24"/>
          <w:szCs w:val="24"/>
        </w:rPr>
        <w:t xml:space="preserve"> </w:t>
      </w:r>
    </w:p>
    <w:p w14:paraId="291B2439" w14:textId="48E7F529" w:rsidR="00450B3A" w:rsidRDefault="00030CCA" w:rsidP="00450B3A">
      <w:pPr>
        <w:spacing w:after="120"/>
        <w:ind w:right="-45"/>
        <w:rPr>
          <w:rFonts w:ascii="Arial" w:eastAsia="Arial" w:hAnsi="Arial" w:cs="Arial"/>
          <w:sz w:val="24"/>
          <w:szCs w:val="24"/>
        </w:rPr>
      </w:pPr>
      <w:r>
        <w:rPr>
          <w:rFonts w:ascii="Arial" w:eastAsia="Arial" w:hAnsi="Arial" w:cs="Arial"/>
          <w:sz w:val="24"/>
          <w:szCs w:val="24"/>
        </w:rPr>
        <w:t>Furthermore, w</w:t>
      </w:r>
      <w:r w:rsidR="0050596F">
        <w:rPr>
          <w:rFonts w:ascii="Arial" w:eastAsia="Arial" w:hAnsi="Arial" w:cs="Arial"/>
          <w:sz w:val="24"/>
          <w:szCs w:val="24"/>
        </w:rPr>
        <w:t>hile s</w:t>
      </w:r>
      <w:r w:rsidR="00C04CB5">
        <w:rPr>
          <w:rFonts w:ascii="Arial" w:eastAsia="Arial" w:hAnsi="Arial" w:cs="Arial"/>
          <w:sz w:val="24"/>
          <w:szCs w:val="24"/>
        </w:rPr>
        <w:t>ome behaviours which may make up a course of conduct of coercive control may already be captured by offences on the ACT statute book,</w:t>
      </w:r>
      <w:r w:rsidR="00C04CB5">
        <w:rPr>
          <w:rStyle w:val="FootnoteReference"/>
          <w:rFonts w:ascii="Arial" w:eastAsia="Arial" w:hAnsi="Arial"/>
          <w:sz w:val="24"/>
          <w:szCs w:val="24"/>
        </w:rPr>
        <w:footnoteReference w:id="40"/>
      </w:r>
      <w:r w:rsidR="00450B3A">
        <w:rPr>
          <w:rFonts w:ascii="Arial" w:eastAsia="Arial" w:hAnsi="Arial" w:cs="Arial"/>
          <w:sz w:val="24"/>
          <w:szCs w:val="24"/>
        </w:rPr>
        <w:t xml:space="preserve"> th</w:t>
      </w:r>
      <w:r w:rsidR="0050596F">
        <w:rPr>
          <w:rFonts w:ascii="Arial" w:eastAsia="Arial" w:hAnsi="Arial" w:cs="Arial"/>
          <w:sz w:val="24"/>
          <w:szCs w:val="24"/>
        </w:rPr>
        <w:t xml:space="preserve">ese offences and do not necessarily consider the ongoing </w:t>
      </w:r>
      <w:r w:rsidR="00837744">
        <w:rPr>
          <w:rFonts w:ascii="Arial" w:eastAsia="Arial" w:hAnsi="Arial" w:cs="Arial"/>
          <w:sz w:val="24"/>
          <w:szCs w:val="24"/>
        </w:rPr>
        <w:t xml:space="preserve">and repeated nature of the </w:t>
      </w:r>
      <w:r w:rsidR="0050596F">
        <w:rPr>
          <w:rFonts w:ascii="Arial" w:eastAsia="Arial" w:hAnsi="Arial" w:cs="Arial"/>
          <w:sz w:val="24"/>
          <w:szCs w:val="24"/>
        </w:rPr>
        <w:t>behaviour or cumulative impact of harm</w:t>
      </w:r>
      <w:r w:rsidR="00450B3A">
        <w:rPr>
          <w:rFonts w:ascii="Arial" w:eastAsia="Arial" w:hAnsi="Arial" w:cs="Arial"/>
          <w:sz w:val="24"/>
          <w:szCs w:val="24"/>
        </w:rPr>
        <w:t>.</w:t>
      </w:r>
      <w:r w:rsidR="00450B3A">
        <w:rPr>
          <w:rStyle w:val="FootnoteReference"/>
          <w:rFonts w:ascii="Arial" w:eastAsia="Arial" w:hAnsi="Arial"/>
          <w:sz w:val="24"/>
          <w:szCs w:val="24"/>
        </w:rPr>
        <w:footnoteReference w:id="41"/>
      </w:r>
    </w:p>
    <w:p w14:paraId="36430CFB" w14:textId="32153899" w:rsidR="00C04CB5" w:rsidRDefault="00450B3A" w:rsidP="00C04CB5">
      <w:pPr>
        <w:spacing w:after="120"/>
        <w:ind w:right="-45"/>
        <w:rPr>
          <w:rFonts w:ascii="Arial" w:eastAsia="Arial" w:hAnsi="Arial" w:cs="Arial"/>
          <w:sz w:val="24"/>
          <w:szCs w:val="24"/>
        </w:rPr>
      </w:pPr>
      <w:r>
        <w:rPr>
          <w:rFonts w:ascii="Arial" w:eastAsia="Arial" w:hAnsi="Arial" w:cs="Arial"/>
          <w:sz w:val="24"/>
          <w:szCs w:val="24"/>
        </w:rPr>
        <w:t>There is significant evidence of the limitations of an incident-based approach to coercive control</w:t>
      </w:r>
      <w:r w:rsidR="00C04CB5">
        <w:rPr>
          <w:rFonts w:ascii="Arial" w:eastAsia="Arial" w:hAnsi="Arial" w:cs="Arial"/>
          <w:sz w:val="24"/>
          <w:szCs w:val="24"/>
        </w:rPr>
        <w:t xml:space="preserve">. The ACT Domestic and Family Violence Review found that </w:t>
      </w:r>
      <w:r w:rsidR="00C04CB5">
        <w:rPr>
          <w:rFonts w:ascii="Arial" w:eastAsia="Arial" w:hAnsi="Arial" w:cs="Arial"/>
          <w:sz w:val="24"/>
          <w:szCs w:val="24"/>
        </w:rPr>
        <w:lastRenderedPageBreak/>
        <w:t>agencies responding to domestic and family violence generally took an incident-based approach and were more responsive to physical violence than other forms of violence.</w:t>
      </w:r>
      <w:r w:rsidR="00C04CB5">
        <w:rPr>
          <w:rStyle w:val="FootnoteReference"/>
          <w:rFonts w:ascii="Arial" w:eastAsia="Arial" w:hAnsi="Arial"/>
          <w:sz w:val="24"/>
          <w:szCs w:val="24"/>
        </w:rPr>
        <w:footnoteReference w:id="42"/>
      </w:r>
      <w:r w:rsidR="00C04CB5">
        <w:rPr>
          <w:rFonts w:ascii="Arial" w:eastAsia="Arial" w:hAnsi="Arial" w:cs="Arial"/>
          <w:sz w:val="24"/>
          <w:szCs w:val="24"/>
        </w:rPr>
        <w:t xml:space="preserve"> </w:t>
      </w:r>
      <w:r w:rsidR="00837744">
        <w:rPr>
          <w:rFonts w:ascii="Arial" w:eastAsia="Arial" w:hAnsi="Arial" w:cs="Arial"/>
          <w:sz w:val="24"/>
          <w:szCs w:val="24"/>
        </w:rPr>
        <w:t>However, the Review found a clear and ongoing pattern of coercive control was present in almost all the cases of family violence homicides review, and that in 75% of cases, this was in the absence of significant physical violence prior to the homicide.</w:t>
      </w:r>
      <w:r w:rsidR="00837744">
        <w:rPr>
          <w:rStyle w:val="FootnoteReference"/>
          <w:rFonts w:ascii="Arial" w:eastAsia="Arial" w:hAnsi="Arial"/>
          <w:sz w:val="24"/>
          <w:szCs w:val="24"/>
        </w:rPr>
        <w:footnoteReference w:id="43"/>
      </w:r>
      <w:r w:rsidR="00C04CB5">
        <w:rPr>
          <w:rFonts w:ascii="Arial" w:eastAsia="Arial" w:hAnsi="Arial" w:cs="Arial"/>
          <w:sz w:val="24"/>
          <w:szCs w:val="24"/>
        </w:rPr>
        <w:t>In 2025, the Victim Survivor Voices Report also found that victim-survivors in the ACT reported police responses to coercive control to be incident based, and did not adequately respond to the pattern based nature of coercive control.</w:t>
      </w:r>
      <w:r w:rsidR="00C04CB5">
        <w:rPr>
          <w:rStyle w:val="FootnoteReference"/>
          <w:rFonts w:ascii="Arial" w:eastAsia="Arial" w:hAnsi="Arial"/>
          <w:sz w:val="24"/>
          <w:szCs w:val="24"/>
        </w:rPr>
        <w:footnoteReference w:id="44"/>
      </w:r>
      <w:r w:rsidR="00C04CB5">
        <w:rPr>
          <w:rFonts w:ascii="Arial" w:eastAsia="Arial" w:hAnsi="Arial" w:cs="Arial"/>
          <w:sz w:val="24"/>
          <w:szCs w:val="24"/>
        </w:rPr>
        <w:t xml:space="preserve"> This incident</w:t>
      </w:r>
      <w:r w:rsidR="00F63002">
        <w:rPr>
          <w:rFonts w:ascii="Arial" w:eastAsia="Arial" w:hAnsi="Arial" w:cs="Arial"/>
          <w:sz w:val="24"/>
          <w:szCs w:val="24"/>
        </w:rPr>
        <w:t>-</w:t>
      </w:r>
      <w:r w:rsidR="00C04CB5">
        <w:rPr>
          <w:rFonts w:ascii="Arial" w:eastAsia="Arial" w:hAnsi="Arial" w:cs="Arial"/>
          <w:sz w:val="24"/>
          <w:szCs w:val="24"/>
        </w:rPr>
        <w:t>based approach to family violence has also been observed</w:t>
      </w:r>
      <w:r w:rsidR="00F63002">
        <w:rPr>
          <w:rFonts w:ascii="Arial" w:eastAsia="Arial" w:hAnsi="Arial" w:cs="Arial"/>
          <w:sz w:val="24"/>
          <w:szCs w:val="24"/>
        </w:rPr>
        <w:t xml:space="preserve"> and critiqued</w:t>
      </w:r>
      <w:r w:rsidR="00C04CB5">
        <w:rPr>
          <w:rFonts w:ascii="Arial" w:eastAsia="Arial" w:hAnsi="Arial" w:cs="Arial"/>
          <w:sz w:val="24"/>
          <w:szCs w:val="24"/>
        </w:rPr>
        <w:t xml:space="preserve"> in other jurisdictions.</w:t>
      </w:r>
      <w:r w:rsidR="00C04CB5">
        <w:rPr>
          <w:rStyle w:val="FootnoteReference"/>
          <w:rFonts w:ascii="Arial" w:eastAsia="Arial" w:hAnsi="Arial"/>
          <w:sz w:val="24"/>
          <w:szCs w:val="24"/>
        </w:rPr>
        <w:footnoteReference w:id="45"/>
      </w:r>
    </w:p>
    <w:p w14:paraId="78EB3822" w14:textId="7DB232D0" w:rsidR="00837744" w:rsidRDefault="00C045C2" w:rsidP="00C04CB5">
      <w:pPr>
        <w:spacing w:after="120"/>
        <w:ind w:right="-45"/>
        <w:rPr>
          <w:rFonts w:ascii="Arial" w:eastAsia="Arial" w:hAnsi="Arial" w:cs="Arial"/>
          <w:sz w:val="24"/>
          <w:szCs w:val="24"/>
        </w:rPr>
      </w:pPr>
      <w:r>
        <w:rPr>
          <w:rFonts w:ascii="Arial" w:eastAsia="Arial" w:hAnsi="Arial" w:cs="Arial"/>
          <w:sz w:val="24"/>
          <w:szCs w:val="24"/>
        </w:rPr>
        <w:t>To address this</w:t>
      </w:r>
      <w:r w:rsidR="0018273F">
        <w:rPr>
          <w:rFonts w:ascii="Arial" w:eastAsia="Arial" w:hAnsi="Arial" w:cs="Arial"/>
          <w:sz w:val="24"/>
          <w:szCs w:val="24"/>
        </w:rPr>
        <w:t>, in making recommendations to the Queensland Government about the introduction of a standalone offence of coercive control, the Women’s Safety and Justice Taskforce recommended the offence be a course of conduct offence to “</w:t>
      </w:r>
      <w:r w:rsidR="0018273F" w:rsidRPr="0018273F">
        <w:rPr>
          <w:rFonts w:ascii="Arial" w:eastAsia="Arial" w:hAnsi="Arial" w:cs="Arial"/>
          <w:sz w:val="24"/>
          <w:szCs w:val="24"/>
        </w:rPr>
        <w:t>appropriately reflect the nature of the conduct, which comprises of acts that demonstrate persistent domestic and family violence committed by the perpetrator on the victim/s</w:t>
      </w:r>
      <w:r w:rsidR="0018273F">
        <w:rPr>
          <w:rFonts w:ascii="Arial" w:eastAsia="Arial" w:hAnsi="Arial" w:cs="Arial"/>
          <w:sz w:val="24"/>
          <w:szCs w:val="24"/>
        </w:rPr>
        <w:t>.”</w:t>
      </w:r>
      <w:r w:rsidR="0018273F">
        <w:rPr>
          <w:rStyle w:val="FootnoteReference"/>
          <w:rFonts w:ascii="Arial" w:eastAsia="Arial" w:hAnsi="Arial"/>
          <w:sz w:val="24"/>
          <w:szCs w:val="24"/>
        </w:rPr>
        <w:footnoteReference w:id="46"/>
      </w:r>
      <w:r w:rsidR="009F4E18">
        <w:rPr>
          <w:rFonts w:ascii="Arial" w:eastAsia="Arial" w:hAnsi="Arial" w:cs="Arial"/>
          <w:sz w:val="24"/>
          <w:szCs w:val="24"/>
        </w:rPr>
        <w:t xml:space="preserve"> </w:t>
      </w:r>
      <w:r w:rsidR="00837744">
        <w:rPr>
          <w:rFonts w:ascii="Arial" w:eastAsia="Arial" w:hAnsi="Arial" w:cs="Arial"/>
          <w:sz w:val="24"/>
          <w:szCs w:val="24"/>
        </w:rPr>
        <w:t xml:space="preserve">This is also intended to </w:t>
      </w:r>
      <w:r w:rsidR="00837744" w:rsidRPr="00FF629A">
        <w:rPr>
          <w:rFonts w:ascii="Arial" w:eastAsia="Arial" w:hAnsi="Arial" w:cs="Arial"/>
          <w:sz w:val="24"/>
          <w:szCs w:val="24"/>
        </w:rPr>
        <w:t xml:space="preserve">enable prosecution of </w:t>
      </w:r>
      <w:r w:rsidR="00837744">
        <w:rPr>
          <w:rFonts w:ascii="Arial" w:eastAsia="Arial" w:hAnsi="Arial" w:cs="Arial"/>
          <w:sz w:val="24"/>
          <w:szCs w:val="24"/>
        </w:rPr>
        <w:t xml:space="preserve">repeated but </w:t>
      </w:r>
      <w:r w:rsidR="00837744" w:rsidRPr="00FF629A">
        <w:rPr>
          <w:rFonts w:ascii="Arial" w:eastAsia="Arial" w:hAnsi="Arial" w:cs="Arial"/>
          <w:sz w:val="24"/>
          <w:szCs w:val="24"/>
        </w:rPr>
        <w:t xml:space="preserve">potentially indistinguishable acts of family violence forming part of </w:t>
      </w:r>
      <w:r w:rsidR="00837744">
        <w:rPr>
          <w:rFonts w:ascii="Arial" w:eastAsia="Arial" w:hAnsi="Arial" w:cs="Arial"/>
          <w:sz w:val="24"/>
          <w:szCs w:val="24"/>
        </w:rPr>
        <w:t>an overall</w:t>
      </w:r>
      <w:r w:rsidR="00837744" w:rsidRPr="00FF629A">
        <w:rPr>
          <w:rFonts w:ascii="Arial" w:eastAsia="Arial" w:hAnsi="Arial" w:cs="Arial"/>
          <w:sz w:val="24"/>
          <w:szCs w:val="24"/>
        </w:rPr>
        <w:t xml:space="preserve"> course of conduct of coercive control.</w:t>
      </w:r>
      <w:r w:rsidR="00837744">
        <w:rPr>
          <w:rStyle w:val="FootnoteReference"/>
          <w:rFonts w:ascii="Arial" w:eastAsia="Arial" w:hAnsi="Arial"/>
          <w:sz w:val="24"/>
          <w:szCs w:val="24"/>
        </w:rPr>
        <w:footnoteReference w:id="47"/>
      </w:r>
    </w:p>
    <w:p w14:paraId="0025B7CF" w14:textId="59174124" w:rsidR="0018273F" w:rsidRDefault="009F4E18" w:rsidP="00C04CB5">
      <w:pPr>
        <w:spacing w:after="120"/>
        <w:ind w:right="-45"/>
        <w:rPr>
          <w:rFonts w:ascii="Arial" w:eastAsia="Arial" w:hAnsi="Arial" w:cs="Arial"/>
          <w:sz w:val="24"/>
          <w:szCs w:val="24"/>
        </w:rPr>
      </w:pPr>
      <w:r>
        <w:rPr>
          <w:rFonts w:ascii="Arial" w:eastAsia="Arial" w:hAnsi="Arial" w:cs="Arial"/>
          <w:sz w:val="24"/>
          <w:szCs w:val="24"/>
        </w:rPr>
        <w:t>The Taskforce</w:t>
      </w:r>
      <w:r w:rsidR="00CC2D13">
        <w:rPr>
          <w:rFonts w:ascii="Arial" w:eastAsia="Arial" w:hAnsi="Arial" w:cs="Arial"/>
          <w:sz w:val="24"/>
          <w:szCs w:val="24"/>
        </w:rPr>
        <w:t xml:space="preserve"> therefore</w:t>
      </w:r>
      <w:r>
        <w:rPr>
          <w:rFonts w:ascii="Arial" w:eastAsia="Arial" w:hAnsi="Arial" w:cs="Arial"/>
          <w:sz w:val="24"/>
          <w:szCs w:val="24"/>
        </w:rPr>
        <w:t xml:space="preserve"> recommended consideration be given to provisions which limit the particulars the prosecution must allege and the jury must be satisfied of, recognising the victim may describe acts to prove the course of conduct that may not be able to be sufficiently particularised to be charged as separate criminal offences.</w:t>
      </w:r>
      <w:r>
        <w:rPr>
          <w:rStyle w:val="FootnoteReference"/>
          <w:rFonts w:ascii="Arial" w:eastAsia="Arial" w:hAnsi="Arial"/>
          <w:sz w:val="24"/>
          <w:szCs w:val="24"/>
        </w:rPr>
        <w:footnoteReference w:id="48"/>
      </w:r>
      <w:r w:rsidR="002B2AF1" w:rsidRPr="002B2AF1">
        <w:rPr>
          <w:rFonts w:ascii="Arial" w:eastAsia="Arial" w:hAnsi="Arial" w:cs="Arial"/>
          <w:sz w:val="24"/>
          <w:szCs w:val="24"/>
        </w:rPr>
        <w:t xml:space="preserve"> </w:t>
      </w:r>
    </w:p>
    <w:p w14:paraId="16CB1279" w14:textId="7B898614" w:rsidR="00BA3064" w:rsidRPr="00FF629A" w:rsidRDefault="00CC2D13" w:rsidP="00FF629A">
      <w:pPr>
        <w:spacing w:after="240"/>
        <w:rPr>
          <w:rFonts w:ascii="Arial" w:eastAsia="Arial" w:hAnsi="Arial" w:cs="Arial"/>
          <w:color w:val="000000"/>
          <w:sz w:val="24"/>
          <w:szCs w:val="24"/>
        </w:rPr>
      </w:pPr>
      <w:r>
        <w:rPr>
          <w:rFonts w:ascii="Arial" w:eastAsia="Arial" w:hAnsi="Arial" w:cs="Arial"/>
          <w:sz w:val="24"/>
          <w:szCs w:val="24"/>
        </w:rPr>
        <w:t>The Bill adopts this</w:t>
      </w:r>
      <w:r w:rsidRPr="00FF629A">
        <w:rPr>
          <w:rFonts w:ascii="Arial" w:eastAsia="Arial" w:hAnsi="Arial" w:cs="Arial"/>
          <w:sz w:val="24"/>
          <w:szCs w:val="24"/>
        </w:rPr>
        <w:t xml:space="preserve"> </w:t>
      </w:r>
      <w:r w:rsidR="00BA3064" w:rsidRPr="00FF629A">
        <w:rPr>
          <w:rFonts w:ascii="Arial" w:eastAsia="Arial" w:hAnsi="Arial" w:cs="Arial"/>
          <w:sz w:val="24"/>
          <w:szCs w:val="24"/>
        </w:rPr>
        <w:t xml:space="preserve">approach </w:t>
      </w:r>
      <w:r w:rsidR="0050596F">
        <w:rPr>
          <w:rFonts w:ascii="Arial" w:eastAsia="Arial" w:hAnsi="Arial" w:cs="Arial"/>
          <w:sz w:val="24"/>
          <w:szCs w:val="24"/>
        </w:rPr>
        <w:t>through sections 72J (5), (6) and (7)</w:t>
      </w:r>
      <w:r w:rsidR="00474BBF">
        <w:rPr>
          <w:rFonts w:ascii="Arial" w:eastAsia="Arial" w:hAnsi="Arial" w:cs="Arial"/>
          <w:sz w:val="24"/>
          <w:szCs w:val="24"/>
        </w:rPr>
        <w:t xml:space="preserve">. The limitations on the right to fair trial are therefore </w:t>
      </w:r>
      <w:r w:rsidR="004D7923">
        <w:rPr>
          <w:rFonts w:ascii="Arial" w:eastAsia="Arial" w:hAnsi="Arial" w:cs="Arial"/>
          <w:sz w:val="24"/>
          <w:szCs w:val="24"/>
        </w:rPr>
        <w:t xml:space="preserve">evidence based and </w:t>
      </w:r>
      <w:r w:rsidR="00474BBF">
        <w:rPr>
          <w:rFonts w:ascii="Arial" w:eastAsia="Arial" w:hAnsi="Arial" w:cs="Arial"/>
          <w:sz w:val="24"/>
          <w:szCs w:val="24"/>
        </w:rPr>
        <w:t xml:space="preserve">rationally connected with the legitimate purpose </w:t>
      </w:r>
      <w:r w:rsidR="00FF629A" w:rsidRPr="00FF629A">
        <w:rPr>
          <w:rFonts w:ascii="Arial" w:eastAsia="Arial" w:hAnsi="Arial" w:cs="Arial"/>
          <w:sz w:val="24"/>
          <w:szCs w:val="24"/>
        </w:rPr>
        <w:t xml:space="preserve">of improving the criminal law to adequately recognise the patterns of behaviour </w:t>
      </w:r>
      <w:r w:rsidR="00474BBF">
        <w:rPr>
          <w:rFonts w:ascii="Arial" w:eastAsia="Arial" w:hAnsi="Arial" w:cs="Arial"/>
          <w:sz w:val="24"/>
          <w:szCs w:val="24"/>
        </w:rPr>
        <w:t>which make up coercive control</w:t>
      </w:r>
      <w:r w:rsidR="00FF629A" w:rsidRPr="00FF629A">
        <w:rPr>
          <w:rFonts w:ascii="Arial" w:eastAsia="Arial" w:hAnsi="Arial" w:cs="Arial"/>
          <w:sz w:val="24"/>
          <w:szCs w:val="24"/>
        </w:rPr>
        <w:t>.</w:t>
      </w:r>
      <w:r w:rsidR="004D7923">
        <w:rPr>
          <w:rFonts w:ascii="Arial" w:eastAsia="Arial" w:hAnsi="Arial" w:cs="Arial"/>
          <w:sz w:val="24"/>
          <w:szCs w:val="24"/>
        </w:rPr>
        <w:t xml:space="preserve"> The Bill takes a balanced approach to ensure these limitations are not overly restrictive by including a range of safeguards, as set out below.</w:t>
      </w:r>
    </w:p>
    <w:p w14:paraId="4588B085" w14:textId="77777777" w:rsidR="00963824" w:rsidRDefault="00963824" w:rsidP="00963824">
      <w:pPr>
        <w:rPr>
          <w:rFonts w:ascii="Arial" w:eastAsia="Arial" w:hAnsi="Arial" w:cs="Arial"/>
          <w:b/>
          <w:bCs/>
          <w:i/>
          <w:iCs/>
          <w:sz w:val="24"/>
          <w:szCs w:val="24"/>
          <w:lang w:eastAsia="en-AU"/>
        </w:rPr>
      </w:pPr>
      <w:r w:rsidRPr="5055A961">
        <w:rPr>
          <w:rFonts w:ascii="Arial" w:eastAsia="Arial" w:hAnsi="Arial" w:cs="Arial"/>
          <w:b/>
          <w:bCs/>
          <w:i/>
          <w:iCs/>
          <w:sz w:val="24"/>
          <w:szCs w:val="24"/>
          <w:lang w:eastAsia="en-AU"/>
        </w:rPr>
        <w:t>4. Proportionality - Any less restrictive means reasonably available to achieve the purpose (s 28 (2) (e))</w:t>
      </w:r>
    </w:p>
    <w:p w14:paraId="27E8B011" w14:textId="49DB0942" w:rsidR="00963824" w:rsidRDefault="00963824" w:rsidP="00963824">
      <w:pPr>
        <w:rPr>
          <w:rFonts w:ascii="Arial" w:eastAsia="Arial" w:hAnsi="Arial" w:cs="Arial"/>
          <w:sz w:val="24"/>
          <w:szCs w:val="24"/>
          <w:lang w:eastAsia="en-AU"/>
        </w:rPr>
      </w:pPr>
      <w:r>
        <w:rPr>
          <w:rFonts w:ascii="Arial" w:eastAsia="Arial" w:hAnsi="Arial" w:cs="Arial"/>
          <w:sz w:val="24"/>
          <w:szCs w:val="24"/>
          <w:lang w:eastAsia="en-AU"/>
        </w:rPr>
        <w:t xml:space="preserve">There are </w:t>
      </w:r>
      <w:r w:rsidRPr="00A165A8">
        <w:rPr>
          <w:rFonts w:ascii="Arial" w:eastAsia="Arial" w:hAnsi="Arial" w:cs="Arial"/>
          <w:sz w:val="24"/>
          <w:szCs w:val="24"/>
          <w:lang w:eastAsia="en-AU"/>
        </w:rPr>
        <w:t>no other less restrictive means reasonably available to achieve the purpose of this offence.</w:t>
      </w:r>
      <w:r w:rsidR="00FF629A" w:rsidRPr="00A165A8">
        <w:rPr>
          <w:rFonts w:ascii="Arial" w:eastAsia="Arial" w:hAnsi="Arial" w:cs="Arial"/>
          <w:sz w:val="24"/>
          <w:szCs w:val="24"/>
          <w:lang w:eastAsia="en-AU"/>
        </w:rPr>
        <w:t xml:space="preserve"> Providing that the prosecution is required to </w:t>
      </w:r>
      <w:r w:rsidR="00A165A8" w:rsidRPr="00A165A8">
        <w:rPr>
          <w:rFonts w:ascii="Arial" w:eastAsia="Arial" w:hAnsi="Arial" w:cs="Arial"/>
          <w:sz w:val="24"/>
          <w:szCs w:val="24"/>
          <w:lang w:eastAsia="en-AU"/>
        </w:rPr>
        <w:t>allege</w:t>
      </w:r>
      <w:r w:rsidR="00FF629A" w:rsidRPr="00A165A8">
        <w:rPr>
          <w:rFonts w:ascii="Arial" w:eastAsia="Arial" w:hAnsi="Arial" w:cs="Arial"/>
          <w:sz w:val="24"/>
          <w:szCs w:val="24"/>
          <w:lang w:eastAsia="en-AU"/>
        </w:rPr>
        <w:t xml:space="preserve"> more </w:t>
      </w:r>
      <w:r w:rsidR="00A165A8" w:rsidRPr="00A165A8">
        <w:rPr>
          <w:rFonts w:ascii="Arial" w:eastAsia="Arial" w:hAnsi="Arial" w:cs="Arial"/>
          <w:sz w:val="24"/>
          <w:szCs w:val="24"/>
          <w:lang w:eastAsia="en-AU"/>
        </w:rPr>
        <w:t xml:space="preserve">specific </w:t>
      </w:r>
      <w:r w:rsidR="00FF629A" w:rsidRPr="00A165A8">
        <w:rPr>
          <w:rFonts w:ascii="Arial" w:eastAsia="Arial" w:hAnsi="Arial" w:cs="Arial"/>
          <w:sz w:val="24"/>
          <w:szCs w:val="24"/>
          <w:lang w:eastAsia="en-AU"/>
        </w:rPr>
        <w:t>particulars</w:t>
      </w:r>
      <w:r w:rsidR="00A165A8" w:rsidRPr="00A165A8">
        <w:rPr>
          <w:rFonts w:ascii="Arial" w:eastAsia="Arial" w:hAnsi="Arial" w:cs="Arial"/>
          <w:sz w:val="24"/>
          <w:szCs w:val="24"/>
          <w:lang w:eastAsia="en-AU"/>
        </w:rPr>
        <w:t xml:space="preserve"> or that the trier of fact is required to be satisfied of the particulars </w:t>
      </w:r>
      <w:r w:rsidR="00A165A8" w:rsidRPr="00A165A8">
        <w:rPr>
          <w:rFonts w:ascii="Arial" w:eastAsia="Arial" w:hAnsi="Arial" w:cs="Arial"/>
          <w:sz w:val="24"/>
          <w:szCs w:val="24"/>
          <w:lang w:eastAsia="en-AU"/>
        </w:rPr>
        <w:lastRenderedPageBreak/>
        <w:t xml:space="preserve">of a specific incident alleged would </w:t>
      </w:r>
      <w:r w:rsidR="00FF629A" w:rsidRPr="00A165A8">
        <w:rPr>
          <w:rFonts w:ascii="Arial" w:eastAsia="Arial" w:hAnsi="Arial" w:cs="Arial"/>
          <w:sz w:val="24"/>
          <w:szCs w:val="24"/>
          <w:lang w:eastAsia="en-AU"/>
        </w:rPr>
        <w:t>undermine</w:t>
      </w:r>
      <w:r w:rsidR="00FF629A">
        <w:rPr>
          <w:rFonts w:ascii="Arial" w:eastAsia="Arial" w:hAnsi="Arial" w:cs="Arial"/>
          <w:sz w:val="24"/>
          <w:szCs w:val="24"/>
          <w:lang w:eastAsia="en-AU"/>
        </w:rPr>
        <w:t xml:space="preserve"> the purpose of this offence and the focus on capturing a course of conduct of coercive control</w:t>
      </w:r>
      <w:r w:rsidR="00A165A8">
        <w:rPr>
          <w:rFonts w:ascii="Arial" w:eastAsia="Arial" w:hAnsi="Arial" w:cs="Arial"/>
          <w:sz w:val="24"/>
          <w:szCs w:val="24"/>
          <w:lang w:eastAsia="en-AU"/>
        </w:rPr>
        <w:t>, not individual incidents</w:t>
      </w:r>
      <w:r w:rsidR="00FF629A">
        <w:rPr>
          <w:rFonts w:ascii="Arial" w:eastAsia="Arial" w:hAnsi="Arial" w:cs="Arial"/>
          <w:sz w:val="24"/>
          <w:szCs w:val="24"/>
          <w:lang w:eastAsia="en-AU"/>
        </w:rPr>
        <w:t>.</w:t>
      </w:r>
    </w:p>
    <w:p w14:paraId="2A3BB260" w14:textId="4DFBE595" w:rsidR="000F63EE" w:rsidRDefault="000F63EE" w:rsidP="000F63EE">
      <w:pPr>
        <w:spacing w:after="240"/>
        <w:rPr>
          <w:rFonts w:ascii="Arial" w:eastAsia="Arial" w:hAnsi="Arial" w:cs="Arial"/>
          <w:sz w:val="24"/>
          <w:szCs w:val="24"/>
        </w:rPr>
      </w:pPr>
      <w:r>
        <w:rPr>
          <w:rFonts w:ascii="Arial" w:eastAsia="Arial" w:hAnsi="Arial" w:cs="Arial"/>
          <w:sz w:val="24"/>
          <w:szCs w:val="24"/>
        </w:rPr>
        <w:t>This approach is akin to that adopted in all other Australian jurisdictions’ coercive control offences to date.</w:t>
      </w:r>
      <w:r>
        <w:rPr>
          <w:rStyle w:val="FootnoteReference"/>
          <w:rFonts w:ascii="Arial" w:eastAsia="Arial" w:hAnsi="Arial"/>
          <w:sz w:val="24"/>
          <w:szCs w:val="24"/>
        </w:rPr>
        <w:footnoteReference w:id="49"/>
      </w:r>
      <w:r>
        <w:rPr>
          <w:rFonts w:ascii="Arial" w:eastAsia="Arial" w:hAnsi="Arial" w:cs="Arial"/>
          <w:sz w:val="24"/>
          <w:szCs w:val="24"/>
        </w:rPr>
        <w:t xml:space="preserve"> This also aligns with the approach for the offence of p</w:t>
      </w:r>
      <w:r w:rsidRPr="009F4E18">
        <w:rPr>
          <w:rFonts w:ascii="Arial" w:eastAsia="Arial" w:hAnsi="Arial" w:cs="Arial"/>
          <w:sz w:val="24"/>
          <w:szCs w:val="24"/>
        </w:rPr>
        <w:t>ersistent sexual abuse of child or young person under special care</w:t>
      </w:r>
      <w:r>
        <w:rPr>
          <w:rFonts w:ascii="Arial" w:eastAsia="Arial" w:hAnsi="Arial" w:cs="Arial"/>
          <w:sz w:val="24"/>
          <w:szCs w:val="24"/>
        </w:rPr>
        <w:t xml:space="preserve"> under section 56 of the Crimes Act.</w:t>
      </w:r>
      <w:r w:rsidR="0050596F" w:rsidRPr="0050596F">
        <w:rPr>
          <w:rStyle w:val="FootnoteReference"/>
          <w:rFonts w:ascii="Arial" w:eastAsia="Arial" w:hAnsi="Arial"/>
          <w:sz w:val="24"/>
          <w:szCs w:val="24"/>
        </w:rPr>
        <w:t xml:space="preserve"> </w:t>
      </w:r>
      <w:r w:rsidR="0050596F">
        <w:rPr>
          <w:rStyle w:val="FootnoteReference"/>
          <w:rFonts w:ascii="Arial" w:eastAsia="Arial" w:hAnsi="Arial"/>
          <w:sz w:val="24"/>
          <w:szCs w:val="24"/>
        </w:rPr>
        <w:footnoteReference w:id="50"/>
      </w:r>
      <w:r>
        <w:rPr>
          <w:rFonts w:ascii="Arial" w:eastAsia="Arial" w:hAnsi="Arial" w:cs="Arial"/>
          <w:sz w:val="24"/>
          <w:szCs w:val="24"/>
        </w:rPr>
        <w:t xml:space="preserve"> These are similar offences encompassing </w:t>
      </w:r>
      <w:r w:rsidRPr="00C045C2">
        <w:rPr>
          <w:rFonts w:ascii="Arial" w:eastAsia="Arial" w:hAnsi="Arial" w:cs="Arial"/>
          <w:sz w:val="24"/>
          <w:szCs w:val="24"/>
        </w:rPr>
        <w:t>multiple acts committed by the perpetrator as part of a course of conduct against a victim.</w:t>
      </w:r>
    </w:p>
    <w:p w14:paraId="24B7362C" w14:textId="47DE5BB4" w:rsidR="00963824" w:rsidRDefault="00FF629A" w:rsidP="00963824">
      <w:pPr>
        <w:rPr>
          <w:rFonts w:ascii="Arial" w:eastAsia="Arial" w:hAnsi="Arial" w:cs="Arial"/>
          <w:sz w:val="24"/>
          <w:szCs w:val="24"/>
          <w:lang w:eastAsia="en-AU"/>
        </w:rPr>
      </w:pPr>
      <w:r>
        <w:rPr>
          <w:rFonts w:ascii="Arial" w:eastAsia="Arial" w:hAnsi="Arial" w:cs="Arial"/>
          <w:sz w:val="24"/>
          <w:szCs w:val="24"/>
          <w:lang w:eastAsia="en-AU"/>
        </w:rPr>
        <w:t>There are a range of s</w:t>
      </w:r>
      <w:r w:rsidR="00963824">
        <w:rPr>
          <w:rFonts w:ascii="Arial" w:eastAsia="Arial" w:hAnsi="Arial" w:cs="Arial"/>
          <w:sz w:val="24"/>
          <w:szCs w:val="24"/>
          <w:lang w:eastAsia="en-AU"/>
        </w:rPr>
        <w:t>afeguards</w:t>
      </w:r>
      <w:r>
        <w:rPr>
          <w:rFonts w:ascii="Arial" w:eastAsia="Arial" w:hAnsi="Arial" w:cs="Arial"/>
          <w:sz w:val="24"/>
          <w:szCs w:val="24"/>
          <w:lang w:eastAsia="en-AU"/>
        </w:rPr>
        <w:t xml:space="preserve"> in the Bill to ensure the limitation on the right to fair trial is proportionate</w:t>
      </w:r>
      <w:r w:rsidR="00A165A8">
        <w:rPr>
          <w:rFonts w:ascii="Arial" w:eastAsia="Arial" w:hAnsi="Arial" w:cs="Arial"/>
          <w:sz w:val="24"/>
          <w:szCs w:val="24"/>
          <w:lang w:eastAsia="en-AU"/>
        </w:rPr>
        <w:t xml:space="preserve"> and reasonable</w:t>
      </w:r>
      <w:r>
        <w:rPr>
          <w:rFonts w:ascii="Arial" w:eastAsia="Arial" w:hAnsi="Arial" w:cs="Arial"/>
          <w:sz w:val="24"/>
          <w:szCs w:val="24"/>
          <w:lang w:eastAsia="en-AU"/>
        </w:rPr>
        <w:t>.</w:t>
      </w:r>
    </w:p>
    <w:p w14:paraId="2E2EB9FB" w14:textId="4D141625" w:rsidR="00FF629A" w:rsidRDefault="001D1162" w:rsidP="00963824">
      <w:pPr>
        <w:rPr>
          <w:rFonts w:ascii="Arial" w:eastAsia="Arial" w:hAnsi="Arial" w:cs="Arial"/>
          <w:sz w:val="24"/>
          <w:szCs w:val="24"/>
          <w:lang w:eastAsia="en-AU"/>
        </w:rPr>
      </w:pPr>
      <w:r>
        <w:rPr>
          <w:rFonts w:ascii="Arial" w:eastAsia="Arial" w:hAnsi="Arial" w:cs="Arial"/>
          <w:sz w:val="24"/>
          <w:szCs w:val="24"/>
          <w:lang w:eastAsia="en-AU"/>
        </w:rPr>
        <w:t>As well as providing the trier of fact must be satisfied beyond reasonable doubt that a course of conduct consisting of family violence existed (section 72J(4)), t</w:t>
      </w:r>
      <w:r w:rsidR="00FF629A">
        <w:rPr>
          <w:rFonts w:ascii="Arial" w:eastAsia="Arial" w:hAnsi="Arial" w:cs="Arial"/>
          <w:sz w:val="24"/>
          <w:szCs w:val="24"/>
          <w:lang w:eastAsia="en-AU"/>
        </w:rPr>
        <w:t xml:space="preserve">he offence specifies what the </w:t>
      </w:r>
      <w:r w:rsidR="00D45471">
        <w:rPr>
          <w:rFonts w:ascii="Arial" w:eastAsia="Arial" w:hAnsi="Arial" w:cs="Arial"/>
          <w:sz w:val="24"/>
          <w:szCs w:val="24"/>
          <w:lang w:eastAsia="en-AU"/>
        </w:rPr>
        <w:t>prosecution is required to allege, to provide clarity for the parties about the specific allegations of the offence</w:t>
      </w:r>
      <w:r w:rsidR="00FF629A">
        <w:rPr>
          <w:rFonts w:ascii="Arial" w:eastAsia="Arial" w:hAnsi="Arial" w:cs="Arial"/>
          <w:sz w:val="24"/>
          <w:szCs w:val="24"/>
          <w:lang w:eastAsia="en-AU"/>
        </w:rPr>
        <w:t xml:space="preserve">. </w:t>
      </w:r>
      <w:r w:rsidR="00D45471">
        <w:rPr>
          <w:rFonts w:ascii="Arial" w:eastAsia="Arial" w:hAnsi="Arial" w:cs="Arial"/>
          <w:sz w:val="24"/>
          <w:szCs w:val="24"/>
          <w:lang w:eastAsia="en-AU"/>
        </w:rPr>
        <w:t>Section</w:t>
      </w:r>
      <w:r w:rsidR="00FF629A">
        <w:rPr>
          <w:rFonts w:ascii="Arial" w:eastAsia="Arial" w:hAnsi="Arial" w:cs="Arial"/>
          <w:sz w:val="24"/>
          <w:szCs w:val="24"/>
          <w:lang w:eastAsia="en-AU"/>
        </w:rPr>
        <w:t xml:space="preserve"> 72J</w:t>
      </w:r>
      <w:r w:rsidR="008B2C7F">
        <w:rPr>
          <w:rFonts w:ascii="Arial" w:eastAsia="Arial" w:hAnsi="Arial" w:cs="Arial"/>
          <w:sz w:val="24"/>
          <w:szCs w:val="24"/>
          <w:lang w:eastAsia="en-AU"/>
        </w:rPr>
        <w:t xml:space="preserve">(6)(b) specifies that the prosecution is required to allege the nature and description of the conduct and the particulars of the period of time over which the course of conduct took place. </w:t>
      </w:r>
      <w:r w:rsidR="00480CF7" w:rsidRPr="00480CF7">
        <w:rPr>
          <w:rFonts w:ascii="Arial" w:eastAsia="Arial" w:hAnsi="Arial" w:cs="Arial"/>
          <w:sz w:val="24"/>
          <w:szCs w:val="24"/>
          <w:lang w:eastAsia="en-AU"/>
        </w:rPr>
        <w:t>The sufficiency of particulars is decided by the court on a case-by-case basis.</w:t>
      </w:r>
      <w:bookmarkStart w:id="6" w:name="_ftnref37"/>
      <w:bookmarkEnd w:id="6"/>
      <w:r w:rsidR="00480CF7">
        <w:rPr>
          <w:rStyle w:val="FootnoteReference"/>
          <w:rFonts w:ascii="Arial" w:eastAsia="Arial" w:hAnsi="Arial"/>
          <w:sz w:val="24"/>
          <w:szCs w:val="24"/>
          <w:lang w:eastAsia="en-AU"/>
        </w:rPr>
        <w:footnoteReference w:id="51"/>
      </w:r>
      <w:r w:rsidR="00480CF7" w:rsidDel="00480CF7">
        <w:rPr>
          <w:rFonts w:ascii="Arial" w:eastAsia="Arial" w:hAnsi="Arial" w:cs="Arial"/>
          <w:sz w:val="24"/>
          <w:szCs w:val="24"/>
          <w:lang w:eastAsia="en-AU"/>
        </w:rPr>
        <w:t xml:space="preserve"> </w:t>
      </w:r>
      <w:r w:rsidR="00FF629A">
        <w:rPr>
          <w:rFonts w:ascii="Arial" w:eastAsia="Arial" w:hAnsi="Arial" w:cs="Arial"/>
          <w:sz w:val="24"/>
          <w:szCs w:val="24"/>
          <w:lang w:eastAsia="en-AU"/>
        </w:rPr>
        <w:t xml:space="preserve">This is similar to the approach to the offence of </w:t>
      </w:r>
      <w:r w:rsidR="006A5069">
        <w:rPr>
          <w:rFonts w:ascii="Arial" w:eastAsia="Arial" w:hAnsi="Arial" w:cs="Arial"/>
          <w:sz w:val="24"/>
          <w:szCs w:val="24"/>
        </w:rPr>
        <w:t>p</w:t>
      </w:r>
      <w:r w:rsidR="006A5069" w:rsidRPr="009F4E18">
        <w:rPr>
          <w:rFonts w:ascii="Arial" w:eastAsia="Arial" w:hAnsi="Arial" w:cs="Arial"/>
          <w:sz w:val="24"/>
          <w:szCs w:val="24"/>
        </w:rPr>
        <w:t>ersistent sexual abuse of child or young person under special care</w:t>
      </w:r>
      <w:r w:rsidR="006A5069">
        <w:rPr>
          <w:rFonts w:ascii="Arial" w:eastAsia="Arial" w:hAnsi="Arial" w:cs="Arial"/>
          <w:sz w:val="24"/>
          <w:szCs w:val="24"/>
        </w:rPr>
        <w:t xml:space="preserve"> under</w:t>
      </w:r>
      <w:r w:rsidR="006A5069">
        <w:rPr>
          <w:rFonts w:ascii="Arial" w:eastAsia="Arial" w:hAnsi="Arial" w:cs="Arial"/>
          <w:sz w:val="24"/>
          <w:szCs w:val="24"/>
          <w:lang w:eastAsia="en-AU"/>
        </w:rPr>
        <w:t xml:space="preserve"> </w:t>
      </w:r>
      <w:r w:rsidR="00FF629A">
        <w:rPr>
          <w:rFonts w:ascii="Arial" w:eastAsia="Arial" w:hAnsi="Arial" w:cs="Arial"/>
          <w:sz w:val="24"/>
          <w:szCs w:val="24"/>
          <w:lang w:eastAsia="en-AU"/>
        </w:rPr>
        <w:t>section 56 of the Crimes Act.</w:t>
      </w:r>
      <w:r w:rsidR="006A5069">
        <w:rPr>
          <w:rStyle w:val="FootnoteReference"/>
          <w:rFonts w:ascii="Arial" w:eastAsia="Arial" w:hAnsi="Arial"/>
          <w:sz w:val="24"/>
          <w:szCs w:val="24"/>
          <w:lang w:eastAsia="en-AU"/>
        </w:rPr>
        <w:footnoteReference w:id="52"/>
      </w:r>
    </w:p>
    <w:p w14:paraId="2A929526" w14:textId="1A8D52A5" w:rsidR="001D1162" w:rsidRDefault="001D1162" w:rsidP="001D1162">
      <w:pPr>
        <w:rPr>
          <w:rFonts w:ascii="Arial" w:eastAsia="Arial" w:hAnsi="Arial" w:cs="Arial"/>
          <w:sz w:val="24"/>
          <w:szCs w:val="24"/>
          <w:lang w:eastAsia="en-AU"/>
        </w:rPr>
      </w:pPr>
      <w:r>
        <w:rPr>
          <w:rFonts w:ascii="Arial" w:eastAsia="Arial" w:hAnsi="Arial" w:cs="Arial"/>
          <w:sz w:val="24"/>
          <w:szCs w:val="24"/>
          <w:lang w:eastAsia="en-AU"/>
        </w:rPr>
        <w:t>Existing checks and balances within the criminal justice process also continue to apply to this offence.</w:t>
      </w:r>
      <w:r w:rsidRPr="008B2C7F">
        <w:rPr>
          <w:color w:val="000000"/>
          <w:shd w:val="clear" w:color="auto" w:fill="FFFFFF"/>
        </w:rPr>
        <w:t xml:space="preserve"> </w:t>
      </w:r>
      <w:r w:rsidRPr="008B2C7F">
        <w:rPr>
          <w:rFonts w:ascii="Arial" w:eastAsia="Arial" w:hAnsi="Arial" w:cs="Arial"/>
          <w:sz w:val="24"/>
          <w:szCs w:val="24"/>
          <w:lang w:eastAsia="en-AU"/>
        </w:rPr>
        <w:t>The Director of Public Prosecution</w:t>
      </w:r>
      <w:r>
        <w:rPr>
          <w:rFonts w:ascii="Arial" w:eastAsia="Arial" w:hAnsi="Arial" w:cs="Arial"/>
          <w:sz w:val="24"/>
          <w:szCs w:val="24"/>
          <w:lang w:eastAsia="en-AU"/>
        </w:rPr>
        <w:t>s</w:t>
      </w:r>
      <w:r w:rsidRPr="008B2C7F">
        <w:rPr>
          <w:rFonts w:ascii="Arial" w:eastAsia="Arial" w:hAnsi="Arial" w:cs="Arial"/>
          <w:sz w:val="24"/>
          <w:szCs w:val="24"/>
          <w:lang w:eastAsia="en-AU"/>
        </w:rPr>
        <w:t xml:space="preserve"> has a continuing obligation of full disclosure that requires the accused to be provided with all relevant evidence in a case, including the evidence that would be led by the prosecution to establish a </w:t>
      </w:r>
      <w:r>
        <w:rPr>
          <w:rFonts w:ascii="Arial" w:eastAsia="Arial" w:hAnsi="Arial" w:cs="Arial"/>
          <w:sz w:val="24"/>
          <w:szCs w:val="24"/>
          <w:lang w:eastAsia="en-AU"/>
        </w:rPr>
        <w:t xml:space="preserve">course of conduct consisting of family violence. </w:t>
      </w:r>
      <w:r w:rsidRPr="008B2C7F">
        <w:rPr>
          <w:rFonts w:ascii="Arial" w:eastAsia="Arial" w:hAnsi="Arial" w:cs="Arial"/>
          <w:sz w:val="24"/>
          <w:szCs w:val="24"/>
          <w:lang w:eastAsia="en-AU"/>
        </w:rPr>
        <w:t xml:space="preserve">The amendments </w:t>
      </w:r>
      <w:r>
        <w:rPr>
          <w:rFonts w:ascii="Arial" w:eastAsia="Arial" w:hAnsi="Arial" w:cs="Arial"/>
          <w:sz w:val="24"/>
          <w:szCs w:val="24"/>
          <w:lang w:eastAsia="en-AU"/>
        </w:rPr>
        <w:t xml:space="preserve">also </w:t>
      </w:r>
      <w:r w:rsidRPr="008B2C7F">
        <w:rPr>
          <w:rFonts w:ascii="Arial" w:eastAsia="Arial" w:hAnsi="Arial" w:cs="Arial"/>
          <w:sz w:val="24"/>
          <w:szCs w:val="24"/>
          <w:lang w:eastAsia="en-AU"/>
        </w:rPr>
        <w:t>do not abrogate this responsibility of the court to ensure that the accused receives adequate particulars to receive a fair trial.</w:t>
      </w:r>
      <w:r w:rsidR="00695A88">
        <w:rPr>
          <w:rFonts w:ascii="Arial" w:eastAsia="Arial" w:hAnsi="Arial" w:cs="Arial"/>
          <w:sz w:val="24"/>
          <w:szCs w:val="24"/>
          <w:lang w:eastAsia="en-AU"/>
        </w:rPr>
        <w:t xml:space="preserve"> Th</w:t>
      </w:r>
      <w:r w:rsidR="00665E0C">
        <w:rPr>
          <w:rFonts w:ascii="Arial" w:eastAsia="Arial" w:hAnsi="Arial" w:cs="Arial"/>
          <w:sz w:val="24"/>
          <w:szCs w:val="24"/>
          <w:lang w:eastAsia="en-AU"/>
        </w:rPr>
        <w:t>e</w:t>
      </w:r>
      <w:r w:rsidR="00695A88">
        <w:rPr>
          <w:rFonts w:ascii="Arial" w:eastAsia="Arial" w:hAnsi="Arial" w:cs="Arial"/>
          <w:sz w:val="24"/>
          <w:szCs w:val="24"/>
          <w:lang w:eastAsia="en-AU"/>
        </w:rPr>
        <w:t xml:space="preserve"> court’s jurisdiction and power to stay proceedings</w:t>
      </w:r>
      <w:r w:rsidR="00C6204E">
        <w:rPr>
          <w:rFonts w:ascii="Arial" w:eastAsia="Arial" w:hAnsi="Arial" w:cs="Arial"/>
          <w:sz w:val="24"/>
          <w:szCs w:val="24"/>
          <w:lang w:eastAsia="en-AU"/>
        </w:rPr>
        <w:t xml:space="preserve"> is preserved, which also provides an e</w:t>
      </w:r>
      <w:r w:rsidR="00C6204E" w:rsidRPr="00C6204E">
        <w:rPr>
          <w:rFonts w:ascii="Arial" w:eastAsia="Arial" w:hAnsi="Arial" w:cs="Arial"/>
          <w:sz w:val="24"/>
          <w:szCs w:val="24"/>
          <w:lang w:eastAsia="en-AU"/>
        </w:rPr>
        <w:t>ffective safeguard to ensure that the right to a fair trial is not unduly limited</w:t>
      </w:r>
      <w:r w:rsidR="00C6204E">
        <w:rPr>
          <w:rFonts w:ascii="Arial" w:eastAsia="Arial" w:hAnsi="Arial" w:cs="Arial"/>
          <w:sz w:val="24"/>
          <w:szCs w:val="24"/>
          <w:lang w:eastAsia="en-AU"/>
        </w:rPr>
        <w:t>.</w:t>
      </w:r>
    </w:p>
    <w:p w14:paraId="287DAB31" w14:textId="77EF0504" w:rsidR="001D1162" w:rsidRDefault="006A5069" w:rsidP="00963824">
      <w:pPr>
        <w:rPr>
          <w:rFonts w:ascii="Arial" w:eastAsia="Arial" w:hAnsi="Arial" w:cs="Arial"/>
          <w:sz w:val="24"/>
          <w:szCs w:val="24"/>
          <w:lang w:eastAsia="en-AU"/>
        </w:rPr>
      </w:pPr>
      <w:r>
        <w:rPr>
          <w:rFonts w:ascii="Arial" w:eastAsia="Arial" w:hAnsi="Arial" w:cs="Arial"/>
          <w:sz w:val="24"/>
          <w:szCs w:val="24"/>
          <w:lang w:eastAsia="en-AU"/>
        </w:rPr>
        <w:t>The safeguards discussed above in relation to the</w:t>
      </w:r>
      <w:r w:rsidR="00D45471">
        <w:rPr>
          <w:rFonts w:ascii="Arial" w:eastAsia="Arial" w:hAnsi="Arial" w:cs="Arial"/>
          <w:sz w:val="24"/>
          <w:szCs w:val="24"/>
          <w:lang w:eastAsia="en-AU"/>
        </w:rPr>
        <w:t xml:space="preserve"> nature of the offence as a course of conduct offence, the</w:t>
      </w:r>
      <w:r>
        <w:rPr>
          <w:rFonts w:ascii="Arial" w:eastAsia="Arial" w:hAnsi="Arial" w:cs="Arial"/>
          <w:sz w:val="24"/>
          <w:szCs w:val="24"/>
          <w:lang w:eastAsia="en-AU"/>
        </w:rPr>
        <w:t xml:space="preserve"> threshold of </w:t>
      </w:r>
      <w:r w:rsidR="00D45471">
        <w:rPr>
          <w:rFonts w:ascii="Arial" w:eastAsia="Arial" w:hAnsi="Arial" w:cs="Arial"/>
          <w:sz w:val="24"/>
          <w:szCs w:val="24"/>
          <w:lang w:eastAsia="en-AU"/>
        </w:rPr>
        <w:t xml:space="preserve">intent as </w:t>
      </w:r>
      <w:r>
        <w:rPr>
          <w:rFonts w:ascii="Arial" w:eastAsia="Arial" w:hAnsi="Arial" w:cs="Arial"/>
          <w:sz w:val="24"/>
          <w:szCs w:val="24"/>
          <w:lang w:eastAsia="en-AU"/>
        </w:rPr>
        <w:t>the fault element</w:t>
      </w:r>
      <w:r w:rsidR="00D45471">
        <w:rPr>
          <w:rFonts w:ascii="Arial" w:eastAsia="Arial" w:hAnsi="Arial" w:cs="Arial"/>
          <w:sz w:val="24"/>
          <w:szCs w:val="24"/>
          <w:lang w:eastAsia="en-AU"/>
        </w:rPr>
        <w:t xml:space="preserve">, </w:t>
      </w:r>
      <w:r w:rsidR="001226ED">
        <w:rPr>
          <w:rFonts w:ascii="Arial" w:eastAsia="Arial" w:hAnsi="Arial" w:cs="Arial"/>
          <w:sz w:val="24"/>
          <w:szCs w:val="24"/>
          <w:lang w:eastAsia="en-AU"/>
        </w:rPr>
        <w:t xml:space="preserve">the definition of family violence, </w:t>
      </w:r>
      <w:r w:rsidR="00D45471">
        <w:rPr>
          <w:rFonts w:ascii="Arial" w:eastAsia="Arial" w:hAnsi="Arial" w:cs="Arial"/>
          <w:sz w:val="24"/>
          <w:szCs w:val="24"/>
          <w:lang w:eastAsia="en-AU"/>
        </w:rPr>
        <w:t>and the defence of reasonableness</w:t>
      </w:r>
      <w:r>
        <w:rPr>
          <w:rFonts w:ascii="Arial" w:eastAsia="Arial" w:hAnsi="Arial" w:cs="Arial"/>
          <w:sz w:val="24"/>
          <w:szCs w:val="24"/>
          <w:lang w:eastAsia="en-AU"/>
        </w:rPr>
        <w:t xml:space="preserve"> also apply to ensure the scope of the offence is appropriately targeted</w:t>
      </w:r>
      <w:r w:rsidR="00D45471">
        <w:rPr>
          <w:rFonts w:ascii="Arial" w:eastAsia="Arial" w:hAnsi="Arial" w:cs="Arial"/>
          <w:sz w:val="24"/>
          <w:szCs w:val="24"/>
          <w:lang w:eastAsia="en-AU"/>
        </w:rPr>
        <w:t xml:space="preserve"> and limitations to the right to fair trial are reasonable and proportionate</w:t>
      </w:r>
      <w:r>
        <w:rPr>
          <w:rFonts w:ascii="Arial" w:eastAsia="Arial" w:hAnsi="Arial" w:cs="Arial"/>
          <w:sz w:val="24"/>
          <w:szCs w:val="24"/>
          <w:lang w:eastAsia="en-AU"/>
        </w:rPr>
        <w:t>.</w:t>
      </w:r>
    </w:p>
    <w:p w14:paraId="160D87E0" w14:textId="152943C3" w:rsidR="001D1162" w:rsidRPr="00C12933" w:rsidRDefault="00C065C7" w:rsidP="00045928">
      <w:pPr>
        <w:keepNext/>
        <w:rPr>
          <w:rFonts w:ascii="Arial" w:eastAsia="Arial" w:hAnsi="Arial" w:cs="Arial"/>
          <w:i/>
          <w:iCs/>
          <w:sz w:val="24"/>
          <w:szCs w:val="24"/>
          <w:u w:val="single"/>
          <w:lang w:eastAsia="en-AU"/>
        </w:rPr>
      </w:pPr>
      <w:r w:rsidRPr="00447C77">
        <w:rPr>
          <w:rFonts w:ascii="Arial" w:eastAsia="Arial" w:hAnsi="Arial" w:cs="Arial"/>
          <w:i/>
          <w:iCs/>
          <w:sz w:val="24"/>
          <w:szCs w:val="24"/>
          <w:u w:val="single"/>
          <w:lang w:eastAsia="en-AU"/>
        </w:rPr>
        <w:lastRenderedPageBreak/>
        <w:t>Rights in criminal proceedings – section 22 of the HR Act</w:t>
      </w:r>
    </w:p>
    <w:p w14:paraId="04FDAD87" w14:textId="0F02905F" w:rsidR="00C065C7" w:rsidRDefault="00C065C7" w:rsidP="00045928">
      <w:pPr>
        <w:keepNext/>
        <w:spacing w:after="0"/>
        <w:rPr>
          <w:rFonts w:ascii="Arial" w:eastAsia="Arial" w:hAnsi="Arial" w:cs="Arial"/>
          <w:b/>
          <w:bCs/>
          <w:i/>
          <w:iCs/>
          <w:color w:val="000000" w:themeColor="text1"/>
          <w:sz w:val="24"/>
          <w:szCs w:val="24"/>
        </w:rPr>
      </w:pPr>
      <w:r w:rsidRPr="5055A961">
        <w:rPr>
          <w:rFonts w:ascii="Arial" w:eastAsia="Arial" w:hAnsi="Arial" w:cs="Arial"/>
          <w:b/>
          <w:bCs/>
          <w:i/>
          <w:iCs/>
          <w:color w:val="000000" w:themeColor="text1"/>
          <w:sz w:val="24"/>
          <w:szCs w:val="24"/>
        </w:rPr>
        <w:t>1. Nature of the right and the limitation (s 28 (2) (a) and (c))</w:t>
      </w:r>
    </w:p>
    <w:p w14:paraId="12862A8A" w14:textId="77777777" w:rsidR="001226ED" w:rsidRDefault="001226ED" w:rsidP="00045928">
      <w:pPr>
        <w:keepNext/>
        <w:spacing w:after="0"/>
        <w:rPr>
          <w:rFonts w:ascii="Arial" w:eastAsia="Arial" w:hAnsi="Arial" w:cs="Arial"/>
          <w:b/>
          <w:bCs/>
          <w:i/>
          <w:iCs/>
          <w:color w:val="000000" w:themeColor="text1"/>
          <w:sz w:val="24"/>
          <w:szCs w:val="24"/>
        </w:rPr>
      </w:pPr>
    </w:p>
    <w:p w14:paraId="5AF792D7" w14:textId="73399DBA" w:rsidR="001226ED" w:rsidRDefault="001226ED" w:rsidP="00045928">
      <w:pPr>
        <w:keepNext/>
        <w:spacing w:after="0"/>
        <w:rPr>
          <w:rFonts w:ascii="Arial" w:eastAsia="Arial" w:hAnsi="Arial" w:cs="Arial"/>
          <w:color w:val="000000" w:themeColor="text1"/>
          <w:sz w:val="24"/>
          <w:szCs w:val="24"/>
        </w:rPr>
      </w:pPr>
      <w:r>
        <w:rPr>
          <w:rFonts w:ascii="Arial" w:eastAsia="Arial" w:hAnsi="Arial" w:cs="Arial"/>
          <w:color w:val="000000" w:themeColor="text1"/>
          <w:sz w:val="24"/>
          <w:szCs w:val="24"/>
        </w:rPr>
        <w:t>Section 22 of the HR Act provides rights in criminal proceedings. This includes that everyone charged with a criminal offence has the right to be presumed innocent.</w:t>
      </w:r>
    </w:p>
    <w:p w14:paraId="2DD88177" w14:textId="77777777" w:rsidR="001226ED" w:rsidRDefault="001226ED" w:rsidP="00C065C7">
      <w:pPr>
        <w:spacing w:after="0"/>
        <w:rPr>
          <w:rFonts w:ascii="Arial" w:eastAsia="Arial" w:hAnsi="Arial" w:cs="Arial"/>
          <w:color w:val="000000" w:themeColor="text1"/>
          <w:sz w:val="24"/>
          <w:szCs w:val="24"/>
        </w:rPr>
      </w:pPr>
    </w:p>
    <w:p w14:paraId="5BCD949C" w14:textId="2831CFF0" w:rsidR="00C065C7" w:rsidRDefault="001226ED" w:rsidP="001226ED">
      <w:pPr>
        <w:spacing w:after="0"/>
        <w:rPr>
          <w:rFonts w:ascii="Arial" w:eastAsia="Arial" w:hAnsi="Arial" w:cs="Arial"/>
          <w:color w:val="000000" w:themeColor="text1"/>
          <w:sz w:val="24"/>
          <w:szCs w:val="24"/>
        </w:rPr>
      </w:pPr>
      <w:r>
        <w:rPr>
          <w:rFonts w:ascii="Arial" w:eastAsia="Arial" w:hAnsi="Arial" w:cs="Arial"/>
          <w:color w:val="000000" w:themeColor="text1"/>
          <w:sz w:val="24"/>
          <w:szCs w:val="24"/>
        </w:rPr>
        <w:t>The defence to the offence provided at s</w:t>
      </w:r>
      <w:r w:rsidR="004A42F4">
        <w:rPr>
          <w:rFonts w:ascii="Arial" w:eastAsia="Arial" w:hAnsi="Arial" w:cs="Arial"/>
          <w:color w:val="000000" w:themeColor="text1"/>
          <w:sz w:val="24"/>
          <w:szCs w:val="24"/>
        </w:rPr>
        <w:t>ection</w:t>
      </w:r>
      <w:r>
        <w:rPr>
          <w:rFonts w:ascii="Arial" w:eastAsia="Arial" w:hAnsi="Arial" w:cs="Arial"/>
          <w:color w:val="000000" w:themeColor="text1"/>
          <w:sz w:val="24"/>
          <w:szCs w:val="24"/>
        </w:rPr>
        <w:t xml:space="preserve"> 72J(3) provides that the </w:t>
      </w:r>
      <w:r w:rsidR="003A2DB4">
        <w:rPr>
          <w:rFonts w:ascii="Arial" w:eastAsia="Arial" w:hAnsi="Arial" w:cs="Arial"/>
          <w:color w:val="000000" w:themeColor="text1"/>
          <w:sz w:val="24"/>
          <w:szCs w:val="24"/>
        </w:rPr>
        <w:t>accused</w:t>
      </w:r>
      <w:r>
        <w:rPr>
          <w:rFonts w:ascii="Arial" w:eastAsia="Arial" w:hAnsi="Arial" w:cs="Arial"/>
          <w:color w:val="000000" w:themeColor="text1"/>
          <w:sz w:val="24"/>
          <w:szCs w:val="24"/>
        </w:rPr>
        <w:t xml:space="preserve"> has the evidential burden in relation to the defence. This reverse burden may limit the accused person’s right to the presumption of innocence.</w:t>
      </w:r>
    </w:p>
    <w:p w14:paraId="680F7D19" w14:textId="77777777" w:rsidR="001226ED" w:rsidRPr="001226ED" w:rsidRDefault="001226ED" w:rsidP="001226ED">
      <w:pPr>
        <w:spacing w:after="0"/>
        <w:rPr>
          <w:rFonts w:ascii="Arial" w:eastAsia="Arial" w:hAnsi="Arial" w:cs="Arial"/>
          <w:color w:val="000000" w:themeColor="text1"/>
          <w:sz w:val="24"/>
          <w:szCs w:val="24"/>
        </w:rPr>
      </w:pPr>
    </w:p>
    <w:p w14:paraId="082628E2" w14:textId="09F3749E" w:rsidR="00C065C7" w:rsidRDefault="00C065C7" w:rsidP="00C065C7">
      <w:pPr>
        <w:spacing w:after="240"/>
        <w:rPr>
          <w:rFonts w:ascii="Arial" w:eastAsia="Arial" w:hAnsi="Arial" w:cs="Arial"/>
          <w:b/>
          <w:bCs/>
          <w:i/>
          <w:iCs/>
          <w:color w:val="000000" w:themeColor="text1"/>
          <w:sz w:val="24"/>
          <w:szCs w:val="24"/>
        </w:rPr>
      </w:pPr>
      <w:r w:rsidRPr="5055A961">
        <w:rPr>
          <w:rFonts w:ascii="Arial" w:eastAsia="Arial" w:hAnsi="Arial" w:cs="Arial"/>
          <w:b/>
          <w:bCs/>
          <w:i/>
          <w:iCs/>
          <w:color w:val="000000" w:themeColor="text1"/>
          <w:sz w:val="24"/>
          <w:szCs w:val="24"/>
        </w:rPr>
        <w:t>2. Legitimate purpose (s 28 (2) (b))</w:t>
      </w:r>
    </w:p>
    <w:p w14:paraId="7AFF5303" w14:textId="0A235513" w:rsidR="001226ED" w:rsidRDefault="001226ED" w:rsidP="001226ED">
      <w:pPr>
        <w:spacing w:after="120"/>
        <w:ind w:right="-45"/>
        <w:rPr>
          <w:rFonts w:ascii="Arial" w:eastAsia="Arial" w:hAnsi="Arial" w:cs="Arial"/>
          <w:sz w:val="24"/>
          <w:szCs w:val="24"/>
        </w:rPr>
      </w:pPr>
      <w:r>
        <w:rPr>
          <w:rFonts w:ascii="Arial" w:eastAsia="Arial" w:hAnsi="Arial" w:cs="Arial"/>
          <w:color w:val="000000"/>
          <w:sz w:val="24"/>
          <w:szCs w:val="24"/>
        </w:rPr>
        <w:t xml:space="preserve">The legitimate purpose of establishing the offence of coercive control is to improve recognition of and responses to coercive control as a pattern of behaviour in the ACT criminal law and legal system. This intends to improve the safety of persons experiencing or at risk of </w:t>
      </w:r>
      <w:r w:rsidRPr="00D45471">
        <w:rPr>
          <w:rFonts w:ascii="Arial" w:eastAsia="Arial" w:hAnsi="Arial" w:cs="Arial"/>
          <w:sz w:val="24"/>
          <w:szCs w:val="24"/>
        </w:rPr>
        <w:t>coercive control and hold persons using coercive control to account.</w:t>
      </w:r>
    </w:p>
    <w:p w14:paraId="346CBAE5" w14:textId="531B0C18" w:rsidR="00AF2C25" w:rsidRPr="001226ED" w:rsidRDefault="00AF2C25" w:rsidP="001226ED">
      <w:pPr>
        <w:spacing w:after="120"/>
        <w:ind w:right="-45"/>
        <w:rPr>
          <w:rFonts w:ascii="Arial" w:eastAsia="Arial" w:hAnsi="Arial" w:cs="Arial"/>
          <w:sz w:val="24"/>
          <w:szCs w:val="24"/>
        </w:rPr>
      </w:pPr>
      <w:r>
        <w:rPr>
          <w:rFonts w:ascii="Arial" w:eastAsia="Arial" w:hAnsi="Arial" w:cs="Arial"/>
          <w:sz w:val="24"/>
          <w:szCs w:val="24"/>
        </w:rPr>
        <w:t>The purpose of placing the evidential burden in relation to the offence on the accused is to ensure that the offence can operate effectively, in that the prosecution is not require</w:t>
      </w:r>
      <w:r w:rsidR="00671200">
        <w:rPr>
          <w:rFonts w:ascii="Arial" w:eastAsia="Arial" w:hAnsi="Arial" w:cs="Arial"/>
          <w:sz w:val="24"/>
          <w:szCs w:val="24"/>
        </w:rPr>
        <w:t>d</w:t>
      </w:r>
      <w:r>
        <w:rPr>
          <w:rFonts w:ascii="Arial" w:eastAsia="Arial" w:hAnsi="Arial" w:cs="Arial"/>
          <w:sz w:val="24"/>
          <w:szCs w:val="24"/>
        </w:rPr>
        <w:t xml:space="preserve"> to prove matters they do not, and in many cases cannot, have sufficient information about. This is connected to the purpose of establishing the offence and ensuring it is formulated in such a way to be operable and implementable.</w:t>
      </w:r>
    </w:p>
    <w:p w14:paraId="2054B219" w14:textId="77777777" w:rsidR="00C065C7" w:rsidRDefault="00C065C7" w:rsidP="00C065C7">
      <w:pPr>
        <w:spacing w:after="240"/>
        <w:rPr>
          <w:rFonts w:ascii="Arial" w:eastAsia="Arial" w:hAnsi="Arial" w:cs="Arial"/>
          <w:b/>
          <w:bCs/>
          <w:i/>
          <w:iCs/>
          <w:color w:val="000000" w:themeColor="text1"/>
          <w:sz w:val="24"/>
          <w:szCs w:val="24"/>
        </w:rPr>
      </w:pPr>
      <w:r w:rsidRPr="00AE05FA">
        <w:rPr>
          <w:rFonts w:ascii="Arial" w:eastAsia="Arial" w:hAnsi="Arial" w:cs="Arial"/>
          <w:b/>
          <w:bCs/>
          <w:i/>
          <w:iCs/>
          <w:color w:val="000000" w:themeColor="text1"/>
          <w:sz w:val="24"/>
          <w:szCs w:val="24"/>
        </w:rPr>
        <w:t>3. Rational connection between the limitation and the purpose (s 28 (2) (d))</w:t>
      </w:r>
    </w:p>
    <w:p w14:paraId="3F0AD788" w14:textId="5BCB14BE" w:rsidR="00103E36" w:rsidRDefault="003A2DB4" w:rsidP="00C065C7">
      <w:pPr>
        <w:spacing w:after="240"/>
        <w:rPr>
          <w:rFonts w:ascii="Arial" w:eastAsia="Arial" w:hAnsi="Arial" w:cs="Arial"/>
          <w:color w:val="000000"/>
          <w:sz w:val="24"/>
          <w:szCs w:val="24"/>
        </w:rPr>
      </w:pPr>
      <w:r>
        <w:rPr>
          <w:rFonts w:ascii="Arial" w:eastAsia="Arial" w:hAnsi="Arial" w:cs="Arial"/>
          <w:color w:val="000000"/>
          <w:sz w:val="24"/>
          <w:szCs w:val="24"/>
        </w:rPr>
        <w:t>The limitation on the accused’s rights in criminal proceedings is rationally connected to the legitimate purpose of the offence. The formulation of the offence is carefully targeted to capture</w:t>
      </w:r>
      <w:r w:rsidR="00AF3EB8">
        <w:rPr>
          <w:rFonts w:ascii="Arial" w:eastAsia="Arial" w:hAnsi="Arial" w:cs="Arial"/>
          <w:color w:val="000000"/>
          <w:sz w:val="24"/>
          <w:szCs w:val="24"/>
        </w:rPr>
        <w:t xml:space="preserve"> a course of conduct consisting of family violence. The defence </w:t>
      </w:r>
      <w:r w:rsidR="004C2DCF">
        <w:rPr>
          <w:rFonts w:ascii="Arial" w:eastAsia="Arial" w:hAnsi="Arial" w:cs="Arial"/>
          <w:color w:val="000000"/>
          <w:sz w:val="24"/>
          <w:szCs w:val="24"/>
        </w:rPr>
        <w:t xml:space="preserve">at section 72J(3) </w:t>
      </w:r>
      <w:r w:rsidR="00AF3EB8">
        <w:rPr>
          <w:rFonts w:ascii="Arial" w:eastAsia="Arial" w:hAnsi="Arial" w:cs="Arial"/>
          <w:color w:val="000000"/>
          <w:sz w:val="24"/>
          <w:szCs w:val="24"/>
        </w:rPr>
        <w:t>is provided to ensure the accused has the opportunity to</w:t>
      </w:r>
      <w:r w:rsidR="004C2DCF">
        <w:rPr>
          <w:rFonts w:ascii="Arial" w:eastAsia="Arial" w:hAnsi="Arial" w:cs="Arial"/>
          <w:color w:val="000000"/>
          <w:sz w:val="24"/>
          <w:szCs w:val="24"/>
        </w:rPr>
        <w:t xml:space="preserve"> raise other matters that should be considered to demonstrate why their conduct was reasonable. This is important to achieve the legitimate purpose of improving responses to coercive control, as this also involves ensuring these responses do not result in over-criminalisation.</w:t>
      </w:r>
    </w:p>
    <w:p w14:paraId="1C619AF4" w14:textId="0D13B91A" w:rsidR="00AF3EB8" w:rsidRDefault="00AF3EB8" w:rsidP="00C065C7">
      <w:pPr>
        <w:spacing w:after="240"/>
        <w:rPr>
          <w:rFonts w:ascii="Arial" w:eastAsia="Arial" w:hAnsi="Arial" w:cs="Arial"/>
          <w:sz w:val="24"/>
          <w:szCs w:val="24"/>
          <w:lang w:eastAsia="en-AU"/>
        </w:rPr>
      </w:pPr>
      <w:r>
        <w:rPr>
          <w:rFonts w:ascii="Arial" w:eastAsia="Arial" w:hAnsi="Arial" w:cs="Arial"/>
          <w:color w:val="000000"/>
          <w:sz w:val="24"/>
          <w:szCs w:val="24"/>
        </w:rPr>
        <w:t>It is necessary for the evidential burden for the defence to lie with the accused</w:t>
      </w:r>
      <w:r w:rsidR="004C2DCF">
        <w:rPr>
          <w:rFonts w:ascii="Arial" w:eastAsia="Arial" w:hAnsi="Arial" w:cs="Arial"/>
          <w:color w:val="000000"/>
          <w:sz w:val="24"/>
          <w:szCs w:val="24"/>
        </w:rPr>
        <w:t xml:space="preserve">, </w:t>
      </w:r>
      <w:r>
        <w:rPr>
          <w:rFonts w:ascii="Arial" w:eastAsia="Arial" w:hAnsi="Arial" w:cs="Arial"/>
          <w:color w:val="000000"/>
          <w:sz w:val="24"/>
          <w:szCs w:val="24"/>
        </w:rPr>
        <w:t xml:space="preserve">as </w:t>
      </w:r>
      <w:r w:rsidR="004C2DCF">
        <w:rPr>
          <w:rFonts w:ascii="Arial" w:eastAsia="Arial" w:hAnsi="Arial" w:cs="Arial"/>
          <w:color w:val="000000"/>
          <w:sz w:val="24"/>
          <w:szCs w:val="24"/>
        </w:rPr>
        <w:t>w</w:t>
      </w:r>
      <w:r w:rsidR="004C2DCF">
        <w:rPr>
          <w:rFonts w:ascii="Arial" w:eastAsia="Arial" w:hAnsi="Arial" w:cs="Arial"/>
          <w:sz w:val="24"/>
          <w:szCs w:val="24"/>
          <w:lang w:eastAsia="en-AU"/>
        </w:rPr>
        <w:t>hether the course of conduct may be considered to be reasonable in all the circumstances is a matter that is likely to be uniquely within the knowledge of the accused. It would also be unreasonable for the prosecution to be required to establish that the course of conduct was not reasonable in all the circumstances, as this would require providing a negative. It is therefore necessary for the defence to be drafted in this way to enable the functioning of the offence.</w:t>
      </w:r>
    </w:p>
    <w:p w14:paraId="64749BD6" w14:textId="38FEBC50" w:rsidR="004C2DCF" w:rsidRPr="00103E36" w:rsidRDefault="004C2DCF" w:rsidP="00C065C7">
      <w:pPr>
        <w:spacing w:after="240"/>
        <w:rPr>
          <w:rFonts w:ascii="Arial" w:eastAsia="Arial" w:hAnsi="Arial" w:cs="Arial"/>
          <w:color w:val="000000"/>
          <w:sz w:val="24"/>
          <w:szCs w:val="24"/>
        </w:rPr>
      </w:pPr>
      <w:r>
        <w:rPr>
          <w:rFonts w:ascii="Arial" w:eastAsia="Arial" w:hAnsi="Arial" w:cs="Arial"/>
          <w:sz w:val="24"/>
          <w:szCs w:val="24"/>
          <w:lang w:eastAsia="en-AU"/>
        </w:rPr>
        <w:t>The limitation on the rights in criminal proceedings is therefore justifiable and rationally connected to the legitimate purpose of the offence.</w:t>
      </w:r>
    </w:p>
    <w:p w14:paraId="6C412F23" w14:textId="77777777" w:rsidR="00C065C7" w:rsidRDefault="00C065C7" w:rsidP="00C065C7">
      <w:pPr>
        <w:rPr>
          <w:rFonts w:ascii="Arial" w:eastAsia="Arial" w:hAnsi="Arial" w:cs="Arial"/>
          <w:b/>
          <w:bCs/>
          <w:i/>
          <w:iCs/>
          <w:sz w:val="24"/>
          <w:szCs w:val="24"/>
          <w:lang w:eastAsia="en-AU"/>
        </w:rPr>
      </w:pPr>
      <w:r w:rsidRPr="5055A961">
        <w:rPr>
          <w:rFonts w:ascii="Arial" w:eastAsia="Arial" w:hAnsi="Arial" w:cs="Arial"/>
          <w:b/>
          <w:bCs/>
          <w:i/>
          <w:iCs/>
          <w:sz w:val="24"/>
          <w:szCs w:val="24"/>
          <w:lang w:eastAsia="en-AU"/>
        </w:rPr>
        <w:lastRenderedPageBreak/>
        <w:t>4. Proportionality - Any less restrictive means reasonably available to achieve the purpose (s 28 (2) (e))</w:t>
      </w:r>
    </w:p>
    <w:p w14:paraId="5B998EC7" w14:textId="5D487968" w:rsidR="001226ED" w:rsidRDefault="001226ED" w:rsidP="00963824">
      <w:pPr>
        <w:rPr>
          <w:rFonts w:ascii="Arial" w:eastAsia="Arial" w:hAnsi="Arial" w:cs="Arial"/>
          <w:sz w:val="24"/>
          <w:szCs w:val="24"/>
          <w:lang w:eastAsia="en-AU"/>
        </w:rPr>
      </w:pPr>
      <w:r>
        <w:rPr>
          <w:rFonts w:ascii="Arial" w:eastAsia="Arial" w:hAnsi="Arial" w:cs="Arial"/>
          <w:sz w:val="24"/>
          <w:szCs w:val="24"/>
          <w:lang w:eastAsia="en-AU"/>
        </w:rPr>
        <w:t xml:space="preserve">The limitations to the rights in criminal proceedings are reasonable and justified to achieve the legitimate purpose. Importantly, the burden placed on the accused is an evidential burden, not a legal burden. </w:t>
      </w:r>
      <w:r>
        <w:rPr>
          <w:rFonts w:ascii="Arial" w:eastAsia="Arial" w:hAnsi="Arial" w:cs="Arial"/>
          <w:sz w:val="24"/>
          <w:szCs w:val="24"/>
        </w:rPr>
        <w:t xml:space="preserve">This means the </w:t>
      </w:r>
      <w:r w:rsidR="003A2DB4">
        <w:rPr>
          <w:rFonts w:ascii="Arial" w:eastAsia="Arial" w:hAnsi="Arial" w:cs="Arial"/>
          <w:sz w:val="24"/>
          <w:szCs w:val="24"/>
        </w:rPr>
        <w:t>accused</w:t>
      </w:r>
      <w:r>
        <w:rPr>
          <w:rFonts w:ascii="Arial" w:eastAsia="Arial" w:hAnsi="Arial" w:cs="Arial"/>
          <w:sz w:val="24"/>
          <w:szCs w:val="24"/>
        </w:rPr>
        <w:t xml:space="preserve"> has the burden of presenting or pointing to evidence that suggests a reasonable possibility that the course of conduct was reasonable in all the circumstances. If the </w:t>
      </w:r>
      <w:r w:rsidR="003A2DB4">
        <w:rPr>
          <w:rFonts w:ascii="Arial" w:eastAsia="Arial" w:hAnsi="Arial" w:cs="Arial"/>
          <w:sz w:val="24"/>
          <w:szCs w:val="24"/>
        </w:rPr>
        <w:t>accused</w:t>
      </w:r>
      <w:r>
        <w:rPr>
          <w:rFonts w:ascii="Arial" w:eastAsia="Arial" w:hAnsi="Arial" w:cs="Arial"/>
          <w:sz w:val="24"/>
          <w:szCs w:val="24"/>
        </w:rPr>
        <w:t xml:space="preserve"> can meet this threshold, the burden shifts to the prosecution to disprove this beyond a reasonable doubt.</w:t>
      </w:r>
      <w:r w:rsidR="0035087E">
        <w:rPr>
          <w:rFonts w:ascii="Arial" w:eastAsia="Arial" w:hAnsi="Arial" w:cs="Arial"/>
          <w:sz w:val="24"/>
          <w:szCs w:val="24"/>
        </w:rPr>
        <w:t xml:space="preserve"> The legal burden therefore remains on the prosecution.</w:t>
      </w:r>
    </w:p>
    <w:p w14:paraId="50BDFA0D" w14:textId="61E3DB63" w:rsidR="001226ED" w:rsidRDefault="001226ED" w:rsidP="001226ED">
      <w:pPr>
        <w:rPr>
          <w:rFonts w:ascii="Arial" w:eastAsia="Arial" w:hAnsi="Arial" w:cs="Arial"/>
          <w:sz w:val="24"/>
          <w:szCs w:val="24"/>
          <w:lang w:eastAsia="en-AU"/>
        </w:rPr>
      </w:pPr>
      <w:r>
        <w:rPr>
          <w:rFonts w:ascii="Arial" w:eastAsia="Arial" w:hAnsi="Arial" w:cs="Arial"/>
          <w:sz w:val="24"/>
          <w:szCs w:val="24"/>
          <w:lang w:eastAsia="en-AU"/>
        </w:rPr>
        <w:t>The safeguards discussed above in relation to the nature of the offence as a course of conduct offence, the threshold of intent as the fault element, the definition of family violence, and the defence of reasonableness also apply to ensure the scope of the offence is appropriately targeted and limitations to the rights in criminal proceedings are reasonable and proportionate.</w:t>
      </w:r>
    </w:p>
    <w:p w14:paraId="7AD554CB" w14:textId="2CB439B7" w:rsidR="00E27416" w:rsidRPr="005505D2" w:rsidRDefault="00E27416" w:rsidP="001226ED">
      <w:pPr>
        <w:rPr>
          <w:rFonts w:ascii="Arial" w:eastAsia="Arial" w:hAnsi="Arial" w:cs="Arial"/>
          <w:i/>
          <w:iCs/>
          <w:sz w:val="24"/>
          <w:szCs w:val="24"/>
          <w:u w:val="single"/>
          <w:lang w:eastAsia="en-AU"/>
        </w:rPr>
      </w:pPr>
      <w:r w:rsidRPr="005505D2">
        <w:rPr>
          <w:rFonts w:ascii="Arial" w:eastAsia="Arial" w:hAnsi="Arial" w:cs="Arial"/>
          <w:i/>
          <w:iCs/>
          <w:sz w:val="24"/>
          <w:szCs w:val="24"/>
          <w:u w:val="single"/>
          <w:lang w:eastAsia="en-AU"/>
        </w:rPr>
        <w:t>Right to take part in public life – section 17 of the HR Act</w:t>
      </w:r>
    </w:p>
    <w:p w14:paraId="1907D9BC" w14:textId="77777777" w:rsidR="00E27416" w:rsidRDefault="00E27416" w:rsidP="000A42A8">
      <w:pPr>
        <w:rPr>
          <w:rFonts w:ascii="Arial" w:eastAsia="Arial" w:hAnsi="Arial" w:cs="Arial"/>
          <w:b/>
          <w:bCs/>
          <w:i/>
          <w:iCs/>
          <w:color w:val="000000" w:themeColor="text1"/>
          <w:sz w:val="24"/>
          <w:szCs w:val="24"/>
        </w:rPr>
      </w:pPr>
      <w:r w:rsidRPr="5055A961">
        <w:rPr>
          <w:rFonts w:ascii="Arial" w:eastAsia="Arial" w:hAnsi="Arial" w:cs="Arial"/>
          <w:b/>
          <w:bCs/>
          <w:i/>
          <w:iCs/>
          <w:color w:val="000000" w:themeColor="text1"/>
          <w:sz w:val="24"/>
          <w:szCs w:val="24"/>
        </w:rPr>
        <w:t>1. Nature of the right and the limitation (s 28 (2) (a) and (c))</w:t>
      </w:r>
    </w:p>
    <w:p w14:paraId="19FE1D0A" w14:textId="5D6F4792" w:rsidR="00E27416" w:rsidRDefault="00E27416" w:rsidP="00E27416">
      <w:pPr>
        <w:spacing w:after="240"/>
        <w:rPr>
          <w:rFonts w:ascii="Arial" w:eastAsia="Arial" w:hAnsi="Arial" w:cs="Arial"/>
          <w:sz w:val="24"/>
          <w:szCs w:val="24"/>
          <w:lang w:eastAsia="en-AU"/>
        </w:rPr>
      </w:pPr>
      <w:r w:rsidRPr="000A42A8">
        <w:rPr>
          <w:rFonts w:ascii="Arial" w:eastAsia="Arial" w:hAnsi="Arial" w:cs="Arial"/>
          <w:sz w:val="24"/>
          <w:szCs w:val="24"/>
          <w:lang w:eastAsia="en-AU"/>
        </w:rPr>
        <w:t>Section 17 of the HR Act provides that everyone has a right to take part in public life.</w:t>
      </w:r>
      <w:r>
        <w:rPr>
          <w:rFonts w:ascii="Arial" w:eastAsia="Arial" w:hAnsi="Arial" w:cs="Arial"/>
          <w:sz w:val="24"/>
          <w:szCs w:val="24"/>
          <w:lang w:eastAsia="en-AU"/>
        </w:rPr>
        <w:t xml:space="preserve"> </w:t>
      </w:r>
    </w:p>
    <w:p w14:paraId="79C8305E" w14:textId="7A8F427E" w:rsidR="002F71D0" w:rsidRDefault="00E27416" w:rsidP="00E27416">
      <w:pPr>
        <w:spacing w:after="240"/>
        <w:rPr>
          <w:rFonts w:ascii="Arial" w:eastAsia="Arial" w:hAnsi="Arial" w:cs="Arial"/>
          <w:sz w:val="24"/>
          <w:szCs w:val="24"/>
          <w:lang w:eastAsia="en-AU"/>
        </w:rPr>
      </w:pPr>
      <w:r>
        <w:rPr>
          <w:rFonts w:ascii="Arial" w:eastAsia="Arial" w:hAnsi="Arial" w:cs="Arial"/>
          <w:sz w:val="24"/>
          <w:szCs w:val="24"/>
          <w:lang w:eastAsia="en-AU"/>
        </w:rPr>
        <w:t>The Bill introduces Part 21 of the Crimes Act to establish the Coercive Control Advisory Committee</w:t>
      </w:r>
      <w:r w:rsidR="00DB604E">
        <w:rPr>
          <w:rFonts w:ascii="Arial" w:eastAsia="Arial" w:hAnsi="Arial" w:cs="Arial"/>
          <w:sz w:val="24"/>
          <w:szCs w:val="24"/>
          <w:lang w:eastAsia="en-AU"/>
        </w:rPr>
        <w:t xml:space="preserve"> (Advisory Committee)</w:t>
      </w:r>
      <w:r>
        <w:rPr>
          <w:rFonts w:ascii="Arial" w:eastAsia="Arial" w:hAnsi="Arial" w:cs="Arial"/>
          <w:sz w:val="24"/>
          <w:szCs w:val="24"/>
          <w:lang w:eastAsia="en-AU"/>
        </w:rPr>
        <w:t>. Section 433</w:t>
      </w:r>
      <w:r w:rsidR="00E867B0">
        <w:rPr>
          <w:rFonts w:ascii="Arial" w:eastAsia="Arial" w:hAnsi="Arial" w:cs="Arial"/>
          <w:sz w:val="24"/>
          <w:szCs w:val="24"/>
          <w:lang w:eastAsia="en-AU"/>
        </w:rPr>
        <w:t xml:space="preserve">(3) specifies the advisory committee is made up of members appointed by the responsible </w:t>
      </w:r>
      <w:r w:rsidR="00496865">
        <w:rPr>
          <w:rFonts w:ascii="Arial" w:eastAsia="Arial" w:hAnsi="Arial" w:cs="Arial"/>
          <w:sz w:val="24"/>
          <w:szCs w:val="24"/>
          <w:lang w:eastAsia="en-AU"/>
        </w:rPr>
        <w:t>Minister, who</w:t>
      </w:r>
      <w:r w:rsidR="00E867B0">
        <w:rPr>
          <w:rFonts w:ascii="Arial" w:eastAsia="Arial" w:hAnsi="Arial" w:cs="Arial"/>
          <w:sz w:val="24"/>
          <w:szCs w:val="24"/>
          <w:lang w:eastAsia="en-AU"/>
        </w:rPr>
        <w:t xml:space="preserve"> the Minister considers have relevant skills and experience. A note in section 433 also identifies that Part 19.3 of the </w:t>
      </w:r>
      <w:r w:rsidR="00E867B0" w:rsidRPr="00C976A3">
        <w:rPr>
          <w:rFonts w:ascii="Arial" w:eastAsia="Arial" w:hAnsi="Arial" w:cs="Arial"/>
          <w:i/>
          <w:iCs/>
          <w:sz w:val="24"/>
          <w:szCs w:val="24"/>
          <w:lang w:eastAsia="en-AU"/>
        </w:rPr>
        <w:t>Legislation Act</w:t>
      </w:r>
      <w:r w:rsidR="00E17D01">
        <w:rPr>
          <w:rFonts w:ascii="Arial" w:eastAsia="Arial" w:hAnsi="Arial" w:cs="Arial"/>
          <w:i/>
          <w:iCs/>
          <w:sz w:val="24"/>
          <w:szCs w:val="24"/>
          <w:lang w:eastAsia="en-AU"/>
        </w:rPr>
        <w:t xml:space="preserve"> 2001</w:t>
      </w:r>
      <w:r w:rsidR="00E867B0">
        <w:rPr>
          <w:rFonts w:ascii="Arial" w:eastAsia="Arial" w:hAnsi="Arial" w:cs="Arial"/>
          <w:sz w:val="24"/>
          <w:szCs w:val="24"/>
          <w:lang w:eastAsia="en-AU"/>
        </w:rPr>
        <w:t xml:space="preserve"> contains laws that apply to appointments. These laws apply to appointments under Part 21.</w:t>
      </w:r>
    </w:p>
    <w:p w14:paraId="5CD98D7E" w14:textId="5720D49A" w:rsidR="00E27416" w:rsidRPr="000A42A8" w:rsidRDefault="00E27416" w:rsidP="000A42A8">
      <w:pPr>
        <w:spacing w:after="240"/>
        <w:rPr>
          <w:rFonts w:ascii="Arial" w:eastAsia="Arial" w:hAnsi="Arial" w:cs="Arial"/>
          <w:sz w:val="24"/>
          <w:szCs w:val="24"/>
          <w:lang w:eastAsia="en-AU"/>
        </w:rPr>
      </w:pPr>
      <w:r>
        <w:rPr>
          <w:rFonts w:ascii="Arial" w:eastAsia="Arial" w:hAnsi="Arial" w:cs="Arial"/>
          <w:sz w:val="24"/>
          <w:szCs w:val="24"/>
          <w:lang w:eastAsia="en-AU"/>
        </w:rPr>
        <w:t>This may limit the right to take part in public life, by confining who may participate in the Advisory Committee</w:t>
      </w:r>
      <w:r w:rsidR="00995230">
        <w:rPr>
          <w:rFonts w:ascii="Arial" w:eastAsia="Arial" w:hAnsi="Arial" w:cs="Arial"/>
          <w:sz w:val="24"/>
          <w:szCs w:val="24"/>
          <w:lang w:eastAsia="en-AU"/>
        </w:rPr>
        <w:t>.</w:t>
      </w:r>
    </w:p>
    <w:p w14:paraId="25B45F5C" w14:textId="77777777" w:rsidR="00E27416" w:rsidRDefault="00E27416" w:rsidP="00E27416">
      <w:pPr>
        <w:spacing w:after="240"/>
        <w:rPr>
          <w:rFonts w:ascii="Arial" w:eastAsia="Arial" w:hAnsi="Arial" w:cs="Arial"/>
          <w:b/>
          <w:bCs/>
          <w:i/>
          <w:iCs/>
          <w:color w:val="000000" w:themeColor="text1"/>
          <w:sz w:val="24"/>
          <w:szCs w:val="24"/>
        </w:rPr>
      </w:pPr>
      <w:r w:rsidRPr="5055A961">
        <w:rPr>
          <w:rFonts w:ascii="Arial" w:eastAsia="Arial" w:hAnsi="Arial" w:cs="Arial"/>
          <w:b/>
          <w:bCs/>
          <w:i/>
          <w:iCs/>
          <w:color w:val="000000" w:themeColor="text1"/>
          <w:sz w:val="24"/>
          <w:szCs w:val="24"/>
        </w:rPr>
        <w:t>2. Legitimate purpose (s 28 (2) (b))</w:t>
      </w:r>
    </w:p>
    <w:p w14:paraId="3BF52288" w14:textId="21429491" w:rsidR="00A82D17" w:rsidRDefault="00E27416" w:rsidP="00E27416">
      <w:pPr>
        <w:rPr>
          <w:rFonts w:ascii="Arial" w:eastAsia="Arial" w:hAnsi="Arial" w:cs="Arial"/>
          <w:sz w:val="24"/>
          <w:szCs w:val="24"/>
          <w:lang w:eastAsia="en-AU"/>
        </w:rPr>
      </w:pPr>
      <w:r>
        <w:rPr>
          <w:rFonts w:ascii="Arial" w:eastAsia="Arial" w:hAnsi="Arial" w:cs="Arial"/>
          <w:sz w:val="24"/>
          <w:szCs w:val="24"/>
          <w:lang w:eastAsia="en-AU"/>
        </w:rPr>
        <w:t xml:space="preserve">The legitimate purpose of establishing the Advisory Committee is to provide for a mechanism for the responsible Minister to receive advice about the offence, including its implementation. This is important to provide embedded oversight and monitoring of the offence, particularly given the offence is complex and novel. </w:t>
      </w:r>
    </w:p>
    <w:p w14:paraId="0261B53B" w14:textId="77777777" w:rsidR="002F71D0" w:rsidRDefault="00E27416" w:rsidP="00E27416">
      <w:pPr>
        <w:rPr>
          <w:rFonts w:ascii="Arial" w:eastAsia="Arial" w:hAnsi="Arial" w:cs="Arial"/>
          <w:sz w:val="24"/>
          <w:szCs w:val="24"/>
          <w:lang w:eastAsia="en-AU"/>
        </w:rPr>
      </w:pPr>
      <w:r>
        <w:rPr>
          <w:rFonts w:ascii="Arial" w:eastAsia="Arial" w:hAnsi="Arial" w:cs="Arial"/>
          <w:sz w:val="24"/>
          <w:szCs w:val="24"/>
          <w:lang w:eastAsia="en-AU"/>
        </w:rPr>
        <w:t>The Advisory Committee will be able to monitor implementation of the offence, identify any areas of concern (including emerging risks of unintended consequences), and provide advice to the responsible Minister.</w:t>
      </w:r>
      <w:r w:rsidR="00EB2D4D">
        <w:rPr>
          <w:rFonts w:ascii="Arial" w:eastAsia="Arial" w:hAnsi="Arial" w:cs="Arial"/>
          <w:sz w:val="24"/>
          <w:szCs w:val="24"/>
          <w:lang w:eastAsia="en-AU"/>
        </w:rPr>
        <w:t xml:space="preserve"> This responds to advocacy from several ACT stakeholders about the importance of a legislative oversight body to monitor the offence.</w:t>
      </w:r>
      <w:r w:rsidR="002F71D0">
        <w:rPr>
          <w:rFonts w:ascii="Arial" w:eastAsia="Arial" w:hAnsi="Arial" w:cs="Arial"/>
          <w:sz w:val="24"/>
          <w:szCs w:val="24"/>
          <w:lang w:eastAsia="en-AU"/>
        </w:rPr>
        <w:t xml:space="preserve"> </w:t>
      </w:r>
    </w:p>
    <w:p w14:paraId="1F9DF3A9" w14:textId="06C30349" w:rsidR="00E27416" w:rsidRDefault="002F71D0" w:rsidP="00E27416">
      <w:pPr>
        <w:rPr>
          <w:rFonts w:ascii="Arial" w:eastAsia="Arial" w:hAnsi="Arial" w:cs="Arial"/>
          <w:sz w:val="24"/>
          <w:szCs w:val="24"/>
          <w:lang w:eastAsia="en-AU"/>
        </w:rPr>
      </w:pPr>
      <w:r>
        <w:rPr>
          <w:rFonts w:ascii="Arial" w:eastAsia="Arial" w:hAnsi="Arial" w:cs="Arial"/>
          <w:sz w:val="24"/>
          <w:szCs w:val="24"/>
          <w:lang w:eastAsia="en-AU"/>
        </w:rPr>
        <w:t>The membership of the Advisory Committee is intended to bring together key stakeholders with appropriate</w:t>
      </w:r>
      <w:r w:rsidRPr="002F71D0">
        <w:rPr>
          <w:rFonts w:ascii="Arial" w:eastAsia="Arial" w:hAnsi="Arial" w:cs="Arial"/>
          <w:sz w:val="24"/>
          <w:szCs w:val="24"/>
          <w:lang w:eastAsia="en-AU"/>
        </w:rPr>
        <w:t xml:space="preserve"> </w:t>
      </w:r>
      <w:r>
        <w:rPr>
          <w:rFonts w:ascii="Arial" w:eastAsia="Arial" w:hAnsi="Arial" w:cs="Arial"/>
          <w:sz w:val="24"/>
          <w:szCs w:val="24"/>
          <w:lang w:eastAsia="en-AU"/>
        </w:rPr>
        <w:t>experience, expertise and skills to achieve this.</w:t>
      </w:r>
    </w:p>
    <w:p w14:paraId="5D0EDCBE" w14:textId="77777777" w:rsidR="00E27416" w:rsidRDefault="00E27416" w:rsidP="00E27416">
      <w:pPr>
        <w:spacing w:after="240"/>
        <w:rPr>
          <w:rFonts w:ascii="Arial" w:eastAsia="Arial" w:hAnsi="Arial" w:cs="Arial"/>
          <w:b/>
          <w:bCs/>
          <w:i/>
          <w:iCs/>
          <w:color w:val="000000" w:themeColor="text1"/>
          <w:sz w:val="24"/>
          <w:szCs w:val="24"/>
        </w:rPr>
      </w:pPr>
      <w:r w:rsidRPr="00AE05FA">
        <w:rPr>
          <w:rFonts w:ascii="Arial" w:eastAsia="Arial" w:hAnsi="Arial" w:cs="Arial"/>
          <w:b/>
          <w:bCs/>
          <w:i/>
          <w:iCs/>
          <w:color w:val="000000" w:themeColor="text1"/>
          <w:sz w:val="24"/>
          <w:szCs w:val="24"/>
        </w:rPr>
        <w:lastRenderedPageBreak/>
        <w:t>3. Rational connection between the limitation and the purpose (s 28 (2) (d))</w:t>
      </w:r>
    </w:p>
    <w:p w14:paraId="3A2ACA44" w14:textId="77777777" w:rsidR="002F71D0" w:rsidRDefault="00E27416" w:rsidP="00E27416">
      <w:pPr>
        <w:rPr>
          <w:rFonts w:ascii="Arial" w:eastAsia="Arial" w:hAnsi="Arial" w:cs="Arial"/>
          <w:sz w:val="24"/>
          <w:szCs w:val="24"/>
          <w:lang w:eastAsia="en-AU"/>
        </w:rPr>
      </w:pPr>
      <w:r w:rsidRPr="00E27416">
        <w:rPr>
          <w:rFonts w:ascii="Arial" w:eastAsia="Arial" w:hAnsi="Arial" w:cs="Arial"/>
          <w:sz w:val="24"/>
          <w:szCs w:val="24"/>
          <w:lang w:eastAsia="en-AU"/>
        </w:rPr>
        <w:t xml:space="preserve">The limitation is rationally connected to the legitimate purpose </w:t>
      </w:r>
      <w:r w:rsidR="002F71D0">
        <w:rPr>
          <w:rFonts w:ascii="Arial" w:eastAsia="Arial" w:hAnsi="Arial" w:cs="Arial"/>
          <w:sz w:val="24"/>
          <w:szCs w:val="24"/>
          <w:lang w:eastAsia="en-AU"/>
        </w:rPr>
        <w:t>of establishing the Advisory Committee.</w:t>
      </w:r>
    </w:p>
    <w:p w14:paraId="219602B0" w14:textId="124A51ED" w:rsidR="00A82D17" w:rsidRDefault="00995230" w:rsidP="00A82D17">
      <w:pPr>
        <w:rPr>
          <w:rFonts w:ascii="Arial" w:eastAsia="Arial" w:hAnsi="Arial" w:cs="Arial"/>
          <w:sz w:val="24"/>
          <w:szCs w:val="24"/>
          <w:lang w:eastAsia="en-AU"/>
        </w:rPr>
      </w:pPr>
      <w:r>
        <w:rPr>
          <w:rFonts w:ascii="Arial" w:eastAsia="Arial" w:hAnsi="Arial" w:cs="Arial"/>
          <w:sz w:val="24"/>
          <w:szCs w:val="24"/>
          <w:lang w:eastAsia="en-AU"/>
        </w:rPr>
        <w:t>S</w:t>
      </w:r>
      <w:r w:rsidR="00A82D17">
        <w:rPr>
          <w:rFonts w:ascii="Arial" w:eastAsia="Arial" w:hAnsi="Arial" w:cs="Arial"/>
          <w:sz w:val="24"/>
          <w:szCs w:val="24"/>
          <w:lang w:eastAsia="en-AU"/>
        </w:rPr>
        <w:t>ection</w:t>
      </w:r>
      <w:r>
        <w:rPr>
          <w:rFonts w:ascii="Arial" w:eastAsia="Arial" w:hAnsi="Arial" w:cs="Arial"/>
          <w:sz w:val="24"/>
          <w:szCs w:val="24"/>
          <w:lang w:eastAsia="en-AU"/>
        </w:rPr>
        <w:t xml:space="preserve"> 433(3)</w:t>
      </w:r>
      <w:r w:rsidR="00A82D17">
        <w:rPr>
          <w:rFonts w:ascii="Arial" w:eastAsia="Arial" w:hAnsi="Arial" w:cs="Arial"/>
          <w:sz w:val="24"/>
          <w:szCs w:val="24"/>
          <w:lang w:eastAsia="en-AU"/>
        </w:rPr>
        <w:t xml:space="preserve"> </w:t>
      </w:r>
      <w:r w:rsidR="002F71D0" w:rsidRPr="00E27416">
        <w:rPr>
          <w:rFonts w:ascii="Arial" w:eastAsia="Arial" w:hAnsi="Arial" w:cs="Arial"/>
          <w:sz w:val="24"/>
          <w:szCs w:val="24"/>
          <w:lang w:eastAsia="en-AU"/>
        </w:rPr>
        <w:t xml:space="preserve">ensures </w:t>
      </w:r>
      <w:r w:rsidR="002F71D0">
        <w:rPr>
          <w:rFonts w:ascii="Arial" w:eastAsia="Arial" w:hAnsi="Arial" w:cs="Arial"/>
          <w:sz w:val="24"/>
          <w:szCs w:val="24"/>
          <w:lang w:eastAsia="en-AU"/>
        </w:rPr>
        <w:t>members have</w:t>
      </w:r>
      <w:r w:rsidR="002F71D0" w:rsidRPr="00E27416">
        <w:rPr>
          <w:rFonts w:ascii="Arial" w:eastAsia="Arial" w:hAnsi="Arial" w:cs="Arial"/>
          <w:sz w:val="24"/>
          <w:szCs w:val="24"/>
          <w:lang w:eastAsia="en-AU"/>
        </w:rPr>
        <w:t xml:space="preserve"> </w:t>
      </w:r>
      <w:r w:rsidR="00172AF9">
        <w:rPr>
          <w:rFonts w:ascii="Arial" w:eastAsia="Arial" w:hAnsi="Arial" w:cs="Arial"/>
          <w:sz w:val="24"/>
          <w:szCs w:val="24"/>
          <w:lang w:eastAsia="en-AU"/>
        </w:rPr>
        <w:t>appropriate</w:t>
      </w:r>
      <w:r w:rsidR="002F71D0">
        <w:rPr>
          <w:rFonts w:ascii="Arial" w:eastAsia="Arial" w:hAnsi="Arial" w:cs="Arial"/>
          <w:sz w:val="24"/>
          <w:szCs w:val="24"/>
          <w:lang w:eastAsia="en-AU"/>
        </w:rPr>
        <w:t xml:space="preserve"> positions,</w:t>
      </w:r>
      <w:r w:rsidR="002F71D0" w:rsidRPr="00E27416">
        <w:rPr>
          <w:rFonts w:ascii="Arial" w:eastAsia="Arial" w:hAnsi="Arial" w:cs="Arial"/>
          <w:sz w:val="24"/>
          <w:szCs w:val="24"/>
          <w:lang w:eastAsia="en-AU"/>
        </w:rPr>
        <w:t xml:space="preserve"> </w:t>
      </w:r>
      <w:r w:rsidR="002F71D0">
        <w:rPr>
          <w:rFonts w:ascii="Arial" w:eastAsia="Arial" w:hAnsi="Arial" w:cs="Arial"/>
          <w:sz w:val="24"/>
          <w:szCs w:val="24"/>
          <w:lang w:eastAsia="en-AU"/>
        </w:rPr>
        <w:t>skills, and experience</w:t>
      </w:r>
      <w:r w:rsidR="002F71D0" w:rsidRPr="00E27416">
        <w:rPr>
          <w:rFonts w:ascii="Arial" w:eastAsia="Arial" w:hAnsi="Arial" w:cs="Arial"/>
          <w:sz w:val="24"/>
          <w:szCs w:val="24"/>
          <w:lang w:eastAsia="en-AU"/>
        </w:rPr>
        <w:t xml:space="preserve"> </w:t>
      </w:r>
      <w:r w:rsidR="00A82D17">
        <w:rPr>
          <w:rFonts w:ascii="Arial" w:eastAsia="Arial" w:hAnsi="Arial" w:cs="Arial"/>
          <w:sz w:val="24"/>
          <w:szCs w:val="24"/>
          <w:lang w:eastAsia="en-AU"/>
        </w:rPr>
        <w:t xml:space="preserve">relevant to </w:t>
      </w:r>
      <w:r>
        <w:rPr>
          <w:rFonts w:ascii="Arial" w:eastAsia="Arial" w:hAnsi="Arial" w:cs="Arial"/>
          <w:sz w:val="24"/>
          <w:szCs w:val="24"/>
          <w:lang w:eastAsia="en-AU"/>
        </w:rPr>
        <w:t xml:space="preserve">the function of the Advisory </w:t>
      </w:r>
      <w:r w:rsidR="00B22F88">
        <w:rPr>
          <w:rFonts w:ascii="Arial" w:eastAsia="Arial" w:hAnsi="Arial" w:cs="Arial"/>
          <w:sz w:val="24"/>
          <w:szCs w:val="24"/>
          <w:lang w:eastAsia="en-AU"/>
        </w:rPr>
        <w:t>Committee</w:t>
      </w:r>
      <w:r>
        <w:rPr>
          <w:rFonts w:ascii="Arial" w:eastAsia="Arial" w:hAnsi="Arial" w:cs="Arial"/>
          <w:sz w:val="24"/>
          <w:szCs w:val="24"/>
          <w:lang w:eastAsia="en-AU"/>
        </w:rPr>
        <w:t>, being to provide the Minister with advice about the offence, including the implementation of the offence</w:t>
      </w:r>
      <w:r w:rsidR="00A82D17">
        <w:rPr>
          <w:rFonts w:ascii="Arial" w:eastAsia="Arial" w:hAnsi="Arial" w:cs="Arial"/>
          <w:sz w:val="24"/>
          <w:szCs w:val="24"/>
          <w:lang w:eastAsia="en-AU"/>
        </w:rPr>
        <w:t>. This is necessary to ensure the Advisory Committee is appropriately equipped to exercise its functions effectively in providing advice to the Minister.</w:t>
      </w:r>
    </w:p>
    <w:p w14:paraId="18A0CD77" w14:textId="24829563" w:rsidR="00E27416" w:rsidRDefault="00E27416" w:rsidP="00E27416">
      <w:pPr>
        <w:rPr>
          <w:rFonts w:ascii="Arial" w:eastAsia="Arial" w:hAnsi="Arial" w:cs="Arial"/>
          <w:b/>
          <w:bCs/>
          <w:i/>
          <w:iCs/>
          <w:sz w:val="24"/>
          <w:szCs w:val="24"/>
          <w:lang w:eastAsia="en-AU"/>
        </w:rPr>
      </w:pPr>
      <w:r w:rsidRPr="5055A961">
        <w:rPr>
          <w:rFonts w:ascii="Arial" w:eastAsia="Arial" w:hAnsi="Arial" w:cs="Arial"/>
          <w:b/>
          <w:bCs/>
          <w:i/>
          <w:iCs/>
          <w:sz w:val="24"/>
          <w:szCs w:val="24"/>
          <w:lang w:eastAsia="en-AU"/>
        </w:rPr>
        <w:t>4. Proportionality - Any less restrictive means reasonably available to achieve the purpose (s 28 (2) (e))</w:t>
      </w:r>
    </w:p>
    <w:p w14:paraId="3ECA0CCE" w14:textId="4401D1C1" w:rsidR="00E967A4" w:rsidRDefault="00E967A4" w:rsidP="00E27416">
      <w:pPr>
        <w:rPr>
          <w:rFonts w:ascii="Arial" w:eastAsia="Arial" w:hAnsi="Arial" w:cs="Arial"/>
          <w:sz w:val="24"/>
          <w:szCs w:val="24"/>
          <w:lang w:eastAsia="en-AU"/>
        </w:rPr>
      </w:pPr>
      <w:r w:rsidRPr="00E967A4">
        <w:rPr>
          <w:rFonts w:ascii="Arial" w:eastAsia="Arial" w:hAnsi="Arial" w:cs="Arial"/>
          <w:sz w:val="24"/>
          <w:szCs w:val="24"/>
          <w:lang w:eastAsia="en-AU"/>
        </w:rPr>
        <w:t xml:space="preserve">The approach for selecting members of the </w:t>
      </w:r>
      <w:r w:rsidR="00DB604E">
        <w:rPr>
          <w:rFonts w:ascii="Arial" w:eastAsia="Arial" w:hAnsi="Arial" w:cs="Arial"/>
          <w:sz w:val="24"/>
          <w:szCs w:val="24"/>
          <w:lang w:eastAsia="en-AU"/>
        </w:rPr>
        <w:t>Advisory Committee</w:t>
      </w:r>
      <w:r w:rsidR="00DB604E" w:rsidRPr="00E967A4">
        <w:rPr>
          <w:rFonts w:ascii="Arial" w:eastAsia="Arial" w:hAnsi="Arial" w:cs="Arial"/>
          <w:sz w:val="24"/>
          <w:szCs w:val="24"/>
          <w:lang w:eastAsia="en-AU"/>
        </w:rPr>
        <w:t xml:space="preserve"> </w:t>
      </w:r>
      <w:r w:rsidRPr="00E967A4">
        <w:rPr>
          <w:rFonts w:ascii="Arial" w:eastAsia="Arial" w:hAnsi="Arial" w:cs="Arial"/>
          <w:sz w:val="24"/>
          <w:szCs w:val="24"/>
          <w:lang w:eastAsia="en-AU"/>
        </w:rPr>
        <w:t xml:space="preserve">provides for an effective and proportionate way to ensure required expertise is reflected in the composition of </w:t>
      </w:r>
      <w:r w:rsidR="0047107E">
        <w:rPr>
          <w:rFonts w:ascii="Arial" w:eastAsia="Arial" w:hAnsi="Arial" w:cs="Arial"/>
          <w:sz w:val="24"/>
          <w:szCs w:val="24"/>
          <w:lang w:eastAsia="en-AU"/>
        </w:rPr>
        <w:t>the Advisory Committee</w:t>
      </w:r>
      <w:r w:rsidRPr="00E967A4">
        <w:rPr>
          <w:rFonts w:ascii="Arial" w:eastAsia="Arial" w:hAnsi="Arial" w:cs="Arial"/>
          <w:sz w:val="24"/>
          <w:szCs w:val="24"/>
          <w:lang w:eastAsia="en-AU"/>
        </w:rPr>
        <w:t>.</w:t>
      </w:r>
      <w:r w:rsidR="00FC1160" w:rsidRPr="00FC1160">
        <w:rPr>
          <w:rFonts w:ascii="Arial" w:eastAsia="Arial" w:hAnsi="Arial" w:cs="Arial"/>
          <w:sz w:val="24"/>
          <w:szCs w:val="24"/>
          <w:lang w:eastAsia="en-AU"/>
        </w:rPr>
        <w:t xml:space="preserve"> </w:t>
      </w:r>
      <w:r w:rsidR="00FC1160" w:rsidRPr="00E27416">
        <w:rPr>
          <w:rFonts w:ascii="Arial" w:eastAsia="Arial" w:hAnsi="Arial" w:cs="Arial"/>
          <w:sz w:val="24"/>
          <w:szCs w:val="24"/>
          <w:lang w:eastAsia="en-AU"/>
        </w:rPr>
        <w:t>Without this restriction, there is the risk membership of the </w:t>
      </w:r>
      <w:r w:rsidR="00FC1160">
        <w:rPr>
          <w:rFonts w:ascii="Arial" w:eastAsia="Arial" w:hAnsi="Arial" w:cs="Arial"/>
          <w:sz w:val="24"/>
          <w:szCs w:val="24"/>
          <w:lang w:eastAsia="en-AU"/>
        </w:rPr>
        <w:t>Advisory Committee</w:t>
      </w:r>
      <w:r w:rsidR="00FC1160" w:rsidRPr="00E27416">
        <w:rPr>
          <w:rFonts w:ascii="Arial" w:eastAsia="Arial" w:hAnsi="Arial" w:cs="Arial"/>
          <w:sz w:val="24"/>
          <w:szCs w:val="24"/>
          <w:lang w:eastAsia="en-AU"/>
        </w:rPr>
        <w:t xml:space="preserve"> may consist of people without the required knowledge and skills to advise the Minister appropriately and effectively </w:t>
      </w:r>
      <w:r w:rsidR="00FC1160">
        <w:rPr>
          <w:rFonts w:ascii="Arial" w:eastAsia="Arial" w:hAnsi="Arial" w:cs="Arial"/>
          <w:sz w:val="24"/>
          <w:szCs w:val="24"/>
          <w:lang w:eastAsia="en-AU"/>
        </w:rPr>
        <w:t>per the Advisory Committee’s functions</w:t>
      </w:r>
      <w:r w:rsidR="00FC1160" w:rsidRPr="00E27416">
        <w:rPr>
          <w:rFonts w:ascii="Arial" w:eastAsia="Arial" w:hAnsi="Arial" w:cs="Arial"/>
          <w:sz w:val="24"/>
          <w:szCs w:val="24"/>
          <w:lang w:eastAsia="en-AU"/>
        </w:rPr>
        <w:t>.</w:t>
      </w:r>
    </w:p>
    <w:p w14:paraId="4957676B" w14:textId="48359D01" w:rsidR="00FC1160" w:rsidRDefault="0047107E" w:rsidP="00E27416">
      <w:pPr>
        <w:rPr>
          <w:rFonts w:ascii="Arial" w:eastAsia="Arial" w:hAnsi="Arial" w:cs="Arial"/>
          <w:sz w:val="24"/>
          <w:szCs w:val="24"/>
          <w:lang w:eastAsia="en-AU"/>
        </w:rPr>
      </w:pPr>
      <w:r>
        <w:rPr>
          <w:rFonts w:ascii="Arial" w:eastAsia="Arial" w:hAnsi="Arial" w:cs="Arial"/>
          <w:sz w:val="24"/>
          <w:szCs w:val="24"/>
          <w:lang w:eastAsia="en-AU"/>
        </w:rPr>
        <w:t>The Advisory Committee can establish</w:t>
      </w:r>
      <w:r w:rsidR="00083B3E">
        <w:rPr>
          <w:rFonts w:ascii="Arial" w:eastAsia="Arial" w:hAnsi="Arial" w:cs="Arial"/>
          <w:sz w:val="24"/>
          <w:szCs w:val="24"/>
          <w:lang w:eastAsia="en-AU"/>
        </w:rPr>
        <w:t xml:space="preserve"> an</w:t>
      </w:r>
      <w:r w:rsidR="00F3217B">
        <w:rPr>
          <w:rFonts w:ascii="Arial" w:eastAsia="Arial" w:hAnsi="Arial" w:cs="Arial"/>
          <w:sz w:val="24"/>
          <w:szCs w:val="24"/>
          <w:lang w:eastAsia="en-AU"/>
        </w:rPr>
        <w:t xml:space="preserve"> expert</w:t>
      </w:r>
      <w:r>
        <w:rPr>
          <w:rFonts w:ascii="Arial" w:eastAsia="Arial" w:hAnsi="Arial" w:cs="Arial"/>
          <w:sz w:val="24"/>
          <w:szCs w:val="24"/>
          <w:lang w:eastAsia="en-AU"/>
        </w:rPr>
        <w:t xml:space="preserve"> reference group to assist in the exercise of their functions, under section 433(</w:t>
      </w:r>
      <w:r w:rsidR="00995230">
        <w:rPr>
          <w:rFonts w:ascii="Arial" w:eastAsia="Arial" w:hAnsi="Arial" w:cs="Arial"/>
          <w:sz w:val="24"/>
          <w:szCs w:val="24"/>
          <w:lang w:eastAsia="en-AU"/>
        </w:rPr>
        <w:t>4</w:t>
      </w:r>
      <w:r>
        <w:rPr>
          <w:rFonts w:ascii="Arial" w:eastAsia="Arial" w:hAnsi="Arial" w:cs="Arial"/>
          <w:sz w:val="24"/>
          <w:szCs w:val="24"/>
          <w:lang w:eastAsia="en-AU"/>
        </w:rPr>
        <w:t xml:space="preserve">). This will enable the Advisory Committee to consider the views of representatives who may not be represented on the Committee, as relevant and appropriate. This provides a mechanism for individuals </w:t>
      </w:r>
      <w:r w:rsidR="00E41BC1">
        <w:rPr>
          <w:rFonts w:ascii="Arial" w:eastAsia="Arial" w:hAnsi="Arial" w:cs="Arial"/>
          <w:sz w:val="24"/>
          <w:szCs w:val="24"/>
          <w:lang w:eastAsia="en-AU"/>
        </w:rPr>
        <w:t xml:space="preserve">who are not members of the Advisory Committee </w:t>
      </w:r>
      <w:r>
        <w:rPr>
          <w:rFonts w:ascii="Arial" w:eastAsia="Arial" w:hAnsi="Arial" w:cs="Arial"/>
          <w:sz w:val="24"/>
          <w:szCs w:val="24"/>
          <w:lang w:eastAsia="en-AU"/>
        </w:rPr>
        <w:t xml:space="preserve">to potentially exercise their right to take part in public life. </w:t>
      </w:r>
      <w:r w:rsidR="00995230">
        <w:rPr>
          <w:rFonts w:ascii="Arial" w:eastAsia="Arial" w:hAnsi="Arial" w:cs="Arial"/>
          <w:sz w:val="24"/>
          <w:szCs w:val="24"/>
          <w:lang w:eastAsia="en-AU"/>
        </w:rPr>
        <w:t>This provides a safeguard to the limitation on the right to take part in public life.</w:t>
      </w:r>
    </w:p>
    <w:p w14:paraId="49E6B774" w14:textId="499D8604" w:rsidR="002F71D0" w:rsidRDefault="002F71D0" w:rsidP="00E27416">
      <w:pPr>
        <w:rPr>
          <w:rFonts w:ascii="Arial" w:eastAsia="Arial" w:hAnsi="Arial" w:cs="Arial"/>
          <w:sz w:val="24"/>
          <w:szCs w:val="24"/>
          <w:lang w:eastAsia="en-AU"/>
        </w:rPr>
      </w:pPr>
      <w:r>
        <w:rPr>
          <w:rFonts w:ascii="Arial" w:eastAsia="Arial" w:hAnsi="Arial" w:cs="Arial"/>
          <w:sz w:val="24"/>
          <w:szCs w:val="24"/>
          <w:lang w:eastAsia="en-AU"/>
        </w:rPr>
        <w:t>.</w:t>
      </w:r>
      <w:r w:rsidR="00537007">
        <w:rPr>
          <w:rFonts w:ascii="Arial" w:eastAsia="Arial" w:hAnsi="Arial" w:cs="Arial"/>
          <w:sz w:val="24"/>
          <w:szCs w:val="24"/>
          <w:lang w:eastAsia="en-AU"/>
        </w:rPr>
        <w:t xml:space="preserve"> </w:t>
      </w:r>
    </w:p>
    <w:p w14:paraId="6994178A" w14:textId="77777777" w:rsidR="00963824" w:rsidRPr="009E403A" w:rsidRDefault="00963824" w:rsidP="00963824">
      <w:pPr>
        <w:pStyle w:val="ListParagraph"/>
        <w:rPr>
          <w:rFonts w:ascii="Arial" w:eastAsia="Arial" w:hAnsi="Arial" w:cs="Arial"/>
          <w:sz w:val="24"/>
          <w:szCs w:val="24"/>
        </w:rPr>
      </w:pPr>
    </w:p>
    <w:p w14:paraId="51AC8531" w14:textId="627E7A9F" w:rsidR="004D6D1B" w:rsidRPr="00385FC0" w:rsidRDefault="00E90DF9" w:rsidP="5055A961">
      <w:pPr>
        <w:rPr>
          <w:rFonts w:ascii="Arial" w:eastAsia="Arial" w:hAnsi="Arial" w:cs="Arial"/>
          <w:sz w:val="24"/>
          <w:szCs w:val="24"/>
        </w:rPr>
      </w:pPr>
      <w:r w:rsidRPr="5055A961">
        <w:rPr>
          <w:rFonts w:ascii="Arial" w:eastAsia="Arial" w:hAnsi="Arial" w:cs="Arial"/>
          <w:sz w:val="24"/>
          <w:szCs w:val="24"/>
        </w:rPr>
        <w:br w:type="page"/>
      </w:r>
    </w:p>
    <w:p w14:paraId="66BEC609" w14:textId="2FD63463" w:rsidR="00E90DF9" w:rsidRPr="00943C7F" w:rsidRDefault="00F82A80" w:rsidP="5055A961">
      <w:pPr>
        <w:pStyle w:val="Heading2"/>
        <w:ind w:left="-108"/>
        <w:jc w:val="center"/>
        <w:rPr>
          <w:rFonts w:eastAsia="Arial" w:cs="Arial"/>
          <w:b w:val="0"/>
          <w:i/>
          <w:iCs/>
          <w:szCs w:val="24"/>
        </w:rPr>
      </w:pPr>
      <w:r>
        <w:rPr>
          <w:rFonts w:eastAsia="Arial" w:cs="Arial"/>
          <w:b w:val="0"/>
          <w:szCs w:val="24"/>
          <w:lang w:eastAsia="en-AU"/>
        </w:rPr>
        <w:lastRenderedPageBreak/>
        <w:t xml:space="preserve">CRIMES (COERCIVE CONTROL) </w:t>
      </w:r>
      <w:r w:rsidR="003904E6" w:rsidRPr="5055A961">
        <w:rPr>
          <w:rFonts w:eastAsia="Arial" w:cs="Arial"/>
          <w:b w:val="0"/>
          <w:szCs w:val="24"/>
          <w:lang w:eastAsia="en-AU"/>
        </w:rPr>
        <w:t>AMENDMENT BILL 202</w:t>
      </w:r>
      <w:r>
        <w:rPr>
          <w:rFonts w:eastAsia="Arial" w:cs="Arial"/>
          <w:b w:val="0"/>
          <w:szCs w:val="24"/>
          <w:lang w:eastAsia="en-AU"/>
        </w:rPr>
        <w:t>6</w:t>
      </w:r>
    </w:p>
    <w:bookmarkEnd w:id="0"/>
    <w:p w14:paraId="3FC035F1" w14:textId="77777777" w:rsidR="00E90DF9" w:rsidRPr="003E5EE6" w:rsidRDefault="00E90DF9" w:rsidP="5055A961">
      <w:pPr>
        <w:pStyle w:val="Heading4"/>
        <w:ind w:left="-108"/>
        <w:jc w:val="center"/>
        <w:rPr>
          <w:rFonts w:ascii="Arial" w:eastAsia="Arial" w:hAnsi="Arial" w:cs="Arial"/>
          <w:sz w:val="24"/>
          <w:szCs w:val="24"/>
        </w:rPr>
      </w:pPr>
      <w:r w:rsidRPr="5055A961">
        <w:rPr>
          <w:rFonts w:ascii="Arial" w:eastAsia="Arial" w:hAnsi="Arial" w:cs="Arial"/>
          <w:sz w:val="24"/>
          <w:szCs w:val="24"/>
        </w:rPr>
        <w:t>Human Rights Act 2004 - Compatibility Statement</w:t>
      </w:r>
    </w:p>
    <w:p w14:paraId="4BE2285B" w14:textId="77777777" w:rsidR="00E90DF9" w:rsidRDefault="00E90DF9" w:rsidP="5055A961">
      <w:pPr>
        <w:rPr>
          <w:rFonts w:ascii="Arial" w:eastAsia="Arial" w:hAnsi="Arial" w:cs="Arial"/>
          <w:sz w:val="24"/>
          <w:szCs w:val="24"/>
        </w:rPr>
      </w:pPr>
    </w:p>
    <w:p w14:paraId="3E3301AD" w14:textId="77777777" w:rsidR="00E90DF9" w:rsidRPr="00D77995" w:rsidRDefault="00E90DF9" w:rsidP="5055A961">
      <w:pPr>
        <w:rPr>
          <w:rFonts w:ascii="Arial" w:eastAsia="Arial" w:hAnsi="Arial" w:cs="Arial"/>
          <w:sz w:val="24"/>
          <w:szCs w:val="24"/>
        </w:rPr>
      </w:pPr>
    </w:p>
    <w:p w14:paraId="45D422CA" w14:textId="1A4B4C80" w:rsidR="00E90DF9" w:rsidRDefault="00E90DF9" w:rsidP="5055A961">
      <w:pPr>
        <w:rPr>
          <w:rFonts w:ascii="Arial" w:eastAsia="Arial" w:hAnsi="Arial" w:cs="Arial"/>
          <w:i/>
          <w:iCs/>
          <w:sz w:val="24"/>
          <w:szCs w:val="24"/>
        </w:rPr>
      </w:pPr>
      <w:r w:rsidRPr="5055A961">
        <w:rPr>
          <w:rFonts w:ascii="Arial" w:eastAsia="Arial" w:hAnsi="Arial" w:cs="Arial"/>
          <w:sz w:val="24"/>
          <w:szCs w:val="24"/>
        </w:rPr>
        <w:t xml:space="preserve">In accordance with section 37 of the </w:t>
      </w:r>
      <w:r w:rsidRPr="5055A961">
        <w:rPr>
          <w:rFonts w:ascii="Arial" w:eastAsia="Arial" w:hAnsi="Arial" w:cs="Arial"/>
          <w:i/>
          <w:iCs/>
          <w:sz w:val="24"/>
          <w:szCs w:val="24"/>
        </w:rPr>
        <w:t>Human Rights Act 2004</w:t>
      </w:r>
      <w:r w:rsidRPr="5055A961">
        <w:rPr>
          <w:rFonts w:ascii="Arial" w:eastAsia="Arial" w:hAnsi="Arial" w:cs="Arial"/>
          <w:sz w:val="24"/>
          <w:szCs w:val="24"/>
        </w:rPr>
        <w:t xml:space="preserve"> I have examined the</w:t>
      </w:r>
      <w:r w:rsidRPr="5055A961">
        <w:rPr>
          <w:rFonts w:ascii="Arial" w:eastAsia="Arial" w:hAnsi="Arial" w:cs="Arial"/>
          <w:b/>
          <w:bCs/>
          <w:sz w:val="24"/>
          <w:szCs w:val="24"/>
        </w:rPr>
        <w:t xml:space="preserve"> </w:t>
      </w:r>
      <w:r w:rsidR="00B31321">
        <w:rPr>
          <w:rFonts w:ascii="Arial" w:eastAsia="Arial" w:hAnsi="Arial" w:cs="Arial"/>
          <w:b/>
          <w:bCs/>
          <w:sz w:val="24"/>
          <w:szCs w:val="24"/>
        </w:rPr>
        <w:t>Crimes (Coercive Control)</w:t>
      </w:r>
      <w:r w:rsidR="003904E6" w:rsidRPr="5055A961">
        <w:rPr>
          <w:rFonts w:ascii="Arial" w:eastAsia="Arial" w:hAnsi="Arial" w:cs="Arial"/>
          <w:b/>
          <w:bCs/>
          <w:sz w:val="24"/>
          <w:szCs w:val="24"/>
        </w:rPr>
        <w:t xml:space="preserve"> Amendment Bill 202</w:t>
      </w:r>
      <w:r w:rsidR="00B31321">
        <w:rPr>
          <w:rFonts w:ascii="Arial" w:eastAsia="Arial" w:hAnsi="Arial" w:cs="Arial"/>
          <w:b/>
          <w:bCs/>
          <w:sz w:val="24"/>
          <w:szCs w:val="24"/>
        </w:rPr>
        <w:t>6</w:t>
      </w:r>
      <w:r w:rsidRPr="5055A961">
        <w:rPr>
          <w:rFonts w:ascii="Arial" w:eastAsia="Arial" w:hAnsi="Arial" w:cs="Arial"/>
          <w:sz w:val="24"/>
          <w:szCs w:val="24"/>
        </w:rPr>
        <w:t>.  In my opinion, having regard to the Bill and the outline of the policy considerations and justification of any limitations on rights outlined in this explanatory statement, the Bill as presented to the Legislative Assembly</w:t>
      </w:r>
      <w:r w:rsidRPr="009F094C">
        <w:rPr>
          <w:rFonts w:ascii="Arial" w:eastAsia="Arial" w:hAnsi="Arial" w:cs="Arial"/>
          <w:b/>
          <w:bCs/>
          <w:sz w:val="24"/>
          <w:szCs w:val="24"/>
        </w:rPr>
        <w:t xml:space="preserve"> is</w:t>
      </w:r>
      <w:r w:rsidRPr="5055A961">
        <w:rPr>
          <w:rFonts w:ascii="Arial" w:eastAsia="Arial" w:hAnsi="Arial" w:cs="Arial"/>
          <w:sz w:val="24"/>
          <w:szCs w:val="24"/>
        </w:rPr>
        <w:t xml:space="preserve"> consistent with the </w:t>
      </w:r>
      <w:r w:rsidRPr="5055A961">
        <w:rPr>
          <w:rFonts w:ascii="Arial" w:eastAsia="Arial" w:hAnsi="Arial" w:cs="Arial"/>
          <w:i/>
          <w:iCs/>
          <w:sz w:val="24"/>
          <w:szCs w:val="24"/>
        </w:rPr>
        <w:t>Human Rights Act 2004.</w:t>
      </w:r>
    </w:p>
    <w:p w14:paraId="76476A29" w14:textId="77777777" w:rsidR="00E90DF9" w:rsidRDefault="00E90DF9" w:rsidP="5055A961">
      <w:pPr>
        <w:rPr>
          <w:rFonts w:ascii="Arial" w:eastAsia="Arial" w:hAnsi="Arial" w:cs="Arial"/>
          <w:sz w:val="24"/>
          <w:szCs w:val="24"/>
        </w:rPr>
      </w:pPr>
    </w:p>
    <w:p w14:paraId="2CC08B60" w14:textId="77777777" w:rsidR="00E90DF9" w:rsidRDefault="00E90DF9" w:rsidP="5055A961">
      <w:pPr>
        <w:rPr>
          <w:rFonts w:ascii="Arial" w:eastAsia="Arial" w:hAnsi="Arial" w:cs="Arial"/>
          <w:sz w:val="24"/>
          <w:szCs w:val="24"/>
        </w:rPr>
      </w:pPr>
    </w:p>
    <w:p w14:paraId="71AFABAD" w14:textId="77777777" w:rsidR="00E90DF9" w:rsidRDefault="00E90DF9" w:rsidP="5055A961">
      <w:pPr>
        <w:rPr>
          <w:rFonts w:ascii="Arial" w:eastAsia="Arial" w:hAnsi="Arial" w:cs="Arial"/>
          <w:sz w:val="24"/>
          <w:szCs w:val="24"/>
        </w:rPr>
      </w:pPr>
      <w:r w:rsidRPr="5055A961">
        <w:rPr>
          <w:rFonts w:ascii="Arial" w:eastAsia="Arial" w:hAnsi="Arial" w:cs="Arial"/>
          <w:sz w:val="24"/>
          <w:szCs w:val="24"/>
        </w:rPr>
        <w:t>………………………………………………….</w:t>
      </w:r>
    </w:p>
    <w:p w14:paraId="7B5A08D3" w14:textId="3B96021E" w:rsidR="00E90DF9" w:rsidRDefault="00376695" w:rsidP="5055A961">
      <w:pPr>
        <w:rPr>
          <w:rFonts w:ascii="Arial" w:eastAsia="Arial" w:hAnsi="Arial" w:cs="Arial"/>
          <w:sz w:val="24"/>
          <w:szCs w:val="24"/>
        </w:rPr>
      </w:pPr>
      <w:r w:rsidRPr="5055A961">
        <w:rPr>
          <w:rFonts w:ascii="Arial" w:eastAsia="Arial" w:hAnsi="Arial" w:cs="Arial"/>
          <w:sz w:val="24"/>
          <w:szCs w:val="24"/>
        </w:rPr>
        <w:t>Tara Cheyne</w:t>
      </w:r>
      <w:r w:rsidR="00E90DF9" w:rsidRPr="5055A961">
        <w:rPr>
          <w:rFonts w:ascii="Arial" w:eastAsia="Arial" w:hAnsi="Arial" w:cs="Arial"/>
          <w:sz w:val="24"/>
          <w:szCs w:val="24"/>
        </w:rPr>
        <w:t xml:space="preserve"> MLA</w:t>
      </w:r>
      <w:r>
        <w:br/>
      </w:r>
      <w:r w:rsidR="00E90DF9" w:rsidRPr="5055A961">
        <w:rPr>
          <w:rFonts w:ascii="Arial" w:eastAsia="Arial" w:hAnsi="Arial" w:cs="Arial"/>
          <w:sz w:val="24"/>
          <w:szCs w:val="24"/>
        </w:rPr>
        <w:t>Attorney-General</w:t>
      </w:r>
    </w:p>
    <w:p w14:paraId="481185F5" w14:textId="77777777" w:rsidR="00E90DF9" w:rsidRPr="006D52AC" w:rsidRDefault="00E90DF9" w:rsidP="5055A961">
      <w:pPr>
        <w:spacing w:before="200"/>
        <w:rPr>
          <w:rFonts w:ascii="Arial" w:eastAsia="Arial" w:hAnsi="Arial" w:cs="Arial"/>
          <w:sz w:val="24"/>
          <w:szCs w:val="24"/>
        </w:rPr>
      </w:pPr>
    </w:p>
    <w:p w14:paraId="080D6DD2" w14:textId="77777777" w:rsidR="00FA77C2" w:rsidRDefault="00FA77C2" w:rsidP="008A0AC4">
      <w:pPr>
        <w:pStyle w:val="Heading2"/>
        <w:pageBreakBefore/>
        <w:spacing w:before="240" w:after="240" w:line="276" w:lineRule="auto"/>
        <w:rPr>
          <w:rFonts w:eastAsia="Arial" w:cs="Arial"/>
          <w:szCs w:val="24"/>
        </w:rPr>
      </w:pPr>
      <w:r w:rsidRPr="5055A961">
        <w:rPr>
          <w:rFonts w:eastAsia="Arial" w:cs="Arial"/>
          <w:szCs w:val="24"/>
        </w:rPr>
        <w:lastRenderedPageBreak/>
        <w:t>CLAUSE NOTES</w:t>
      </w:r>
    </w:p>
    <w:p w14:paraId="15793D73" w14:textId="7CFE843B" w:rsidR="00FA77C2" w:rsidRDefault="00FA77C2" w:rsidP="00937DFE">
      <w:pPr>
        <w:pStyle w:val="Caption"/>
        <w:rPr>
          <w:rFonts w:eastAsia="Arial" w:cs="Arial"/>
        </w:rPr>
      </w:pPr>
      <w:r w:rsidRPr="5055A961">
        <w:rPr>
          <w:rFonts w:eastAsia="Arial" w:cs="Arial"/>
        </w:rPr>
        <w:t>Clause</w:t>
      </w:r>
      <w:r w:rsidR="00937DFE">
        <w:t xml:space="preserve"> </w:t>
      </w:r>
      <w:r w:rsidR="00937DFE">
        <w:fldChar w:fldCharType="begin"/>
      </w:r>
      <w:r w:rsidR="00937DFE">
        <w:instrText xml:space="preserve"> SEQ Figure \* ARABIC </w:instrText>
      </w:r>
      <w:r w:rsidR="00937DFE">
        <w:fldChar w:fldCharType="separate"/>
      </w:r>
      <w:r w:rsidR="00937DFE">
        <w:rPr>
          <w:noProof/>
        </w:rPr>
        <w:t>1</w:t>
      </w:r>
      <w:r w:rsidR="00937DFE">
        <w:fldChar w:fldCharType="end"/>
      </w:r>
      <w:r>
        <w:tab/>
      </w:r>
      <w:r w:rsidRPr="5055A961">
        <w:rPr>
          <w:rFonts w:eastAsia="Arial" w:cs="Arial"/>
        </w:rPr>
        <w:t>Name of Act</w:t>
      </w:r>
    </w:p>
    <w:p w14:paraId="67372789" w14:textId="7DFE4AC4" w:rsidR="00FA77C2" w:rsidRPr="00DD53FD" w:rsidRDefault="00FA77C2" w:rsidP="00F56914">
      <w:pPr>
        <w:rPr>
          <w:rFonts w:ascii="Arial" w:eastAsia="Arial" w:hAnsi="Arial" w:cs="Arial"/>
          <w:sz w:val="24"/>
          <w:szCs w:val="24"/>
        </w:rPr>
      </w:pPr>
      <w:r w:rsidRPr="5055A961">
        <w:rPr>
          <w:rFonts w:ascii="Arial" w:eastAsia="Arial" w:hAnsi="Arial" w:cs="Arial"/>
          <w:sz w:val="24"/>
          <w:szCs w:val="24"/>
        </w:rPr>
        <w:t xml:space="preserve">This clause provides that the name of this Act is the </w:t>
      </w:r>
      <w:r w:rsidR="00937DFE">
        <w:rPr>
          <w:rFonts w:ascii="Arial" w:eastAsia="Arial" w:hAnsi="Arial" w:cs="Arial"/>
          <w:sz w:val="24"/>
          <w:szCs w:val="24"/>
        </w:rPr>
        <w:t>Crimes (Coercive Control) Amendment Act 2026</w:t>
      </w:r>
      <w:r w:rsidRPr="5055A961">
        <w:rPr>
          <w:rFonts w:ascii="Arial" w:eastAsia="Arial" w:hAnsi="Arial" w:cs="Arial"/>
          <w:sz w:val="24"/>
          <w:szCs w:val="24"/>
        </w:rPr>
        <w:t>.</w:t>
      </w:r>
    </w:p>
    <w:p w14:paraId="49F4ACE7" w14:textId="6A1FD3FC" w:rsidR="00FA77C2" w:rsidRDefault="00FA77C2" w:rsidP="00937DFE">
      <w:pPr>
        <w:pStyle w:val="Caption"/>
      </w:pPr>
      <w:r w:rsidRPr="5055A961">
        <w:t>Clause</w:t>
      </w:r>
      <w:r w:rsidR="00937DFE">
        <w:t xml:space="preserve"> </w:t>
      </w:r>
      <w:r w:rsidR="00937DFE">
        <w:fldChar w:fldCharType="begin"/>
      </w:r>
      <w:r w:rsidR="00937DFE">
        <w:instrText xml:space="preserve"> SEQ Figure \* ARABIC </w:instrText>
      </w:r>
      <w:r w:rsidR="00937DFE">
        <w:fldChar w:fldCharType="separate"/>
      </w:r>
      <w:r w:rsidR="00937DFE">
        <w:rPr>
          <w:noProof/>
        </w:rPr>
        <w:t>2</w:t>
      </w:r>
      <w:r w:rsidR="00937DFE">
        <w:fldChar w:fldCharType="end"/>
      </w:r>
      <w:r>
        <w:tab/>
      </w:r>
      <w:r w:rsidRPr="5055A961">
        <w:t>Commencement</w:t>
      </w:r>
    </w:p>
    <w:p w14:paraId="750D7B3A" w14:textId="25466ACD" w:rsidR="008C06BA" w:rsidRDefault="00937DFE" w:rsidP="00DC6D34">
      <w:pPr>
        <w:rPr>
          <w:rFonts w:ascii="Arial" w:eastAsia="Arial" w:hAnsi="Arial" w:cs="Arial"/>
          <w:sz w:val="24"/>
          <w:szCs w:val="24"/>
        </w:rPr>
      </w:pPr>
      <w:r w:rsidRPr="00937DFE">
        <w:rPr>
          <w:rFonts w:ascii="Arial" w:eastAsia="Arial" w:hAnsi="Arial" w:cs="Arial"/>
          <w:sz w:val="24"/>
          <w:szCs w:val="24"/>
        </w:rPr>
        <w:t>This clause provides the</w:t>
      </w:r>
      <w:r w:rsidR="003C1AE6">
        <w:rPr>
          <w:rFonts w:ascii="Arial" w:eastAsia="Arial" w:hAnsi="Arial" w:cs="Arial"/>
          <w:sz w:val="24"/>
          <w:szCs w:val="24"/>
        </w:rPr>
        <w:t xml:space="preserve"> Act</w:t>
      </w:r>
      <w:r w:rsidR="00C62FC1">
        <w:rPr>
          <w:rFonts w:ascii="Arial" w:eastAsia="Arial" w:hAnsi="Arial" w:cs="Arial"/>
          <w:sz w:val="24"/>
          <w:szCs w:val="24"/>
        </w:rPr>
        <w:t xml:space="preserve"> </w:t>
      </w:r>
      <w:r w:rsidR="003C1AE6">
        <w:rPr>
          <w:rFonts w:ascii="Arial" w:eastAsia="Arial" w:hAnsi="Arial" w:cs="Arial"/>
          <w:sz w:val="24"/>
          <w:szCs w:val="24"/>
        </w:rPr>
        <w:t xml:space="preserve">commences </w:t>
      </w:r>
      <w:r w:rsidR="00C62FC1">
        <w:rPr>
          <w:rFonts w:ascii="Arial" w:eastAsia="Arial" w:hAnsi="Arial" w:cs="Arial"/>
          <w:sz w:val="24"/>
          <w:szCs w:val="24"/>
        </w:rPr>
        <w:t>2 years</w:t>
      </w:r>
      <w:r w:rsidR="003C1AE6">
        <w:rPr>
          <w:rFonts w:ascii="Arial" w:eastAsia="Arial" w:hAnsi="Arial" w:cs="Arial"/>
          <w:sz w:val="24"/>
          <w:szCs w:val="24"/>
        </w:rPr>
        <w:t xml:space="preserve"> after its notification day</w:t>
      </w:r>
      <w:r w:rsidR="009A6EC2">
        <w:rPr>
          <w:rFonts w:ascii="Arial" w:eastAsia="Arial" w:hAnsi="Arial" w:cs="Arial"/>
          <w:sz w:val="24"/>
          <w:szCs w:val="24"/>
        </w:rPr>
        <w:t xml:space="preserve">, other than clauses 6, 7 and 10 which are to commence on the day after notification day. These sections establish or are in relation to the Coercive Control </w:t>
      </w:r>
      <w:r w:rsidR="00202B2F">
        <w:rPr>
          <w:rFonts w:ascii="Arial" w:eastAsia="Arial" w:hAnsi="Arial" w:cs="Arial"/>
          <w:sz w:val="24"/>
          <w:szCs w:val="24"/>
        </w:rPr>
        <w:t xml:space="preserve">Advisory </w:t>
      </w:r>
      <w:r w:rsidR="009A6EC2">
        <w:rPr>
          <w:rFonts w:ascii="Arial" w:eastAsia="Arial" w:hAnsi="Arial" w:cs="Arial"/>
          <w:sz w:val="24"/>
          <w:szCs w:val="24"/>
        </w:rPr>
        <w:t>Committee.</w:t>
      </w:r>
    </w:p>
    <w:p w14:paraId="4F21BA0C" w14:textId="5C850C77" w:rsidR="00937DFE" w:rsidRDefault="00937DFE" w:rsidP="00937DFE">
      <w:pPr>
        <w:pStyle w:val="Caption"/>
      </w:pPr>
      <w:r>
        <w:rPr>
          <w:rFonts w:eastAsia="Arial" w:cs="Arial"/>
          <w:szCs w:val="24"/>
        </w:rPr>
        <w:t>Claus</w:t>
      </w:r>
      <w:r w:rsidRPr="00937DFE">
        <w:t xml:space="preserve">e </w:t>
      </w:r>
      <w:r w:rsidRPr="00937DFE">
        <w:fldChar w:fldCharType="begin"/>
      </w:r>
      <w:r w:rsidRPr="00937DFE">
        <w:instrText xml:space="preserve"> SEQ Figure \* ARABIC </w:instrText>
      </w:r>
      <w:r w:rsidRPr="00937DFE">
        <w:fldChar w:fldCharType="separate"/>
      </w:r>
      <w:r>
        <w:rPr>
          <w:noProof/>
        </w:rPr>
        <w:t>3</w:t>
      </w:r>
      <w:r w:rsidRPr="00937DFE">
        <w:fldChar w:fldCharType="end"/>
      </w:r>
      <w:r>
        <w:tab/>
        <w:t>Legislation amended</w:t>
      </w:r>
    </w:p>
    <w:p w14:paraId="374F5C65" w14:textId="369B8BCA" w:rsidR="00937DFE" w:rsidRPr="00937DFE" w:rsidRDefault="00937DFE" w:rsidP="00937DFE">
      <w:pPr>
        <w:rPr>
          <w:rFonts w:ascii="Arial" w:eastAsia="Arial" w:hAnsi="Arial" w:cs="Arial"/>
          <w:sz w:val="24"/>
          <w:szCs w:val="24"/>
        </w:rPr>
      </w:pPr>
      <w:r w:rsidRPr="00937DFE">
        <w:rPr>
          <w:rFonts w:ascii="Arial" w:eastAsia="Arial" w:hAnsi="Arial" w:cs="Arial"/>
          <w:sz w:val="24"/>
          <w:szCs w:val="24"/>
        </w:rPr>
        <w:t xml:space="preserve">This clause provides that the Act amends the </w:t>
      </w:r>
      <w:r w:rsidRPr="00937DFE">
        <w:rPr>
          <w:rFonts w:ascii="Arial" w:eastAsia="Arial" w:hAnsi="Arial" w:cs="Arial"/>
          <w:i/>
          <w:iCs/>
          <w:sz w:val="24"/>
          <w:szCs w:val="24"/>
        </w:rPr>
        <w:t>Crimes Act 1900</w:t>
      </w:r>
      <w:r w:rsidR="00D625BE">
        <w:rPr>
          <w:rFonts w:ascii="Arial" w:eastAsia="Arial" w:hAnsi="Arial" w:cs="Arial"/>
          <w:i/>
          <w:iCs/>
          <w:sz w:val="24"/>
          <w:szCs w:val="24"/>
        </w:rPr>
        <w:t xml:space="preserve"> </w:t>
      </w:r>
      <w:r w:rsidR="00D625BE">
        <w:rPr>
          <w:rFonts w:ascii="Arial" w:eastAsia="Arial" w:hAnsi="Arial" w:cs="Arial"/>
          <w:sz w:val="24"/>
          <w:szCs w:val="24"/>
        </w:rPr>
        <w:t>(the Crimes Act)</w:t>
      </w:r>
      <w:r w:rsidR="00C62FC1">
        <w:rPr>
          <w:rFonts w:ascii="Arial" w:eastAsia="Arial" w:hAnsi="Arial" w:cs="Arial"/>
          <w:sz w:val="24"/>
          <w:szCs w:val="24"/>
        </w:rPr>
        <w:t xml:space="preserve"> and the legislation mentioned in schedule 1</w:t>
      </w:r>
      <w:r w:rsidRPr="00937DFE">
        <w:rPr>
          <w:rFonts w:ascii="Arial" w:eastAsia="Arial" w:hAnsi="Arial" w:cs="Arial"/>
          <w:sz w:val="24"/>
          <w:szCs w:val="24"/>
        </w:rPr>
        <w:t>.</w:t>
      </w:r>
    </w:p>
    <w:p w14:paraId="2A556B9A" w14:textId="77C84081" w:rsidR="00937DFE" w:rsidRPr="00937DFE" w:rsidRDefault="00937DFE" w:rsidP="00937DFE">
      <w:pPr>
        <w:rPr>
          <w:rFonts w:ascii="Arial" w:eastAsia="Arial" w:hAnsi="Arial" w:cs="Arial"/>
          <w:b/>
          <w:bCs/>
          <w:sz w:val="24"/>
          <w:szCs w:val="24"/>
        </w:rPr>
      </w:pPr>
      <w:r w:rsidRPr="00937DFE">
        <w:rPr>
          <w:rFonts w:ascii="Arial" w:eastAsia="Arial" w:hAnsi="Arial" w:cs="Arial"/>
          <w:b/>
          <w:bCs/>
          <w:sz w:val="24"/>
          <w:szCs w:val="24"/>
        </w:rPr>
        <w:t xml:space="preserve">Clause </w:t>
      </w:r>
      <w:r w:rsidRPr="00937DFE">
        <w:rPr>
          <w:rFonts w:ascii="Arial" w:eastAsia="Arial" w:hAnsi="Arial" w:cs="Arial"/>
          <w:b/>
          <w:bCs/>
          <w:sz w:val="24"/>
          <w:szCs w:val="24"/>
        </w:rPr>
        <w:fldChar w:fldCharType="begin"/>
      </w:r>
      <w:r w:rsidRPr="00937DFE">
        <w:rPr>
          <w:rFonts w:ascii="Arial" w:eastAsia="Arial" w:hAnsi="Arial" w:cs="Arial"/>
          <w:b/>
          <w:bCs/>
          <w:sz w:val="24"/>
          <w:szCs w:val="24"/>
        </w:rPr>
        <w:instrText xml:space="preserve"> SEQ Figure \* ARABIC </w:instrText>
      </w:r>
      <w:r w:rsidRPr="00937DFE">
        <w:rPr>
          <w:rFonts w:ascii="Arial" w:eastAsia="Arial" w:hAnsi="Arial" w:cs="Arial"/>
          <w:b/>
          <w:bCs/>
          <w:sz w:val="24"/>
          <w:szCs w:val="24"/>
        </w:rPr>
        <w:fldChar w:fldCharType="separate"/>
      </w:r>
      <w:r w:rsidRPr="00937DFE">
        <w:rPr>
          <w:rFonts w:ascii="Arial" w:eastAsia="Arial" w:hAnsi="Arial" w:cs="Arial"/>
          <w:b/>
          <w:bCs/>
          <w:sz w:val="24"/>
          <w:szCs w:val="24"/>
        </w:rPr>
        <w:t>4</w:t>
      </w:r>
      <w:r w:rsidRPr="00937DFE">
        <w:rPr>
          <w:rFonts w:ascii="Arial" w:eastAsia="Arial" w:hAnsi="Arial" w:cs="Arial"/>
          <w:b/>
          <w:bCs/>
          <w:sz w:val="24"/>
          <w:szCs w:val="24"/>
        </w:rPr>
        <w:fldChar w:fldCharType="end"/>
      </w:r>
      <w:r w:rsidRPr="00937DFE">
        <w:rPr>
          <w:rFonts w:ascii="Arial" w:eastAsia="Arial" w:hAnsi="Arial" w:cs="Arial"/>
          <w:b/>
          <w:bCs/>
          <w:sz w:val="24"/>
          <w:szCs w:val="24"/>
        </w:rPr>
        <w:tab/>
        <w:t>Offences against Act – application of Criminal Code e</w:t>
      </w:r>
      <w:r w:rsidR="00D625BE">
        <w:rPr>
          <w:rFonts w:ascii="Arial" w:eastAsia="Arial" w:hAnsi="Arial" w:cs="Arial"/>
          <w:b/>
          <w:bCs/>
          <w:sz w:val="24"/>
          <w:szCs w:val="24"/>
        </w:rPr>
        <w:t>t</w:t>
      </w:r>
      <w:r w:rsidRPr="00937DFE">
        <w:rPr>
          <w:rFonts w:ascii="Arial" w:eastAsia="Arial" w:hAnsi="Arial" w:cs="Arial"/>
          <w:b/>
          <w:bCs/>
          <w:sz w:val="24"/>
          <w:szCs w:val="24"/>
        </w:rPr>
        <w:t>c</w:t>
      </w:r>
    </w:p>
    <w:p w14:paraId="1C1119F6" w14:textId="056623CA" w:rsidR="00937DFE" w:rsidRDefault="00937DFE" w:rsidP="00937DFE">
      <w:pPr>
        <w:rPr>
          <w:rFonts w:ascii="Arial" w:eastAsia="Arial" w:hAnsi="Arial" w:cs="Arial"/>
          <w:b/>
          <w:bCs/>
          <w:sz w:val="24"/>
          <w:szCs w:val="24"/>
        </w:rPr>
      </w:pPr>
      <w:r>
        <w:rPr>
          <w:rFonts w:eastAsia="Arial"/>
        </w:rPr>
        <w:tab/>
      </w:r>
      <w:r>
        <w:rPr>
          <w:rFonts w:eastAsia="Arial"/>
        </w:rPr>
        <w:tab/>
      </w:r>
      <w:r w:rsidRPr="00937DFE">
        <w:rPr>
          <w:rFonts w:ascii="Arial" w:eastAsia="Arial" w:hAnsi="Arial" w:cs="Arial"/>
          <w:b/>
          <w:bCs/>
          <w:sz w:val="24"/>
          <w:szCs w:val="24"/>
        </w:rPr>
        <w:t>Section 7A, not 1, new dot point</w:t>
      </w:r>
    </w:p>
    <w:p w14:paraId="4316E2A0" w14:textId="0F560486" w:rsidR="00937DFE" w:rsidRPr="00937DFE" w:rsidRDefault="00BC12F0" w:rsidP="00937DFE">
      <w:pPr>
        <w:rPr>
          <w:rFonts w:ascii="Arial" w:eastAsia="Arial" w:hAnsi="Arial" w:cs="Arial"/>
          <w:sz w:val="24"/>
          <w:szCs w:val="24"/>
        </w:rPr>
      </w:pPr>
      <w:r>
        <w:rPr>
          <w:rFonts w:ascii="Arial" w:eastAsia="Arial" w:hAnsi="Arial" w:cs="Arial"/>
          <w:sz w:val="24"/>
          <w:szCs w:val="24"/>
        </w:rPr>
        <w:t xml:space="preserve">This clause inserts section 72J in section 7A of the Crimes Act to provide that the </w:t>
      </w:r>
      <w:r w:rsidRPr="00BC12F0">
        <w:rPr>
          <w:rFonts w:ascii="Arial" w:eastAsia="Arial" w:hAnsi="Arial" w:cs="Arial"/>
          <w:i/>
          <w:iCs/>
          <w:sz w:val="24"/>
          <w:szCs w:val="24"/>
        </w:rPr>
        <w:t>Criminal Code 2002</w:t>
      </w:r>
      <w:r>
        <w:rPr>
          <w:rFonts w:ascii="Arial" w:eastAsia="Arial" w:hAnsi="Arial" w:cs="Arial"/>
          <w:sz w:val="24"/>
          <w:szCs w:val="24"/>
        </w:rPr>
        <w:t xml:space="preserve"> chapter 2 is to apply to the offence.</w:t>
      </w:r>
    </w:p>
    <w:p w14:paraId="1A15D9F4" w14:textId="1118B66C" w:rsidR="00937DFE" w:rsidRDefault="00937DFE" w:rsidP="00937DFE">
      <w:pPr>
        <w:pStyle w:val="Caption"/>
        <w:rPr>
          <w:rFonts w:eastAsia="Arial"/>
        </w:rPr>
      </w:pPr>
      <w:r>
        <w:rPr>
          <w:rFonts w:eastAsia="Arial"/>
        </w:rPr>
        <w:t xml:space="preserve">Clause </w:t>
      </w:r>
      <w:r>
        <w:rPr>
          <w:rFonts w:eastAsia="Arial"/>
        </w:rPr>
        <w:fldChar w:fldCharType="begin"/>
      </w:r>
      <w:r>
        <w:rPr>
          <w:rFonts w:eastAsia="Arial"/>
        </w:rPr>
        <w:instrText xml:space="preserve"> SEQ Figure \* ARABIC </w:instrText>
      </w:r>
      <w:r>
        <w:rPr>
          <w:rFonts w:eastAsia="Arial"/>
        </w:rPr>
        <w:fldChar w:fldCharType="separate"/>
      </w:r>
      <w:r>
        <w:rPr>
          <w:rFonts w:eastAsia="Arial"/>
          <w:noProof/>
        </w:rPr>
        <w:t>5</w:t>
      </w:r>
      <w:r>
        <w:rPr>
          <w:rFonts w:eastAsia="Arial"/>
        </w:rPr>
        <w:fldChar w:fldCharType="end"/>
      </w:r>
      <w:r>
        <w:rPr>
          <w:rFonts w:eastAsia="Arial"/>
        </w:rPr>
        <w:tab/>
        <w:t>New part 3B</w:t>
      </w:r>
    </w:p>
    <w:p w14:paraId="50E7707D" w14:textId="39DF1289" w:rsidR="00937DFE" w:rsidRDefault="00937DFE" w:rsidP="00937DFE">
      <w:pPr>
        <w:rPr>
          <w:rFonts w:ascii="Arial" w:eastAsia="Arial" w:hAnsi="Arial" w:cs="Arial"/>
          <w:sz w:val="24"/>
          <w:szCs w:val="24"/>
        </w:rPr>
      </w:pPr>
      <w:r w:rsidRPr="00937DFE">
        <w:rPr>
          <w:rFonts w:ascii="Arial" w:eastAsia="Arial" w:hAnsi="Arial" w:cs="Arial"/>
          <w:sz w:val="24"/>
          <w:szCs w:val="24"/>
        </w:rPr>
        <w:t xml:space="preserve">This clause inserts new Part 3B Coercive Control into the </w:t>
      </w:r>
      <w:r w:rsidRPr="000A42A8">
        <w:rPr>
          <w:rFonts w:ascii="Arial" w:eastAsia="Arial" w:hAnsi="Arial" w:cs="Arial"/>
          <w:sz w:val="24"/>
          <w:szCs w:val="24"/>
        </w:rPr>
        <w:t>Crimes Act</w:t>
      </w:r>
      <w:r w:rsidRPr="00937DFE">
        <w:rPr>
          <w:rFonts w:ascii="Arial" w:eastAsia="Arial" w:hAnsi="Arial" w:cs="Arial"/>
          <w:sz w:val="24"/>
          <w:szCs w:val="24"/>
        </w:rPr>
        <w:t>.</w:t>
      </w:r>
      <w:r w:rsidR="003C1AE6">
        <w:rPr>
          <w:rFonts w:ascii="Arial" w:eastAsia="Arial" w:hAnsi="Arial" w:cs="Arial"/>
          <w:sz w:val="24"/>
          <w:szCs w:val="24"/>
        </w:rPr>
        <w:t xml:space="preserve"> This establishes a standalone offence of coercive control.</w:t>
      </w:r>
      <w:r w:rsidR="00417276">
        <w:rPr>
          <w:rFonts w:ascii="Arial" w:eastAsia="Arial" w:hAnsi="Arial" w:cs="Arial"/>
          <w:sz w:val="24"/>
          <w:szCs w:val="24"/>
        </w:rPr>
        <w:t xml:space="preserve"> </w:t>
      </w:r>
    </w:p>
    <w:p w14:paraId="1743014C" w14:textId="64E41D59" w:rsidR="003C1AE6" w:rsidRDefault="008C5E01" w:rsidP="00937DFE">
      <w:pPr>
        <w:rPr>
          <w:rFonts w:ascii="Arial" w:eastAsia="Arial" w:hAnsi="Arial" w:cs="Arial"/>
          <w:sz w:val="24"/>
          <w:szCs w:val="24"/>
        </w:rPr>
      </w:pPr>
      <w:r>
        <w:rPr>
          <w:rFonts w:ascii="Arial" w:eastAsia="Arial" w:hAnsi="Arial" w:cs="Arial"/>
          <w:sz w:val="24"/>
          <w:szCs w:val="24"/>
          <w:u w:val="single"/>
        </w:rPr>
        <w:t>S</w:t>
      </w:r>
      <w:r w:rsidR="003C1AE6" w:rsidRPr="0053131A">
        <w:rPr>
          <w:rFonts w:ascii="Arial" w:eastAsia="Arial" w:hAnsi="Arial" w:cs="Arial"/>
          <w:sz w:val="24"/>
          <w:szCs w:val="24"/>
          <w:u w:val="single"/>
        </w:rPr>
        <w:t>ection 72I</w:t>
      </w:r>
      <w:r w:rsidR="003C1AE6">
        <w:rPr>
          <w:rFonts w:ascii="Arial" w:eastAsia="Arial" w:hAnsi="Arial" w:cs="Arial"/>
          <w:sz w:val="24"/>
          <w:szCs w:val="24"/>
        </w:rPr>
        <w:t xml:space="preserve"> sets out definitions for Part 3B. This includes the terms conduct, course of conduct, </w:t>
      </w:r>
      <w:r w:rsidR="00C62FC1">
        <w:rPr>
          <w:rFonts w:ascii="Arial" w:eastAsia="Arial" w:hAnsi="Arial" w:cs="Arial"/>
          <w:sz w:val="24"/>
          <w:szCs w:val="24"/>
        </w:rPr>
        <w:t xml:space="preserve">family member, and </w:t>
      </w:r>
      <w:r w:rsidR="003C1AE6">
        <w:rPr>
          <w:rFonts w:ascii="Arial" w:eastAsia="Arial" w:hAnsi="Arial" w:cs="Arial"/>
          <w:sz w:val="24"/>
          <w:szCs w:val="24"/>
        </w:rPr>
        <w:t>harm.</w:t>
      </w:r>
    </w:p>
    <w:p w14:paraId="5585F49F" w14:textId="215A7FDE" w:rsidR="007379BC" w:rsidRDefault="0053131A" w:rsidP="00937DFE">
      <w:pPr>
        <w:rPr>
          <w:rFonts w:ascii="Arial" w:eastAsia="Arial" w:hAnsi="Arial" w:cs="Arial"/>
          <w:sz w:val="24"/>
          <w:szCs w:val="24"/>
        </w:rPr>
      </w:pPr>
      <w:r>
        <w:rPr>
          <w:rFonts w:ascii="Arial" w:eastAsia="Arial" w:hAnsi="Arial" w:cs="Arial"/>
          <w:sz w:val="24"/>
          <w:szCs w:val="24"/>
        </w:rPr>
        <w:t>A course of conduct is defined to include conduct that is repeated, continuous or both</w:t>
      </w:r>
      <w:r w:rsidR="007379BC">
        <w:rPr>
          <w:rFonts w:ascii="Arial" w:eastAsia="Arial" w:hAnsi="Arial" w:cs="Arial"/>
          <w:sz w:val="24"/>
          <w:szCs w:val="24"/>
        </w:rPr>
        <w:t>. This captures the persistent and ongoing nature of the course of conduct over time. By implication</w:t>
      </w:r>
      <w:r w:rsidR="00A21A4F">
        <w:rPr>
          <w:rFonts w:ascii="Arial" w:eastAsia="Arial" w:hAnsi="Arial" w:cs="Arial"/>
          <w:sz w:val="24"/>
          <w:szCs w:val="24"/>
        </w:rPr>
        <w:t xml:space="preserve"> therefore</w:t>
      </w:r>
      <w:r w:rsidR="007379BC">
        <w:rPr>
          <w:rFonts w:ascii="Arial" w:eastAsia="Arial" w:hAnsi="Arial" w:cs="Arial"/>
          <w:sz w:val="24"/>
          <w:szCs w:val="24"/>
        </w:rPr>
        <w:t xml:space="preserve">, </w:t>
      </w:r>
      <w:r w:rsidR="00A21A4F">
        <w:rPr>
          <w:rFonts w:ascii="Arial" w:eastAsia="Arial" w:hAnsi="Arial" w:cs="Arial"/>
          <w:sz w:val="24"/>
          <w:szCs w:val="24"/>
        </w:rPr>
        <w:t>the course of conduct is made up of more than one incident of conduct. However, the Act does not specify a</w:t>
      </w:r>
      <w:r w:rsidR="006D4DD0">
        <w:rPr>
          <w:rFonts w:ascii="Arial" w:eastAsia="Arial" w:hAnsi="Arial" w:cs="Arial"/>
          <w:sz w:val="24"/>
          <w:szCs w:val="24"/>
        </w:rPr>
        <w:t>ny</w:t>
      </w:r>
      <w:r w:rsidR="00A21A4F">
        <w:rPr>
          <w:rFonts w:ascii="Arial" w:eastAsia="Arial" w:hAnsi="Arial" w:cs="Arial"/>
          <w:sz w:val="24"/>
          <w:szCs w:val="24"/>
        </w:rPr>
        <w:t xml:space="preserve"> number of occasions </w:t>
      </w:r>
      <w:r w:rsidR="006D4DD0">
        <w:rPr>
          <w:rFonts w:ascii="Arial" w:eastAsia="Arial" w:hAnsi="Arial" w:cs="Arial"/>
          <w:sz w:val="24"/>
          <w:szCs w:val="24"/>
        </w:rPr>
        <w:t xml:space="preserve">of conduct </w:t>
      </w:r>
      <w:r w:rsidR="0015156A">
        <w:rPr>
          <w:rFonts w:ascii="Arial" w:eastAsia="Arial" w:hAnsi="Arial" w:cs="Arial"/>
          <w:sz w:val="24"/>
          <w:szCs w:val="24"/>
        </w:rPr>
        <w:t xml:space="preserve">making up the </w:t>
      </w:r>
      <w:r w:rsidR="006D4DD0">
        <w:rPr>
          <w:rFonts w:ascii="Arial" w:eastAsia="Arial" w:hAnsi="Arial" w:cs="Arial"/>
          <w:sz w:val="24"/>
          <w:szCs w:val="24"/>
        </w:rPr>
        <w:t xml:space="preserve">overall </w:t>
      </w:r>
      <w:r w:rsidR="0015156A">
        <w:rPr>
          <w:rFonts w:ascii="Arial" w:eastAsia="Arial" w:hAnsi="Arial" w:cs="Arial"/>
          <w:sz w:val="24"/>
          <w:szCs w:val="24"/>
        </w:rPr>
        <w:t>course of conduct that must be particularised</w:t>
      </w:r>
      <w:r w:rsidR="006D4DD0">
        <w:rPr>
          <w:rFonts w:ascii="Arial" w:eastAsia="Arial" w:hAnsi="Arial" w:cs="Arial"/>
          <w:sz w:val="24"/>
          <w:szCs w:val="24"/>
        </w:rPr>
        <w:t xml:space="preserve">. </w:t>
      </w:r>
      <w:r w:rsidR="00A21A4F">
        <w:rPr>
          <w:rFonts w:ascii="Arial" w:eastAsia="Arial" w:hAnsi="Arial" w:cs="Arial"/>
          <w:sz w:val="24"/>
          <w:szCs w:val="24"/>
        </w:rPr>
        <w:t xml:space="preserve">This is intended to focus consideration on the existence of the overall course of conduct, rather than the </w:t>
      </w:r>
      <w:r w:rsidR="00812580">
        <w:rPr>
          <w:rFonts w:ascii="Arial" w:eastAsia="Arial" w:hAnsi="Arial" w:cs="Arial"/>
          <w:sz w:val="24"/>
          <w:szCs w:val="24"/>
        </w:rPr>
        <w:t xml:space="preserve">discrete </w:t>
      </w:r>
      <w:r w:rsidR="00A21A4F">
        <w:rPr>
          <w:rFonts w:ascii="Arial" w:eastAsia="Arial" w:hAnsi="Arial" w:cs="Arial"/>
          <w:sz w:val="24"/>
          <w:szCs w:val="24"/>
        </w:rPr>
        <w:t>individual instances making up the course of conduct</w:t>
      </w:r>
    </w:p>
    <w:p w14:paraId="4904DE20" w14:textId="5140CDCA" w:rsidR="007379BC" w:rsidRDefault="007379BC" w:rsidP="00937DFE">
      <w:pPr>
        <w:rPr>
          <w:rFonts w:ascii="Arial" w:eastAsia="Arial" w:hAnsi="Arial" w:cs="Arial"/>
          <w:sz w:val="24"/>
          <w:szCs w:val="24"/>
        </w:rPr>
      </w:pPr>
      <w:r>
        <w:rPr>
          <w:rFonts w:ascii="Arial" w:eastAsia="Arial" w:hAnsi="Arial" w:cs="Arial"/>
          <w:sz w:val="24"/>
          <w:szCs w:val="24"/>
        </w:rPr>
        <w:t>A course of conduct also includes</w:t>
      </w:r>
      <w:r w:rsidR="0053131A">
        <w:rPr>
          <w:rFonts w:ascii="Arial" w:eastAsia="Arial" w:hAnsi="Arial" w:cs="Arial"/>
          <w:sz w:val="24"/>
          <w:szCs w:val="24"/>
        </w:rPr>
        <w:t xml:space="preserve"> a series of incidents of conduct that do not occur in immediate succession or form an unbroken series. </w:t>
      </w:r>
      <w:r>
        <w:rPr>
          <w:rFonts w:ascii="Arial" w:eastAsia="Arial" w:hAnsi="Arial" w:cs="Arial"/>
          <w:sz w:val="24"/>
          <w:szCs w:val="24"/>
        </w:rPr>
        <w:t>This means an accused’s conduct could still be considered a ‘course of conduct’ for the purposes of this offence, notwithstanding that there was a delay or break in the individual incidents that made up the course of conduct (provided the other elements of the offence are satisfied).</w:t>
      </w:r>
      <w:r w:rsidR="00812580">
        <w:rPr>
          <w:rFonts w:ascii="Arial" w:eastAsia="Arial" w:hAnsi="Arial" w:cs="Arial"/>
          <w:sz w:val="24"/>
          <w:szCs w:val="24"/>
        </w:rPr>
        <w:t xml:space="preserve"> </w:t>
      </w:r>
      <w:r>
        <w:rPr>
          <w:rFonts w:ascii="Arial" w:eastAsia="Arial" w:hAnsi="Arial" w:cs="Arial"/>
          <w:sz w:val="24"/>
          <w:szCs w:val="24"/>
        </w:rPr>
        <w:t>This</w:t>
      </w:r>
      <w:r w:rsidR="006D4DD0">
        <w:rPr>
          <w:rFonts w:ascii="Arial" w:eastAsia="Arial" w:hAnsi="Arial" w:cs="Arial"/>
          <w:sz w:val="24"/>
          <w:szCs w:val="24"/>
        </w:rPr>
        <w:t xml:space="preserve"> reflects that coercive control is</w:t>
      </w:r>
      <w:r w:rsidR="00812580">
        <w:rPr>
          <w:rFonts w:ascii="Arial" w:eastAsia="Arial" w:hAnsi="Arial" w:cs="Arial"/>
          <w:sz w:val="24"/>
          <w:szCs w:val="24"/>
        </w:rPr>
        <w:t xml:space="preserve"> often</w:t>
      </w:r>
      <w:r w:rsidR="006D4DD0">
        <w:rPr>
          <w:rFonts w:ascii="Arial" w:eastAsia="Arial" w:hAnsi="Arial" w:cs="Arial"/>
          <w:sz w:val="24"/>
          <w:szCs w:val="24"/>
        </w:rPr>
        <w:t xml:space="preserve"> highly dynamic and specific to the relationship </w:t>
      </w:r>
      <w:r w:rsidR="00812580">
        <w:rPr>
          <w:rFonts w:ascii="Arial" w:eastAsia="Arial" w:hAnsi="Arial" w:cs="Arial"/>
          <w:sz w:val="24"/>
          <w:szCs w:val="24"/>
        </w:rPr>
        <w:t>context and should be considered as a pattern of behaviour over time.</w:t>
      </w:r>
    </w:p>
    <w:p w14:paraId="35565A1B" w14:textId="7621047A" w:rsidR="00B3471D" w:rsidRDefault="008C5E01" w:rsidP="00937DFE">
      <w:pPr>
        <w:rPr>
          <w:rFonts w:ascii="Arial" w:eastAsia="Arial" w:hAnsi="Arial" w:cs="Arial"/>
          <w:sz w:val="24"/>
          <w:szCs w:val="24"/>
        </w:rPr>
      </w:pPr>
      <w:r>
        <w:rPr>
          <w:rFonts w:ascii="Arial" w:eastAsia="Arial" w:hAnsi="Arial" w:cs="Arial"/>
          <w:sz w:val="24"/>
          <w:szCs w:val="24"/>
          <w:u w:val="single"/>
        </w:rPr>
        <w:lastRenderedPageBreak/>
        <w:t>S</w:t>
      </w:r>
      <w:r w:rsidRPr="0053131A">
        <w:rPr>
          <w:rFonts w:ascii="Arial" w:eastAsia="Arial" w:hAnsi="Arial" w:cs="Arial"/>
          <w:sz w:val="24"/>
          <w:szCs w:val="24"/>
          <w:u w:val="single"/>
        </w:rPr>
        <w:t xml:space="preserve">ection </w:t>
      </w:r>
      <w:r w:rsidR="003C1AE6" w:rsidRPr="0053131A">
        <w:rPr>
          <w:rFonts w:ascii="Arial" w:eastAsia="Arial" w:hAnsi="Arial" w:cs="Arial"/>
          <w:sz w:val="24"/>
          <w:szCs w:val="24"/>
          <w:u w:val="single"/>
        </w:rPr>
        <w:t>72J</w:t>
      </w:r>
      <w:r w:rsidR="003C1AE6">
        <w:rPr>
          <w:rFonts w:ascii="Arial" w:eastAsia="Arial" w:hAnsi="Arial" w:cs="Arial"/>
          <w:sz w:val="24"/>
          <w:szCs w:val="24"/>
        </w:rPr>
        <w:t xml:space="preserve"> sets out the offence of coercive control of a </w:t>
      </w:r>
      <w:r w:rsidR="00C62FC1">
        <w:rPr>
          <w:rFonts w:ascii="Arial" w:eastAsia="Arial" w:hAnsi="Arial" w:cs="Arial"/>
          <w:sz w:val="24"/>
          <w:szCs w:val="24"/>
        </w:rPr>
        <w:t>family member</w:t>
      </w:r>
      <w:r w:rsidR="003C1AE6">
        <w:rPr>
          <w:rFonts w:ascii="Arial" w:eastAsia="Arial" w:hAnsi="Arial" w:cs="Arial"/>
          <w:sz w:val="24"/>
          <w:szCs w:val="24"/>
        </w:rPr>
        <w:t xml:space="preserve">. </w:t>
      </w:r>
    </w:p>
    <w:p w14:paraId="5019CBEB" w14:textId="6BB5B793" w:rsidR="00067821" w:rsidRPr="00812580" w:rsidRDefault="00067821" w:rsidP="00067821">
      <w:pPr>
        <w:rPr>
          <w:rFonts w:ascii="Arial" w:eastAsia="Arial" w:hAnsi="Arial" w:cs="Arial"/>
          <w:sz w:val="24"/>
          <w:szCs w:val="24"/>
        </w:rPr>
      </w:pPr>
      <w:r>
        <w:rPr>
          <w:rFonts w:ascii="Arial" w:eastAsia="Arial" w:hAnsi="Arial" w:cs="Arial"/>
          <w:sz w:val="24"/>
          <w:szCs w:val="24"/>
        </w:rPr>
        <w:t xml:space="preserve">Per </w:t>
      </w:r>
      <w:r w:rsidRPr="00067821">
        <w:rPr>
          <w:rFonts w:ascii="Arial" w:eastAsia="Arial" w:hAnsi="Arial" w:cs="Arial"/>
          <w:sz w:val="24"/>
          <w:szCs w:val="24"/>
          <w:u w:val="single"/>
        </w:rPr>
        <w:t>section 72J(1)(a)</w:t>
      </w:r>
      <w:r>
        <w:rPr>
          <w:rFonts w:ascii="Arial" w:eastAsia="Arial" w:hAnsi="Arial" w:cs="Arial"/>
          <w:sz w:val="24"/>
          <w:szCs w:val="24"/>
        </w:rPr>
        <w:t xml:space="preserve"> only an adult, being a person aged over 18 years old, can be charged, prosecuted or convicted of this offence.</w:t>
      </w:r>
    </w:p>
    <w:p w14:paraId="4929F885" w14:textId="2B113699" w:rsidR="00067821" w:rsidRDefault="008C5E01" w:rsidP="00937DFE">
      <w:pPr>
        <w:rPr>
          <w:rFonts w:ascii="Arial" w:eastAsia="Arial" w:hAnsi="Arial" w:cs="Arial"/>
          <w:sz w:val="24"/>
          <w:szCs w:val="24"/>
        </w:rPr>
      </w:pPr>
      <w:r>
        <w:rPr>
          <w:rFonts w:ascii="Arial" w:eastAsia="Arial" w:hAnsi="Arial" w:cs="Arial"/>
          <w:sz w:val="24"/>
          <w:szCs w:val="24"/>
          <w:u w:val="single"/>
        </w:rPr>
        <w:t>S</w:t>
      </w:r>
      <w:r w:rsidR="00067821" w:rsidRPr="00067821">
        <w:rPr>
          <w:rFonts w:ascii="Arial" w:eastAsia="Arial" w:hAnsi="Arial" w:cs="Arial"/>
          <w:sz w:val="24"/>
          <w:szCs w:val="24"/>
          <w:u w:val="single"/>
        </w:rPr>
        <w:t>ection 72J(1)(b)</w:t>
      </w:r>
      <w:r w:rsidR="00D4490A">
        <w:rPr>
          <w:rFonts w:ascii="Arial" w:eastAsia="Arial" w:hAnsi="Arial" w:cs="Arial"/>
          <w:sz w:val="24"/>
          <w:szCs w:val="24"/>
        </w:rPr>
        <w:t xml:space="preserve"> provides that a</w:t>
      </w:r>
      <w:r w:rsidR="00067821">
        <w:rPr>
          <w:rFonts w:ascii="Arial" w:eastAsia="Arial" w:hAnsi="Arial" w:cs="Arial"/>
          <w:sz w:val="24"/>
          <w:szCs w:val="24"/>
        </w:rPr>
        <w:t xml:space="preserve"> person </w:t>
      </w:r>
      <w:r w:rsidR="00D4490A">
        <w:rPr>
          <w:rFonts w:ascii="Arial" w:eastAsia="Arial" w:hAnsi="Arial" w:cs="Arial"/>
          <w:sz w:val="24"/>
          <w:szCs w:val="24"/>
        </w:rPr>
        <w:t>commits an offence if they engage in a course of conduct consisting of family violence against a family member.</w:t>
      </w:r>
      <w:r w:rsidR="00067821">
        <w:rPr>
          <w:rFonts w:ascii="Arial" w:eastAsia="Arial" w:hAnsi="Arial" w:cs="Arial"/>
          <w:sz w:val="24"/>
          <w:szCs w:val="24"/>
        </w:rPr>
        <w:t xml:space="preserve"> This is the actus reus of the offence.</w:t>
      </w:r>
    </w:p>
    <w:p w14:paraId="6AA7F728" w14:textId="4E6855D6" w:rsidR="0020602B" w:rsidRDefault="00D625BE" w:rsidP="00937DFE">
      <w:pPr>
        <w:rPr>
          <w:rFonts w:ascii="Arial" w:eastAsia="Arial" w:hAnsi="Arial" w:cs="Arial"/>
          <w:sz w:val="24"/>
          <w:szCs w:val="24"/>
        </w:rPr>
      </w:pPr>
      <w:r>
        <w:rPr>
          <w:rFonts w:ascii="Arial" w:eastAsia="Arial" w:hAnsi="Arial" w:cs="Arial"/>
          <w:sz w:val="24"/>
          <w:szCs w:val="24"/>
        </w:rPr>
        <w:t xml:space="preserve">A course of conduct is defined at </w:t>
      </w:r>
      <w:r w:rsidR="00717508">
        <w:rPr>
          <w:rFonts w:ascii="Arial" w:eastAsia="Arial" w:hAnsi="Arial" w:cs="Arial"/>
          <w:sz w:val="24"/>
          <w:szCs w:val="24"/>
        </w:rPr>
        <w:t xml:space="preserve">section </w:t>
      </w:r>
      <w:r>
        <w:rPr>
          <w:rFonts w:ascii="Arial" w:eastAsia="Arial" w:hAnsi="Arial" w:cs="Arial"/>
          <w:sz w:val="24"/>
          <w:szCs w:val="24"/>
        </w:rPr>
        <w:t>72I</w:t>
      </w:r>
      <w:r w:rsidR="00D4490A">
        <w:rPr>
          <w:rFonts w:ascii="Arial" w:eastAsia="Arial" w:hAnsi="Arial" w:cs="Arial"/>
          <w:sz w:val="24"/>
          <w:szCs w:val="24"/>
        </w:rPr>
        <w:t>, discussed above</w:t>
      </w:r>
      <w:r w:rsidR="00717508">
        <w:rPr>
          <w:rFonts w:ascii="Arial" w:eastAsia="Arial" w:hAnsi="Arial" w:cs="Arial"/>
          <w:sz w:val="24"/>
          <w:szCs w:val="24"/>
        </w:rPr>
        <w:t>.</w:t>
      </w:r>
    </w:p>
    <w:p w14:paraId="380EEE99" w14:textId="1541FD37" w:rsidR="00D625BE" w:rsidRDefault="00D625BE" w:rsidP="00937DFE">
      <w:pPr>
        <w:rPr>
          <w:rFonts w:ascii="Arial" w:eastAsia="Arial" w:hAnsi="Arial" w:cs="Arial"/>
          <w:sz w:val="24"/>
          <w:szCs w:val="24"/>
        </w:rPr>
      </w:pPr>
      <w:r>
        <w:rPr>
          <w:rFonts w:ascii="Arial" w:eastAsia="Arial" w:hAnsi="Arial" w:cs="Arial"/>
          <w:sz w:val="24"/>
          <w:szCs w:val="24"/>
        </w:rPr>
        <w:t xml:space="preserve">Per the dictionary of the Crimes Act, family violence is defined at section 8 of the </w:t>
      </w:r>
      <w:r>
        <w:rPr>
          <w:rFonts w:ascii="Arial" w:eastAsia="Arial" w:hAnsi="Arial" w:cs="Arial"/>
          <w:i/>
          <w:iCs/>
          <w:sz w:val="24"/>
          <w:szCs w:val="24"/>
        </w:rPr>
        <w:t>Family Violence Act 2016.</w:t>
      </w:r>
      <w:r w:rsidR="00D4490A">
        <w:rPr>
          <w:rFonts w:ascii="Arial" w:eastAsia="Arial" w:hAnsi="Arial" w:cs="Arial"/>
          <w:i/>
          <w:iCs/>
          <w:sz w:val="24"/>
          <w:szCs w:val="24"/>
        </w:rPr>
        <w:t xml:space="preserve"> </w:t>
      </w:r>
      <w:r w:rsidR="00812580" w:rsidRPr="00812580">
        <w:rPr>
          <w:rFonts w:ascii="Arial" w:eastAsia="Arial" w:hAnsi="Arial" w:cs="Arial"/>
          <w:sz w:val="24"/>
          <w:szCs w:val="24"/>
        </w:rPr>
        <w:t>Whether a course of conduct</w:t>
      </w:r>
      <w:r w:rsidR="00812580">
        <w:rPr>
          <w:rFonts w:ascii="Arial" w:eastAsia="Arial" w:hAnsi="Arial" w:cs="Arial"/>
          <w:i/>
          <w:iCs/>
          <w:sz w:val="24"/>
          <w:szCs w:val="24"/>
        </w:rPr>
        <w:t xml:space="preserve"> </w:t>
      </w:r>
      <w:r w:rsidR="00812580">
        <w:rPr>
          <w:rFonts w:ascii="Arial" w:eastAsia="Arial" w:hAnsi="Arial" w:cs="Arial"/>
          <w:sz w:val="24"/>
          <w:szCs w:val="24"/>
        </w:rPr>
        <w:t xml:space="preserve">consisting of family violence exists is to be determined by reference to the behaviours included in this definition of family violence. </w:t>
      </w:r>
    </w:p>
    <w:p w14:paraId="39800785" w14:textId="369B2E5E" w:rsidR="00BF4528" w:rsidRPr="00D4490A" w:rsidRDefault="00BF4528" w:rsidP="00937DFE">
      <w:pPr>
        <w:rPr>
          <w:rFonts w:ascii="Arial" w:eastAsia="Arial" w:hAnsi="Arial" w:cs="Arial"/>
          <w:sz w:val="24"/>
          <w:szCs w:val="24"/>
        </w:rPr>
      </w:pPr>
      <w:r>
        <w:rPr>
          <w:rFonts w:ascii="Arial" w:eastAsia="Arial" w:hAnsi="Arial" w:cs="Arial"/>
          <w:sz w:val="24"/>
          <w:szCs w:val="24"/>
        </w:rPr>
        <w:t xml:space="preserve">This clause also means that the coercive control offence is a family violence offence. This term is used across the statute book in relation to offences where the conduct making up the offence is family violence (see, for example, </w:t>
      </w:r>
      <w:r>
        <w:rPr>
          <w:rFonts w:ascii="Arial" w:eastAsia="Arial" w:hAnsi="Arial" w:cs="Arial"/>
          <w:i/>
          <w:iCs/>
          <w:sz w:val="24"/>
          <w:szCs w:val="24"/>
        </w:rPr>
        <w:t>Crimes (Restorative Justice) Act 2004, Evidence (Miscellaneous Provisions) Act 2011, Firearms Act 2011, Bail Act 1992, Crimes (Sentencing) Act 2004</w:t>
      </w:r>
      <w:r w:rsidR="00F27BC9">
        <w:rPr>
          <w:rFonts w:ascii="Arial" w:eastAsia="Arial" w:hAnsi="Arial" w:cs="Arial"/>
          <w:sz w:val="24"/>
          <w:szCs w:val="24"/>
        </w:rPr>
        <w:t>)</w:t>
      </w:r>
      <w:r>
        <w:rPr>
          <w:rFonts w:ascii="Arial" w:eastAsia="Arial" w:hAnsi="Arial" w:cs="Arial"/>
          <w:i/>
          <w:iCs/>
          <w:sz w:val="24"/>
          <w:szCs w:val="24"/>
        </w:rPr>
        <w:t>.</w:t>
      </w:r>
      <w:r>
        <w:rPr>
          <w:rFonts w:ascii="Arial" w:eastAsia="Arial" w:hAnsi="Arial" w:cs="Arial"/>
          <w:sz w:val="24"/>
          <w:szCs w:val="24"/>
        </w:rPr>
        <w:t xml:space="preserve"> The provisions relating to family violence offences in these and other Acts therefore also apply to the coercive control offence, as relevant. </w:t>
      </w:r>
    </w:p>
    <w:p w14:paraId="13882254" w14:textId="4F057878" w:rsidR="00D4490A" w:rsidRPr="00050442" w:rsidRDefault="008C5E01" w:rsidP="00812580">
      <w:pPr>
        <w:rPr>
          <w:rFonts w:ascii="Arial" w:eastAsia="Arial" w:hAnsi="Arial" w:cs="Arial"/>
          <w:sz w:val="24"/>
          <w:szCs w:val="24"/>
        </w:rPr>
      </w:pPr>
      <w:r>
        <w:rPr>
          <w:rFonts w:ascii="Arial" w:eastAsia="Arial" w:hAnsi="Arial" w:cs="Arial"/>
          <w:sz w:val="24"/>
          <w:szCs w:val="24"/>
          <w:u w:val="single"/>
        </w:rPr>
        <w:t>S</w:t>
      </w:r>
      <w:r w:rsidR="00D4490A" w:rsidRPr="00050442">
        <w:rPr>
          <w:rFonts w:ascii="Arial" w:eastAsia="Arial" w:hAnsi="Arial" w:cs="Arial"/>
          <w:sz w:val="24"/>
          <w:szCs w:val="24"/>
          <w:u w:val="single"/>
        </w:rPr>
        <w:t>ections 72J(2)(a) and (b)</w:t>
      </w:r>
      <w:r w:rsidR="00D4490A" w:rsidRPr="00050442">
        <w:rPr>
          <w:rFonts w:ascii="Arial" w:eastAsia="Arial" w:hAnsi="Arial" w:cs="Arial"/>
          <w:sz w:val="24"/>
          <w:szCs w:val="24"/>
        </w:rPr>
        <w:t xml:space="preserve"> provide further clarity about the scope </w:t>
      </w:r>
      <w:r w:rsidR="007379BC">
        <w:rPr>
          <w:rFonts w:ascii="Arial" w:eastAsia="Arial" w:hAnsi="Arial" w:cs="Arial"/>
          <w:sz w:val="24"/>
          <w:szCs w:val="24"/>
        </w:rPr>
        <w:t xml:space="preserve">and meaning </w:t>
      </w:r>
      <w:r w:rsidR="00D4490A" w:rsidRPr="00050442">
        <w:rPr>
          <w:rFonts w:ascii="Arial" w:eastAsia="Arial" w:hAnsi="Arial" w:cs="Arial"/>
          <w:sz w:val="24"/>
          <w:szCs w:val="24"/>
        </w:rPr>
        <w:t>of a course of conduct</w:t>
      </w:r>
      <w:r w:rsidR="007379BC">
        <w:rPr>
          <w:rFonts w:ascii="Arial" w:eastAsia="Arial" w:hAnsi="Arial" w:cs="Arial"/>
          <w:sz w:val="24"/>
          <w:szCs w:val="24"/>
        </w:rPr>
        <w:t xml:space="preserve"> of family violence</w:t>
      </w:r>
      <w:r w:rsidR="00D4490A" w:rsidRPr="00050442">
        <w:rPr>
          <w:rFonts w:ascii="Arial" w:eastAsia="Arial" w:hAnsi="Arial" w:cs="Arial"/>
          <w:sz w:val="24"/>
          <w:szCs w:val="24"/>
        </w:rPr>
        <w:t xml:space="preserve">. Subsection (a) provides that a course of conduct may consist of family violence if it consists of any combination of incidents of family violence. For example, the course of conduct may consist of multiple incidents of one particular type of family violence defined under section </w:t>
      </w:r>
      <w:r w:rsidR="00BF4528">
        <w:rPr>
          <w:rFonts w:ascii="Arial" w:eastAsia="Arial" w:hAnsi="Arial" w:cs="Arial"/>
          <w:sz w:val="24"/>
          <w:szCs w:val="24"/>
        </w:rPr>
        <w:t>8</w:t>
      </w:r>
      <w:r w:rsidR="00D4490A" w:rsidRPr="00050442">
        <w:rPr>
          <w:rFonts w:ascii="Arial" w:eastAsia="Arial" w:hAnsi="Arial" w:cs="Arial"/>
          <w:sz w:val="24"/>
          <w:szCs w:val="24"/>
        </w:rPr>
        <w:t xml:space="preserve"> </w:t>
      </w:r>
      <w:r w:rsidR="00BF4528">
        <w:rPr>
          <w:rFonts w:ascii="Arial" w:eastAsia="Arial" w:hAnsi="Arial" w:cs="Arial"/>
          <w:sz w:val="24"/>
          <w:szCs w:val="24"/>
        </w:rPr>
        <w:t xml:space="preserve">of the </w:t>
      </w:r>
      <w:r w:rsidR="00BF4528">
        <w:rPr>
          <w:rFonts w:ascii="Arial" w:eastAsia="Arial" w:hAnsi="Arial" w:cs="Arial"/>
          <w:i/>
          <w:iCs/>
          <w:sz w:val="24"/>
          <w:szCs w:val="24"/>
        </w:rPr>
        <w:t xml:space="preserve">Family Violence Act 2016 </w:t>
      </w:r>
      <w:r w:rsidR="00D4490A" w:rsidRPr="00050442">
        <w:rPr>
          <w:rFonts w:ascii="Arial" w:eastAsia="Arial" w:hAnsi="Arial" w:cs="Arial"/>
          <w:sz w:val="24"/>
          <w:szCs w:val="24"/>
        </w:rPr>
        <w:t xml:space="preserve">such as emotional or psychological abuse. By way of an alternative example, the course of conduct may </w:t>
      </w:r>
      <w:r w:rsidR="00BC1588">
        <w:rPr>
          <w:rFonts w:ascii="Arial" w:eastAsia="Arial" w:hAnsi="Arial" w:cs="Arial"/>
          <w:sz w:val="24"/>
          <w:szCs w:val="24"/>
        </w:rPr>
        <w:t xml:space="preserve">be comprised </w:t>
      </w:r>
      <w:r w:rsidR="00D4490A" w:rsidRPr="00050442">
        <w:rPr>
          <w:rFonts w:ascii="Arial" w:eastAsia="Arial" w:hAnsi="Arial" w:cs="Arial"/>
          <w:sz w:val="24"/>
          <w:szCs w:val="24"/>
        </w:rPr>
        <w:t xml:space="preserve">of incidents of different types of family violence defined under section </w:t>
      </w:r>
      <w:r w:rsidR="00BF4528">
        <w:rPr>
          <w:rFonts w:ascii="Arial" w:eastAsia="Arial" w:hAnsi="Arial" w:cs="Arial"/>
          <w:sz w:val="24"/>
          <w:szCs w:val="24"/>
        </w:rPr>
        <w:t xml:space="preserve">8 of the </w:t>
      </w:r>
      <w:r w:rsidR="00BF4528">
        <w:rPr>
          <w:rFonts w:ascii="Arial" w:eastAsia="Arial" w:hAnsi="Arial" w:cs="Arial"/>
          <w:i/>
          <w:iCs/>
          <w:sz w:val="24"/>
          <w:szCs w:val="24"/>
        </w:rPr>
        <w:t>Family Violence Act 2016</w:t>
      </w:r>
      <w:r w:rsidR="00D4490A" w:rsidRPr="00050442">
        <w:rPr>
          <w:rFonts w:ascii="Arial" w:eastAsia="Arial" w:hAnsi="Arial" w:cs="Arial"/>
          <w:sz w:val="24"/>
          <w:szCs w:val="24"/>
        </w:rPr>
        <w:t>, such as technology-facilitated abuse, threatening conduct, or economic abuse.</w:t>
      </w:r>
      <w:r w:rsidR="00BF4528">
        <w:rPr>
          <w:rFonts w:ascii="Arial" w:eastAsia="Arial" w:hAnsi="Arial" w:cs="Arial"/>
          <w:sz w:val="24"/>
          <w:szCs w:val="24"/>
        </w:rPr>
        <w:t xml:space="preserve"> </w:t>
      </w:r>
    </w:p>
    <w:p w14:paraId="6899BB71" w14:textId="69154770" w:rsidR="00D4490A" w:rsidRDefault="00D4490A" w:rsidP="00812580">
      <w:pPr>
        <w:rPr>
          <w:rFonts w:ascii="Arial" w:eastAsia="Arial" w:hAnsi="Arial" w:cs="Arial"/>
          <w:sz w:val="24"/>
          <w:szCs w:val="24"/>
        </w:rPr>
      </w:pPr>
      <w:r w:rsidRPr="00050442">
        <w:rPr>
          <w:rFonts w:ascii="Arial" w:eastAsia="Arial" w:hAnsi="Arial" w:cs="Arial"/>
          <w:sz w:val="24"/>
          <w:szCs w:val="24"/>
          <w:u w:val="single"/>
        </w:rPr>
        <w:t>Subsection</w:t>
      </w:r>
      <w:r w:rsidR="00050442">
        <w:rPr>
          <w:rFonts w:ascii="Arial" w:eastAsia="Arial" w:hAnsi="Arial" w:cs="Arial"/>
          <w:sz w:val="24"/>
          <w:szCs w:val="24"/>
          <w:u w:val="single"/>
        </w:rPr>
        <w:t xml:space="preserve"> </w:t>
      </w:r>
      <w:r w:rsidRPr="00050442">
        <w:rPr>
          <w:rFonts w:ascii="Arial" w:eastAsia="Arial" w:hAnsi="Arial" w:cs="Arial"/>
          <w:sz w:val="24"/>
          <w:szCs w:val="24"/>
          <w:u w:val="single"/>
        </w:rPr>
        <w:t>(b)</w:t>
      </w:r>
      <w:r w:rsidRPr="00050442">
        <w:rPr>
          <w:rFonts w:ascii="Arial" w:eastAsia="Arial" w:hAnsi="Arial" w:cs="Arial"/>
          <w:sz w:val="24"/>
          <w:szCs w:val="24"/>
        </w:rPr>
        <w:t xml:space="preserve"> further provides that whether a course of conduct consisting of family violence exists must be assessed by considering the totality of the conduct. Incidents should not be considered in isolation or separate from the broader conduct. This again directs the focus of the offence to the holistic circumstances and</w:t>
      </w:r>
      <w:r>
        <w:rPr>
          <w:rFonts w:ascii="Arial" w:eastAsia="Arial" w:hAnsi="Arial" w:cs="Arial"/>
          <w:sz w:val="24"/>
          <w:szCs w:val="24"/>
        </w:rPr>
        <w:t xml:space="preserve"> the totality of the behaviour in the context of the relationship. </w:t>
      </w:r>
    </w:p>
    <w:p w14:paraId="4B327728" w14:textId="722F2F20" w:rsidR="00812580" w:rsidRPr="00D50F5D" w:rsidRDefault="00D625BE" w:rsidP="00937DFE">
      <w:pPr>
        <w:rPr>
          <w:rFonts w:ascii="Arial" w:eastAsia="Arial" w:hAnsi="Arial" w:cs="Arial"/>
          <w:sz w:val="24"/>
          <w:szCs w:val="24"/>
        </w:rPr>
      </w:pPr>
      <w:r>
        <w:rPr>
          <w:rFonts w:ascii="Arial" w:eastAsia="Arial" w:hAnsi="Arial" w:cs="Arial"/>
          <w:sz w:val="24"/>
          <w:szCs w:val="24"/>
        </w:rPr>
        <w:t xml:space="preserve">A </w:t>
      </w:r>
      <w:r w:rsidR="00C62FC1">
        <w:rPr>
          <w:rFonts w:ascii="Arial" w:eastAsia="Arial" w:hAnsi="Arial" w:cs="Arial"/>
          <w:sz w:val="24"/>
          <w:szCs w:val="24"/>
        </w:rPr>
        <w:t xml:space="preserve">family member of a </w:t>
      </w:r>
      <w:r>
        <w:rPr>
          <w:rFonts w:ascii="Arial" w:eastAsia="Arial" w:hAnsi="Arial" w:cs="Arial"/>
          <w:sz w:val="24"/>
          <w:szCs w:val="24"/>
        </w:rPr>
        <w:t>person</w:t>
      </w:r>
      <w:r w:rsidR="00C62FC1">
        <w:rPr>
          <w:rFonts w:ascii="Arial" w:eastAsia="Arial" w:hAnsi="Arial" w:cs="Arial"/>
          <w:sz w:val="24"/>
          <w:szCs w:val="24"/>
        </w:rPr>
        <w:t xml:space="preserve"> is defined </w:t>
      </w:r>
      <w:r w:rsidR="0050584D">
        <w:rPr>
          <w:rFonts w:ascii="Arial" w:eastAsia="Arial" w:hAnsi="Arial" w:cs="Arial"/>
          <w:sz w:val="24"/>
          <w:szCs w:val="24"/>
        </w:rPr>
        <w:t xml:space="preserve">under section 9 of the </w:t>
      </w:r>
      <w:r w:rsidR="0050584D">
        <w:rPr>
          <w:rFonts w:ascii="Arial" w:eastAsia="Arial" w:hAnsi="Arial" w:cs="Arial"/>
          <w:i/>
          <w:iCs/>
          <w:sz w:val="24"/>
          <w:szCs w:val="24"/>
        </w:rPr>
        <w:t xml:space="preserve">Family Violence Act 2016, </w:t>
      </w:r>
      <w:r w:rsidR="0050584D">
        <w:rPr>
          <w:rFonts w:ascii="Arial" w:eastAsia="Arial" w:hAnsi="Arial" w:cs="Arial"/>
          <w:sz w:val="24"/>
          <w:szCs w:val="24"/>
        </w:rPr>
        <w:t>per</w:t>
      </w:r>
      <w:r>
        <w:rPr>
          <w:rFonts w:ascii="Arial" w:eastAsia="Arial" w:hAnsi="Arial" w:cs="Arial"/>
          <w:sz w:val="24"/>
          <w:szCs w:val="24"/>
        </w:rPr>
        <w:t xml:space="preserve"> </w:t>
      </w:r>
      <w:r w:rsidRPr="007928B6">
        <w:rPr>
          <w:rFonts w:ascii="Arial" w:eastAsia="Arial" w:hAnsi="Arial" w:cs="Arial"/>
          <w:sz w:val="24"/>
          <w:szCs w:val="24"/>
          <w:u w:val="single"/>
        </w:rPr>
        <w:t>section 72I</w:t>
      </w:r>
      <w:r w:rsidRPr="00812580">
        <w:rPr>
          <w:rFonts w:ascii="Arial" w:eastAsia="Arial" w:hAnsi="Arial" w:cs="Arial"/>
          <w:sz w:val="24"/>
          <w:szCs w:val="24"/>
        </w:rPr>
        <w:t xml:space="preserve">. </w:t>
      </w:r>
    </w:p>
    <w:p w14:paraId="50309865" w14:textId="472BE077" w:rsidR="003C1AE6" w:rsidRDefault="008C5E01" w:rsidP="00937DFE">
      <w:pPr>
        <w:rPr>
          <w:rFonts w:ascii="Arial" w:eastAsia="Arial" w:hAnsi="Arial" w:cs="Arial"/>
          <w:sz w:val="24"/>
          <w:szCs w:val="24"/>
        </w:rPr>
      </w:pPr>
      <w:r w:rsidRPr="00084DC5">
        <w:rPr>
          <w:rFonts w:ascii="Arial" w:eastAsia="Arial" w:hAnsi="Arial" w:cs="Arial"/>
          <w:sz w:val="24"/>
          <w:szCs w:val="24"/>
          <w:u w:val="single"/>
        </w:rPr>
        <w:t>S</w:t>
      </w:r>
      <w:r w:rsidR="006A4A56" w:rsidRPr="00084DC5">
        <w:rPr>
          <w:rFonts w:ascii="Arial" w:eastAsia="Arial" w:hAnsi="Arial" w:cs="Arial"/>
          <w:sz w:val="24"/>
          <w:szCs w:val="24"/>
          <w:u w:val="single"/>
        </w:rPr>
        <w:t>ection 72</w:t>
      </w:r>
      <w:r w:rsidR="00067821" w:rsidRPr="00084DC5">
        <w:rPr>
          <w:rFonts w:ascii="Arial" w:eastAsia="Arial" w:hAnsi="Arial" w:cs="Arial"/>
          <w:sz w:val="24"/>
          <w:szCs w:val="24"/>
          <w:u w:val="single"/>
        </w:rPr>
        <w:t>J</w:t>
      </w:r>
      <w:r w:rsidR="006A4A56" w:rsidRPr="00084DC5">
        <w:rPr>
          <w:rFonts w:ascii="Arial" w:eastAsia="Arial" w:hAnsi="Arial" w:cs="Arial"/>
          <w:sz w:val="24"/>
          <w:szCs w:val="24"/>
          <w:u w:val="single"/>
        </w:rPr>
        <w:t>(1)(c)</w:t>
      </w:r>
      <w:r w:rsidR="006A4A56" w:rsidRPr="00084DC5">
        <w:rPr>
          <w:rFonts w:ascii="Arial" w:eastAsia="Arial" w:hAnsi="Arial" w:cs="Arial"/>
          <w:sz w:val="24"/>
          <w:szCs w:val="24"/>
        </w:rPr>
        <w:t xml:space="preserve"> sets out t</w:t>
      </w:r>
      <w:r w:rsidR="003C1AE6" w:rsidRPr="00084DC5">
        <w:rPr>
          <w:rFonts w:ascii="Arial" w:eastAsia="Arial" w:hAnsi="Arial" w:cs="Arial"/>
          <w:sz w:val="24"/>
          <w:szCs w:val="24"/>
        </w:rPr>
        <w:t xml:space="preserve">he fault element </w:t>
      </w:r>
      <w:r w:rsidR="006A4A56" w:rsidRPr="00084DC5">
        <w:rPr>
          <w:rFonts w:ascii="Arial" w:eastAsia="Arial" w:hAnsi="Arial" w:cs="Arial"/>
          <w:sz w:val="24"/>
          <w:szCs w:val="24"/>
        </w:rPr>
        <w:t xml:space="preserve">for the offence, </w:t>
      </w:r>
      <w:r w:rsidR="003C1AE6" w:rsidRPr="00084DC5">
        <w:rPr>
          <w:rFonts w:ascii="Arial" w:eastAsia="Arial" w:hAnsi="Arial" w:cs="Arial"/>
          <w:sz w:val="24"/>
          <w:szCs w:val="24"/>
        </w:rPr>
        <w:t>being that the person intended the course of conduct to coerce or control the</w:t>
      </w:r>
      <w:r w:rsidR="0050584D" w:rsidRPr="00084DC5">
        <w:rPr>
          <w:rFonts w:ascii="Arial" w:eastAsia="Arial" w:hAnsi="Arial" w:cs="Arial"/>
          <w:sz w:val="24"/>
          <w:szCs w:val="24"/>
        </w:rPr>
        <w:t xml:space="preserve"> family member</w:t>
      </w:r>
      <w:r w:rsidR="003C1AE6" w:rsidRPr="00084DC5">
        <w:rPr>
          <w:rFonts w:ascii="Arial" w:eastAsia="Arial" w:hAnsi="Arial" w:cs="Arial"/>
          <w:sz w:val="24"/>
          <w:szCs w:val="24"/>
        </w:rPr>
        <w:t>.</w:t>
      </w:r>
      <w:r w:rsidR="00D625BE" w:rsidRPr="00084DC5">
        <w:rPr>
          <w:rFonts w:ascii="Arial" w:eastAsia="Arial" w:hAnsi="Arial" w:cs="Arial"/>
          <w:sz w:val="24"/>
          <w:szCs w:val="24"/>
        </w:rPr>
        <w:t xml:space="preserve"> The terms ‘coerce or control’ are not defined and are therefore to be given their ordinary </w:t>
      </w:r>
      <w:r w:rsidR="00D50F5D" w:rsidRPr="00084DC5">
        <w:rPr>
          <w:rFonts w:ascii="Arial" w:eastAsia="Arial" w:hAnsi="Arial" w:cs="Arial"/>
          <w:sz w:val="24"/>
          <w:szCs w:val="24"/>
        </w:rPr>
        <w:t xml:space="preserve">dictionary </w:t>
      </w:r>
      <w:r w:rsidR="00D625BE" w:rsidRPr="00084DC5">
        <w:rPr>
          <w:rFonts w:ascii="Arial" w:eastAsia="Arial" w:hAnsi="Arial" w:cs="Arial"/>
          <w:sz w:val="24"/>
          <w:szCs w:val="24"/>
        </w:rPr>
        <w:t xml:space="preserve">meaning. </w:t>
      </w:r>
      <w:r w:rsidR="00717508" w:rsidRPr="00084DC5">
        <w:rPr>
          <w:rFonts w:ascii="Arial" w:eastAsia="Arial" w:hAnsi="Arial" w:cs="Arial"/>
          <w:sz w:val="24"/>
          <w:szCs w:val="24"/>
        </w:rPr>
        <w:t>Per the</w:t>
      </w:r>
      <w:r w:rsidR="00D625BE" w:rsidRPr="00084DC5">
        <w:rPr>
          <w:rFonts w:ascii="Arial" w:eastAsia="Arial" w:hAnsi="Arial" w:cs="Arial"/>
          <w:sz w:val="24"/>
          <w:szCs w:val="24"/>
        </w:rPr>
        <w:t xml:space="preserve"> </w:t>
      </w:r>
      <w:r w:rsidR="00D625BE" w:rsidRPr="00084DC5">
        <w:rPr>
          <w:rFonts w:ascii="Arial" w:eastAsia="Arial" w:hAnsi="Arial" w:cs="Arial"/>
          <w:i/>
          <w:iCs/>
          <w:sz w:val="24"/>
          <w:szCs w:val="24"/>
        </w:rPr>
        <w:t xml:space="preserve">Criminal Code 2002 </w:t>
      </w:r>
      <w:r w:rsidR="00717508" w:rsidRPr="00084DC5">
        <w:rPr>
          <w:rFonts w:ascii="Arial" w:eastAsia="Arial" w:hAnsi="Arial" w:cs="Arial"/>
          <w:sz w:val="24"/>
          <w:szCs w:val="24"/>
        </w:rPr>
        <w:t>section</w:t>
      </w:r>
      <w:r w:rsidR="00D625BE" w:rsidRPr="00084DC5">
        <w:rPr>
          <w:rFonts w:ascii="Arial" w:eastAsia="Arial" w:hAnsi="Arial" w:cs="Arial"/>
          <w:sz w:val="24"/>
          <w:szCs w:val="24"/>
        </w:rPr>
        <w:t xml:space="preserve"> 18</w:t>
      </w:r>
      <w:r w:rsidR="00717508" w:rsidRPr="00084DC5">
        <w:rPr>
          <w:rFonts w:ascii="Arial" w:eastAsia="Arial" w:hAnsi="Arial" w:cs="Arial"/>
          <w:sz w:val="24"/>
          <w:szCs w:val="24"/>
        </w:rPr>
        <w:t xml:space="preserve">(2), a person has </w:t>
      </w:r>
      <w:r w:rsidR="00717508" w:rsidRPr="00084DC5">
        <w:rPr>
          <w:rFonts w:ascii="Arial" w:eastAsia="Arial" w:hAnsi="Arial" w:cs="Arial"/>
          <w:sz w:val="24"/>
          <w:szCs w:val="24"/>
        </w:rPr>
        <w:lastRenderedPageBreak/>
        <w:t>intention in relation to a result if they mean to bring it about or are aware it will happen in the ordinary course of event</w:t>
      </w:r>
      <w:r w:rsidR="000E24A8" w:rsidRPr="00084DC5">
        <w:rPr>
          <w:rFonts w:ascii="Arial" w:eastAsia="Arial" w:hAnsi="Arial" w:cs="Arial"/>
          <w:sz w:val="24"/>
          <w:szCs w:val="24"/>
        </w:rPr>
        <w:t>s</w:t>
      </w:r>
      <w:r w:rsidR="00D625BE" w:rsidRPr="00084DC5">
        <w:rPr>
          <w:rFonts w:ascii="Arial" w:eastAsia="Arial" w:hAnsi="Arial" w:cs="Arial"/>
          <w:sz w:val="24"/>
          <w:szCs w:val="24"/>
        </w:rPr>
        <w:t>.</w:t>
      </w:r>
      <w:r w:rsidR="00D50F5D" w:rsidRPr="00084DC5">
        <w:rPr>
          <w:rFonts w:ascii="Arial" w:eastAsia="Arial" w:hAnsi="Arial" w:cs="Arial"/>
          <w:sz w:val="24"/>
          <w:szCs w:val="24"/>
        </w:rPr>
        <w:t xml:space="preserve"> </w:t>
      </w:r>
    </w:p>
    <w:p w14:paraId="5B4E0743" w14:textId="172FD34B" w:rsidR="00D50F5D" w:rsidRPr="00D625BE" w:rsidRDefault="00D50F5D" w:rsidP="00D50F5D">
      <w:pPr>
        <w:rPr>
          <w:rFonts w:ascii="Arial" w:eastAsia="Arial" w:hAnsi="Arial" w:cs="Arial"/>
          <w:sz w:val="24"/>
          <w:szCs w:val="24"/>
        </w:rPr>
      </w:pPr>
      <w:r>
        <w:rPr>
          <w:rFonts w:ascii="Arial" w:eastAsia="Arial" w:hAnsi="Arial" w:cs="Arial"/>
          <w:sz w:val="24"/>
          <w:szCs w:val="24"/>
        </w:rPr>
        <w:t xml:space="preserve">The intent is in relation to the course of conduct as a whole, not the particular incidents of conduct. </w:t>
      </w:r>
      <w:r w:rsidR="00BC1588">
        <w:rPr>
          <w:rFonts w:ascii="Arial" w:eastAsia="Arial" w:hAnsi="Arial" w:cs="Arial"/>
          <w:sz w:val="24"/>
          <w:szCs w:val="24"/>
        </w:rPr>
        <w:t>S</w:t>
      </w:r>
      <w:r w:rsidRPr="00FC7E00">
        <w:rPr>
          <w:rFonts w:ascii="Arial" w:eastAsia="Arial" w:hAnsi="Arial" w:cs="Arial"/>
          <w:sz w:val="24"/>
          <w:szCs w:val="24"/>
          <w:u w:val="single"/>
        </w:rPr>
        <w:t>ection 72J(7)</w:t>
      </w:r>
      <w:r>
        <w:rPr>
          <w:rFonts w:ascii="Arial" w:eastAsia="Arial" w:hAnsi="Arial" w:cs="Arial"/>
          <w:sz w:val="24"/>
          <w:szCs w:val="24"/>
        </w:rPr>
        <w:t xml:space="preserve"> provides that in a proceeding, the prosecution is not required to prove that the person intended each incident of family violence to coerce or control their family member.</w:t>
      </w:r>
      <w:r w:rsidR="00FC7E00">
        <w:rPr>
          <w:rFonts w:ascii="Arial" w:eastAsia="Arial" w:hAnsi="Arial" w:cs="Arial"/>
          <w:sz w:val="24"/>
          <w:szCs w:val="24"/>
        </w:rPr>
        <w:t xml:space="preserve"> Rather, the intention must be demonstrated in relation to the broader course of conduct, and it is not necessary for the prosecution to prove specific intent as to each act of conduct</w:t>
      </w:r>
      <w:r w:rsidR="004D7923">
        <w:rPr>
          <w:rFonts w:ascii="Arial" w:eastAsia="Arial" w:hAnsi="Arial" w:cs="Arial"/>
          <w:sz w:val="24"/>
          <w:szCs w:val="24"/>
        </w:rPr>
        <w:t>.</w:t>
      </w:r>
    </w:p>
    <w:p w14:paraId="0EEB26FD" w14:textId="6B7A17ED" w:rsidR="00050442" w:rsidRDefault="00050442" w:rsidP="00937DFE">
      <w:pPr>
        <w:rPr>
          <w:rFonts w:ascii="Arial" w:eastAsia="Arial" w:hAnsi="Arial" w:cs="Arial"/>
          <w:sz w:val="24"/>
          <w:szCs w:val="24"/>
        </w:rPr>
      </w:pPr>
      <w:r w:rsidRPr="00D50F5D">
        <w:rPr>
          <w:rFonts w:ascii="Arial" w:eastAsia="Arial" w:hAnsi="Arial" w:cs="Arial"/>
          <w:sz w:val="24"/>
          <w:szCs w:val="24"/>
        </w:rPr>
        <w:t>This</w:t>
      </w:r>
      <w:r w:rsidR="00D50F5D">
        <w:rPr>
          <w:rFonts w:ascii="Arial" w:eastAsia="Arial" w:hAnsi="Arial" w:cs="Arial"/>
          <w:sz w:val="24"/>
          <w:szCs w:val="24"/>
        </w:rPr>
        <w:t xml:space="preserve"> fault element</w:t>
      </w:r>
      <w:r w:rsidRPr="00D50F5D">
        <w:rPr>
          <w:rFonts w:ascii="Arial" w:eastAsia="Arial" w:hAnsi="Arial" w:cs="Arial"/>
          <w:sz w:val="24"/>
          <w:szCs w:val="24"/>
        </w:rPr>
        <w:t xml:space="preserve"> reflects contemporary understandings of coercive control as a pattern of behaviour</w:t>
      </w:r>
      <w:r w:rsidR="00D50F5D" w:rsidRPr="00D50F5D">
        <w:rPr>
          <w:rFonts w:ascii="Arial" w:eastAsia="Arial" w:hAnsi="Arial" w:cs="Arial"/>
          <w:sz w:val="24"/>
          <w:szCs w:val="24"/>
        </w:rPr>
        <w:t xml:space="preserve"> by</w:t>
      </w:r>
      <w:r w:rsidR="00D50F5D">
        <w:rPr>
          <w:rFonts w:ascii="Arial" w:eastAsia="Arial" w:hAnsi="Arial" w:cs="Arial"/>
          <w:sz w:val="24"/>
          <w:szCs w:val="24"/>
        </w:rPr>
        <w:t xml:space="preserve"> which the primary aggressor aims to dominate and control the other person.</w:t>
      </w:r>
      <w:r w:rsidR="00D50F5D">
        <w:rPr>
          <w:rStyle w:val="FootnoteReference"/>
          <w:rFonts w:ascii="Arial" w:eastAsia="Arial" w:hAnsi="Arial"/>
          <w:sz w:val="24"/>
          <w:szCs w:val="24"/>
        </w:rPr>
        <w:footnoteReference w:id="53"/>
      </w:r>
      <w:r w:rsidR="00D50F5D">
        <w:rPr>
          <w:rFonts w:ascii="Arial" w:eastAsia="Arial" w:hAnsi="Arial" w:cs="Arial"/>
          <w:sz w:val="24"/>
          <w:szCs w:val="24"/>
        </w:rPr>
        <w:t xml:space="preserve"> </w:t>
      </w:r>
    </w:p>
    <w:p w14:paraId="4F40806A" w14:textId="5C4C1192" w:rsidR="00604833" w:rsidRDefault="008C5E01" w:rsidP="00937DFE">
      <w:pPr>
        <w:rPr>
          <w:rFonts w:ascii="Arial" w:eastAsia="Arial" w:hAnsi="Arial" w:cs="Arial"/>
          <w:sz w:val="24"/>
          <w:szCs w:val="24"/>
        </w:rPr>
      </w:pPr>
      <w:r>
        <w:rPr>
          <w:rFonts w:ascii="Arial" w:eastAsia="Arial" w:hAnsi="Arial" w:cs="Arial"/>
          <w:sz w:val="24"/>
          <w:szCs w:val="24"/>
          <w:u w:val="single"/>
        </w:rPr>
        <w:t>S</w:t>
      </w:r>
      <w:r w:rsidR="00717508" w:rsidRPr="00B3471D">
        <w:rPr>
          <w:rFonts w:ascii="Arial" w:eastAsia="Arial" w:hAnsi="Arial" w:cs="Arial"/>
          <w:sz w:val="24"/>
          <w:szCs w:val="24"/>
          <w:u w:val="single"/>
        </w:rPr>
        <w:t>ection 72</w:t>
      </w:r>
      <w:r w:rsidR="00D50F5D">
        <w:rPr>
          <w:rFonts w:ascii="Arial" w:eastAsia="Arial" w:hAnsi="Arial" w:cs="Arial"/>
          <w:sz w:val="24"/>
          <w:szCs w:val="24"/>
          <w:u w:val="single"/>
        </w:rPr>
        <w:t>J</w:t>
      </w:r>
      <w:r w:rsidR="003C1AE6" w:rsidRPr="00B3471D">
        <w:rPr>
          <w:rFonts w:ascii="Arial" w:eastAsia="Arial" w:hAnsi="Arial" w:cs="Arial"/>
          <w:sz w:val="24"/>
          <w:szCs w:val="24"/>
          <w:u w:val="single"/>
        </w:rPr>
        <w:t>(1)(d)</w:t>
      </w:r>
      <w:r w:rsidR="003C1AE6">
        <w:rPr>
          <w:rFonts w:ascii="Arial" w:eastAsia="Arial" w:hAnsi="Arial" w:cs="Arial"/>
          <w:sz w:val="24"/>
          <w:szCs w:val="24"/>
        </w:rPr>
        <w:t xml:space="preserve"> </w:t>
      </w:r>
      <w:r w:rsidR="00717508">
        <w:rPr>
          <w:rFonts w:ascii="Arial" w:eastAsia="Arial" w:hAnsi="Arial" w:cs="Arial"/>
          <w:sz w:val="24"/>
          <w:szCs w:val="24"/>
        </w:rPr>
        <w:t xml:space="preserve">further </w:t>
      </w:r>
      <w:r w:rsidR="003C1AE6">
        <w:rPr>
          <w:rFonts w:ascii="Arial" w:eastAsia="Arial" w:hAnsi="Arial" w:cs="Arial"/>
          <w:sz w:val="24"/>
          <w:szCs w:val="24"/>
        </w:rPr>
        <w:t xml:space="preserve">provides that a reasonable person would, in all the circumstances, consider the course of conduct likely to result in harm to or fear of harm in the person’s </w:t>
      </w:r>
      <w:r w:rsidR="00604833">
        <w:rPr>
          <w:rFonts w:ascii="Arial" w:eastAsia="Arial" w:hAnsi="Arial" w:cs="Arial"/>
          <w:sz w:val="24"/>
          <w:szCs w:val="24"/>
        </w:rPr>
        <w:t>family member</w:t>
      </w:r>
      <w:r w:rsidR="003C1AE6">
        <w:rPr>
          <w:rFonts w:ascii="Arial" w:eastAsia="Arial" w:hAnsi="Arial" w:cs="Arial"/>
          <w:sz w:val="24"/>
          <w:szCs w:val="24"/>
        </w:rPr>
        <w:t xml:space="preserve"> or someone else.</w:t>
      </w:r>
      <w:r w:rsidR="00D625BE">
        <w:rPr>
          <w:rFonts w:ascii="Arial" w:eastAsia="Arial" w:hAnsi="Arial" w:cs="Arial"/>
          <w:sz w:val="24"/>
          <w:szCs w:val="24"/>
        </w:rPr>
        <w:t xml:space="preserve"> This is an objective test</w:t>
      </w:r>
      <w:r w:rsidR="00604833">
        <w:rPr>
          <w:rFonts w:ascii="Arial" w:eastAsia="Arial" w:hAnsi="Arial" w:cs="Arial"/>
          <w:sz w:val="24"/>
          <w:szCs w:val="24"/>
        </w:rPr>
        <w:t>, applying the standard of a reasonable person in all the circumstances</w:t>
      </w:r>
      <w:r w:rsidR="00D625BE">
        <w:rPr>
          <w:rFonts w:ascii="Arial" w:eastAsia="Arial" w:hAnsi="Arial" w:cs="Arial"/>
          <w:sz w:val="24"/>
          <w:szCs w:val="24"/>
        </w:rPr>
        <w:t>. The</w:t>
      </w:r>
      <w:r w:rsidR="00604833">
        <w:rPr>
          <w:rFonts w:ascii="Arial" w:eastAsia="Arial" w:hAnsi="Arial" w:cs="Arial"/>
          <w:sz w:val="24"/>
          <w:szCs w:val="24"/>
        </w:rPr>
        <w:t>refore, the</w:t>
      </w:r>
      <w:r w:rsidR="00D625BE">
        <w:rPr>
          <w:rFonts w:ascii="Arial" w:eastAsia="Arial" w:hAnsi="Arial" w:cs="Arial"/>
          <w:sz w:val="24"/>
          <w:szCs w:val="24"/>
        </w:rPr>
        <w:t xml:space="preserve"> prosecution does not need to prove that the course of conduct actually resulted in harm to or fear of harm in the </w:t>
      </w:r>
      <w:r w:rsidR="00D50962">
        <w:rPr>
          <w:rFonts w:ascii="Arial" w:eastAsia="Arial" w:hAnsi="Arial" w:cs="Arial"/>
          <w:sz w:val="24"/>
          <w:szCs w:val="24"/>
        </w:rPr>
        <w:t>family member</w:t>
      </w:r>
      <w:r w:rsidR="00D625BE">
        <w:rPr>
          <w:rFonts w:ascii="Arial" w:eastAsia="Arial" w:hAnsi="Arial" w:cs="Arial"/>
          <w:sz w:val="24"/>
          <w:szCs w:val="24"/>
        </w:rPr>
        <w:t xml:space="preserve"> or someone else. </w:t>
      </w:r>
      <w:r w:rsidR="00604833">
        <w:rPr>
          <w:rFonts w:ascii="Arial" w:eastAsia="Arial" w:hAnsi="Arial" w:cs="Arial"/>
          <w:sz w:val="24"/>
          <w:szCs w:val="24"/>
        </w:rPr>
        <w:t xml:space="preserve">This is intended to focus the offence on the behaviour of the accused, rather than the specific impact on the </w:t>
      </w:r>
      <w:r w:rsidR="001B62E3">
        <w:rPr>
          <w:rFonts w:ascii="Arial" w:eastAsia="Arial" w:hAnsi="Arial" w:cs="Arial"/>
          <w:sz w:val="24"/>
          <w:szCs w:val="24"/>
        </w:rPr>
        <w:t>complainant</w:t>
      </w:r>
      <w:r w:rsidR="00604833">
        <w:rPr>
          <w:rFonts w:ascii="Arial" w:eastAsia="Arial" w:hAnsi="Arial" w:cs="Arial"/>
          <w:sz w:val="24"/>
          <w:szCs w:val="24"/>
        </w:rPr>
        <w:t>.</w:t>
      </w:r>
    </w:p>
    <w:p w14:paraId="3C0BA088" w14:textId="77777777" w:rsidR="00D36DC5" w:rsidRDefault="00D36DC5" w:rsidP="00D36DC5">
      <w:pPr>
        <w:rPr>
          <w:rFonts w:ascii="Arial" w:eastAsia="Arial" w:hAnsi="Arial" w:cs="Arial"/>
          <w:sz w:val="24"/>
          <w:szCs w:val="24"/>
        </w:rPr>
      </w:pPr>
      <w:r>
        <w:rPr>
          <w:rFonts w:ascii="Arial" w:eastAsia="Arial" w:hAnsi="Arial" w:cs="Arial"/>
          <w:sz w:val="24"/>
          <w:szCs w:val="24"/>
        </w:rPr>
        <w:t>Harm is defined per the dictionary of the Criminal Code to mean both physical harm to a person and harm to a person’s mental health, including psychological harm.</w:t>
      </w:r>
    </w:p>
    <w:p w14:paraId="625E790B" w14:textId="7630A4DF" w:rsidR="00D50962" w:rsidRDefault="00604833" w:rsidP="00D36DC5">
      <w:pPr>
        <w:rPr>
          <w:rFonts w:ascii="Arial" w:eastAsia="Arial" w:hAnsi="Arial" w:cs="Arial"/>
          <w:sz w:val="24"/>
          <w:szCs w:val="24"/>
        </w:rPr>
      </w:pPr>
      <w:r>
        <w:rPr>
          <w:rFonts w:ascii="Arial" w:eastAsia="Arial" w:hAnsi="Arial" w:cs="Arial"/>
          <w:sz w:val="24"/>
          <w:szCs w:val="24"/>
        </w:rPr>
        <w:t xml:space="preserve">The specification of a reasonable person in all the circumstances </w:t>
      </w:r>
      <w:r w:rsidR="003752BB">
        <w:rPr>
          <w:rFonts w:ascii="Arial" w:eastAsia="Arial" w:hAnsi="Arial" w:cs="Arial"/>
          <w:sz w:val="24"/>
          <w:szCs w:val="24"/>
        </w:rPr>
        <w:t xml:space="preserve">is intended to </w:t>
      </w:r>
      <w:r>
        <w:rPr>
          <w:rFonts w:ascii="Arial" w:eastAsia="Arial" w:hAnsi="Arial" w:cs="Arial"/>
          <w:sz w:val="24"/>
          <w:szCs w:val="24"/>
        </w:rPr>
        <w:t xml:space="preserve">enable some consideration of the subjective factors of the parties and their relationship. This recognises coercive control is often highly specific and individual to the dynamics of the relationship, and that specific types and patterns of behaviour may be more likely to result in harm or fear of harm when considered in the circumstances. </w:t>
      </w:r>
    </w:p>
    <w:p w14:paraId="28846477" w14:textId="7FFB4A56" w:rsidR="003C1AE6" w:rsidRDefault="00D625BE" w:rsidP="00937DFE">
      <w:pPr>
        <w:rPr>
          <w:rFonts w:ascii="Arial" w:eastAsia="Arial" w:hAnsi="Arial" w:cs="Arial"/>
          <w:sz w:val="24"/>
          <w:szCs w:val="24"/>
        </w:rPr>
      </w:pPr>
      <w:r>
        <w:rPr>
          <w:rFonts w:ascii="Arial" w:eastAsia="Arial" w:hAnsi="Arial" w:cs="Arial"/>
          <w:sz w:val="24"/>
          <w:szCs w:val="24"/>
        </w:rPr>
        <w:t>T</w:t>
      </w:r>
      <w:r w:rsidR="003C1AE6">
        <w:rPr>
          <w:rFonts w:ascii="Arial" w:eastAsia="Arial" w:hAnsi="Arial" w:cs="Arial"/>
          <w:sz w:val="24"/>
          <w:szCs w:val="24"/>
        </w:rPr>
        <w:t xml:space="preserve">he maximum penalty for the offence is </w:t>
      </w:r>
      <w:r w:rsidR="0050584D">
        <w:rPr>
          <w:rFonts w:ascii="Arial" w:eastAsia="Arial" w:hAnsi="Arial" w:cs="Arial"/>
          <w:sz w:val="24"/>
          <w:szCs w:val="24"/>
        </w:rPr>
        <w:t>seven</w:t>
      </w:r>
      <w:r w:rsidR="003C1AE6">
        <w:rPr>
          <w:rFonts w:ascii="Arial" w:eastAsia="Arial" w:hAnsi="Arial" w:cs="Arial"/>
          <w:sz w:val="24"/>
          <w:szCs w:val="24"/>
        </w:rPr>
        <w:t xml:space="preserve"> years imprisonment</w:t>
      </w:r>
      <w:r w:rsidR="0050584D">
        <w:rPr>
          <w:rFonts w:ascii="Arial" w:eastAsia="Arial" w:hAnsi="Arial" w:cs="Arial"/>
          <w:sz w:val="24"/>
          <w:szCs w:val="24"/>
        </w:rPr>
        <w:t>, 700 penalty units, or both</w:t>
      </w:r>
      <w:r w:rsidR="003C1AE6">
        <w:rPr>
          <w:rFonts w:ascii="Arial" w:eastAsia="Arial" w:hAnsi="Arial" w:cs="Arial"/>
          <w:sz w:val="24"/>
          <w:szCs w:val="24"/>
        </w:rPr>
        <w:t>.</w:t>
      </w:r>
    </w:p>
    <w:p w14:paraId="41273262" w14:textId="568C6EF1" w:rsidR="008C06BA" w:rsidRDefault="008C06BA" w:rsidP="00937DFE">
      <w:pPr>
        <w:rPr>
          <w:rFonts w:ascii="Arial" w:eastAsia="Arial" w:hAnsi="Arial" w:cs="Arial"/>
          <w:sz w:val="24"/>
          <w:szCs w:val="24"/>
        </w:rPr>
      </w:pPr>
      <w:r>
        <w:rPr>
          <w:rFonts w:ascii="Arial" w:eastAsia="Arial" w:hAnsi="Arial" w:cs="Arial"/>
          <w:sz w:val="24"/>
          <w:szCs w:val="24"/>
        </w:rPr>
        <w:t>While not explicitly provided in the Bill, none of the provisions in the Bill are intended to alter the current law in relation to double jeopardy.</w:t>
      </w:r>
    </w:p>
    <w:p w14:paraId="27974D13" w14:textId="63E1FBE9" w:rsidR="003C1AE6" w:rsidRDefault="008C5E01" w:rsidP="00937DFE">
      <w:pPr>
        <w:rPr>
          <w:rFonts w:ascii="Arial" w:eastAsia="Arial" w:hAnsi="Arial" w:cs="Arial"/>
          <w:sz w:val="24"/>
          <w:szCs w:val="24"/>
        </w:rPr>
      </w:pPr>
      <w:r>
        <w:rPr>
          <w:rFonts w:ascii="Arial" w:eastAsia="Arial" w:hAnsi="Arial" w:cs="Arial"/>
          <w:sz w:val="24"/>
          <w:szCs w:val="24"/>
          <w:u w:val="single"/>
        </w:rPr>
        <w:t>S</w:t>
      </w:r>
      <w:r w:rsidR="00717508" w:rsidRPr="00D50962">
        <w:rPr>
          <w:rFonts w:ascii="Arial" w:eastAsia="Arial" w:hAnsi="Arial" w:cs="Arial"/>
          <w:sz w:val="24"/>
          <w:szCs w:val="24"/>
          <w:u w:val="single"/>
        </w:rPr>
        <w:t>ection 72J</w:t>
      </w:r>
      <w:r w:rsidR="003C1AE6" w:rsidRPr="00D50962">
        <w:rPr>
          <w:rFonts w:ascii="Arial" w:eastAsia="Arial" w:hAnsi="Arial" w:cs="Arial"/>
          <w:sz w:val="24"/>
          <w:szCs w:val="24"/>
          <w:u w:val="single"/>
        </w:rPr>
        <w:t>(3)</w:t>
      </w:r>
      <w:r w:rsidR="003C1AE6" w:rsidRPr="00D50962">
        <w:rPr>
          <w:rFonts w:ascii="Arial" w:eastAsia="Arial" w:hAnsi="Arial" w:cs="Arial"/>
          <w:sz w:val="24"/>
          <w:szCs w:val="24"/>
        </w:rPr>
        <w:t xml:space="preserve"> </w:t>
      </w:r>
      <w:r w:rsidR="003C1AE6">
        <w:rPr>
          <w:rFonts w:ascii="Arial" w:eastAsia="Arial" w:hAnsi="Arial" w:cs="Arial"/>
          <w:sz w:val="24"/>
          <w:szCs w:val="24"/>
        </w:rPr>
        <w:t xml:space="preserve">provides </w:t>
      </w:r>
      <w:r w:rsidR="00D50962">
        <w:rPr>
          <w:rFonts w:ascii="Arial" w:eastAsia="Arial" w:hAnsi="Arial" w:cs="Arial"/>
          <w:sz w:val="24"/>
          <w:szCs w:val="24"/>
        </w:rPr>
        <w:t xml:space="preserve">a defence to the offence. Specifically, </w:t>
      </w:r>
      <w:r w:rsidR="003C1AE6">
        <w:rPr>
          <w:rFonts w:ascii="Arial" w:eastAsia="Arial" w:hAnsi="Arial" w:cs="Arial"/>
          <w:sz w:val="24"/>
          <w:szCs w:val="24"/>
        </w:rPr>
        <w:t xml:space="preserve">the offence does not apply if the course of conduct was reasonable in all the circumstances. The </w:t>
      </w:r>
      <w:r w:rsidR="003A2DB4">
        <w:rPr>
          <w:rFonts w:ascii="Arial" w:eastAsia="Arial" w:hAnsi="Arial" w:cs="Arial"/>
          <w:sz w:val="24"/>
          <w:szCs w:val="24"/>
        </w:rPr>
        <w:t>accused</w:t>
      </w:r>
      <w:r w:rsidR="003C1AE6">
        <w:rPr>
          <w:rFonts w:ascii="Arial" w:eastAsia="Arial" w:hAnsi="Arial" w:cs="Arial"/>
          <w:sz w:val="24"/>
          <w:szCs w:val="24"/>
        </w:rPr>
        <w:t xml:space="preserve"> has the evidential burden to prove this.</w:t>
      </w:r>
      <w:r w:rsidR="000E24A8">
        <w:rPr>
          <w:rFonts w:ascii="Arial" w:eastAsia="Arial" w:hAnsi="Arial" w:cs="Arial"/>
          <w:sz w:val="24"/>
          <w:szCs w:val="24"/>
        </w:rPr>
        <w:t xml:space="preserve"> This means the </w:t>
      </w:r>
      <w:r w:rsidR="003A2DB4">
        <w:rPr>
          <w:rFonts w:ascii="Arial" w:eastAsia="Arial" w:hAnsi="Arial" w:cs="Arial"/>
          <w:sz w:val="24"/>
          <w:szCs w:val="24"/>
        </w:rPr>
        <w:t>accused</w:t>
      </w:r>
      <w:r w:rsidR="000E24A8">
        <w:rPr>
          <w:rFonts w:ascii="Arial" w:eastAsia="Arial" w:hAnsi="Arial" w:cs="Arial"/>
          <w:sz w:val="24"/>
          <w:szCs w:val="24"/>
        </w:rPr>
        <w:t xml:space="preserve"> has the burden of presenting or pointing to evidence that suggests a reasonable possibility that the course of conduct was reasonable in all the circumstances.</w:t>
      </w:r>
    </w:p>
    <w:p w14:paraId="4DBBDFDC" w14:textId="0E113CA2" w:rsidR="003C1AE6" w:rsidRDefault="008C5E01" w:rsidP="00937DFE">
      <w:pPr>
        <w:rPr>
          <w:rFonts w:ascii="Arial" w:eastAsia="Arial" w:hAnsi="Arial" w:cs="Arial"/>
          <w:sz w:val="24"/>
          <w:szCs w:val="24"/>
        </w:rPr>
      </w:pPr>
      <w:r>
        <w:rPr>
          <w:rFonts w:ascii="Arial" w:eastAsia="Arial" w:hAnsi="Arial" w:cs="Arial"/>
          <w:sz w:val="24"/>
          <w:szCs w:val="24"/>
          <w:u w:val="single"/>
        </w:rPr>
        <w:lastRenderedPageBreak/>
        <w:t>S</w:t>
      </w:r>
      <w:r w:rsidR="003C1AE6" w:rsidRPr="005528FE">
        <w:rPr>
          <w:rFonts w:ascii="Arial" w:eastAsia="Arial" w:hAnsi="Arial" w:cs="Arial"/>
          <w:sz w:val="24"/>
          <w:szCs w:val="24"/>
          <w:u w:val="single"/>
        </w:rPr>
        <w:t xml:space="preserve">ections </w:t>
      </w:r>
      <w:r w:rsidR="005528FE" w:rsidRPr="005528FE">
        <w:rPr>
          <w:rFonts w:ascii="Arial" w:eastAsia="Arial" w:hAnsi="Arial" w:cs="Arial"/>
          <w:sz w:val="24"/>
          <w:szCs w:val="24"/>
          <w:u w:val="single"/>
        </w:rPr>
        <w:t xml:space="preserve">72J </w:t>
      </w:r>
      <w:r w:rsidR="003C1AE6" w:rsidRPr="005528FE">
        <w:rPr>
          <w:rFonts w:ascii="Arial" w:eastAsia="Arial" w:hAnsi="Arial" w:cs="Arial"/>
          <w:sz w:val="24"/>
          <w:szCs w:val="24"/>
          <w:u w:val="single"/>
        </w:rPr>
        <w:t xml:space="preserve">(4), (5), (6) and (7) </w:t>
      </w:r>
      <w:r w:rsidR="003C1AE6">
        <w:rPr>
          <w:rFonts w:ascii="Arial" w:eastAsia="Arial" w:hAnsi="Arial" w:cs="Arial"/>
          <w:sz w:val="24"/>
          <w:szCs w:val="24"/>
        </w:rPr>
        <w:t xml:space="preserve">set out the </w:t>
      </w:r>
      <w:r w:rsidR="00987DE7">
        <w:rPr>
          <w:rFonts w:ascii="Arial" w:eastAsia="Arial" w:hAnsi="Arial" w:cs="Arial"/>
          <w:sz w:val="24"/>
          <w:szCs w:val="24"/>
        </w:rPr>
        <w:t xml:space="preserve">procedural and </w:t>
      </w:r>
      <w:r w:rsidR="003C1AE6">
        <w:rPr>
          <w:rFonts w:ascii="Arial" w:eastAsia="Arial" w:hAnsi="Arial" w:cs="Arial"/>
          <w:sz w:val="24"/>
          <w:szCs w:val="24"/>
        </w:rPr>
        <w:t>evidentiary matters in relation to the offence</w:t>
      </w:r>
      <w:r w:rsidR="000E24A8">
        <w:rPr>
          <w:rFonts w:ascii="Arial" w:eastAsia="Arial" w:hAnsi="Arial" w:cs="Arial"/>
          <w:sz w:val="24"/>
          <w:szCs w:val="24"/>
        </w:rPr>
        <w:t xml:space="preserve"> that the prosecution must prove and the trier of fact must be satisfied of</w:t>
      </w:r>
      <w:r w:rsidR="005528FE">
        <w:rPr>
          <w:rFonts w:ascii="Arial" w:eastAsia="Arial" w:hAnsi="Arial" w:cs="Arial"/>
          <w:sz w:val="24"/>
          <w:szCs w:val="24"/>
        </w:rPr>
        <w:t xml:space="preserve"> beyond reasonable doubt</w:t>
      </w:r>
      <w:r w:rsidR="003C1AE6">
        <w:rPr>
          <w:rFonts w:ascii="Arial" w:eastAsia="Arial" w:hAnsi="Arial" w:cs="Arial"/>
          <w:sz w:val="24"/>
          <w:szCs w:val="24"/>
        </w:rPr>
        <w:t>.</w:t>
      </w:r>
      <w:r w:rsidR="00987DE7">
        <w:rPr>
          <w:rFonts w:ascii="Arial" w:eastAsia="Arial" w:hAnsi="Arial" w:cs="Arial"/>
          <w:sz w:val="24"/>
          <w:szCs w:val="24"/>
        </w:rPr>
        <w:t xml:space="preserve"> This is similar to provisions adopted for the offence of </w:t>
      </w:r>
      <w:r w:rsidR="009F4E18">
        <w:rPr>
          <w:rFonts w:ascii="Arial" w:eastAsia="Arial" w:hAnsi="Arial" w:cs="Arial"/>
          <w:sz w:val="24"/>
          <w:szCs w:val="24"/>
        </w:rPr>
        <w:t>p</w:t>
      </w:r>
      <w:r w:rsidR="009F4E18" w:rsidRPr="009F4E18">
        <w:rPr>
          <w:rFonts w:ascii="Arial" w:eastAsia="Arial" w:hAnsi="Arial" w:cs="Arial"/>
          <w:sz w:val="24"/>
          <w:szCs w:val="24"/>
        </w:rPr>
        <w:t>ersistent sexual abuse of child or young person under special care</w:t>
      </w:r>
      <w:r w:rsidR="009F4E18">
        <w:rPr>
          <w:rFonts w:ascii="Arial" w:eastAsia="Arial" w:hAnsi="Arial" w:cs="Arial"/>
          <w:sz w:val="24"/>
          <w:szCs w:val="24"/>
        </w:rPr>
        <w:t xml:space="preserve"> </w:t>
      </w:r>
      <w:r w:rsidR="00987DE7">
        <w:rPr>
          <w:rFonts w:ascii="Arial" w:eastAsia="Arial" w:hAnsi="Arial" w:cs="Arial"/>
          <w:sz w:val="24"/>
          <w:szCs w:val="24"/>
        </w:rPr>
        <w:t>under section 56 of the Crimes Act and for the coercive control offence</w:t>
      </w:r>
      <w:r w:rsidR="00DB5E09">
        <w:rPr>
          <w:rFonts w:ascii="Arial" w:eastAsia="Arial" w:hAnsi="Arial" w:cs="Arial"/>
          <w:sz w:val="24"/>
          <w:szCs w:val="24"/>
        </w:rPr>
        <w:t>s</w:t>
      </w:r>
      <w:r w:rsidR="00987DE7">
        <w:rPr>
          <w:rFonts w:ascii="Arial" w:eastAsia="Arial" w:hAnsi="Arial" w:cs="Arial"/>
          <w:sz w:val="24"/>
          <w:szCs w:val="24"/>
        </w:rPr>
        <w:t xml:space="preserve"> in New South Wales</w:t>
      </w:r>
      <w:r w:rsidR="00DB5E09">
        <w:rPr>
          <w:rFonts w:ascii="Arial" w:eastAsia="Arial" w:hAnsi="Arial" w:cs="Arial"/>
          <w:sz w:val="24"/>
          <w:szCs w:val="24"/>
        </w:rPr>
        <w:t xml:space="preserve">, </w:t>
      </w:r>
      <w:r w:rsidR="009F4E18">
        <w:rPr>
          <w:rFonts w:ascii="Arial" w:eastAsia="Arial" w:hAnsi="Arial" w:cs="Arial"/>
          <w:sz w:val="24"/>
          <w:szCs w:val="24"/>
        </w:rPr>
        <w:t>Queensland</w:t>
      </w:r>
      <w:r w:rsidR="00DB5E09">
        <w:rPr>
          <w:rFonts w:ascii="Arial" w:eastAsia="Arial" w:hAnsi="Arial" w:cs="Arial"/>
          <w:sz w:val="24"/>
          <w:szCs w:val="24"/>
        </w:rPr>
        <w:t xml:space="preserve"> and South Australia</w:t>
      </w:r>
      <w:r w:rsidR="00987DE7">
        <w:rPr>
          <w:rFonts w:ascii="Arial" w:eastAsia="Arial" w:hAnsi="Arial" w:cs="Arial"/>
          <w:sz w:val="24"/>
          <w:szCs w:val="24"/>
        </w:rPr>
        <w:t>.</w:t>
      </w:r>
      <w:r w:rsidR="00987DE7">
        <w:rPr>
          <w:rStyle w:val="FootnoteReference"/>
          <w:rFonts w:ascii="Arial" w:eastAsia="Arial" w:hAnsi="Arial"/>
          <w:sz w:val="24"/>
          <w:szCs w:val="24"/>
        </w:rPr>
        <w:footnoteReference w:id="54"/>
      </w:r>
      <w:r w:rsidR="00987DE7">
        <w:rPr>
          <w:rFonts w:ascii="Arial" w:eastAsia="Arial" w:hAnsi="Arial" w:cs="Arial"/>
          <w:sz w:val="24"/>
          <w:szCs w:val="24"/>
        </w:rPr>
        <w:t xml:space="preserve"> These provisions </w:t>
      </w:r>
      <w:r w:rsidR="005528FE">
        <w:rPr>
          <w:rFonts w:ascii="Arial" w:eastAsia="Arial" w:hAnsi="Arial" w:cs="Arial"/>
          <w:sz w:val="24"/>
          <w:szCs w:val="24"/>
        </w:rPr>
        <w:t>reflect that this offence</w:t>
      </w:r>
      <w:r w:rsidR="00987DE7">
        <w:rPr>
          <w:rFonts w:ascii="Arial" w:eastAsia="Arial" w:hAnsi="Arial" w:cs="Arial"/>
          <w:sz w:val="24"/>
          <w:szCs w:val="24"/>
        </w:rPr>
        <w:t xml:space="preserve"> criminalises a course of conduct, rather than specific individual instances of behaviour.</w:t>
      </w:r>
    </w:p>
    <w:p w14:paraId="6CA2D76E" w14:textId="0C554E47" w:rsidR="005528FE" w:rsidRDefault="008C5E01" w:rsidP="00937DFE">
      <w:pPr>
        <w:rPr>
          <w:rFonts w:ascii="Arial" w:eastAsia="Arial" w:hAnsi="Arial" w:cs="Arial"/>
          <w:sz w:val="24"/>
          <w:szCs w:val="24"/>
        </w:rPr>
      </w:pPr>
      <w:r>
        <w:rPr>
          <w:rFonts w:ascii="Arial" w:eastAsia="Arial" w:hAnsi="Arial" w:cs="Arial"/>
          <w:sz w:val="24"/>
          <w:szCs w:val="24"/>
          <w:u w:val="single"/>
        </w:rPr>
        <w:t>S</w:t>
      </w:r>
      <w:r w:rsidR="005528FE" w:rsidRPr="005528FE">
        <w:rPr>
          <w:rFonts w:ascii="Arial" w:eastAsia="Arial" w:hAnsi="Arial" w:cs="Arial"/>
          <w:sz w:val="24"/>
          <w:szCs w:val="24"/>
          <w:u w:val="single"/>
        </w:rPr>
        <w:t xml:space="preserve">ection 72J(4) </w:t>
      </w:r>
      <w:r w:rsidR="005528FE">
        <w:rPr>
          <w:rFonts w:ascii="Arial" w:eastAsia="Arial" w:hAnsi="Arial" w:cs="Arial"/>
          <w:sz w:val="24"/>
          <w:szCs w:val="24"/>
        </w:rPr>
        <w:t>provides that for a person to be found guilty of the offence, the trier of fact must be satisfied beyond reasonable doubt that there was a course of conduct consisting of family violence.</w:t>
      </w:r>
      <w:r w:rsidR="00067821">
        <w:rPr>
          <w:rFonts w:ascii="Arial" w:eastAsia="Arial" w:hAnsi="Arial" w:cs="Arial"/>
          <w:sz w:val="24"/>
          <w:szCs w:val="24"/>
        </w:rPr>
        <w:t xml:space="preserve"> This is intended to clarify that the prosecution must prove the existence of the course of conduct of family violence, not the individual acts of family violence, beyond reasonable doubt.</w:t>
      </w:r>
    </w:p>
    <w:p w14:paraId="727E510C" w14:textId="02AA71CD" w:rsidR="00067821" w:rsidRDefault="008C5E01" w:rsidP="00937DFE">
      <w:pPr>
        <w:rPr>
          <w:rFonts w:ascii="Arial" w:eastAsia="Arial" w:hAnsi="Arial" w:cs="Arial"/>
          <w:sz w:val="24"/>
          <w:szCs w:val="24"/>
        </w:rPr>
      </w:pPr>
      <w:r>
        <w:rPr>
          <w:rFonts w:ascii="Arial" w:eastAsia="Arial" w:hAnsi="Arial" w:cs="Arial"/>
          <w:sz w:val="24"/>
          <w:szCs w:val="24"/>
          <w:u w:val="single"/>
        </w:rPr>
        <w:t>S</w:t>
      </w:r>
      <w:r w:rsidR="00067821">
        <w:rPr>
          <w:rFonts w:ascii="Arial" w:eastAsia="Arial" w:hAnsi="Arial" w:cs="Arial"/>
          <w:sz w:val="24"/>
          <w:szCs w:val="24"/>
          <w:u w:val="single"/>
        </w:rPr>
        <w:t>ection 72J(</w:t>
      </w:r>
      <w:r w:rsidR="00067821" w:rsidRPr="005528FE">
        <w:rPr>
          <w:rFonts w:ascii="Arial" w:eastAsia="Arial" w:hAnsi="Arial" w:cs="Arial"/>
          <w:sz w:val="24"/>
          <w:szCs w:val="24"/>
          <w:u w:val="single"/>
        </w:rPr>
        <w:t>5</w:t>
      </w:r>
      <w:r w:rsidR="00067821">
        <w:rPr>
          <w:rFonts w:ascii="Arial" w:eastAsia="Arial" w:hAnsi="Arial" w:cs="Arial"/>
          <w:sz w:val="24"/>
          <w:szCs w:val="24"/>
          <w:u w:val="single"/>
        </w:rPr>
        <w:t>)(a)</w:t>
      </w:r>
      <w:r w:rsidR="00067821">
        <w:rPr>
          <w:rFonts w:ascii="Arial" w:eastAsia="Arial" w:hAnsi="Arial" w:cs="Arial"/>
          <w:sz w:val="24"/>
          <w:szCs w:val="24"/>
        </w:rPr>
        <w:t xml:space="preserve"> provides that the trier of fact is not required to be satisfied of the particulars of any specific incident of family violence to the extent that it would have to be satisfied if the incident were charged as a separate offence.</w:t>
      </w:r>
    </w:p>
    <w:p w14:paraId="00A7A92E" w14:textId="25F79778" w:rsidR="00067821" w:rsidRDefault="00067821" w:rsidP="00937DFE">
      <w:pPr>
        <w:rPr>
          <w:rFonts w:ascii="Arial" w:eastAsia="Arial" w:hAnsi="Arial" w:cs="Arial"/>
          <w:sz w:val="24"/>
          <w:szCs w:val="24"/>
        </w:rPr>
      </w:pPr>
      <w:r>
        <w:rPr>
          <w:rFonts w:ascii="Arial" w:eastAsia="Arial" w:hAnsi="Arial" w:cs="Arial"/>
          <w:sz w:val="24"/>
          <w:szCs w:val="24"/>
        </w:rPr>
        <w:t>This section is intended to clarify that engaging in the course of conduct of family violence, rather than the individual acts of family violence, constitutes the actus reus of the offence.</w:t>
      </w:r>
    </w:p>
    <w:p w14:paraId="67C1EAC7" w14:textId="55B4385F" w:rsidR="00067821" w:rsidRDefault="008C5E01" w:rsidP="00937DFE">
      <w:pPr>
        <w:rPr>
          <w:rFonts w:ascii="Arial" w:eastAsia="Arial" w:hAnsi="Arial" w:cs="Arial"/>
          <w:sz w:val="24"/>
          <w:szCs w:val="24"/>
        </w:rPr>
      </w:pPr>
      <w:r>
        <w:rPr>
          <w:rFonts w:ascii="Arial" w:eastAsia="Arial" w:hAnsi="Arial" w:cs="Arial"/>
          <w:sz w:val="24"/>
          <w:szCs w:val="24"/>
          <w:u w:val="single"/>
        </w:rPr>
        <w:t>S</w:t>
      </w:r>
      <w:r w:rsidR="00067821" w:rsidRPr="00067821">
        <w:rPr>
          <w:rFonts w:ascii="Arial" w:eastAsia="Arial" w:hAnsi="Arial" w:cs="Arial"/>
          <w:sz w:val="24"/>
          <w:szCs w:val="24"/>
          <w:u w:val="single"/>
        </w:rPr>
        <w:t>ection 72J(</w:t>
      </w:r>
      <w:r w:rsidR="00067821" w:rsidRPr="005528FE">
        <w:rPr>
          <w:rFonts w:ascii="Arial" w:eastAsia="Arial" w:hAnsi="Arial" w:cs="Arial"/>
          <w:sz w:val="24"/>
          <w:szCs w:val="24"/>
          <w:u w:val="single"/>
        </w:rPr>
        <w:t>5</w:t>
      </w:r>
      <w:r w:rsidR="00067821">
        <w:rPr>
          <w:rFonts w:ascii="Arial" w:eastAsia="Arial" w:hAnsi="Arial" w:cs="Arial"/>
          <w:sz w:val="24"/>
          <w:szCs w:val="24"/>
          <w:u w:val="single"/>
        </w:rPr>
        <w:t>)(b)</w:t>
      </w:r>
      <w:r w:rsidR="00067821" w:rsidRPr="00067821">
        <w:rPr>
          <w:rFonts w:ascii="Arial" w:eastAsia="Arial" w:hAnsi="Arial" w:cs="Arial"/>
          <w:sz w:val="24"/>
          <w:szCs w:val="24"/>
        </w:rPr>
        <w:t xml:space="preserve"> further provides that in a jury trial,</w:t>
      </w:r>
      <w:r w:rsidR="00067821" w:rsidRPr="005501C2">
        <w:rPr>
          <w:rFonts w:ascii="Arial" w:eastAsia="Arial" w:hAnsi="Arial" w:cs="Arial"/>
          <w:sz w:val="24"/>
          <w:szCs w:val="24"/>
        </w:rPr>
        <w:t xml:space="preserve"> although</w:t>
      </w:r>
      <w:r w:rsidR="00067821">
        <w:rPr>
          <w:rFonts w:ascii="Arial" w:eastAsia="Arial" w:hAnsi="Arial" w:cs="Arial"/>
          <w:sz w:val="24"/>
          <w:szCs w:val="24"/>
        </w:rPr>
        <w:t xml:space="preserve"> each juror must be satisfied of the existence of a course of conduct consisting of family violence beyond reasonable doubt, the individual members are not required to be satisfied about the same incidents of family violence alleged to form part of the course of conduct.</w:t>
      </w:r>
    </w:p>
    <w:p w14:paraId="05E49AAA" w14:textId="38CB5351" w:rsidR="005501C2" w:rsidRDefault="008C5E01" w:rsidP="00937DFE">
      <w:pPr>
        <w:rPr>
          <w:rFonts w:ascii="Arial" w:eastAsia="Arial" w:hAnsi="Arial" w:cs="Arial"/>
          <w:sz w:val="24"/>
          <w:szCs w:val="24"/>
        </w:rPr>
      </w:pPr>
      <w:r>
        <w:rPr>
          <w:rFonts w:ascii="Arial" w:eastAsia="Arial" w:hAnsi="Arial" w:cs="Arial"/>
          <w:sz w:val="24"/>
          <w:szCs w:val="24"/>
          <w:u w:val="single"/>
        </w:rPr>
        <w:t>S</w:t>
      </w:r>
      <w:r w:rsidR="005501C2" w:rsidRPr="005501C2">
        <w:rPr>
          <w:rFonts w:ascii="Arial" w:eastAsia="Arial" w:hAnsi="Arial" w:cs="Arial"/>
          <w:sz w:val="24"/>
          <w:szCs w:val="24"/>
          <w:u w:val="single"/>
        </w:rPr>
        <w:t>ection 72J(6)</w:t>
      </w:r>
      <w:r w:rsidR="005501C2">
        <w:rPr>
          <w:rFonts w:ascii="Arial" w:eastAsia="Arial" w:hAnsi="Arial" w:cs="Arial"/>
          <w:sz w:val="24"/>
          <w:szCs w:val="24"/>
        </w:rPr>
        <w:t xml:space="preserve"> provides that the prosecution must allege the nature and description of the conduct alleged to form part of the course of conduct and the particulars of the period of time when the course of conduct took place. However the prosecution is not required to allege the particulars for any specific incident of family violence </w:t>
      </w:r>
      <w:r w:rsidR="003E2C44">
        <w:rPr>
          <w:rFonts w:ascii="Arial" w:eastAsia="Arial" w:hAnsi="Arial" w:cs="Arial"/>
          <w:sz w:val="24"/>
          <w:szCs w:val="24"/>
        </w:rPr>
        <w:t>to the extent required if the incident were being charged as a separate offence.</w:t>
      </w:r>
    </w:p>
    <w:p w14:paraId="7889D12C" w14:textId="2BCBF15F" w:rsidR="005501C2" w:rsidRDefault="005501C2" w:rsidP="00937DFE">
      <w:pPr>
        <w:rPr>
          <w:rFonts w:ascii="Arial" w:eastAsia="Arial" w:hAnsi="Arial" w:cs="Arial"/>
          <w:sz w:val="24"/>
          <w:szCs w:val="24"/>
        </w:rPr>
      </w:pPr>
      <w:r w:rsidRPr="005501C2">
        <w:rPr>
          <w:rFonts w:ascii="Arial" w:eastAsia="Arial" w:hAnsi="Arial" w:cs="Arial"/>
          <w:sz w:val="24"/>
          <w:szCs w:val="24"/>
        </w:rPr>
        <w:t>The section requires the prosecution to provide the particulars necessary to allow the accused to receive a fair trial</w:t>
      </w:r>
      <w:r w:rsidR="003E2C44">
        <w:rPr>
          <w:rFonts w:ascii="Arial" w:eastAsia="Arial" w:hAnsi="Arial" w:cs="Arial"/>
          <w:sz w:val="24"/>
          <w:szCs w:val="24"/>
        </w:rPr>
        <w:t>, while maintaining the focus of the offence on the course of conduct as a whole</w:t>
      </w:r>
      <w:r w:rsidRPr="005501C2">
        <w:rPr>
          <w:rFonts w:ascii="Arial" w:eastAsia="Arial" w:hAnsi="Arial" w:cs="Arial"/>
          <w:sz w:val="24"/>
          <w:szCs w:val="24"/>
        </w:rPr>
        <w:t>.</w:t>
      </w:r>
    </w:p>
    <w:p w14:paraId="06C8B90B" w14:textId="3CCF03A3" w:rsidR="003E2C44" w:rsidRDefault="008C5E01" w:rsidP="00937DFE">
      <w:pPr>
        <w:rPr>
          <w:rFonts w:ascii="Arial" w:eastAsia="Arial" w:hAnsi="Arial" w:cs="Arial"/>
          <w:sz w:val="24"/>
          <w:szCs w:val="24"/>
        </w:rPr>
      </w:pPr>
      <w:r>
        <w:rPr>
          <w:rFonts w:ascii="Arial" w:eastAsia="Arial" w:hAnsi="Arial" w:cs="Arial"/>
          <w:sz w:val="24"/>
          <w:szCs w:val="24"/>
          <w:u w:val="single"/>
        </w:rPr>
        <w:t>S</w:t>
      </w:r>
      <w:r w:rsidR="003E2C44" w:rsidRPr="003E2C44">
        <w:rPr>
          <w:rFonts w:ascii="Arial" w:eastAsia="Arial" w:hAnsi="Arial" w:cs="Arial"/>
          <w:sz w:val="24"/>
          <w:szCs w:val="24"/>
          <w:u w:val="single"/>
        </w:rPr>
        <w:t>ection 72J(7)</w:t>
      </w:r>
      <w:r w:rsidR="003E2C44">
        <w:rPr>
          <w:rFonts w:ascii="Arial" w:eastAsia="Arial" w:hAnsi="Arial" w:cs="Arial"/>
          <w:sz w:val="24"/>
          <w:szCs w:val="24"/>
        </w:rPr>
        <w:t xml:space="preserve"> clarifies the prosecution is not required to prove the person intended each incident of family violence to coerce or control.</w:t>
      </w:r>
    </w:p>
    <w:p w14:paraId="43807B40" w14:textId="172BBCF6" w:rsidR="003E2C44" w:rsidRPr="005501C2" w:rsidRDefault="003E2C44" w:rsidP="00937DFE">
      <w:pPr>
        <w:rPr>
          <w:rFonts w:ascii="Arial" w:eastAsia="Arial" w:hAnsi="Arial" w:cs="Arial"/>
          <w:sz w:val="24"/>
          <w:szCs w:val="24"/>
        </w:rPr>
      </w:pPr>
      <w:r>
        <w:rPr>
          <w:rFonts w:ascii="Arial" w:eastAsia="Arial" w:hAnsi="Arial" w:cs="Arial"/>
          <w:sz w:val="24"/>
          <w:szCs w:val="24"/>
        </w:rPr>
        <w:t xml:space="preserve">This section is intended to clarify that the intent for the course of conduct to coerce or control the family member, rather than the intent for individual acts of family </w:t>
      </w:r>
      <w:r>
        <w:rPr>
          <w:rFonts w:ascii="Arial" w:eastAsia="Arial" w:hAnsi="Arial" w:cs="Arial"/>
          <w:sz w:val="24"/>
          <w:szCs w:val="24"/>
        </w:rPr>
        <w:lastRenderedPageBreak/>
        <w:t>violence to coerce or control the family member, constitutes the mens rea of the offence</w:t>
      </w:r>
      <w:r w:rsidR="00C54D56">
        <w:rPr>
          <w:rFonts w:ascii="Arial" w:eastAsia="Arial" w:hAnsi="Arial" w:cs="Arial"/>
          <w:sz w:val="24"/>
          <w:szCs w:val="24"/>
        </w:rPr>
        <w:t>.</w:t>
      </w:r>
    </w:p>
    <w:p w14:paraId="072F9874" w14:textId="2C5F6BA8" w:rsidR="00D0026E" w:rsidRPr="00D0026E" w:rsidRDefault="00D0026E" w:rsidP="00937DFE">
      <w:pPr>
        <w:rPr>
          <w:rFonts w:ascii="Arial" w:eastAsia="Arial" w:hAnsi="Arial" w:cs="Arial"/>
          <w:sz w:val="24"/>
          <w:szCs w:val="24"/>
          <w:u w:val="single"/>
        </w:rPr>
      </w:pPr>
      <w:r w:rsidRPr="00D0026E">
        <w:rPr>
          <w:rFonts w:ascii="Arial" w:eastAsia="Arial" w:hAnsi="Arial" w:cs="Arial"/>
          <w:sz w:val="24"/>
          <w:szCs w:val="24"/>
          <w:u w:val="single"/>
        </w:rPr>
        <w:t>S</w:t>
      </w:r>
      <w:r w:rsidR="003C1AE6" w:rsidRPr="00D0026E">
        <w:rPr>
          <w:rFonts w:ascii="Arial" w:eastAsia="Arial" w:hAnsi="Arial" w:cs="Arial"/>
          <w:sz w:val="24"/>
          <w:szCs w:val="24"/>
          <w:u w:val="single"/>
        </w:rPr>
        <w:t>ection 72K</w:t>
      </w:r>
      <w:r w:rsidRPr="00D0026E">
        <w:rPr>
          <w:rFonts w:ascii="Arial" w:eastAsia="Arial" w:hAnsi="Arial" w:cs="Arial"/>
          <w:sz w:val="24"/>
          <w:szCs w:val="24"/>
        </w:rPr>
        <w:t xml:space="preserve"> provides the Minister administering the </w:t>
      </w:r>
      <w:r w:rsidRPr="00D0026E">
        <w:rPr>
          <w:rFonts w:ascii="Arial" w:eastAsia="Arial" w:hAnsi="Arial" w:cs="Arial"/>
          <w:i/>
          <w:iCs/>
          <w:sz w:val="24"/>
          <w:szCs w:val="24"/>
        </w:rPr>
        <w:t xml:space="preserve">Domestic Violence Agencies Act 1986 </w:t>
      </w:r>
      <w:r w:rsidRPr="00D0026E">
        <w:rPr>
          <w:rFonts w:ascii="Arial" w:eastAsia="Arial" w:hAnsi="Arial" w:cs="Arial"/>
          <w:sz w:val="24"/>
          <w:szCs w:val="24"/>
        </w:rPr>
        <w:t>must review the</w:t>
      </w:r>
      <w:r>
        <w:rPr>
          <w:rFonts w:ascii="Arial" w:eastAsia="Arial" w:hAnsi="Arial" w:cs="Arial"/>
          <w:sz w:val="24"/>
          <w:szCs w:val="24"/>
        </w:rPr>
        <w:t xml:space="preserve"> operation of these amendments as soon as practicable after the end of three years after this section commences and present a report of the review to the Legislative Assembly within one year after the day the review started. This identifies the Minister responsible for the </w:t>
      </w:r>
      <w:r w:rsidRPr="00D0026E">
        <w:rPr>
          <w:rFonts w:ascii="Arial" w:eastAsia="Arial" w:hAnsi="Arial" w:cs="Arial"/>
          <w:i/>
          <w:iCs/>
          <w:sz w:val="24"/>
          <w:szCs w:val="24"/>
        </w:rPr>
        <w:t>Domestic Violence Agencies Act 198</w:t>
      </w:r>
      <w:r>
        <w:rPr>
          <w:rFonts w:ascii="Arial" w:eastAsia="Arial" w:hAnsi="Arial" w:cs="Arial"/>
          <w:i/>
          <w:iCs/>
          <w:sz w:val="24"/>
          <w:szCs w:val="24"/>
        </w:rPr>
        <w:t xml:space="preserve">6 </w:t>
      </w:r>
      <w:r>
        <w:rPr>
          <w:rFonts w:ascii="Arial" w:eastAsia="Arial" w:hAnsi="Arial" w:cs="Arial"/>
          <w:sz w:val="24"/>
          <w:szCs w:val="24"/>
        </w:rPr>
        <w:t>rather than the Attorney-General (who administers the Crimes Act) to better enable the review to consider the broader impacts of the offence, beyond the legal and justice sector.</w:t>
      </w:r>
    </w:p>
    <w:p w14:paraId="1C67E0C4" w14:textId="2F6BAC2F" w:rsidR="009A6EC2" w:rsidRDefault="009A6EC2" w:rsidP="009A6EC2">
      <w:pPr>
        <w:pStyle w:val="Caption"/>
        <w:rPr>
          <w:rFonts w:eastAsia="Arial"/>
        </w:rPr>
      </w:pPr>
      <w:r>
        <w:rPr>
          <w:rFonts w:eastAsia="Arial"/>
        </w:rPr>
        <w:t xml:space="preserve">Clause </w:t>
      </w:r>
      <w:r>
        <w:rPr>
          <w:rFonts w:eastAsia="Arial"/>
        </w:rPr>
        <w:fldChar w:fldCharType="begin"/>
      </w:r>
      <w:r>
        <w:rPr>
          <w:rFonts w:eastAsia="Arial"/>
        </w:rPr>
        <w:instrText xml:space="preserve"> SEQ Figure \* ARABIC </w:instrText>
      </w:r>
      <w:r>
        <w:rPr>
          <w:rFonts w:eastAsia="Arial"/>
        </w:rPr>
        <w:fldChar w:fldCharType="separate"/>
      </w:r>
      <w:r>
        <w:rPr>
          <w:rFonts w:eastAsia="Arial"/>
          <w:noProof/>
        </w:rPr>
        <w:t>6</w:t>
      </w:r>
      <w:r>
        <w:rPr>
          <w:rFonts w:eastAsia="Arial"/>
        </w:rPr>
        <w:fldChar w:fldCharType="end"/>
      </w:r>
      <w:r>
        <w:rPr>
          <w:rFonts w:eastAsia="Arial"/>
        </w:rPr>
        <w:tab/>
        <w:t>New part 21</w:t>
      </w:r>
    </w:p>
    <w:p w14:paraId="7D0BC7DB" w14:textId="0B706076" w:rsidR="009A6EC2" w:rsidRDefault="009A6EC2" w:rsidP="009A6EC2">
      <w:pPr>
        <w:rPr>
          <w:rFonts w:ascii="Arial" w:eastAsia="Arial" w:hAnsi="Arial" w:cs="Arial"/>
          <w:sz w:val="24"/>
          <w:szCs w:val="24"/>
        </w:rPr>
      </w:pPr>
      <w:r w:rsidRPr="000A42A8">
        <w:rPr>
          <w:rFonts w:ascii="Arial" w:eastAsia="Arial" w:hAnsi="Arial" w:cs="Arial"/>
          <w:sz w:val="24"/>
          <w:szCs w:val="24"/>
        </w:rPr>
        <w:t>This clause inserts new Part 21 into the Crimes Act</w:t>
      </w:r>
      <w:r>
        <w:rPr>
          <w:rFonts w:ascii="Arial" w:eastAsia="Arial" w:hAnsi="Arial" w:cs="Arial"/>
          <w:sz w:val="24"/>
          <w:szCs w:val="24"/>
        </w:rPr>
        <w:t>. This establishes the Coercive Control Advisory Committee.</w:t>
      </w:r>
    </w:p>
    <w:p w14:paraId="6EDA5BDB" w14:textId="77777777" w:rsidR="00824A8A" w:rsidRDefault="009A6EC2" w:rsidP="009A6EC2">
      <w:pPr>
        <w:rPr>
          <w:rFonts w:ascii="Arial" w:eastAsia="Arial" w:hAnsi="Arial" w:cs="Arial"/>
          <w:sz w:val="24"/>
          <w:szCs w:val="24"/>
        </w:rPr>
      </w:pPr>
      <w:r>
        <w:rPr>
          <w:rFonts w:ascii="Arial" w:eastAsia="Arial" w:hAnsi="Arial" w:cs="Arial"/>
          <w:sz w:val="24"/>
          <w:szCs w:val="24"/>
          <w:u w:val="single"/>
        </w:rPr>
        <w:t>Section 433</w:t>
      </w:r>
      <w:r w:rsidR="00824A8A">
        <w:rPr>
          <w:rFonts w:ascii="Arial" w:eastAsia="Arial" w:hAnsi="Arial" w:cs="Arial"/>
          <w:sz w:val="24"/>
          <w:szCs w:val="24"/>
          <w:u w:val="single"/>
        </w:rPr>
        <w:t>(1)</w:t>
      </w:r>
      <w:r w:rsidR="00410BBA">
        <w:rPr>
          <w:rFonts w:ascii="Arial" w:eastAsia="Arial" w:hAnsi="Arial" w:cs="Arial"/>
          <w:sz w:val="24"/>
          <w:szCs w:val="24"/>
        </w:rPr>
        <w:t xml:space="preserve"> </w:t>
      </w:r>
      <w:r w:rsidR="00824A8A">
        <w:rPr>
          <w:rFonts w:ascii="Arial" w:eastAsia="Arial" w:hAnsi="Arial" w:cs="Arial"/>
          <w:sz w:val="24"/>
          <w:szCs w:val="24"/>
        </w:rPr>
        <w:t>provides the Coercive Control Advisory Committee is established.</w:t>
      </w:r>
    </w:p>
    <w:p w14:paraId="795E4DD7" w14:textId="4BD51A23" w:rsidR="00824A8A" w:rsidRDefault="00824A8A" w:rsidP="009A6EC2">
      <w:pPr>
        <w:rPr>
          <w:rFonts w:ascii="Arial" w:eastAsia="Arial" w:hAnsi="Arial" w:cs="Arial"/>
          <w:sz w:val="24"/>
          <w:szCs w:val="24"/>
        </w:rPr>
      </w:pPr>
      <w:r w:rsidRPr="00AC059E">
        <w:rPr>
          <w:rFonts w:ascii="Arial" w:eastAsia="Arial" w:hAnsi="Arial" w:cs="Arial"/>
          <w:sz w:val="24"/>
          <w:szCs w:val="24"/>
          <w:u w:val="single"/>
        </w:rPr>
        <w:t>Section 433(2)</w:t>
      </w:r>
      <w:r w:rsidRPr="00824A8A">
        <w:rPr>
          <w:rFonts w:ascii="Arial" w:eastAsia="Arial" w:hAnsi="Arial" w:cs="Arial"/>
          <w:sz w:val="24"/>
          <w:szCs w:val="24"/>
        </w:rPr>
        <w:t xml:space="preserve"> </w:t>
      </w:r>
      <w:r>
        <w:rPr>
          <w:rFonts w:ascii="Arial" w:eastAsia="Arial" w:hAnsi="Arial" w:cs="Arial"/>
          <w:sz w:val="24"/>
          <w:szCs w:val="24"/>
        </w:rPr>
        <w:t>provides the function of the advisory committee, being to advise the responsible Minister about the coercive control offence, including its implementation.</w:t>
      </w:r>
    </w:p>
    <w:p w14:paraId="0CE52F44" w14:textId="7872556D" w:rsidR="00824A8A" w:rsidRDefault="00824A8A" w:rsidP="009A6EC2">
      <w:pPr>
        <w:rPr>
          <w:rFonts w:ascii="Arial" w:eastAsia="Arial" w:hAnsi="Arial" w:cs="Arial"/>
          <w:sz w:val="24"/>
          <w:szCs w:val="24"/>
        </w:rPr>
      </w:pPr>
      <w:r w:rsidRPr="00AC059E">
        <w:rPr>
          <w:rFonts w:ascii="Arial" w:eastAsia="Arial" w:hAnsi="Arial" w:cs="Arial"/>
          <w:sz w:val="24"/>
          <w:szCs w:val="24"/>
          <w:u w:val="single"/>
        </w:rPr>
        <w:t>Section 433(3)</w:t>
      </w:r>
      <w:r>
        <w:rPr>
          <w:rFonts w:ascii="Arial" w:eastAsia="Arial" w:hAnsi="Arial" w:cs="Arial"/>
          <w:sz w:val="24"/>
          <w:szCs w:val="24"/>
        </w:rPr>
        <w:t xml:space="preserve"> provides that the advisory committee is made up of members appointed by the responsible Minister</w:t>
      </w:r>
      <w:r w:rsidR="00496865">
        <w:rPr>
          <w:rFonts w:ascii="Arial" w:eastAsia="Arial" w:hAnsi="Arial" w:cs="Arial"/>
          <w:sz w:val="24"/>
          <w:szCs w:val="24"/>
        </w:rPr>
        <w:t>,</w:t>
      </w:r>
      <w:r>
        <w:rPr>
          <w:rFonts w:ascii="Arial" w:eastAsia="Arial" w:hAnsi="Arial" w:cs="Arial"/>
          <w:sz w:val="24"/>
          <w:szCs w:val="24"/>
        </w:rPr>
        <w:t xml:space="preserve"> who the Minister considers have relevant skills and experience. This is accompanied by a note indicating that Part 19.3 of the </w:t>
      </w:r>
      <w:r w:rsidRPr="00C976A3">
        <w:rPr>
          <w:rFonts w:ascii="Arial" w:eastAsia="Arial" w:hAnsi="Arial" w:cs="Arial"/>
          <w:i/>
          <w:iCs/>
          <w:sz w:val="24"/>
          <w:szCs w:val="24"/>
        </w:rPr>
        <w:t>Legislation Act 2001</w:t>
      </w:r>
      <w:r>
        <w:rPr>
          <w:rFonts w:ascii="Arial" w:eastAsia="Arial" w:hAnsi="Arial" w:cs="Arial"/>
          <w:sz w:val="24"/>
          <w:szCs w:val="24"/>
        </w:rPr>
        <w:t xml:space="preserve"> provides </w:t>
      </w:r>
      <w:r w:rsidR="000A770C">
        <w:rPr>
          <w:rFonts w:ascii="Arial" w:eastAsia="Arial" w:hAnsi="Arial" w:cs="Arial"/>
          <w:sz w:val="24"/>
          <w:szCs w:val="24"/>
        </w:rPr>
        <w:t>laws about</w:t>
      </w:r>
      <w:r>
        <w:rPr>
          <w:rFonts w:ascii="Arial" w:eastAsia="Arial" w:hAnsi="Arial" w:cs="Arial"/>
          <w:sz w:val="24"/>
          <w:szCs w:val="24"/>
        </w:rPr>
        <w:t xml:space="preserve"> appointment</w:t>
      </w:r>
      <w:r w:rsidR="000A770C">
        <w:rPr>
          <w:rFonts w:ascii="Arial" w:eastAsia="Arial" w:hAnsi="Arial" w:cs="Arial"/>
          <w:sz w:val="24"/>
          <w:szCs w:val="24"/>
        </w:rPr>
        <w:t>s which apply to a</w:t>
      </w:r>
      <w:r>
        <w:rPr>
          <w:rFonts w:ascii="Arial" w:eastAsia="Arial" w:hAnsi="Arial" w:cs="Arial"/>
          <w:sz w:val="24"/>
          <w:szCs w:val="24"/>
        </w:rPr>
        <w:t xml:space="preserve">ppointments made under this provision.   </w:t>
      </w:r>
    </w:p>
    <w:p w14:paraId="7B2FE426" w14:textId="0634CBEF" w:rsidR="00824A8A" w:rsidRPr="00F3217B" w:rsidRDefault="00824A8A" w:rsidP="00824A8A">
      <w:pPr>
        <w:rPr>
          <w:rFonts w:ascii="Arial" w:eastAsia="Arial" w:hAnsi="Arial" w:cs="Arial"/>
          <w:sz w:val="24"/>
          <w:szCs w:val="24"/>
        </w:rPr>
      </w:pPr>
      <w:r w:rsidRPr="00215D0C">
        <w:rPr>
          <w:rFonts w:ascii="Arial" w:eastAsia="Arial" w:hAnsi="Arial" w:cs="Arial"/>
          <w:sz w:val="24"/>
          <w:szCs w:val="24"/>
          <w:u w:val="single"/>
        </w:rPr>
        <w:t>Section 433</w:t>
      </w:r>
      <w:r>
        <w:rPr>
          <w:rFonts w:ascii="Arial" w:eastAsia="Arial" w:hAnsi="Arial" w:cs="Arial"/>
          <w:sz w:val="24"/>
          <w:szCs w:val="24"/>
          <w:u w:val="single"/>
        </w:rPr>
        <w:t>(4)</w:t>
      </w:r>
      <w:r>
        <w:rPr>
          <w:rFonts w:ascii="Arial" w:eastAsia="Arial" w:hAnsi="Arial" w:cs="Arial"/>
          <w:sz w:val="24"/>
          <w:szCs w:val="24"/>
        </w:rPr>
        <w:t xml:space="preserve"> provides the advisory committee may establish an expert reference group to assist in the exercise of its functions. While this is worded in the singular, under section 145(b) of the </w:t>
      </w:r>
      <w:r>
        <w:rPr>
          <w:rFonts w:ascii="Arial" w:eastAsia="Arial" w:hAnsi="Arial" w:cs="Arial"/>
          <w:i/>
          <w:iCs/>
          <w:sz w:val="24"/>
          <w:szCs w:val="24"/>
        </w:rPr>
        <w:t>Legislation Act 2001</w:t>
      </w:r>
      <w:r>
        <w:rPr>
          <w:rFonts w:ascii="Arial" w:eastAsia="Arial" w:hAnsi="Arial" w:cs="Arial"/>
          <w:sz w:val="24"/>
          <w:szCs w:val="24"/>
        </w:rPr>
        <w:t>, words in the singular number include the plural. This means the Advisory Committee may establish more than one expert reference group under this section.</w:t>
      </w:r>
    </w:p>
    <w:p w14:paraId="154F5BDF" w14:textId="63D9A5FD" w:rsidR="009A6EC2" w:rsidRDefault="00824A8A" w:rsidP="009A6EC2">
      <w:pPr>
        <w:rPr>
          <w:rFonts w:ascii="Arial" w:eastAsia="Arial" w:hAnsi="Arial" w:cs="Arial"/>
          <w:sz w:val="24"/>
          <w:szCs w:val="24"/>
        </w:rPr>
      </w:pPr>
      <w:r w:rsidRPr="00AC059E">
        <w:rPr>
          <w:rFonts w:ascii="Arial" w:eastAsia="Arial" w:hAnsi="Arial" w:cs="Arial"/>
          <w:sz w:val="24"/>
          <w:szCs w:val="24"/>
          <w:u w:val="single"/>
        </w:rPr>
        <w:t>Section 433(5)</w:t>
      </w:r>
      <w:r>
        <w:rPr>
          <w:rFonts w:ascii="Arial" w:eastAsia="Arial" w:hAnsi="Arial" w:cs="Arial"/>
          <w:sz w:val="24"/>
          <w:szCs w:val="24"/>
        </w:rPr>
        <w:t xml:space="preserve"> </w:t>
      </w:r>
      <w:r w:rsidR="00410BBA">
        <w:rPr>
          <w:rFonts w:ascii="Arial" w:eastAsia="Arial" w:hAnsi="Arial" w:cs="Arial"/>
          <w:sz w:val="24"/>
          <w:szCs w:val="24"/>
        </w:rPr>
        <w:t xml:space="preserve">sets out the definition </w:t>
      </w:r>
      <w:r w:rsidR="00E17D01">
        <w:rPr>
          <w:rFonts w:ascii="Arial" w:eastAsia="Arial" w:hAnsi="Arial" w:cs="Arial"/>
          <w:sz w:val="24"/>
          <w:szCs w:val="24"/>
        </w:rPr>
        <w:t xml:space="preserve">of responsible Minister </w:t>
      </w:r>
      <w:r w:rsidR="00410BBA">
        <w:rPr>
          <w:rFonts w:ascii="Arial" w:eastAsia="Arial" w:hAnsi="Arial" w:cs="Arial"/>
          <w:sz w:val="24"/>
          <w:szCs w:val="24"/>
        </w:rPr>
        <w:t xml:space="preserve">for Part 21. Responsible Minister means the Minister administering the </w:t>
      </w:r>
      <w:r w:rsidR="00410BBA" w:rsidRPr="00D0026E">
        <w:rPr>
          <w:rFonts w:ascii="Arial" w:eastAsia="Arial" w:hAnsi="Arial" w:cs="Arial"/>
          <w:i/>
          <w:iCs/>
          <w:sz w:val="24"/>
          <w:szCs w:val="24"/>
        </w:rPr>
        <w:t>Domestic Violence Agencies Act 198</w:t>
      </w:r>
      <w:r w:rsidR="00410BBA">
        <w:rPr>
          <w:rFonts w:ascii="Arial" w:eastAsia="Arial" w:hAnsi="Arial" w:cs="Arial"/>
          <w:i/>
          <w:iCs/>
          <w:sz w:val="24"/>
          <w:szCs w:val="24"/>
        </w:rPr>
        <w:t xml:space="preserve">6. </w:t>
      </w:r>
      <w:r w:rsidR="00410BBA">
        <w:rPr>
          <w:rFonts w:ascii="Arial" w:eastAsia="Arial" w:hAnsi="Arial" w:cs="Arial"/>
          <w:sz w:val="24"/>
          <w:szCs w:val="24"/>
        </w:rPr>
        <w:t>This is the responsible Minister,</w:t>
      </w:r>
      <w:r w:rsidR="00410BBA">
        <w:rPr>
          <w:rFonts w:ascii="Arial" w:eastAsia="Arial" w:hAnsi="Arial" w:cs="Arial"/>
          <w:i/>
          <w:iCs/>
          <w:sz w:val="24"/>
          <w:szCs w:val="24"/>
        </w:rPr>
        <w:t xml:space="preserve"> </w:t>
      </w:r>
      <w:r w:rsidR="00410BBA">
        <w:rPr>
          <w:rFonts w:ascii="Arial" w:eastAsia="Arial" w:hAnsi="Arial" w:cs="Arial"/>
          <w:sz w:val="24"/>
          <w:szCs w:val="24"/>
        </w:rPr>
        <w:t xml:space="preserve">rather than the Attorney-General (who administers the Crimes Act) to better enable the </w:t>
      </w:r>
      <w:r w:rsidR="00202B2F">
        <w:rPr>
          <w:rFonts w:ascii="Arial" w:eastAsia="Arial" w:hAnsi="Arial" w:cs="Arial"/>
          <w:sz w:val="24"/>
          <w:szCs w:val="24"/>
        </w:rPr>
        <w:t>A</w:t>
      </w:r>
      <w:r w:rsidR="00F3217B">
        <w:rPr>
          <w:rFonts w:ascii="Arial" w:eastAsia="Arial" w:hAnsi="Arial" w:cs="Arial"/>
          <w:sz w:val="24"/>
          <w:szCs w:val="24"/>
        </w:rPr>
        <w:t xml:space="preserve">dvisory </w:t>
      </w:r>
      <w:r w:rsidR="00202B2F">
        <w:rPr>
          <w:rFonts w:ascii="Arial" w:eastAsia="Arial" w:hAnsi="Arial" w:cs="Arial"/>
          <w:sz w:val="24"/>
          <w:szCs w:val="24"/>
        </w:rPr>
        <w:t>C</w:t>
      </w:r>
      <w:r w:rsidR="00F3217B">
        <w:rPr>
          <w:rFonts w:ascii="Arial" w:eastAsia="Arial" w:hAnsi="Arial" w:cs="Arial"/>
          <w:sz w:val="24"/>
          <w:szCs w:val="24"/>
        </w:rPr>
        <w:t xml:space="preserve">ommittee </w:t>
      </w:r>
      <w:r w:rsidR="00410BBA">
        <w:rPr>
          <w:rFonts w:ascii="Arial" w:eastAsia="Arial" w:hAnsi="Arial" w:cs="Arial"/>
          <w:sz w:val="24"/>
          <w:szCs w:val="24"/>
        </w:rPr>
        <w:t>to consider the broader impacts of the offence, beyond the legal and justice sector</w:t>
      </w:r>
      <w:r w:rsidR="00F3217B">
        <w:rPr>
          <w:rFonts w:ascii="Arial" w:eastAsia="Arial" w:hAnsi="Arial" w:cs="Arial"/>
          <w:sz w:val="24"/>
          <w:szCs w:val="24"/>
        </w:rPr>
        <w:t>.</w:t>
      </w:r>
    </w:p>
    <w:p w14:paraId="73E76560" w14:textId="63F6BB00" w:rsidR="00410BBA" w:rsidRPr="007B5854" w:rsidRDefault="00410BBA" w:rsidP="000A42A8">
      <w:pPr>
        <w:rPr>
          <w:rFonts w:eastAsia="Arial"/>
        </w:rPr>
      </w:pPr>
      <w:r w:rsidRPr="00215D0C">
        <w:rPr>
          <w:rFonts w:ascii="Arial" w:eastAsia="Arial" w:hAnsi="Arial" w:cs="Arial"/>
          <w:sz w:val="24"/>
          <w:szCs w:val="24"/>
          <w:u w:val="single"/>
        </w:rPr>
        <w:t>Section 43</w:t>
      </w:r>
      <w:r w:rsidR="00E17D01">
        <w:rPr>
          <w:rFonts w:ascii="Arial" w:eastAsia="Arial" w:hAnsi="Arial" w:cs="Arial"/>
          <w:sz w:val="24"/>
          <w:szCs w:val="24"/>
          <w:u w:val="single"/>
        </w:rPr>
        <w:t>4</w:t>
      </w:r>
      <w:r w:rsidR="007B5854" w:rsidRPr="000A42A8">
        <w:rPr>
          <w:rFonts w:ascii="Arial" w:eastAsia="Arial" w:hAnsi="Arial" w:cs="Arial"/>
          <w:sz w:val="24"/>
          <w:szCs w:val="24"/>
        </w:rPr>
        <w:t xml:space="preserve"> provides</w:t>
      </w:r>
      <w:r w:rsidR="00A10217">
        <w:rPr>
          <w:rFonts w:ascii="Arial" w:eastAsia="Arial" w:hAnsi="Arial" w:cs="Arial"/>
          <w:sz w:val="24"/>
          <w:szCs w:val="24"/>
        </w:rPr>
        <w:t xml:space="preserve"> that Part 21 </w:t>
      </w:r>
      <w:r w:rsidR="00AC059E">
        <w:rPr>
          <w:rFonts w:ascii="Arial" w:eastAsia="Arial" w:hAnsi="Arial" w:cs="Arial"/>
          <w:sz w:val="24"/>
          <w:szCs w:val="24"/>
        </w:rPr>
        <w:t xml:space="preserve">is </w:t>
      </w:r>
      <w:r w:rsidR="00A10217">
        <w:rPr>
          <w:rFonts w:ascii="Arial" w:eastAsia="Arial" w:hAnsi="Arial" w:cs="Arial"/>
          <w:sz w:val="24"/>
          <w:szCs w:val="24"/>
        </w:rPr>
        <w:t xml:space="preserve">to </w:t>
      </w:r>
      <w:r w:rsidR="00AC059E">
        <w:rPr>
          <w:rFonts w:ascii="Arial" w:eastAsia="Arial" w:hAnsi="Arial" w:cs="Arial"/>
          <w:sz w:val="24"/>
          <w:szCs w:val="24"/>
        </w:rPr>
        <w:t xml:space="preserve">expire </w:t>
      </w:r>
      <w:r w:rsidR="000A770C">
        <w:rPr>
          <w:rFonts w:ascii="Arial" w:eastAsia="Arial" w:hAnsi="Arial" w:cs="Arial"/>
          <w:sz w:val="24"/>
          <w:szCs w:val="24"/>
        </w:rPr>
        <w:t>three</w:t>
      </w:r>
      <w:r w:rsidR="00A10217">
        <w:rPr>
          <w:rFonts w:ascii="Arial" w:eastAsia="Arial" w:hAnsi="Arial" w:cs="Arial"/>
          <w:sz w:val="24"/>
          <w:szCs w:val="24"/>
        </w:rPr>
        <w:t xml:space="preserve"> years after the day the section commences. This means</w:t>
      </w:r>
      <w:r w:rsidR="007B5854" w:rsidRPr="000A42A8">
        <w:rPr>
          <w:rFonts w:ascii="Arial" w:eastAsia="Arial" w:hAnsi="Arial" w:cs="Arial"/>
          <w:sz w:val="24"/>
          <w:szCs w:val="24"/>
        </w:rPr>
        <w:t xml:space="preserve"> the advisory committee is to </w:t>
      </w:r>
      <w:r w:rsidR="00A10217">
        <w:rPr>
          <w:rFonts w:ascii="Arial" w:eastAsia="Arial" w:hAnsi="Arial" w:cs="Arial"/>
          <w:sz w:val="24"/>
          <w:szCs w:val="24"/>
        </w:rPr>
        <w:t>cease</w:t>
      </w:r>
      <w:r w:rsidR="00A10217" w:rsidRPr="000A42A8">
        <w:rPr>
          <w:rFonts w:ascii="Arial" w:eastAsia="Arial" w:hAnsi="Arial" w:cs="Arial"/>
          <w:sz w:val="24"/>
          <w:szCs w:val="24"/>
        </w:rPr>
        <w:t xml:space="preserve"> </w:t>
      </w:r>
      <w:r w:rsidR="00A10217">
        <w:rPr>
          <w:rFonts w:ascii="Arial" w:eastAsia="Arial" w:hAnsi="Arial" w:cs="Arial"/>
          <w:sz w:val="24"/>
          <w:szCs w:val="24"/>
        </w:rPr>
        <w:t>at this time</w:t>
      </w:r>
      <w:r w:rsidR="007B5854" w:rsidRPr="000A42A8">
        <w:rPr>
          <w:rFonts w:ascii="Arial" w:eastAsia="Arial" w:hAnsi="Arial" w:cs="Arial"/>
          <w:sz w:val="24"/>
          <w:szCs w:val="24"/>
        </w:rPr>
        <w:t>.</w:t>
      </w:r>
    </w:p>
    <w:p w14:paraId="1D12E84B" w14:textId="0DC25A72" w:rsidR="00937DFE" w:rsidRDefault="00937DFE" w:rsidP="00937DFE">
      <w:pPr>
        <w:pStyle w:val="Caption"/>
        <w:rPr>
          <w:rFonts w:eastAsia="Arial"/>
          <w:i/>
          <w:iCs w:val="0"/>
        </w:rPr>
      </w:pPr>
      <w:r>
        <w:rPr>
          <w:rFonts w:eastAsia="Arial"/>
        </w:rPr>
        <w:t xml:space="preserve">Clause </w:t>
      </w:r>
      <w:r w:rsidR="000A770C">
        <w:rPr>
          <w:rFonts w:eastAsia="Arial"/>
        </w:rPr>
        <w:t>7</w:t>
      </w:r>
      <w:r>
        <w:rPr>
          <w:rFonts w:eastAsia="Arial"/>
        </w:rPr>
        <w:tab/>
        <w:t xml:space="preserve">Dictionary, definition of </w:t>
      </w:r>
      <w:r>
        <w:rPr>
          <w:rFonts w:eastAsia="Arial"/>
          <w:i/>
          <w:iCs w:val="0"/>
        </w:rPr>
        <w:t>conduct</w:t>
      </w:r>
    </w:p>
    <w:p w14:paraId="2E0DE64F" w14:textId="609958A0" w:rsidR="003C1AE6" w:rsidRPr="003C1AE6" w:rsidRDefault="003C1AE6" w:rsidP="003C1AE6">
      <w:pPr>
        <w:rPr>
          <w:rFonts w:ascii="Arial" w:eastAsia="Arial" w:hAnsi="Arial" w:cs="Arial"/>
          <w:sz w:val="24"/>
          <w:szCs w:val="24"/>
        </w:rPr>
      </w:pPr>
      <w:r w:rsidRPr="003C1AE6">
        <w:rPr>
          <w:rFonts w:ascii="Arial" w:eastAsia="Arial" w:hAnsi="Arial" w:cs="Arial"/>
          <w:sz w:val="24"/>
          <w:szCs w:val="24"/>
        </w:rPr>
        <w:t>This clause substitutes the definition of conduct in the dictionary of the Crimes Act to include reference to the term as used in Part 3B.</w:t>
      </w:r>
    </w:p>
    <w:p w14:paraId="0232698C" w14:textId="74146D40" w:rsidR="00937DFE" w:rsidRDefault="00937DFE" w:rsidP="00937DFE">
      <w:pPr>
        <w:pStyle w:val="Caption"/>
        <w:rPr>
          <w:rFonts w:eastAsia="Arial"/>
        </w:rPr>
      </w:pPr>
      <w:r>
        <w:rPr>
          <w:rFonts w:eastAsia="Arial"/>
        </w:rPr>
        <w:lastRenderedPageBreak/>
        <w:t xml:space="preserve">Clause </w:t>
      </w:r>
      <w:r w:rsidR="000A770C">
        <w:rPr>
          <w:rFonts w:eastAsia="Arial"/>
        </w:rPr>
        <w:t>8</w:t>
      </w:r>
      <w:r>
        <w:rPr>
          <w:rFonts w:eastAsia="Arial"/>
        </w:rPr>
        <w:tab/>
        <w:t>Dictionary, new definitions</w:t>
      </w:r>
    </w:p>
    <w:p w14:paraId="29372E55" w14:textId="4F6C14E3" w:rsidR="00937DFE" w:rsidRDefault="00937DFE" w:rsidP="00937DFE">
      <w:pPr>
        <w:rPr>
          <w:rFonts w:ascii="Arial" w:eastAsia="Arial" w:hAnsi="Arial" w:cs="Arial"/>
          <w:sz w:val="24"/>
          <w:szCs w:val="24"/>
        </w:rPr>
      </w:pPr>
      <w:r w:rsidRPr="00937DFE">
        <w:rPr>
          <w:rFonts w:ascii="Arial" w:eastAsia="Arial" w:hAnsi="Arial" w:cs="Arial"/>
          <w:sz w:val="24"/>
          <w:szCs w:val="24"/>
        </w:rPr>
        <w:t>This clause inserts new definitions into the Crimes Act, as used in Part 3B. This includes the definitions of course of conduct,</w:t>
      </w:r>
      <w:r w:rsidR="00C62FC1">
        <w:rPr>
          <w:rFonts w:ascii="Arial" w:eastAsia="Arial" w:hAnsi="Arial" w:cs="Arial"/>
          <w:sz w:val="24"/>
          <w:szCs w:val="24"/>
        </w:rPr>
        <w:t xml:space="preserve"> family member, and</w:t>
      </w:r>
      <w:r w:rsidRPr="00937DFE">
        <w:rPr>
          <w:rFonts w:ascii="Arial" w:eastAsia="Arial" w:hAnsi="Arial" w:cs="Arial"/>
          <w:sz w:val="24"/>
          <w:szCs w:val="24"/>
        </w:rPr>
        <w:t xml:space="preserve"> harm.</w:t>
      </w:r>
    </w:p>
    <w:p w14:paraId="01A1C84C" w14:textId="4FFB917C" w:rsidR="00C62FC1" w:rsidRPr="00C62FC1" w:rsidRDefault="00C62FC1" w:rsidP="00937DFE">
      <w:pPr>
        <w:rPr>
          <w:rFonts w:ascii="Arial" w:eastAsia="Arial" w:hAnsi="Arial" w:cs="Arial"/>
          <w:b/>
          <w:bCs/>
          <w:sz w:val="24"/>
          <w:szCs w:val="24"/>
        </w:rPr>
      </w:pPr>
      <w:r w:rsidRPr="00C62FC1">
        <w:rPr>
          <w:rFonts w:ascii="Arial" w:eastAsia="Arial" w:hAnsi="Arial" w:cs="Arial"/>
          <w:b/>
          <w:bCs/>
          <w:sz w:val="24"/>
          <w:szCs w:val="24"/>
        </w:rPr>
        <w:t xml:space="preserve">Schedule 1 </w:t>
      </w:r>
      <w:r w:rsidRPr="00C62FC1">
        <w:rPr>
          <w:rFonts w:ascii="Arial" w:eastAsia="Arial" w:hAnsi="Arial" w:cs="Arial"/>
          <w:b/>
          <w:bCs/>
          <w:sz w:val="24"/>
          <w:szCs w:val="24"/>
        </w:rPr>
        <w:tab/>
        <w:t>Consequential amendments</w:t>
      </w:r>
    </w:p>
    <w:p w14:paraId="0808BE9D" w14:textId="2DCC6874" w:rsidR="00C62FC1" w:rsidRPr="001C062C" w:rsidRDefault="00C62FC1" w:rsidP="00937DFE">
      <w:pPr>
        <w:rPr>
          <w:rFonts w:ascii="Arial" w:eastAsia="Arial" w:hAnsi="Arial" w:cs="Arial"/>
          <w:b/>
          <w:bCs/>
          <w:sz w:val="24"/>
          <w:szCs w:val="24"/>
        </w:rPr>
      </w:pPr>
      <w:r w:rsidRPr="001C062C">
        <w:rPr>
          <w:rFonts w:ascii="Arial" w:eastAsia="Arial" w:hAnsi="Arial" w:cs="Arial"/>
          <w:b/>
          <w:bCs/>
          <w:sz w:val="24"/>
          <w:szCs w:val="24"/>
        </w:rPr>
        <w:t>Part 1.1</w:t>
      </w:r>
      <w:r w:rsidRPr="001C062C">
        <w:rPr>
          <w:rFonts w:ascii="Arial" w:eastAsia="Arial" w:hAnsi="Arial" w:cs="Arial"/>
          <w:b/>
          <w:bCs/>
          <w:sz w:val="24"/>
          <w:szCs w:val="24"/>
        </w:rPr>
        <w:tab/>
        <w:t>Ombudsman Act 1989</w:t>
      </w:r>
    </w:p>
    <w:p w14:paraId="42BEA7AC" w14:textId="77777777" w:rsidR="006D5730" w:rsidRDefault="007928B6" w:rsidP="00937DFE">
      <w:pPr>
        <w:rPr>
          <w:rFonts w:ascii="Arial" w:eastAsia="Arial" w:hAnsi="Arial" w:cs="Arial"/>
          <w:sz w:val="24"/>
          <w:szCs w:val="24"/>
        </w:rPr>
      </w:pPr>
      <w:r>
        <w:rPr>
          <w:rFonts w:ascii="Arial" w:eastAsia="Arial" w:hAnsi="Arial" w:cs="Arial"/>
          <w:sz w:val="24"/>
          <w:szCs w:val="24"/>
        </w:rPr>
        <w:t xml:space="preserve">This clause inserts the offence of coercive control within the definition of reportable conduct in section 17E(1) of the </w:t>
      </w:r>
      <w:r>
        <w:rPr>
          <w:rFonts w:ascii="Arial" w:eastAsia="Arial" w:hAnsi="Arial" w:cs="Arial"/>
          <w:i/>
          <w:iCs/>
          <w:sz w:val="24"/>
          <w:szCs w:val="24"/>
        </w:rPr>
        <w:t>Ombudsman Act 1989.</w:t>
      </w:r>
      <w:r w:rsidR="006D5730">
        <w:rPr>
          <w:rFonts w:ascii="Arial" w:eastAsia="Arial" w:hAnsi="Arial" w:cs="Arial"/>
          <w:i/>
          <w:iCs/>
          <w:sz w:val="24"/>
          <w:szCs w:val="24"/>
        </w:rPr>
        <w:t xml:space="preserve"> </w:t>
      </w:r>
      <w:r w:rsidR="006D5730">
        <w:rPr>
          <w:rFonts w:ascii="Arial" w:eastAsia="Arial" w:hAnsi="Arial" w:cs="Arial"/>
          <w:sz w:val="24"/>
          <w:szCs w:val="24"/>
        </w:rPr>
        <w:t xml:space="preserve">This amends the definition of reportable conduct to provide that reportable conduct includes conduct that results in the coercive control offence for which the child is either present or a victim at the time of the conduct, regardless of the child’s consent. </w:t>
      </w:r>
    </w:p>
    <w:p w14:paraId="4EBF9C11" w14:textId="1E73277D" w:rsidR="007928B6" w:rsidRPr="006D5730" w:rsidRDefault="006D5730" w:rsidP="00937DFE">
      <w:pPr>
        <w:rPr>
          <w:rFonts w:ascii="Arial" w:eastAsia="Arial" w:hAnsi="Arial" w:cs="Arial"/>
          <w:sz w:val="24"/>
          <w:szCs w:val="24"/>
        </w:rPr>
      </w:pPr>
      <w:r>
        <w:rPr>
          <w:rFonts w:ascii="Arial" w:eastAsia="Arial" w:hAnsi="Arial" w:cs="Arial"/>
          <w:sz w:val="24"/>
          <w:szCs w:val="24"/>
        </w:rPr>
        <w:t>This aligns the recognition of the coercive control offence within the definition of reportable conduct with the offences under Parts 2, 3, 4 and 5 of the Crimes Act.</w:t>
      </w:r>
    </w:p>
    <w:p w14:paraId="65D9E103" w14:textId="50C01AD9" w:rsidR="00C62FC1" w:rsidRPr="001C062C" w:rsidRDefault="00C62FC1" w:rsidP="00937DFE">
      <w:pPr>
        <w:rPr>
          <w:rFonts w:ascii="Arial" w:eastAsia="Arial" w:hAnsi="Arial" w:cs="Arial"/>
          <w:b/>
          <w:bCs/>
          <w:sz w:val="24"/>
          <w:szCs w:val="24"/>
        </w:rPr>
      </w:pPr>
      <w:r w:rsidRPr="001C062C">
        <w:rPr>
          <w:rFonts w:ascii="Arial" w:eastAsia="Arial" w:hAnsi="Arial" w:cs="Arial"/>
          <w:b/>
          <w:bCs/>
          <w:sz w:val="24"/>
          <w:szCs w:val="24"/>
        </w:rPr>
        <w:t>Part 1.2</w:t>
      </w:r>
      <w:r w:rsidRPr="001C062C">
        <w:rPr>
          <w:rFonts w:ascii="Arial" w:eastAsia="Arial" w:hAnsi="Arial" w:cs="Arial"/>
          <w:b/>
          <w:bCs/>
          <w:sz w:val="24"/>
          <w:szCs w:val="24"/>
        </w:rPr>
        <w:tab/>
        <w:t>Victims of Crime (Financial Assistance) Act 2016</w:t>
      </w:r>
    </w:p>
    <w:p w14:paraId="289176C7" w14:textId="5CD66863" w:rsidR="007928B6" w:rsidRDefault="007928B6" w:rsidP="00937DFE">
      <w:pPr>
        <w:rPr>
          <w:rFonts w:ascii="Arial" w:eastAsia="Arial" w:hAnsi="Arial" w:cs="Arial"/>
          <w:sz w:val="24"/>
          <w:szCs w:val="24"/>
        </w:rPr>
      </w:pPr>
      <w:r>
        <w:rPr>
          <w:rFonts w:ascii="Arial" w:eastAsia="Arial" w:hAnsi="Arial" w:cs="Arial"/>
          <w:sz w:val="24"/>
          <w:szCs w:val="24"/>
        </w:rPr>
        <w:t xml:space="preserve">This clause inserts the offence of coercive control at section 72J of the Crimes Act in Schedule 1, Division 1.2.2 of </w:t>
      </w:r>
      <w:r w:rsidRPr="007928B6">
        <w:rPr>
          <w:rFonts w:ascii="Arial" w:eastAsia="Arial" w:hAnsi="Arial" w:cs="Arial"/>
          <w:sz w:val="24"/>
          <w:szCs w:val="24"/>
        </w:rPr>
        <w:t>the</w:t>
      </w:r>
      <w:r w:rsidRPr="007928B6">
        <w:rPr>
          <w:rFonts w:ascii="Arial" w:eastAsia="Arial" w:hAnsi="Arial" w:cs="Arial"/>
          <w:i/>
          <w:iCs/>
          <w:sz w:val="24"/>
          <w:szCs w:val="24"/>
        </w:rPr>
        <w:t xml:space="preserve"> Victims of Crime (Financial Assistance) Act 2016</w:t>
      </w:r>
      <w:r>
        <w:rPr>
          <w:rFonts w:ascii="Arial" w:eastAsia="Arial" w:hAnsi="Arial" w:cs="Arial"/>
          <w:sz w:val="24"/>
          <w:szCs w:val="24"/>
        </w:rPr>
        <w:t xml:space="preserve"> as a family violence offence. This means victims of the coercive control offence are eligible to make a claim to the Financial Assistance Scheme established under the </w:t>
      </w:r>
      <w:r w:rsidRPr="007928B6">
        <w:rPr>
          <w:rFonts w:ascii="Arial" w:eastAsia="Arial" w:hAnsi="Arial" w:cs="Arial"/>
          <w:i/>
          <w:iCs/>
          <w:sz w:val="24"/>
          <w:szCs w:val="24"/>
        </w:rPr>
        <w:t>Victims of Crime (Financial Assistance) Act 2016</w:t>
      </w:r>
      <w:r>
        <w:rPr>
          <w:rFonts w:ascii="Arial" w:eastAsia="Arial" w:hAnsi="Arial" w:cs="Arial"/>
          <w:sz w:val="24"/>
          <w:szCs w:val="24"/>
        </w:rPr>
        <w:t>, per the eligibility criteria and requirements set out under that Act.</w:t>
      </w:r>
    </w:p>
    <w:p w14:paraId="0C781A3D" w14:textId="62FD717A" w:rsidR="0050584D" w:rsidRPr="00937DFE" w:rsidRDefault="007928B6" w:rsidP="00937DFE">
      <w:pPr>
        <w:rPr>
          <w:rFonts w:ascii="Arial" w:eastAsia="Arial" w:hAnsi="Arial" w:cs="Arial"/>
          <w:sz w:val="24"/>
          <w:szCs w:val="24"/>
        </w:rPr>
      </w:pPr>
      <w:r>
        <w:rPr>
          <w:rFonts w:ascii="Arial" w:eastAsia="Arial" w:hAnsi="Arial" w:cs="Arial"/>
          <w:sz w:val="24"/>
          <w:szCs w:val="24"/>
        </w:rPr>
        <w:t xml:space="preserve">The offences against Parts 2, 3, 4 and </w:t>
      </w:r>
      <w:r w:rsidR="001C062C">
        <w:rPr>
          <w:rFonts w:ascii="Arial" w:eastAsia="Arial" w:hAnsi="Arial" w:cs="Arial"/>
          <w:sz w:val="24"/>
          <w:szCs w:val="24"/>
        </w:rPr>
        <w:t>5</w:t>
      </w:r>
      <w:r>
        <w:rPr>
          <w:rFonts w:ascii="Arial" w:eastAsia="Arial" w:hAnsi="Arial" w:cs="Arial"/>
          <w:sz w:val="24"/>
          <w:szCs w:val="24"/>
        </w:rPr>
        <w:t xml:space="preserve"> of the Crimes Act are included in the scope of the Financial Assistance Scheme and defined as general offences under Schedule 1, Division 1.2.1. The offence of coercive control is defined as a family violence offence for the purposes of the </w:t>
      </w:r>
      <w:r w:rsidRPr="007928B6">
        <w:rPr>
          <w:rFonts w:ascii="Arial" w:eastAsia="Arial" w:hAnsi="Arial" w:cs="Arial"/>
          <w:i/>
          <w:iCs/>
          <w:sz w:val="24"/>
          <w:szCs w:val="24"/>
        </w:rPr>
        <w:t>Victims of Crime (Financial Assistance) Act 2016</w:t>
      </w:r>
      <w:r>
        <w:rPr>
          <w:rFonts w:ascii="Arial" w:eastAsia="Arial" w:hAnsi="Arial" w:cs="Arial"/>
          <w:i/>
          <w:iCs/>
          <w:sz w:val="24"/>
          <w:szCs w:val="24"/>
        </w:rPr>
        <w:t xml:space="preserve"> </w:t>
      </w:r>
      <w:r>
        <w:rPr>
          <w:rFonts w:ascii="Arial" w:eastAsia="Arial" w:hAnsi="Arial" w:cs="Arial"/>
          <w:sz w:val="24"/>
          <w:szCs w:val="24"/>
        </w:rPr>
        <w:t>given the conduct comprising the offence is family violence.</w:t>
      </w:r>
    </w:p>
    <w:sectPr w:rsidR="0050584D" w:rsidRPr="00937DFE" w:rsidSect="006D4A2D">
      <w:footerReference w:type="default" r:id="rId17"/>
      <w:footerReference w:type="first" r:id="rId18"/>
      <w:pgSz w:w="11906" w:h="16838"/>
      <w:pgMar w:top="1276" w:right="1440" w:bottom="1440" w:left="1440" w:header="709" w:footer="67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4E624" w14:textId="77777777" w:rsidR="008C0C88" w:rsidRDefault="008C0C88" w:rsidP="00E90DF9">
      <w:pPr>
        <w:spacing w:after="0" w:line="240" w:lineRule="auto"/>
      </w:pPr>
      <w:r>
        <w:separator/>
      </w:r>
    </w:p>
  </w:endnote>
  <w:endnote w:type="continuationSeparator" w:id="0">
    <w:p w14:paraId="14C0FB7E" w14:textId="77777777" w:rsidR="008C0C88" w:rsidRDefault="008C0C88"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9AD1" w14:textId="77777777" w:rsidR="007A348B" w:rsidRDefault="007A3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A612" w14:textId="32012FAD" w:rsidR="00357397" w:rsidRPr="007A348B" w:rsidRDefault="006D4A2D" w:rsidP="007A348B">
    <w:pPr>
      <w:pStyle w:val="Header"/>
      <w:spacing w:before="120"/>
      <w:jc w:val="center"/>
      <w:rPr>
        <w:rFonts w:ascii="Arial" w:hAnsi="Arial" w:cs="Arial"/>
        <w:sz w:val="14"/>
        <w:szCs w:val="28"/>
      </w:rPr>
    </w:pPr>
    <w:r w:rsidRPr="007A348B">
      <w:rPr>
        <w:rFonts w:ascii="Arial" w:hAnsi="Arial" w:cs="Arial"/>
        <w:sz w:val="14"/>
      </w:rPr>
      <w:br/>
    </w:r>
    <w:r w:rsidR="007A348B" w:rsidRPr="007A348B">
      <w:rPr>
        <w:rFonts w:ascii="Arial" w:hAnsi="Arial" w:cs="Arial"/>
        <w:sz w:val="14"/>
        <w:szCs w:val="28"/>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2078871E" w:rsidR="00E90DF9" w:rsidRDefault="00E90DF9" w:rsidP="009227A2">
    <w:pPr>
      <w:pStyle w:val="Footer"/>
      <w:tabs>
        <w:tab w:val="center" w:pos="4513"/>
        <w:tab w:val="right" w:pos="9026"/>
      </w:tabs>
      <w:spacing w:before="60" w:line="240" w:lineRule="auto"/>
      <w:jc w:val="right"/>
    </w:pPr>
    <w:r>
      <w:fldChar w:fldCharType="begin"/>
    </w:r>
    <w:r>
      <w:instrText xml:space="preserve"> PAGE   \* MERGEFORMAT </w:instrText>
    </w:r>
    <w:r>
      <w:fldChar w:fldCharType="separate"/>
    </w:r>
    <w:r>
      <w:rPr>
        <w:noProof/>
      </w:rPr>
      <w:t>4</w:t>
    </w:r>
    <w:r>
      <w:fldChar w:fldCharType="end"/>
    </w:r>
  </w:p>
  <w:p w14:paraId="25BB2C70" w14:textId="728EBAF7" w:rsidR="006E18C4" w:rsidRPr="007A348B" w:rsidRDefault="007A348B" w:rsidP="007A348B">
    <w:pPr>
      <w:pStyle w:val="Footer"/>
      <w:tabs>
        <w:tab w:val="center" w:pos="4513"/>
        <w:tab w:val="right" w:pos="9026"/>
      </w:tabs>
      <w:spacing w:after="0" w:line="240" w:lineRule="auto"/>
      <w:jc w:val="center"/>
      <w:rPr>
        <w:rFonts w:cs="Arial"/>
        <w:sz w:val="14"/>
      </w:rPr>
    </w:pPr>
    <w:r w:rsidRPr="007A348B">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4D10119A" w14:textId="2B6462D6" w:rsidR="00357397" w:rsidRPr="00554B41" w:rsidRDefault="00554B41" w:rsidP="00554B41">
    <w:pPr>
      <w:pStyle w:val="Footer"/>
      <w:jc w:val="center"/>
      <w:rPr>
        <w:rFonts w:cs="Arial"/>
        <w:sz w:val="14"/>
      </w:rPr>
    </w:pPr>
    <w:r w:rsidRPr="00554B41">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589A9" w14:textId="77777777" w:rsidR="008C0C88" w:rsidRDefault="008C0C88" w:rsidP="00E90DF9">
      <w:pPr>
        <w:spacing w:after="0" w:line="240" w:lineRule="auto"/>
      </w:pPr>
      <w:r>
        <w:separator/>
      </w:r>
    </w:p>
  </w:footnote>
  <w:footnote w:type="continuationSeparator" w:id="0">
    <w:p w14:paraId="7441F359" w14:textId="77777777" w:rsidR="008C0C88" w:rsidRDefault="008C0C88" w:rsidP="00E90DF9">
      <w:pPr>
        <w:spacing w:after="0" w:line="240" w:lineRule="auto"/>
      </w:pPr>
      <w:r>
        <w:continuationSeparator/>
      </w:r>
    </w:p>
  </w:footnote>
  <w:footnote w:id="1">
    <w:p w14:paraId="66BC05ED" w14:textId="36FC90D4" w:rsidR="00D4490A" w:rsidRPr="00360C35" w:rsidRDefault="00D4490A" w:rsidP="00D4490A">
      <w:pPr>
        <w:pStyle w:val="FootnoteText"/>
        <w:rPr>
          <w:lang w:val="en-AU"/>
        </w:rPr>
      </w:pPr>
      <w:r w:rsidRPr="00360C35">
        <w:rPr>
          <w:rStyle w:val="FootnoteReference"/>
        </w:rPr>
        <w:footnoteRef/>
      </w:r>
      <w:r w:rsidRPr="00360C35">
        <w:t xml:space="preserve">  Australia’s National Research Organisation for Women’s Safety, </w:t>
      </w:r>
      <w:hyperlink r:id="rId1" w:history="1">
        <w:r w:rsidRPr="00360C35">
          <w:rPr>
            <w:rStyle w:val="Hyperlink"/>
            <w:i/>
            <w:iCs/>
          </w:rPr>
          <w:t>Defining and responding to coercive control: Policy brief</w:t>
        </w:r>
      </w:hyperlink>
      <w:r w:rsidRPr="00360C35">
        <w:rPr>
          <w:i/>
          <w:iCs/>
        </w:rPr>
        <w:t>,</w:t>
      </w:r>
      <w:r w:rsidRPr="00360C35">
        <w:t xml:space="preserve"> 2021, (ANROWS Insights, 01/2021) (‘ANROWS Policy Brief’); Commonwealth of Australia, Attorney-General’s Department, </w:t>
      </w:r>
      <w:hyperlink r:id="rId2" w:history="1">
        <w:r w:rsidRPr="00360C35">
          <w:rPr>
            <w:rStyle w:val="Hyperlink"/>
          </w:rPr>
          <w:t>‘National Principles to Address Coercive Control in Family and Domestic Violence’</w:t>
        </w:r>
      </w:hyperlink>
      <w:r w:rsidRPr="00360C35">
        <w:t xml:space="preserve"> 2023, p. 1 (‘National Principles’).</w:t>
      </w:r>
    </w:p>
  </w:footnote>
  <w:footnote w:id="2">
    <w:p w14:paraId="563C3382" w14:textId="77777777" w:rsidR="00D4490A" w:rsidRPr="00360C35" w:rsidRDefault="00D4490A" w:rsidP="00D4490A">
      <w:pPr>
        <w:pStyle w:val="FootnoteText"/>
        <w:rPr>
          <w:lang w:val="en-AU"/>
        </w:rPr>
      </w:pPr>
      <w:r w:rsidRPr="00360C35">
        <w:rPr>
          <w:rStyle w:val="FootnoteReference"/>
        </w:rPr>
        <w:footnoteRef/>
      </w:r>
      <w:r w:rsidRPr="00360C35">
        <w:t xml:space="preserve"> </w:t>
      </w:r>
      <w:r w:rsidRPr="00360C35">
        <w:rPr>
          <w:lang w:val="en-AU"/>
        </w:rPr>
        <w:t>National Principles p. 8.</w:t>
      </w:r>
    </w:p>
  </w:footnote>
  <w:footnote w:id="3">
    <w:p w14:paraId="5CD4FAB5" w14:textId="583539B3" w:rsidR="000E5A08" w:rsidRPr="00360C35" w:rsidRDefault="000E5A08">
      <w:pPr>
        <w:pStyle w:val="FootnoteText"/>
        <w:rPr>
          <w:lang w:val="en-AU"/>
        </w:rPr>
      </w:pPr>
      <w:r w:rsidRPr="00360C35">
        <w:rPr>
          <w:rStyle w:val="FootnoteReference"/>
        </w:rPr>
        <w:footnoteRef/>
      </w:r>
      <w:r w:rsidRPr="00360C35">
        <w:t xml:space="preserve"> In NSW, the </w:t>
      </w:r>
      <w:r w:rsidRPr="00360C35">
        <w:rPr>
          <w:i/>
          <w:iCs/>
        </w:rPr>
        <w:t>Crimes Legislation Amendment (Coercive Control) Act 2022</w:t>
      </w:r>
      <w:r w:rsidRPr="00360C35">
        <w:t xml:space="preserve"> (NSW)</w:t>
      </w:r>
      <w:r w:rsidRPr="00360C35">
        <w:rPr>
          <w:i/>
          <w:iCs/>
        </w:rPr>
        <w:t xml:space="preserve"> </w:t>
      </w:r>
      <w:r w:rsidRPr="00360C35">
        <w:t xml:space="preserve">passed in November 2022 and commenced on 1 July 2024. In Queensland, the </w:t>
      </w:r>
      <w:r w:rsidRPr="00360C35">
        <w:rPr>
          <w:i/>
          <w:iCs/>
        </w:rPr>
        <w:t xml:space="preserve">Criminal Law (Coercive Control and Affirmative Consent) and Other Legislation Amendment Act 2024 </w:t>
      </w:r>
      <w:r w:rsidRPr="00360C35">
        <w:t>(Qld)</w:t>
      </w:r>
      <w:r w:rsidRPr="00360C35">
        <w:rPr>
          <w:i/>
          <w:iCs/>
        </w:rPr>
        <w:t xml:space="preserve"> </w:t>
      </w:r>
      <w:r w:rsidRPr="00360C35">
        <w:t xml:space="preserve">passed on 6 March 2024, and Part 3 of the Act commenced on 26 May 2025. In SA the </w:t>
      </w:r>
      <w:r w:rsidRPr="00360C35">
        <w:rPr>
          <w:i/>
          <w:iCs/>
        </w:rPr>
        <w:t>Criminal Law Consolidation (Coercive Control) Amendment Act 202</w:t>
      </w:r>
      <w:r w:rsidR="00295E64">
        <w:rPr>
          <w:i/>
          <w:iCs/>
        </w:rPr>
        <w:t>5</w:t>
      </w:r>
      <w:r w:rsidRPr="00360C35">
        <w:rPr>
          <w:i/>
          <w:iCs/>
        </w:rPr>
        <w:t xml:space="preserve"> </w:t>
      </w:r>
      <w:r w:rsidRPr="00360C35">
        <w:t>(SA)</w:t>
      </w:r>
      <w:r w:rsidRPr="00360C35">
        <w:rPr>
          <w:i/>
          <w:iCs/>
        </w:rPr>
        <w:t xml:space="preserve"> </w:t>
      </w:r>
      <w:r w:rsidRPr="00360C35">
        <w:t>was passed on 4 September 2025. The amendments will commence 2 years after passage</w:t>
      </w:r>
    </w:p>
  </w:footnote>
  <w:footnote w:id="4">
    <w:p w14:paraId="3A221DD5" w14:textId="1C2F1CB6" w:rsidR="00F73300" w:rsidRPr="00360C35" w:rsidRDefault="00F73300">
      <w:pPr>
        <w:pStyle w:val="FootnoteText"/>
        <w:rPr>
          <w:lang w:val="en-AU"/>
        </w:rPr>
      </w:pPr>
      <w:r w:rsidRPr="00360C35">
        <w:rPr>
          <w:rStyle w:val="FootnoteReference"/>
        </w:rPr>
        <w:footnoteRef/>
      </w:r>
      <w:r w:rsidRPr="00360C35">
        <w:t xml:space="preserve"> </w:t>
      </w:r>
      <w:r w:rsidR="00360C35" w:rsidRPr="00360C35">
        <w:t>Ronagh J A McQuigg, ‘Criminalizing Coercive Control: Cross-Jurisdictional Lessons,’ </w:t>
      </w:r>
      <w:r w:rsidR="00360C35" w:rsidRPr="00360C35">
        <w:rPr>
          <w:i/>
        </w:rPr>
        <w:t>Statute Law Review</w:t>
      </w:r>
      <w:r w:rsidR="00360C35" w:rsidRPr="00360C35">
        <w:t>, Volume 46, Issue 1, April 2025.</w:t>
      </w:r>
    </w:p>
  </w:footnote>
  <w:footnote w:id="5">
    <w:p w14:paraId="58D804C7" w14:textId="77777777" w:rsidR="000E5A08" w:rsidRPr="00360C35" w:rsidRDefault="000E5A08" w:rsidP="000E5A08">
      <w:pPr>
        <w:pStyle w:val="FootnoteText"/>
      </w:pPr>
      <w:r w:rsidRPr="00360C35">
        <w:rPr>
          <w:rStyle w:val="FootnoteReference"/>
        </w:rPr>
        <w:footnoteRef/>
      </w:r>
      <w:r w:rsidRPr="00360C35">
        <w:t xml:space="preserve"> </w:t>
      </w:r>
      <w:r w:rsidRPr="00360C35">
        <w:rPr>
          <w:i/>
          <w:iCs/>
        </w:rPr>
        <w:t xml:space="preserve">Family Violence Act 2004 </w:t>
      </w:r>
      <w:r w:rsidRPr="00360C35">
        <w:t>(Tas) ss 8, 9.</w:t>
      </w:r>
    </w:p>
  </w:footnote>
  <w:footnote w:id="6">
    <w:p w14:paraId="00E05F42" w14:textId="77777777" w:rsidR="007C0222" w:rsidRPr="00360C35" w:rsidRDefault="007C0222" w:rsidP="007C0222">
      <w:pPr>
        <w:pStyle w:val="FootnoteText"/>
        <w:rPr>
          <w:i/>
          <w:iCs/>
          <w:lang w:val="en-AU"/>
        </w:rPr>
      </w:pPr>
      <w:r w:rsidRPr="00360C35">
        <w:rPr>
          <w:rStyle w:val="FootnoteReference"/>
        </w:rPr>
        <w:footnoteRef/>
      </w:r>
      <w:r w:rsidRPr="00360C35">
        <w:t xml:space="preserve"> </w:t>
      </w:r>
      <w:r w:rsidRPr="00360C35">
        <w:rPr>
          <w:lang w:val="en-AU"/>
        </w:rPr>
        <w:t xml:space="preserve">National Principles p. 16; ANROWS Policy Brief p. 1; ACT Domestic and Family Violence Review, </w:t>
      </w:r>
      <w:r w:rsidRPr="00360C35">
        <w:rPr>
          <w:i/>
          <w:iCs/>
          <w:lang w:val="en-AU"/>
        </w:rPr>
        <w:t xml:space="preserve">Domestic and Family violence Homicides 2020-2022, Biennial Report 2023 </w:t>
      </w:r>
      <w:r w:rsidRPr="00360C35">
        <w:rPr>
          <w:lang w:val="en-AU"/>
        </w:rPr>
        <w:t>(‘ACT Domestic and Family Violence Review 2023’)</w:t>
      </w:r>
      <w:r w:rsidRPr="00360C35">
        <w:rPr>
          <w:i/>
          <w:iCs/>
          <w:lang w:val="en-AU"/>
        </w:rPr>
        <w:t>.</w:t>
      </w:r>
    </w:p>
  </w:footnote>
  <w:footnote w:id="7">
    <w:p w14:paraId="3AB30A6B" w14:textId="77777777" w:rsidR="007C0222" w:rsidRPr="00360C35" w:rsidRDefault="007C0222" w:rsidP="007C0222">
      <w:pPr>
        <w:pStyle w:val="FootnoteText"/>
        <w:rPr>
          <w:lang w:val="en-AU"/>
        </w:rPr>
      </w:pPr>
      <w:r w:rsidRPr="00360C35">
        <w:rPr>
          <w:rStyle w:val="FootnoteReference"/>
        </w:rPr>
        <w:footnoteRef/>
      </w:r>
      <w:r w:rsidRPr="00360C35">
        <w:t xml:space="preserve"> </w:t>
      </w:r>
      <w:r w:rsidRPr="00360C35">
        <w:rPr>
          <w:lang w:val="en-AU"/>
        </w:rPr>
        <w:t>ACT Domestic and Family Violence Review, 2023</w:t>
      </w:r>
      <w:r w:rsidRPr="00360C35">
        <w:rPr>
          <w:i/>
          <w:iCs/>
          <w:lang w:val="en-AU"/>
        </w:rPr>
        <w:t xml:space="preserve"> </w:t>
      </w:r>
      <w:r w:rsidRPr="00360C35">
        <w:rPr>
          <w:lang w:val="en-AU"/>
        </w:rPr>
        <w:t>p. 7.</w:t>
      </w:r>
    </w:p>
  </w:footnote>
  <w:footnote w:id="8">
    <w:p w14:paraId="5E3D97DF" w14:textId="5D729801" w:rsidR="007C0222" w:rsidRPr="00360C35" w:rsidRDefault="007C0222">
      <w:pPr>
        <w:pStyle w:val="FootnoteText"/>
        <w:rPr>
          <w:lang w:val="en-AU"/>
        </w:rPr>
      </w:pPr>
      <w:r w:rsidRPr="00360C35">
        <w:rPr>
          <w:rStyle w:val="FootnoteReference"/>
        </w:rPr>
        <w:footnoteRef/>
      </w:r>
      <w:r w:rsidRPr="00360C35">
        <w:t xml:space="preserve"> </w:t>
      </w:r>
      <w:r w:rsidRPr="00360C35">
        <w:rPr>
          <w:lang w:val="en-AU"/>
        </w:rPr>
        <w:t>Ibid.</w:t>
      </w:r>
    </w:p>
  </w:footnote>
  <w:footnote w:id="9">
    <w:p w14:paraId="3F972233" w14:textId="7E33746A" w:rsidR="007C0222" w:rsidRPr="00360C35" w:rsidRDefault="007C0222">
      <w:pPr>
        <w:pStyle w:val="FootnoteText"/>
        <w:rPr>
          <w:lang w:val="en-AU"/>
        </w:rPr>
      </w:pPr>
      <w:r w:rsidRPr="00360C35">
        <w:rPr>
          <w:rStyle w:val="FootnoteReference"/>
        </w:rPr>
        <w:footnoteRef/>
      </w:r>
      <w:r w:rsidRPr="00360C35">
        <w:t xml:space="preserve"> </w:t>
      </w:r>
      <w:r w:rsidRPr="00360C35">
        <w:rPr>
          <w:lang w:val="en-AU"/>
        </w:rPr>
        <w:t>Ibid.</w:t>
      </w:r>
    </w:p>
  </w:footnote>
  <w:footnote w:id="10">
    <w:p w14:paraId="217ADEAF" w14:textId="1E4ECD13" w:rsidR="002B7035" w:rsidRPr="00360C35" w:rsidRDefault="002B7035">
      <w:pPr>
        <w:pStyle w:val="FootnoteText"/>
        <w:rPr>
          <w:lang w:val="en-AU"/>
        </w:rPr>
      </w:pPr>
      <w:r w:rsidRPr="00360C35">
        <w:rPr>
          <w:rStyle w:val="FootnoteReference"/>
        </w:rPr>
        <w:footnoteRef/>
      </w:r>
      <w:r w:rsidRPr="00360C35">
        <w:t xml:space="preserve"> </w:t>
      </w:r>
      <w:r w:rsidR="00360C35" w:rsidRPr="00360C35">
        <w:rPr>
          <w:lang w:val="en-AU"/>
        </w:rPr>
        <w:t xml:space="preserve">NSW Domestic Violence Death Review Team, </w:t>
      </w:r>
      <w:hyperlink r:id="rId3" w:history="1">
        <w:r w:rsidR="00360C35" w:rsidRPr="00360C35">
          <w:rPr>
            <w:rStyle w:val="Hyperlink"/>
            <w:lang w:val="en-AU"/>
          </w:rPr>
          <w:t>Report 2017-19</w:t>
        </w:r>
      </w:hyperlink>
      <w:r w:rsidRPr="00360C35">
        <w:rPr>
          <w:lang w:val="en-AU"/>
        </w:rPr>
        <w:t xml:space="preserve">, </w:t>
      </w:r>
      <w:r w:rsidR="00360C35" w:rsidRPr="00360C35">
        <w:rPr>
          <w:lang w:val="en-AU"/>
        </w:rPr>
        <w:t xml:space="preserve">2020 (‘NSW Domestic Violence Death Review Team 2020’) </w:t>
      </w:r>
      <w:r w:rsidRPr="00360C35">
        <w:rPr>
          <w:lang w:val="en-AU"/>
        </w:rPr>
        <w:t>p. 68.</w:t>
      </w:r>
    </w:p>
  </w:footnote>
  <w:footnote w:id="11">
    <w:p w14:paraId="6A13A0A5" w14:textId="302EE3C5" w:rsidR="002B7035" w:rsidRPr="00360C35" w:rsidRDefault="002B7035">
      <w:pPr>
        <w:pStyle w:val="FootnoteText"/>
        <w:rPr>
          <w:lang w:val="en-AU"/>
        </w:rPr>
      </w:pPr>
      <w:r w:rsidRPr="00360C35">
        <w:rPr>
          <w:rStyle w:val="FootnoteReference"/>
        </w:rPr>
        <w:footnoteRef/>
      </w:r>
      <w:r w:rsidRPr="00360C35">
        <w:t xml:space="preserve"> </w:t>
      </w:r>
      <w:r w:rsidR="00360C35" w:rsidRPr="00360C35">
        <w:rPr>
          <w:lang w:val="en-AU"/>
        </w:rPr>
        <w:t>Ibid p.</w:t>
      </w:r>
      <w:r w:rsidRPr="00360C35">
        <w:rPr>
          <w:lang w:val="en-AU"/>
        </w:rPr>
        <w:t xml:space="preserve"> 69.</w:t>
      </w:r>
    </w:p>
  </w:footnote>
  <w:footnote w:id="12">
    <w:p w14:paraId="16CAE3AB" w14:textId="77777777" w:rsidR="00363D2C" w:rsidRPr="00360C35" w:rsidRDefault="00363D2C" w:rsidP="00363D2C">
      <w:pPr>
        <w:pStyle w:val="FootnoteText"/>
        <w:rPr>
          <w:lang w:val="en-AU"/>
        </w:rPr>
      </w:pPr>
      <w:r w:rsidRPr="00360C35">
        <w:rPr>
          <w:rStyle w:val="FootnoteReference"/>
        </w:rPr>
        <w:footnoteRef/>
      </w:r>
      <w:r w:rsidRPr="00360C35">
        <w:t xml:space="preserve"> </w:t>
      </w:r>
      <w:r w:rsidRPr="00360C35">
        <w:rPr>
          <w:lang w:val="en-AU"/>
        </w:rPr>
        <w:t>National Principles p. 8.</w:t>
      </w:r>
    </w:p>
  </w:footnote>
  <w:footnote w:id="13">
    <w:p w14:paraId="49C61117" w14:textId="77777777" w:rsidR="00056FF2" w:rsidRPr="00360C35" w:rsidRDefault="00056FF2" w:rsidP="00056FF2">
      <w:pPr>
        <w:pStyle w:val="FootnoteText"/>
        <w:rPr>
          <w:lang w:val="en-AU"/>
        </w:rPr>
      </w:pPr>
      <w:r w:rsidRPr="00360C35">
        <w:rPr>
          <w:rStyle w:val="FootnoteReference"/>
        </w:rPr>
        <w:footnoteRef/>
      </w:r>
      <w:r w:rsidRPr="00360C35">
        <w:t xml:space="preserve"> </w:t>
      </w:r>
      <w:r w:rsidRPr="00360C35">
        <w:rPr>
          <w:lang w:val="en-AU"/>
        </w:rPr>
        <w:t>National Principles p. 2.</w:t>
      </w:r>
    </w:p>
  </w:footnote>
  <w:footnote w:id="14">
    <w:p w14:paraId="14F283A2" w14:textId="29815517" w:rsidR="00056FF2" w:rsidRPr="003A58D2" w:rsidRDefault="00056FF2">
      <w:pPr>
        <w:pStyle w:val="FootnoteText"/>
        <w:rPr>
          <w:lang w:val="en-AU"/>
        </w:rPr>
      </w:pPr>
      <w:r w:rsidRPr="00360C35">
        <w:rPr>
          <w:rStyle w:val="FootnoteReference"/>
        </w:rPr>
        <w:footnoteRef/>
      </w:r>
      <w:r w:rsidRPr="00360C35">
        <w:t xml:space="preserve"> </w:t>
      </w:r>
      <w:r w:rsidRPr="00360C35">
        <w:rPr>
          <w:lang w:val="en-AU"/>
        </w:rPr>
        <w:t xml:space="preserve">Women’s Safety and Justice Taskforce, </w:t>
      </w:r>
      <w:r w:rsidRPr="00360C35">
        <w:rPr>
          <w:i/>
          <w:iCs/>
          <w:lang w:val="en-AU"/>
        </w:rPr>
        <w:t>Hear Her Voice</w:t>
      </w:r>
      <w:r w:rsidR="003A58D2">
        <w:rPr>
          <w:i/>
          <w:iCs/>
          <w:lang w:val="en-AU"/>
        </w:rPr>
        <w:t xml:space="preserve">: Addressing Coercive Control and Domestic and </w:t>
      </w:r>
      <w:r w:rsidR="003A58D2" w:rsidRPr="003A58D2">
        <w:rPr>
          <w:i/>
          <w:iCs/>
          <w:lang w:val="en-AU"/>
        </w:rPr>
        <w:t>Family Violence in Queensland,</w:t>
      </w:r>
      <w:r w:rsidRPr="003A58D2">
        <w:rPr>
          <w:i/>
          <w:iCs/>
          <w:lang w:val="en-AU"/>
        </w:rPr>
        <w:t xml:space="preserve"> Report 1, Volume 3 </w:t>
      </w:r>
      <w:r w:rsidR="003A58D2" w:rsidRPr="003A58D2">
        <w:rPr>
          <w:lang w:val="en-AU"/>
        </w:rPr>
        <w:t xml:space="preserve">2021 (‘Women’s Safety and Justice Taskforce’) </w:t>
      </w:r>
      <w:r w:rsidRPr="003A58D2">
        <w:rPr>
          <w:lang w:val="en-AU"/>
        </w:rPr>
        <w:t>p. 755.</w:t>
      </w:r>
    </w:p>
  </w:footnote>
  <w:footnote w:id="15">
    <w:p w14:paraId="46B8107E" w14:textId="308EF1F0" w:rsidR="00BA3064" w:rsidRPr="00360C35" w:rsidRDefault="00BA3064">
      <w:pPr>
        <w:pStyle w:val="FootnoteText"/>
        <w:rPr>
          <w:lang w:val="en-AU"/>
        </w:rPr>
      </w:pPr>
      <w:r w:rsidRPr="003A58D2">
        <w:rPr>
          <w:rStyle w:val="FootnoteReference"/>
        </w:rPr>
        <w:footnoteRef/>
      </w:r>
      <w:r w:rsidRPr="003A58D2">
        <w:t xml:space="preserve"> Divna Haslam et al, </w:t>
      </w:r>
      <w:r w:rsidRPr="003A58D2">
        <w:rPr>
          <w:i/>
          <w:iCs/>
        </w:rPr>
        <w:t>The Prevalence and Impact of Child Maltreatment in Australia: Findings from the Australian Child Maltreatment Study</w:t>
      </w:r>
      <w:r w:rsidR="003A58D2">
        <w:t xml:space="preserve">, </w:t>
      </w:r>
      <w:r w:rsidRPr="003A58D2">
        <w:t>Queensland University of Technology, 2023.</w:t>
      </w:r>
    </w:p>
  </w:footnote>
  <w:footnote w:id="16">
    <w:p w14:paraId="5B74DDB6" w14:textId="1220035E" w:rsidR="00056FF2" w:rsidRPr="00360C35" w:rsidRDefault="00056FF2">
      <w:pPr>
        <w:pStyle w:val="FootnoteText"/>
        <w:rPr>
          <w:lang w:val="en-AU"/>
        </w:rPr>
      </w:pPr>
      <w:r w:rsidRPr="00360C35">
        <w:rPr>
          <w:rStyle w:val="FootnoteReference"/>
        </w:rPr>
        <w:footnoteRef/>
      </w:r>
      <w:r w:rsidRPr="00360C35">
        <w:t xml:space="preserve"> </w:t>
      </w:r>
      <w:r w:rsidRPr="00360C35">
        <w:rPr>
          <w:lang w:val="en-AU"/>
        </w:rPr>
        <w:t>National Principles p. 1, 2.</w:t>
      </w:r>
    </w:p>
  </w:footnote>
  <w:footnote w:id="17">
    <w:p w14:paraId="5A29C741" w14:textId="6AC56F95" w:rsidR="003A438B" w:rsidRPr="00360C35" w:rsidRDefault="003A438B" w:rsidP="003A438B">
      <w:pPr>
        <w:pStyle w:val="FootnoteText"/>
        <w:rPr>
          <w:lang w:val="en-AU"/>
        </w:rPr>
      </w:pPr>
      <w:r w:rsidRPr="00360C35">
        <w:rPr>
          <w:rStyle w:val="FootnoteReference"/>
        </w:rPr>
        <w:footnoteRef/>
      </w:r>
      <w:r w:rsidRPr="00360C35">
        <w:t xml:space="preserve"> ANROWS Policy Brief</w:t>
      </w:r>
      <w:r w:rsidR="003A58D2">
        <w:t xml:space="preserve"> p. 1</w:t>
      </w:r>
      <w:r w:rsidRPr="00360C35">
        <w:t>;</w:t>
      </w:r>
      <w:r w:rsidR="003A58D2">
        <w:t xml:space="preserve"> National Principles p. 1</w:t>
      </w:r>
      <w:r w:rsidRPr="00360C35">
        <w:t>.</w:t>
      </w:r>
    </w:p>
  </w:footnote>
  <w:footnote w:id="18">
    <w:p w14:paraId="0FCDECA5" w14:textId="77777777" w:rsidR="003A438B" w:rsidRPr="00360C35" w:rsidRDefault="003A438B" w:rsidP="003A438B">
      <w:pPr>
        <w:pStyle w:val="FootnoteText"/>
        <w:rPr>
          <w:lang w:val="en-AU"/>
        </w:rPr>
      </w:pPr>
      <w:r w:rsidRPr="00360C35">
        <w:rPr>
          <w:rStyle w:val="FootnoteReference"/>
        </w:rPr>
        <w:footnoteRef/>
      </w:r>
      <w:r w:rsidRPr="00360C35">
        <w:t xml:space="preserve"> </w:t>
      </w:r>
      <w:r w:rsidRPr="00360C35">
        <w:rPr>
          <w:lang w:val="en-AU"/>
        </w:rPr>
        <w:t>National Principles p. 8.</w:t>
      </w:r>
    </w:p>
  </w:footnote>
  <w:footnote w:id="19">
    <w:p w14:paraId="51861272" w14:textId="0D8DEC4D" w:rsidR="00322011" w:rsidRPr="00360C35" w:rsidRDefault="00322011" w:rsidP="00322011">
      <w:pPr>
        <w:pStyle w:val="FootnoteText"/>
        <w:rPr>
          <w:lang w:val="en-AU"/>
        </w:rPr>
      </w:pPr>
      <w:r w:rsidRPr="00360C35">
        <w:rPr>
          <w:rStyle w:val="FootnoteReference"/>
        </w:rPr>
        <w:footnoteRef/>
      </w:r>
      <w:r w:rsidRPr="00360C35">
        <w:t xml:space="preserve"> </w:t>
      </w:r>
      <w:r w:rsidR="003A58D2">
        <w:rPr>
          <w:lang w:val="en-AU"/>
        </w:rPr>
        <w:t>Ibid</w:t>
      </w:r>
      <w:r w:rsidRPr="00360C35">
        <w:rPr>
          <w:lang w:val="en-AU"/>
        </w:rPr>
        <w:t>.</w:t>
      </w:r>
    </w:p>
  </w:footnote>
  <w:footnote w:id="20">
    <w:p w14:paraId="4CEBE6CA" w14:textId="21C3A844" w:rsidR="00322011" w:rsidRPr="00360C35" w:rsidRDefault="00322011">
      <w:pPr>
        <w:pStyle w:val="FootnoteText"/>
        <w:rPr>
          <w:lang w:val="en-AU"/>
        </w:rPr>
      </w:pPr>
      <w:r w:rsidRPr="00360C35">
        <w:rPr>
          <w:rStyle w:val="FootnoteReference"/>
        </w:rPr>
        <w:footnoteRef/>
      </w:r>
      <w:r w:rsidRPr="00360C35">
        <w:t xml:space="preserve"> </w:t>
      </w:r>
      <w:r w:rsidR="003A58D2">
        <w:rPr>
          <w:lang w:val="en-AU"/>
        </w:rPr>
        <w:t>Ibid</w:t>
      </w:r>
      <w:r w:rsidRPr="00360C35">
        <w:rPr>
          <w:lang w:val="en-AU"/>
        </w:rPr>
        <w:t xml:space="preserve"> p. 2.</w:t>
      </w:r>
    </w:p>
  </w:footnote>
  <w:footnote w:id="21">
    <w:p w14:paraId="0C9F3F16" w14:textId="77777777" w:rsidR="003A438B" w:rsidRPr="00360C35" w:rsidRDefault="003A438B" w:rsidP="003A438B">
      <w:pPr>
        <w:pStyle w:val="FootnoteText"/>
        <w:rPr>
          <w:lang w:val="en-AU"/>
        </w:rPr>
      </w:pPr>
      <w:r w:rsidRPr="00360C35">
        <w:rPr>
          <w:rStyle w:val="FootnoteReference"/>
        </w:rPr>
        <w:footnoteRef/>
      </w:r>
      <w:r w:rsidRPr="00360C35">
        <w:t xml:space="preserve"> </w:t>
      </w:r>
      <w:r w:rsidRPr="00360C35">
        <w:rPr>
          <w:lang w:val="en-AU"/>
        </w:rPr>
        <w:t>ACT Domestic and Family Violence Review 2023, p.8; NSW Domestic Violence Death Review Team 2020, p.68</w:t>
      </w:r>
    </w:p>
  </w:footnote>
  <w:footnote w:id="22">
    <w:p w14:paraId="4D7C2ABD" w14:textId="798D730E" w:rsidR="00065E70" w:rsidRPr="00360C35" w:rsidRDefault="00065E70">
      <w:pPr>
        <w:pStyle w:val="FootnoteText"/>
        <w:rPr>
          <w:lang w:val="en-AU"/>
        </w:rPr>
      </w:pPr>
      <w:r w:rsidRPr="00360C35">
        <w:rPr>
          <w:rStyle w:val="FootnoteReference"/>
        </w:rPr>
        <w:footnoteRef/>
      </w:r>
      <w:r w:rsidRPr="00360C35">
        <w:t xml:space="preserve"> </w:t>
      </w:r>
      <w:r w:rsidRPr="00360C35">
        <w:rPr>
          <w:lang w:val="en-AU"/>
        </w:rPr>
        <w:t>National Principles, p. 8.</w:t>
      </w:r>
    </w:p>
  </w:footnote>
  <w:footnote w:id="23">
    <w:p w14:paraId="295256EC" w14:textId="4621398D" w:rsidR="00065E70" w:rsidRPr="00360C35" w:rsidRDefault="00065E70">
      <w:pPr>
        <w:pStyle w:val="FootnoteText"/>
        <w:rPr>
          <w:lang w:val="en-AU"/>
        </w:rPr>
      </w:pPr>
      <w:r w:rsidRPr="00360C35">
        <w:rPr>
          <w:rStyle w:val="FootnoteReference"/>
        </w:rPr>
        <w:footnoteRef/>
      </w:r>
      <w:r w:rsidRPr="00360C35">
        <w:t xml:space="preserve"> </w:t>
      </w:r>
      <w:r w:rsidR="003A58D2">
        <w:rPr>
          <w:lang w:val="en-AU"/>
        </w:rPr>
        <w:t>Ibid</w:t>
      </w:r>
      <w:r w:rsidRPr="00360C35">
        <w:rPr>
          <w:lang w:val="en-AU"/>
        </w:rPr>
        <w:t xml:space="preserve"> p. 1.</w:t>
      </w:r>
    </w:p>
  </w:footnote>
  <w:footnote w:id="24">
    <w:p w14:paraId="0569D3D5" w14:textId="65C0422F" w:rsidR="00065E70" w:rsidRPr="00360C35" w:rsidRDefault="00065E70">
      <w:pPr>
        <w:pStyle w:val="FootnoteText"/>
        <w:rPr>
          <w:lang w:val="en-AU"/>
        </w:rPr>
      </w:pPr>
      <w:r w:rsidRPr="00360C35">
        <w:rPr>
          <w:rStyle w:val="FootnoteReference"/>
        </w:rPr>
        <w:footnoteRef/>
      </w:r>
      <w:r w:rsidRPr="00360C35">
        <w:t xml:space="preserve"> </w:t>
      </w:r>
      <w:r w:rsidR="003A58D2">
        <w:rPr>
          <w:lang w:val="en-AU"/>
        </w:rPr>
        <w:t>Ibid</w:t>
      </w:r>
      <w:r w:rsidRPr="00360C35">
        <w:rPr>
          <w:lang w:val="en-AU"/>
        </w:rPr>
        <w:t xml:space="preserve"> p. 3.</w:t>
      </w:r>
    </w:p>
  </w:footnote>
  <w:footnote w:id="25">
    <w:p w14:paraId="12A0D9F1" w14:textId="7E851930" w:rsidR="00065E70" w:rsidRPr="00360C35" w:rsidRDefault="00065E70">
      <w:pPr>
        <w:pStyle w:val="FootnoteText"/>
        <w:rPr>
          <w:lang w:val="en-AU"/>
        </w:rPr>
      </w:pPr>
      <w:r w:rsidRPr="00360C35">
        <w:rPr>
          <w:rStyle w:val="FootnoteReference"/>
        </w:rPr>
        <w:footnoteRef/>
      </w:r>
      <w:r w:rsidR="003A58D2">
        <w:t xml:space="preserve"> Chris Cunneen, Fiona Allison, James Beaufils, Tatiana Corrales, Ayse Selcuk,</w:t>
      </w:r>
      <w:r w:rsidRPr="00360C35">
        <w:t xml:space="preserve"> </w:t>
      </w:r>
      <w:r w:rsidR="003A58D2" w:rsidRPr="003A58D2">
        <w:rPr>
          <w:i/>
          <w:iCs/>
          <w:lang w:val="en-AU"/>
        </w:rPr>
        <w:t>Independent Review into the Over-Representation of First Nations People in the ACT Criminal Justice System: Final Report</w:t>
      </w:r>
      <w:r w:rsidR="003A58D2">
        <w:rPr>
          <w:i/>
          <w:iCs/>
          <w:lang w:val="en-AU"/>
        </w:rPr>
        <w:t xml:space="preserve"> </w:t>
      </w:r>
      <w:r w:rsidR="003A58D2">
        <w:rPr>
          <w:lang w:val="en-AU"/>
        </w:rPr>
        <w:t>Jumbunna Institute for Indigenous Education and Research, University of Technology, Sydney, 2025</w:t>
      </w:r>
      <w:r w:rsidR="003A58D2" w:rsidRPr="003A58D2">
        <w:rPr>
          <w:lang w:val="en-AU"/>
        </w:rPr>
        <w:t xml:space="preserve"> </w:t>
      </w:r>
      <w:r w:rsidR="003A58D2">
        <w:t>(‘</w:t>
      </w:r>
      <w:r w:rsidRPr="00360C35">
        <w:rPr>
          <w:lang w:val="en-AU"/>
        </w:rPr>
        <w:t>Jumbunna Review</w:t>
      </w:r>
      <w:r w:rsidR="003A58D2">
        <w:rPr>
          <w:lang w:val="en-AU"/>
        </w:rPr>
        <w:t>’) p</w:t>
      </w:r>
      <w:r w:rsidRPr="00360C35">
        <w:rPr>
          <w:lang w:val="en-AU"/>
        </w:rPr>
        <w:t xml:space="preserve"> 238-240.</w:t>
      </w:r>
    </w:p>
  </w:footnote>
  <w:footnote w:id="26">
    <w:p w14:paraId="218FD290" w14:textId="53916864" w:rsidR="0012624F" w:rsidRPr="00360C35" w:rsidRDefault="0012624F">
      <w:pPr>
        <w:pStyle w:val="FootnoteText"/>
        <w:rPr>
          <w:lang w:val="en-AU"/>
        </w:rPr>
      </w:pPr>
      <w:r w:rsidRPr="00360C35">
        <w:rPr>
          <w:rStyle w:val="FootnoteReference"/>
        </w:rPr>
        <w:footnoteRef/>
      </w:r>
      <w:r w:rsidRPr="00360C35">
        <w:t xml:space="preserve"> </w:t>
      </w:r>
      <w:r w:rsidRPr="00360C35">
        <w:rPr>
          <w:lang w:val="en-AU"/>
        </w:rPr>
        <w:t>National Principles, p. 12.</w:t>
      </w:r>
    </w:p>
  </w:footnote>
  <w:footnote w:id="27">
    <w:p w14:paraId="31EEED22" w14:textId="31708F45" w:rsidR="00322011" w:rsidRPr="000C1A5E" w:rsidRDefault="00322011">
      <w:pPr>
        <w:pStyle w:val="FootnoteText"/>
        <w:rPr>
          <w:lang w:val="en-AU"/>
        </w:rPr>
      </w:pPr>
      <w:r w:rsidRPr="000C1A5E">
        <w:rPr>
          <w:rStyle w:val="FootnoteReference"/>
        </w:rPr>
        <w:footnoteRef/>
      </w:r>
      <w:r w:rsidR="000C1A5E" w:rsidRPr="000C1A5E">
        <w:t xml:space="preserve"> </w:t>
      </w:r>
      <w:r w:rsidR="000C1A5E" w:rsidRPr="000C1A5E">
        <w:rPr>
          <w:i/>
          <w:iCs/>
        </w:rPr>
        <w:t xml:space="preserve">Crimes Act 1900 </w:t>
      </w:r>
      <w:r w:rsidR="000C1A5E" w:rsidRPr="000C1A5E">
        <w:t xml:space="preserve">(NSW) s 54; </w:t>
      </w:r>
      <w:r w:rsidR="000C1A5E" w:rsidRPr="000C1A5E">
        <w:rPr>
          <w:i/>
          <w:iCs/>
        </w:rPr>
        <w:t xml:space="preserve">Criminal Code 1899 </w:t>
      </w:r>
      <w:r w:rsidR="000C1A5E" w:rsidRPr="000C1A5E">
        <w:t xml:space="preserve">(Qld) s 334C; </w:t>
      </w:r>
      <w:r w:rsidR="000C1A5E" w:rsidRPr="000C1A5E">
        <w:rPr>
          <w:i/>
          <w:iCs/>
          <w:lang w:val="en-AU"/>
        </w:rPr>
        <w:t xml:space="preserve">Criminal Law Consolidation (Coercive Control) Amendment Act 2025 </w:t>
      </w:r>
      <w:r w:rsidR="000C1A5E" w:rsidRPr="000C1A5E">
        <w:rPr>
          <w:lang w:val="en-AU"/>
        </w:rPr>
        <w:t>(SA) s 20C.</w:t>
      </w:r>
    </w:p>
  </w:footnote>
  <w:footnote w:id="28">
    <w:p w14:paraId="57074B88" w14:textId="4D1A9C94" w:rsidR="00942E33" w:rsidRPr="00360C35" w:rsidRDefault="00942E33" w:rsidP="00942E33">
      <w:pPr>
        <w:pStyle w:val="FootnoteText"/>
        <w:rPr>
          <w:lang w:val="en-AU"/>
        </w:rPr>
      </w:pPr>
      <w:r w:rsidRPr="000C1A5E">
        <w:rPr>
          <w:rStyle w:val="FootnoteReference"/>
        </w:rPr>
        <w:footnoteRef/>
      </w:r>
      <w:r w:rsidRPr="000C1A5E">
        <w:t xml:space="preserve"> </w:t>
      </w:r>
      <w:r w:rsidRPr="000C1A5E">
        <w:rPr>
          <w:i/>
          <w:iCs/>
          <w:lang w:val="en-AU"/>
        </w:rPr>
        <w:t>Crimes Act 1900</w:t>
      </w:r>
      <w:r w:rsidRPr="000C1A5E">
        <w:rPr>
          <w:lang w:val="en-AU"/>
        </w:rPr>
        <w:t xml:space="preserve"> </w:t>
      </w:r>
      <w:r w:rsidR="003A58D2" w:rsidRPr="000C1A5E">
        <w:rPr>
          <w:lang w:val="en-AU"/>
        </w:rPr>
        <w:t xml:space="preserve">(ACT) </w:t>
      </w:r>
      <w:r w:rsidRPr="000C1A5E">
        <w:rPr>
          <w:lang w:val="en-AU"/>
        </w:rPr>
        <w:t>s 375(1)(b)(ii).</w:t>
      </w:r>
    </w:p>
  </w:footnote>
  <w:footnote w:id="29">
    <w:p w14:paraId="4DE98350" w14:textId="6A63143A" w:rsidR="00942E33" w:rsidRPr="00360C35" w:rsidRDefault="00942E33" w:rsidP="00942E33">
      <w:pPr>
        <w:pStyle w:val="FootnoteText"/>
      </w:pPr>
      <w:r w:rsidRPr="00360C35">
        <w:rPr>
          <w:rStyle w:val="FootnoteReference"/>
          <w:rFonts w:eastAsiaTheme="majorEastAsia"/>
        </w:rPr>
        <w:footnoteRef/>
      </w:r>
      <w:r w:rsidRPr="00360C35">
        <w:t xml:space="preserve"> </w:t>
      </w:r>
      <w:r w:rsidR="003A58D2">
        <w:t>Ibid</w:t>
      </w:r>
      <w:r w:rsidRPr="00360C35">
        <w:rPr>
          <w:i/>
          <w:iCs/>
        </w:rPr>
        <w:t xml:space="preserve"> </w:t>
      </w:r>
      <w:r w:rsidRPr="00360C35">
        <w:t>s 375(13).</w:t>
      </w:r>
    </w:p>
  </w:footnote>
  <w:footnote w:id="30">
    <w:p w14:paraId="3AB352F3" w14:textId="574B9BCE" w:rsidR="00015358" w:rsidRPr="00F26A03" w:rsidRDefault="00015358">
      <w:pPr>
        <w:pStyle w:val="FootnoteText"/>
        <w:rPr>
          <w:lang w:val="en-AU"/>
        </w:rPr>
      </w:pPr>
      <w:r>
        <w:rPr>
          <w:rStyle w:val="FootnoteReference"/>
        </w:rPr>
        <w:footnoteRef/>
      </w:r>
      <w:r>
        <w:t xml:space="preserve"> </w:t>
      </w:r>
      <w:bookmarkStart w:id="3" w:name="_Hlk37676836"/>
      <w:r>
        <w:rPr>
          <w:i/>
          <w:iCs/>
        </w:rPr>
        <w:t>J</w:t>
      </w:r>
      <w:r w:rsidRPr="00015358">
        <w:rPr>
          <w:i/>
          <w:iCs/>
          <w:lang w:val="en-AU"/>
        </w:rPr>
        <w:t>ohnson v Miller</w:t>
      </w:r>
      <w:r w:rsidRPr="00015358">
        <w:rPr>
          <w:lang w:val="en-AU"/>
        </w:rPr>
        <w:t> (1937) 59 CLR 467, 489 </w:t>
      </w:r>
      <w:bookmarkEnd w:id="3"/>
      <w:r w:rsidRPr="00015358">
        <w:rPr>
          <w:lang w:val="en-AU"/>
        </w:rPr>
        <w:t>(Dixon J</w:t>
      </w:r>
      <w:r>
        <w:rPr>
          <w:lang w:val="en-AU"/>
        </w:rPr>
        <w:t>).</w:t>
      </w:r>
    </w:p>
  </w:footnote>
  <w:footnote w:id="31">
    <w:p w14:paraId="5B1C3D63" w14:textId="6C712D41" w:rsidR="00015358" w:rsidRPr="00F26A03" w:rsidRDefault="00015358">
      <w:pPr>
        <w:pStyle w:val="FootnoteText"/>
        <w:rPr>
          <w:lang w:val="en-AU"/>
        </w:rPr>
      </w:pPr>
      <w:r>
        <w:rPr>
          <w:rStyle w:val="FootnoteReference"/>
        </w:rPr>
        <w:footnoteRef/>
      </w:r>
      <w:r>
        <w:t xml:space="preserve"> </w:t>
      </w:r>
      <w:r w:rsidRPr="00015358">
        <w:rPr>
          <w:i/>
          <w:iCs/>
          <w:lang w:val="en-AU"/>
        </w:rPr>
        <w:t>Ragg v Magistrates’ Court of Victoria and Corcoris</w:t>
      </w:r>
      <w:r w:rsidRPr="00015358">
        <w:rPr>
          <w:lang w:val="en-AU"/>
        </w:rPr>
        <w:t> [2008] VSC 1 (24 January 2008) (Bell J)</w:t>
      </w:r>
    </w:p>
  </w:footnote>
  <w:footnote w:id="32">
    <w:p w14:paraId="7BFFE225" w14:textId="483A109F" w:rsidR="00015358" w:rsidRPr="00F26A03" w:rsidRDefault="00015358">
      <w:pPr>
        <w:pStyle w:val="FootnoteText"/>
        <w:rPr>
          <w:lang w:val="en-AU"/>
        </w:rPr>
      </w:pPr>
      <w:r>
        <w:rPr>
          <w:rStyle w:val="FootnoteReference"/>
        </w:rPr>
        <w:footnoteRef/>
      </w:r>
      <w:r>
        <w:t xml:space="preserve"> </w:t>
      </w:r>
      <w:r>
        <w:rPr>
          <w:i/>
          <w:iCs/>
        </w:rPr>
        <w:t>J</w:t>
      </w:r>
      <w:r w:rsidRPr="00015358">
        <w:rPr>
          <w:i/>
          <w:iCs/>
          <w:lang w:val="en-AU"/>
        </w:rPr>
        <w:t>ohnson v Miller</w:t>
      </w:r>
      <w:r w:rsidRPr="00015358">
        <w:rPr>
          <w:lang w:val="en-AU"/>
        </w:rPr>
        <w:t> (1937) 59 CLR 467, 489 (Dixon J</w:t>
      </w:r>
      <w:r>
        <w:rPr>
          <w:lang w:val="en-AU"/>
        </w:rPr>
        <w:t>).</w:t>
      </w:r>
    </w:p>
  </w:footnote>
  <w:footnote w:id="33">
    <w:p w14:paraId="48A2E0A1" w14:textId="2B054342" w:rsidR="000D095F" w:rsidRPr="00360C35" w:rsidRDefault="000D095F" w:rsidP="000D095F">
      <w:pPr>
        <w:pStyle w:val="FootnoteText"/>
        <w:rPr>
          <w:lang w:val="en-AU"/>
        </w:rPr>
      </w:pPr>
      <w:r w:rsidRPr="00360C35">
        <w:rPr>
          <w:rStyle w:val="FootnoteReference"/>
        </w:rPr>
        <w:footnoteRef/>
      </w:r>
      <w:r w:rsidRPr="00360C35">
        <w:t xml:space="preserve"> </w:t>
      </w:r>
      <w:r w:rsidR="003A58D2" w:rsidRPr="00360C35">
        <w:t>ANROWS Policy Brief</w:t>
      </w:r>
      <w:r w:rsidR="003A58D2">
        <w:t xml:space="preserve"> p. 1</w:t>
      </w:r>
      <w:r w:rsidR="003A58D2" w:rsidRPr="00360C35">
        <w:t>;</w:t>
      </w:r>
      <w:r w:rsidR="003A58D2">
        <w:t xml:space="preserve"> National Principles p. 1</w:t>
      </w:r>
      <w:r w:rsidRPr="00360C35">
        <w:t>.</w:t>
      </w:r>
    </w:p>
  </w:footnote>
  <w:footnote w:id="34">
    <w:p w14:paraId="691763C4" w14:textId="5A82FCA1" w:rsidR="00CC2D13" w:rsidRPr="00F26A03" w:rsidRDefault="00CC2D13">
      <w:pPr>
        <w:pStyle w:val="FootnoteText"/>
        <w:rPr>
          <w:lang w:val="en-AU"/>
        </w:rPr>
      </w:pPr>
      <w:r>
        <w:rPr>
          <w:rStyle w:val="FootnoteReference"/>
        </w:rPr>
        <w:footnoteRef/>
      </w:r>
      <w:r>
        <w:t xml:space="preserve"> </w:t>
      </w:r>
      <w:r>
        <w:rPr>
          <w:lang w:val="en-AU"/>
        </w:rPr>
        <w:t>Lillian Darke, Helen Paterson, Celine van Golde, ‘</w:t>
      </w:r>
      <w:r w:rsidRPr="002849D4">
        <w:rPr>
          <w:lang w:val="en-AU"/>
        </w:rPr>
        <w:t>Gaslighting and memory: the effects of partner-led challenges on recall and self-perception</w:t>
      </w:r>
      <w:r>
        <w:rPr>
          <w:lang w:val="en-AU"/>
        </w:rPr>
        <w:t xml:space="preserve">’ </w:t>
      </w:r>
      <w:r>
        <w:rPr>
          <w:i/>
          <w:iCs/>
          <w:lang w:val="en-AU"/>
        </w:rPr>
        <w:t xml:space="preserve">Memory  </w:t>
      </w:r>
      <w:r>
        <w:rPr>
          <w:lang w:val="en-AU"/>
        </w:rPr>
        <w:t>(2025) Vol 3, No 7, 828-844, 828, 839</w:t>
      </w:r>
      <w:r w:rsidR="00030CCA">
        <w:rPr>
          <w:lang w:val="en-AU"/>
        </w:rPr>
        <w:t>.</w:t>
      </w:r>
    </w:p>
  </w:footnote>
  <w:footnote w:id="35">
    <w:p w14:paraId="216583B9" w14:textId="1BBEA891" w:rsidR="00F80BA8" w:rsidRPr="00D8526B" w:rsidRDefault="00F80BA8">
      <w:pPr>
        <w:pStyle w:val="FootnoteText"/>
        <w:rPr>
          <w:lang w:val="en-AU"/>
        </w:rPr>
      </w:pPr>
      <w:r w:rsidRPr="00360C35">
        <w:rPr>
          <w:rStyle w:val="FootnoteReference"/>
        </w:rPr>
        <w:footnoteRef/>
      </w:r>
      <w:r w:rsidRPr="00360C35">
        <w:t xml:space="preserve"> </w:t>
      </w:r>
      <w:r w:rsidR="00D8526B" w:rsidRPr="00360C35">
        <w:rPr>
          <w:lang w:val="en-AU"/>
        </w:rPr>
        <w:t xml:space="preserve">ACT Domestic and </w:t>
      </w:r>
      <w:r w:rsidR="00D8526B" w:rsidRPr="00D8526B">
        <w:rPr>
          <w:lang w:val="en-AU"/>
        </w:rPr>
        <w:t>Family Violence Review 2023, p.8;</w:t>
      </w:r>
      <w:r w:rsidR="00A51C4C" w:rsidRPr="00D8526B">
        <w:t xml:space="preserve"> National Principles</w:t>
      </w:r>
      <w:r w:rsidR="00D8526B" w:rsidRPr="00D8526B">
        <w:t xml:space="preserve"> p. 8.</w:t>
      </w:r>
    </w:p>
  </w:footnote>
  <w:footnote w:id="36">
    <w:p w14:paraId="3C5C1FA2" w14:textId="77777777" w:rsidR="00CA38AD" w:rsidRPr="00360C35" w:rsidRDefault="00CA38AD" w:rsidP="00CA38AD">
      <w:pPr>
        <w:pStyle w:val="FootnoteText"/>
        <w:rPr>
          <w:lang w:val="en-AU"/>
        </w:rPr>
      </w:pPr>
      <w:r w:rsidRPr="00360C35">
        <w:rPr>
          <w:rStyle w:val="FootnoteReference"/>
        </w:rPr>
        <w:footnoteRef/>
      </w:r>
      <w:r w:rsidRPr="00360C35">
        <w:t xml:space="preserve"> </w:t>
      </w:r>
      <w:r w:rsidRPr="00360C35">
        <w:rPr>
          <w:lang w:val="en-AU"/>
        </w:rPr>
        <w:t>ACT Domestic and Family Violence Review 2023, p.8; NSW Domestic Violence Death Review Team 2020, p.68</w:t>
      </w:r>
    </w:p>
  </w:footnote>
  <w:footnote w:id="37">
    <w:p w14:paraId="319018C2" w14:textId="31BE30A7" w:rsidR="00CC2D13" w:rsidRPr="00F26A03" w:rsidRDefault="00CC2D13">
      <w:pPr>
        <w:pStyle w:val="FootnoteText"/>
        <w:rPr>
          <w:lang w:val="en-AU"/>
        </w:rPr>
      </w:pPr>
      <w:r>
        <w:rPr>
          <w:rStyle w:val="FootnoteReference"/>
        </w:rPr>
        <w:footnoteRef/>
      </w:r>
      <w:r>
        <w:t xml:space="preserve"> </w:t>
      </w:r>
      <w:r>
        <w:rPr>
          <w:lang w:val="en-AU"/>
        </w:rPr>
        <w:t>Women’s Safety and Justice Taskforce p. 745.</w:t>
      </w:r>
    </w:p>
  </w:footnote>
  <w:footnote w:id="38">
    <w:p w14:paraId="1C5F8E1C" w14:textId="537A554C" w:rsidR="00F63002" w:rsidRPr="00D8526B" w:rsidRDefault="00F63002">
      <w:pPr>
        <w:pStyle w:val="FootnoteText"/>
        <w:rPr>
          <w:lang w:val="en-AU"/>
        </w:rPr>
      </w:pPr>
      <w:r w:rsidRPr="00D8526B">
        <w:rPr>
          <w:rStyle w:val="FootnoteReference"/>
        </w:rPr>
        <w:footnoteRef/>
      </w:r>
      <w:r w:rsidRPr="00D8526B">
        <w:t xml:space="preserve"> </w:t>
      </w:r>
      <w:r w:rsidR="00D8526B" w:rsidRPr="00D8526B">
        <w:rPr>
          <w:lang w:val="en-AU"/>
        </w:rPr>
        <w:t>ACT Domestic and Family Violence Review, 2023</w:t>
      </w:r>
      <w:r w:rsidR="00D8526B" w:rsidRPr="00D8526B">
        <w:rPr>
          <w:i/>
          <w:iCs/>
          <w:lang w:val="en-AU"/>
        </w:rPr>
        <w:t xml:space="preserve"> </w:t>
      </w:r>
      <w:r w:rsidR="00D8526B" w:rsidRPr="00D8526B">
        <w:rPr>
          <w:lang w:val="en-AU"/>
        </w:rPr>
        <w:t>p. 7</w:t>
      </w:r>
      <w:r w:rsidR="00295E64">
        <w:rPr>
          <w:lang w:val="en-AU"/>
        </w:rPr>
        <w:t xml:space="preserve">; </w:t>
      </w:r>
      <w:r w:rsidR="00A51C4C" w:rsidRPr="00D8526B">
        <w:t>National Principles</w:t>
      </w:r>
      <w:r w:rsidR="00D8526B" w:rsidRPr="00D8526B">
        <w:t xml:space="preserve"> p.4</w:t>
      </w:r>
      <w:r w:rsidR="007127BA">
        <w:t>;</w:t>
      </w:r>
      <w:r w:rsidR="007127BA" w:rsidRPr="007127BA">
        <w:rPr>
          <w:lang w:val="en-AU"/>
        </w:rPr>
        <w:t xml:space="preserve"> </w:t>
      </w:r>
      <w:r w:rsidR="007127BA">
        <w:rPr>
          <w:lang w:val="en-AU"/>
        </w:rPr>
        <w:t>Lillian Darke, Helen Paterson, Celine van Golde, ‘</w:t>
      </w:r>
      <w:r w:rsidR="007127BA" w:rsidRPr="002849D4">
        <w:rPr>
          <w:lang w:val="en-AU"/>
        </w:rPr>
        <w:t>Gaslighting and memory: the effects of partner-led challenges on recall and self-perception</w:t>
      </w:r>
      <w:r w:rsidR="007127BA">
        <w:rPr>
          <w:lang w:val="en-AU"/>
        </w:rPr>
        <w:t xml:space="preserve">’ </w:t>
      </w:r>
      <w:r w:rsidR="007127BA">
        <w:rPr>
          <w:i/>
          <w:iCs/>
          <w:lang w:val="en-AU"/>
        </w:rPr>
        <w:t xml:space="preserve">Memory </w:t>
      </w:r>
      <w:r w:rsidR="007127BA">
        <w:rPr>
          <w:lang w:val="en-AU"/>
        </w:rPr>
        <w:t>(2025) Vol 3, No 7, 828-844, 828</w:t>
      </w:r>
    </w:p>
  </w:footnote>
  <w:footnote w:id="39">
    <w:p w14:paraId="7DF2094C" w14:textId="73402D81" w:rsidR="002849D4" w:rsidRPr="00F26A03" w:rsidRDefault="008A1748">
      <w:pPr>
        <w:pStyle w:val="FootnoteText"/>
        <w:rPr>
          <w:lang w:val="en-AU"/>
        </w:rPr>
      </w:pPr>
      <w:r>
        <w:rPr>
          <w:rStyle w:val="FootnoteReference"/>
        </w:rPr>
        <w:footnoteRef/>
      </w:r>
      <w:r>
        <w:t xml:space="preserve"> </w:t>
      </w:r>
      <w:r>
        <w:rPr>
          <w:lang w:val="en-AU"/>
        </w:rPr>
        <w:t>National Principles p. 14; Women’s Safety and Justice Taskforce p. 698</w:t>
      </w:r>
      <w:r w:rsidR="002849D4">
        <w:rPr>
          <w:lang w:val="en-AU"/>
        </w:rPr>
        <w:t>; Lillian Darke, Helen Paterson, Celine van Golde, ‘</w:t>
      </w:r>
      <w:r w:rsidR="002849D4" w:rsidRPr="002849D4">
        <w:rPr>
          <w:lang w:val="en-AU"/>
        </w:rPr>
        <w:t>Gaslighting and memory: the effects of partner-led challenges on recall and self-perception</w:t>
      </w:r>
      <w:r w:rsidR="002849D4">
        <w:rPr>
          <w:lang w:val="en-AU"/>
        </w:rPr>
        <w:t xml:space="preserve">’ </w:t>
      </w:r>
      <w:r w:rsidR="002849D4">
        <w:rPr>
          <w:i/>
          <w:iCs/>
          <w:lang w:val="en-AU"/>
        </w:rPr>
        <w:t xml:space="preserve">Memory </w:t>
      </w:r>
      <w:r w:rsidR="007127BA">
        <w:rPr>
          <w:i/>
          <w:iCs/>
          <w:lang w:val="en-AU"/>
        </w:rPr>
        <w:t xml:space="preserve"> </w:t>
      </w:r>
      <w:r w:rsidR="007127BA">
        <w:rPr>
          <w:lang w:val="en-AU"/>
        </w:rPr>
        <w:t>(2025) Vol 3, No 7, 828-844, 828, 839.</w:t>
      </w:r>
    </w:p>
  </w:footnote>
  <w:footnote w:id="40">
    <w:p w14:paraId="4555BFC4" w14:textId="26DEBBBD" w:rsidR="00C04CB5" w:rsidRPr="00360C35" w:rsidRDefault="00C04CB5" w:rsidP="00C04CB5">
      <w:pPr>
        <w:pStyle w:val="FootnoteText"/>
        <w:rPr>
          <w:lang w:val="en-AU"/>
        </w:rPr>
      </w:pPr>
      <w:r w:rsidRPr="00D8526B">
        <w:rPr>
          <w:rStyle w:val="FootnoteReference"/>
        </w:rPr>
        <w:footnoteRef/>
      </w:r>
      <w:r w:rsidRPr="00D8526B">
        <w:t xml:space="preserve"> </w:t>
      </w:r>
      <w:r w:rsidR="0050596F">
        <w:t xml:space="preserve">See, for example, </w:t>
      </w:r>
      <w:r w:rsidR="00A51C4C" w:rsidRPr="00D8526B">
        <w:rPr>
          <w:i/>
          <w:iCs/>
        </w:rPr>
        <w:t xml:space="preserve">Crimes Act </w:t>
      </w:r>
      <w:r w:rsidR="00D8526B" w:rsidRPr="00D8526B">
        <w:rPr>
          <w:i/>
          <w:iCs/>
        </w:rPr>
        <w:t xml:space="preserve">1900 </w:t>
      </w:r>
      <w:r w:rsidR="00D8526B">
        <w:t>(ACT), ss 19, 20, 21, 22, 23, 24, 25, 26, 27, 28, 30, 31, 32, Part 3.</w:t>
      </w:r>
    </w:p>
  </w:footnote>
  <w:footnote w:id="41">
    <w:p w14:paraId="45EDFAB8" w14:textId="17272126" w:rsidR="00450B3A" w:rsidRPr="00360C35" w:rsidRDefault="00450B3A" w:rsidP="00450B3A">
      <w:pPr>
        <w:pStyle w:val="FootnoteText"/>
        <w:rPr>
          <w:lang w:val="en-AU"/>
        </w:rPr>
      </w:pPr>
      <w:r w:rsidRPr="00360C35">
        <w:rPr>
          <w:rStyle w:val="FootnoteReference"/>
        </w:rPr>
        <w:footnoteRef/>
      </w:r>
      <w:r w:rsidRPr="00360C35">
        <w:t xml:space="preserve"> </w:t>
      </w:r>
      <w:r w:rsidRPr="00360C35">
        <w:rPr>
          <w:lang w:val="en-AU"/>
        </w:rPr>
        <w:t>ACT Domestic and Family Violence Review 2023, p.46</w:t>
      </w:r>
      <w:r w:rsidR="0050596F">
        <w:rPr>
          <w:lang w:val="en-AU"/>
        </w:rPr>
        <w:t xml:space="preserve">; </w:t>
      </w:r>
      <w:r w:rsidR="0050596F" w:rsidRPr="00360C35">
        <w:rPr>
          <w:lang w:val="en-AU"/>
        </w:rPr>
        <w:t xml:space="preserve">Women’s Health Matters, </w:t>
      </w:r>
      <w:r w:rsidR="0050596F" w:rsidRPr="00360C35">
        <w:rPr>
          <w:i/>
          <w:iCs/>
          <w:lang w:val="en-AU"/>
        </w:rPr>
        <w:t xml:space="preserve">‘Too Urgent to Rush’: Victim Survivor Voice consultation report for improving ACT justice system responses and community awareness of coercive control </w:t>
      </w:r>
      <w:r w:rsidR="0050596F" w:rsidRPr="00360C35">
        <w:rPr>
          <w:lang w:val="en-AU"/>
        </w:rPr>
        <w:t>2025,</w:t>
      </w:r>
      <w:r w:rsidR="0050596F" w:rsidRPr="0050596F">
        <w:rPr>
          <w:lang w:val="en-AU"/>
        </w:rPr>
        <w:t xml:space="preserve"> </w:t>
      </w:r>
      <w:r w:rsidR="0050596F">
        <w:rPr>
          <w:lang w:val="en-AU"/>
        </w:rPr>
        <w:t xml:space="preserve">(‘Victim Survivor Voices’) </w:t>
      </w:r>
      <w:r w:rsidR="0050596F" w:rsidRPr="00360C35">
        <w:rPr>
          <w:lang w:val="en-AU"/>
        </w:rPr>
        <w:t xml:space="preserve"> p. 21</w:t>
      </w:r>
      <w:r w:rsidR="0050596F">
        <w:rPr>
          <w:lang w:val="en-AU"/>
        </w:rPr>
        <w:t>.</w:t>
      </w:r>
    </w:p>
  </w:footnote>
  <w:footnote w:id="42">
    <w:p w14:paraId="05AAA018" w14:textId="77777777" w:rsidR="00C04CB5" w:rsidRPr="00360C35" w:rsidRDefault="00C04CB5" w:rsidP="00C04CB5">
      <w:pPr>
        <w:pStyle w:val="FootnoteText"/>
        <w:rPr>
          <w:lang w:val="en-AU"/>
        </w:rPr>
      </w:pPr>
      <w:r w:rsidRPr="00360C35">
        <w:rPr>
          <w:rStyle w:val="FootnoteReference"/>
        </w:rPr>
        <w:footnoteRef/>
      </w:r>
      <w:r w:rsidRPr="00360C35">
        <w:t xml:space="preserve"> </w:t>
      </w:r>
      <w:r w:rsidRPr="00360C35">
        <w:rPr>
          <w:lang w:val="en-AU"/>
        </w:rPr>
        <w:t>ACT Domestic and Family Violence Review 2023, p.8.</w:t>
      </w:r>
    </w:p>
  </w:footnote>
  <w:footnote w:id="43">
    <w:p w14:paraId="0E6BE48E" w14:textId="085B41C4" w:rsidR="00837744" w:rsidRPr="00360C35" w:rsidRDefault="00837744" w:rsidP="00837744">
      <w:pPr>
        <w:pStyle w:val="FootnoteText"/>
        <w:rPr>
          <w:lang w:val="en-AU"/>
        </w:rPr>
      </w:pPr>
      <w:r w:rsidRPr="00360C35">
        <w:rPr>
          <w:rStyle w:val="FootnoteReference"/>
        </w:rPr>
        <w:footnoteRef/>
      </w:r>
      <w:r w:rsidRPr="00360C35">
        <w:t xml:space="preserve"> </w:t>
      </w:r>
      <w:r w:rsidR="00CC2D13">
        <w:rPr>
          <w:lang w:val="en-AU"/>
        </w:rPr>
        <w:t>Ibid</w:t>
      </w:r>
      <w:r w:rsidRPr="00360C35">
        <w:rPr>
          <w:lang w:val="en-AU"/>
        </w:rPr>
        <w:t>.</w:t>
      </w:r>
    </w:p>
  </w:footnote>
  <w:footnote w:id="44">
    <w:p w14:paraId="240C869C" w14:textId="4A4ACF74" w:rsidR="00C04CB5" w:rsidRPr="00360C35" w:rsidRDefault="00C04CB5" w:rsidP="00C04CB5">
      <w:pPr>
        <w:pStyle w:val="FootnoteText"/>
        <w:rPr>
          <w:lang w:val="en-AU"/>
        </w:rPr>
      </w:pPr>
      <w:r w:rsidRPr="00360C35">
        <w:rPr>
          <w:rStyle w:val="FootnoteReference"/>
        </w:rPr>
        <w:footnoteRef/>
      </w:r>
      <w:r w:rsidRPr="00360C35">
        <w:t xml:space="preserve"> </w:t>
      </w:r>
      <w:r w:rsidR="00295E64">
        <w:rPr>
          <w:lang w:val="en-AU"/>
        </w:rPr>
        <w:t>Victim Survivor Voices</w:t>
      </w:r>
      <w:r w:rsidRPr="00360C35">
        <w:rPr>
          <w:lang w:val="en-AU"/>
        </w:rPr>
        <w:t>, p. 20.</w:t>
      </w:r>
    </w:p>
  </w:footnote>
  <w:footnote w:id="45">
    <w:p w14:paraId="0F94CAD8" w14:textId="77777777" w:rsidR="00C04CB5" w:rsidRPr="00360C35" w:rsidRDefault="00C04CB5" w:rsidP="00C04CB5">
      <w:pPr>
        <w:pStyle w:val="FootnoteText"/>
        <w:rPr>
          <w:lang w:val="en-AU"/>
        </w:rPr>
      </w:pPr>
      <w:r w:rsidRPr="00360C35">
        <w:rPr>
          <w:rStyle w:val="FootnoteReference"/>
        </w:rPr>
        <w:footnoteRef/>
      </w:r>
      <w:r w:rsidRPr="00360C35">
        <w:t xml:space="preserve"> </w:t>
      </w:r>
      <w:r w:rsidRPr="00360C35">
        <w:rPr>
          <w:lang w:val="en-AU"/>
        </w:rPr>
        <w:t>ANROWS Policy Brief, p. 1-2.</w:t>
      </w:r>
    </w:p>
  </w:footnote>
  <w:footnote w:id="46">
    <w:p w14:paraId="3CBB2FD2" w14:textId="30069E70" w:rsidR="0018273F" w:rsidRPr="00360C35" w:rsidRDefault="0018273F">
      <w:pPr>
        <w:pStyle w:val="FootnoteText"/>
        <w:rPr>
          <w:lang w:val="en-AU"/>
        </w:rPr>
      </w:pPr>
      <w:r w:rsidRPr="00360C35">
        <w:rPr>
          <w:rStyle w:val="FootnoteReference"/>
        </w:rPr>
        <w:footnoteRef/>
      </w:r>
      <w:r w:rsidRPr="00360C35">
        <w:t xml:space="preserve"> </w:t>
      </w:r>
      <w:r w:rsidRPr="00360C35">
        <w:rPr>
          <w:lang w:val="en-AU"/>
        </w:rPr>
        <w:t>Women’s Safety and Justice Taskforce, p. 744.</w:t>
      </w:r>
    </w:p>
  </w:footnote>
  <w:footnote w:id="47">
    <w:p w14:paraId="3073D0F8" w14:textId="77777777" w:rsidR="00837744" w:rsidRPr="00360C35" w:rsidRDefault="00837744" w:rsidP="00837744">
      <w:pPr>
        <w:pStyle w:val="FootnoteText"/>
        <w:rPr>
          <w:lang w:val="en-AU"/>
        </w:rPr>
      </w:pPr>
      <w:r w:rsidRPr="00360C35">
        <w:rPr>
          <w:rStyle w:val="FootnoteReference"/>
        </w:rPr>
        <w:footnoteRef/>
      </w:r>
      <w:r w:rsidRPr="00360C35">
        <w:t xml:space="preserve"> </w:t>
      </w:r>
      <w:r>
        <w:rPr>
          <w:lang w:val="en-AU"/>
        </w:rPr>
        <w:t>Ibid</w:t>
      </w:r>
      <w:r w:rsidRPr="00360C35">
        <w:rPr>
          <w:lang w:val="en-AU"/>
        </w:rPr>
        <w:t xml:space="preserve"> p. 745.</w:t>
      </w:r>
    </w:p>
  </w:footnote>
  <w:footnote w:id="48">
    <w:p w14:paraId="114A44C1" w14:textId="518D967D" w:rsidR="009F4E18" w:rsidRPr="00360C35" w:rsidRDefault="009F4E18">
      <w:pPr>
        <w:pStyle w:val="FootnoteText"/>
        <w:rPr>
          <w:lang w:val="en-AU"/>
        </w:rPr>
      </w:pPr>
      <w:r w:rsidRPr="00360C35">
        <w:rPr>
          <w:rStyle w:val="FootnoteReference"/>
        </w:rPr>
        <w:footnoteRef/>
      </w:r>
      <w:r w:rsidRPr="00360C35">
        <w:t xml:space="preserve"> </w:t>
      </w:r>
      <w:r w:rsidR="003A58D2">
        <w:rPr>
          <w:lang w:val="en-AU"/>
        </w:rPr>
        <w:t>Ibid</w:t>
      </w:r>
      <w:r w:rsidR="00CC2D13">
        <w:rPr>
          <w:lang w:val="en-AU"/>
        </w:rPr>
        <w:t xml:space="preserve"> p 744</w:t>
      </w:r>
      <w:r w:rsidRPr="00360C35">
        <w:rPr>
          <w:lang w:val="en-AU"/>
        </w:rPr>
        <w:t>.</w:t>
      </w:r>
    </w:p>
  </w:footnote>
  <w:footnote w:id="49">
    <w:p w14:paraId="4F36DCF9" w14:textId="77777777" w:rsidR="000F63EE" w:rsidRPr="00360C35" w:rsidRDefault="000F63EE" w:rsidP="000F63EE">
      <w:pPr>
        <w:pStyle w:val="FootnoteText"/>
        <w:rPr>
          <w:lang w:val="en-AU"/>
        </w:rPr>
      </w:pPr>
      <w:r w:rsidRPr="00360C35">
        <w:rPr>
          <w:rStyle w:val="FootnoteReference"/>
        </w:rPr>
        <w:footnoteRef/>
      </w:r>
      <w:r w:rsidRPr="00360C35">
        <w:t xml:space="preserve"> </w:t>
      </w:r>
      <w:r w:rsidRPr="00360C35">
        <w:rPr>
          <w:i/>
          <w:iCs/>
        </w:rPr>
        <w:t xml:space="preserve">Crimes Act 1900 </w:t>
      </w:r>
      <w:r w:rsidRPr="00360C35">
        <w:t xml:space="preserve">(NSW) s 54H; </w:t>
      </w:r>
      <w:r w:rsidRPr="00360C35">
        <w:rPr>
          <w:i/>
          <w:iCs/>
          <w:lang w:val="en-AU"/>
        </w:rPr>
        <w:t xml:space="preserve">Criminal Code 1899 </w:t>
      </w:r>
      <w:r w:rsidRPr="00360C35">
        <w:rPr>
          <w:lang w:val="en-AU"/>
        </w:rPr>
        <w:t xml:space="preserve">(Qld) s 334C(3), (5); </w:t>
      </w:r>
      <w:r w:rsidRPr="00360C35">
        <w:rPr>
          <w:i/>
          <w:iCs/>
          <w:lang w:val="en-AU"/>
        </w:rPr>
        <w:t xml:space="preserve">Criminal Law Consolidation (Coercive Control) Amendment Act 2025 </w:t>
      </w:r>
      <w:r w:rsidRPr="00360C35">
        <w:rPr>
          <w:lang w:val="en-AU"/>
        </w:rPr>
        <w:t>(SA) s 20C(4)(c), (e)(ii).</w:t>
      </w:r>
    </w:p>
  </w:footnote>
  <w:footnote w:id="50">
    <w:p w14:paraId="48565F57" w14:textId="77777777" w:rsidR="0050596F" w:rsidRPr="00360C35" w:rsidRDefault="0050596F" w:rsidP="0050596F">
      <w:pPr>
        <w:pStyle w:val="FootnoteText"/>
        <w:rPr>
          <w:lang w:val="en-AU"/>
        </w:rPr>
      </w:pPr>
      <w:r w:rsidRPr="00360C35">
        <w:rPr>
          <w:rStyle w:val="FootnoteReference"/>
        </w:rPr>
        <w:footnoteRef/>
      </w:r>
      <w:r w:rsidRPr="00360C35">
        <w:rPr>
          <w:i/>
          <w:iCs/>
          <w:lang w:val="en-AU"/>
        </w:rPr>
        <w:t xml:space="preserve">Crimes Act 1900 </w:t>
      </w:r>
      <w:r>
        <w:rPr>
          <w:lang w:val="en-AU"/>
        </w:rPr>
        <w:t xml:space="preserve">(ACT) </w:t>
      </w:r>
      <w:r w:rsidRPr="00360C35">
        <w:rPr>
          <w:lang w:val="en-AU"/>
        </w:rPr>
        <w:t>s 56(4).</w:t>
      </w:r>
    </w:p>
  </w:footnote>
  <w:footnote w:id="51">
    <w:p w14:paraId="6CDDEF3B" w14:textId="5FF95AB3" w:rsidR="00480CF7" w:rsidRPr="00F26A03" w:rsidRDefault="00480CF7">
      <w:pPr>
        <w:pStyle w:val="FootnoteText"/>
        <w:rPr>
          <w:lang w:val="en-AU"/>
        </w:rPr>
      </w:pPr>
      <w:r>
        <w:rPr>
          <w:rStyle w:val="FootnoteReference"/>
        </w:rPr>
        <w:footnoteRef/>
      </w:r>
      <w:r>
        <w:t xml:space="preserve"> </w:t>
      </w:r>
      <w:r w:rsidRPr="00480CF7">
        <w:rPr>
          <w:lang w:val="en-AU"/>
        </w:rPr>
        <w:t>See, for example, </w:t>
      </w:r>
      <w:r w:rsidRPr="00480CF7">
        <w:rPr>
          <w:i/>
          <w:iCs/>
          <w:lang w:val="en-AU"/>
        </w:rPr>
        <w:t>Veysey v R</w:t>
      </w:r>
      <w:r w:rsidRPr="00480CF7">
        <w:rPr>
          <w:lang w:val="en-AU"/>
        </w:rPr>
        <w:t> [2011] VSCA 309; (2011) 33 VR 277</w:t>
      </w:r>
      <w:r>
        <w:rPr>
          <w:lang w:val="en-AU"/>
        </w:rPr>
        <w:t>.</w:t>
      </w:r>
    </w:p>
  </w:footnote>
  <w:footnote w:id="52">
    <w:p w14:paraId="611E0CB2" w14:textId="5DBA403B" w:rsidR="006A5069" w:rsidRPr="00360C35" w:rsidRDefault="006A5069">
      <w:pPr>
        <w:pStyle w:val="FootnoteText"/>
        <w:rPr>
          <w:lang w:val="en-AU"/>
        </w:rPr>
      </w:pPr>
      <w:r w:rsidRPr="00360C35">
        <w:rPr>
          <w:rStyle w:val="FootnoteReference"/>
        </w:rPr>
        <w:footnoteRef/>
      </w:r>
      <w:r w:rsidRPr="00360C35">
        <w:t xml:space="preserve"> </w:t>
      </w:r>
      <w:r w:rsidR="007C1F98">
        <w:rPr>
          <w:i/>
          <w:iCs/>
        </w:rPr>
        <w:t xml:space="preserve">Crimes Act 1900 </w:t>
      </w:r>
      <w:r w:rsidR="007C1F98">
        <w:t xml:space="preserve">(ACT) </w:t>
      </w:r>
      <w:r w:rsidR="00295E64">
        <w:t>s 56(5)(a).</w:t>
      </w:r>
    </w:p>
  </w:footnote>
  <w:footnote w:id="53">
    <w:p w14:paraId="5048481C" w14:textId="1FFAE23C" w:rsidR="00D50F5D" w:rsidRPr="00360C35" w:rsidRDefault="00D50F5D">
      <w:pPr>
        <w:pStyle w:val="FootnoteText"/>
        <w:rPr>
          <w:lang w:val="en-AU"/>
        </w:rPr>
      </w:pPr>
      <w:r w:rsidRPr="00360C35">
        <w:rPr>
          <w:rStyle w:val="FootnoteReference"/>
        </w:rPr>
        <w:footnoteRef/>
      </w:r>
      <w:r w:rsidRPr="00360C35">
        <w:t xml:space="preserve"> </w:t>
      </w:r>
      <w:r w:rsidRPr="00360C35">
        <w:rPr>
          <w:lang w:val="en-AU"/>
        </w:rPr>
        <w:t>ANROWS Policy Brief p. 1</w:t>
      </w:r>
      <w:r w:rsidR="00295E64">
        <w:rPr>
          <w:lang w:val="en-AU"/>
        </w:rPr>
        <w:t>.</w:t>
      </w:r>
    </w:p>
  </w:footnote>
  <w:footnote w:id="54">
    <w:p w14:paraId="02CD73A0" w14:textId="5266C08B" w:rsidR="00987DE7" w:rsidRPr="00360C35" w:rsidRDefault="00987DE7">
      <w:pPr>
        <w:pStyle w:val="FootnoteText"/>
        <w:rPr>
          <w:lang w:val="en-AU"/>
        </w:rPr>
      </w:pPr>
      <w:r w:rsidRPr="00360C35">
        <w:rPr>
          <w:rStyle w:val="FootnoteReference"/>
        </w:rPr>
        <w:footnoteRef/>
      </w:r>
      <w:r w:rsidRPr="00360C35">
        <w:t xml:space="preserve"> </w:t>
      </w:r>
      <w:r w:rsidR="009F4E18" w:rsidRPr="00360C35">
        <w:rPr>
          <w:i/>
          <w:iCs/>
        </w:rPr>
        <w:t xml:space="preserve">Crimes Act 1900 </w:t>
      </w:r>
      <w:r w:rsidR="00295E64">
        <w:t xml:space="preserve">(ACT) </w:t>
      </w:r>
      <w:r w:rsidR="009F4E18" w:rsidRPr="00360C35">
        <w:t xml:space="preserve">s 56(3), (4), (5)(a); </w:t>
      </w:r>
      <w:r w:rsidR="009F4E18" w:rsidRPr="00360C35">
        <w:rPr>
          <w:i/>
          <w:iCs/>
        </w:rPr>
        <w:t xml:space="preserve">Crimes Act 1900 </w:t>
      </w:r>
      <w:r w:rsidR="009F4E18" w:rsidRPr="00360C35">
        <w:t xml:space="preserve">(NSW) s 54H; </w:t>
      </w:r>
      <w:r w:rsidR="009F4E18" w:rsidRPr="00360C35">
        <w:rPr>
          <w:i/>
          <w:iCs/>
          <w:lang w:val="en-AU"/>
        </w:rPr>
        <w:t xml:space="preserve">Criminal Code 1899 </w:t>
      </w:r>
      <w:r w:rsidR="009F4E18" w:rsidRPr="00360C35">
        <w:rPr>
          <w:lang w:val="en-AU"/>
        </w:rPr>
        <w:t>(Qld) s 334C</w:t>
      </w:r>
      <w:r w:rsidR="008444CF" w:rsidRPr="00360C35">
        <w:rPr>
          <w:lang w:val="en-AU"/>
        </w:rPr>
        <w:t xml:space="preserve">(3), </w:t>
      </w:r>
      <w:r w:rsidR="009F4E18" w:rsidRPr="00360C35">
        <w:rPr>
          <w:lang w:val="en-AU"/>
        </w:rPr>
        <w:t>(5)</w:t>
      </w:r>
      <w:r w:rsidR="008444CF" w:rsidRPr="00360C35">
        <w:rPr>
          <w:lang w:val="en-AU"/>
        </w:rPr>
        <w:t xml:space="preserve">; </w:t>
      </w:r>
      <w:r w:rsidR="008444CF" w:rsidRPr="00360C35">
        <w:rPr>
          <w:i/>
          <w:iCs/>
          <w:lang w:val="en-AU"/>
        </w:rPr>
        <w:t xml:space="preserve">Criminal Law Consolidation (Coercive Control) Amendment Act 2025 </w:t>
      </w:r>
      <w:r w:rsidR="008444CF" w:rsidRPr="00360C35">
        <w:rPr>
          <w:lang w:val="en-AU"/>
        </w:rPr>
        <w:t>(SA) s 20C(4)(c), (e)(ii).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0840" w14:textId="77777777" w:rsidR="007A348B" w:rsidRDefault="007A3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7AE1" w14:textId="77777777" w:rsidR="007A348B" w:rsidRDefault="007A34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1269" w14:textId="77777777" w:rsidR="006D4A2D" w:rsidRPr="006D4A2D" w:rsidRDefault="006D4A2D" w:rsidP="006D4A2D">
    <w:pPr>
      <w:pStyle w:val="Header"/>
      <w:jc w:val="center"/>
      <w:rPr>
        <w:b/>
        <w:bCs/>
        <w:color w:val="FF0000"/>
        <w:sz w:val="28"/>
        <w:szCs w:val="28"/>
      </w:rPr>
    </w:pPr>
    <w:r w:rsidRPr="006D4A2D">
      <w:rPr>
        <w:b/>
        <w:bCs/>
        <w:color w:val="FF0000"/>
        <w:sz w:val="28"/>
        <w:szCs w:val="28"/>
      </w:rPr>
      <w:t>CABINET</w:t>
    </w:r>
  </w:p>
  <w:p w14:paraId="187D2651" w14:textId="77777777" w:rsidR="00357397" w:rsidRDefault="00357397" w:rsidP="006D4A2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25717"/>
    <w:multiLevelType w:val="multilevel"/>
    <w:tmpl w:val="0C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 w15:restartNumberingAfterBreak="0">
    <w:nsid w:val="11F2300A"/>
    <w:multiLevelType w:val="hybridMultilevel"/>
    <w:tmpl w:val="F2764886"/>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89129B"/>
    <w:multiLevelType w:val="hybridMultilevel"/>
    <w:tmpl w:val="D340C780"/>
    <w:lvl w:ilvl="0" w:tplc="B63249E8">
      <w:start w:val="2"/>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CB6BE2"/>
    <w:multiLevelType w:val="hybridMultilevel"/>
    <w:tmpl w:val="56FED026"/>
    <w:lvl w:ilvl="0" w:tplc="FFFFFFFF">
      <w:numFmt w:val="bullet"/>
      <w:lvlText w:val="•"/>
      <w:lvlJc w:val="left"/>
      <w:pPr>
        <w:ind w:left="360" w:hanging="360"/>
      </w:pPr>
      <w:rPr>
        <w:rFonts w:ascii="Calibri" w:eastAsiaTheme="minorHAnsi" w:hAnsi="Calibri" w:cs="Calibri" w:hint="default"/>
        <w:color w:val="auto"/>
      </w:rPr>
    </w:lvl>
    <w:lvl w:ilvl="1" w:tplc="0C090001">
      <w:start w:val="1"/>
      <w:numFmt w:val="bullet"/>
      <w:lvlText w:val=""/>
      <w:lvlJc w:val="left"/>
      <w:pPr>
        <w:ind w:left="786" w:hanging="360"/>
      </w:pPr>
      <w:rPr>
        <w:rFonts w:ascii="Symbol" w:hAnsi="Symbol" w:hint="default"/>
      </w:rPr>
    </w:lvl>
    <w:lvl w:ilvl="2" w:tplc="FFFFFFFF">
      <w:start w:val="1"/>
      <w:numFmt w:val="bullet"/>
      <w:lvlText w:val=""/>
      <w:lvlJc w:val="left"/>
      <w:pPr>
        <w:ind w:left="2401" w:hanging="360"/>
      </w:pPr>
      <w:rPr>
        <w:rFonts w:ascii="Wingdings" w:hAnsi="Wingdings" w:hint="default"/>
      </w:rPr>
    </w:lvl>
    <w:lvl w:ilvl="3" w:tplc="FFFFFFFF" w:tentative="1">
      <w:start w:val="1"/>
      <w:numFmt w:val="bullet"/>
      <w:lvlText w:val=""/>
      <w:lvlJc w:val="left"/>
      <w:pPr>
        <w:ind w:left="3121" w:hanging="360"/>
      </w:pPr>
      <w:rPr>
        <w:rFonts w:ascii="Symbol" w:hAnsi="Symbol" w:hint="default"/>
      </w:rPr>
    </w:lvl>
    <w:lvl w:ilvl="4" w:tplc="FFFFFFFF" w:tentative="1">
      <w:start w:val="1"/>
      <w:numFmt w:val="bullet"/>
      <w:lvlText w:val="o"/>
      <w:lvlJc w:val="left"/>
      <w:pPr>
        <w:ind w:left="3841" w:hanging="360"/>
      </w:pPr>
      <w:rPr>
        <w:rFonts w:ascii="Courier New" w:hAnsi="Courier New" w:cs="Courier New" w:hint="default"/>
      </w:rPr>
    </w:lvl>
    <w:lvl w:ilvl="5" w:tplc="FFFFFFFF" w:tentative="1">
      <w:start w:val="1"/>
      <w:numFmt w:val="bullet"/>
      <w:lvlText w:val=""/>
      <w:lvlJc w:val="left"/>
      <w:pPr>
        <w:ind w:left="4561" w:hanging="360"/>
      </w:pPr>
      <w:rPr>
        <w:rFonts w:ascii="Wingdings" w:hAnsi="Wingdings" w:hint="default"/>
      </w:rPr>
    </w:lvl>
    <w:lvl w:ilvl="6" w:tplc="FFFFFFFF" w:tentative="1">
      <w:start w:val="1"/>
      <w:numFmt w:val="bullet"/>
      <w:lvlText w:val=""/>
      <w:lvlJc w:val="left"/>
      <w:pPr>
        <w:ind w:left="5281" w:hanging="360"/>
      </w:pPr>
      <w:rPr>
        <w:rFonts w:ascii="Symbol" w:hAnsi="Symbol" w:hint="default"/>
      </w:rPr>
    </w:lvl>
    <w:lvl w:ilvl="7" w:tplc="FFFFFFFF" w:tentative="1">
      <w:start w:val="1"/>
      <w:numFmt w:val="bullet"/>
      <w:lvlText w:val="o"/>
      <w:lvlJc w:val="left"/>
      <w:pPr>
        <w:ind w:left="6001" w:hanging="360"/>
      </w:pPr>
      <w:rPr>
        <w:rFonts w:ascii="Courier New" w:hAnsi="Courier New" w:cs="Courier New" w:hint="default"/>
      </w:rPr>
    </w:lvl>
    <w:lvl w:ilvl="8" w:tplc="FFFFFFFF" w:tentative="1">
      <w:start w:val="1"/>
      <w:numFmt w:val="bullet"/>
      <w:lvlText w:val=""/>
      <w:lvlJc w:val="left"/>
      <w:pPr>
        <w:ind w:left="6721" w:hanging="360"/>
      </w:pPr>
      <w:rPr>
        <w:rFonts w:ascii="Wingdings" w:hAnsi="Wingdings" w:hint="default"/>
      </w:rPr>
    </w:lvl>
  </w:abstractNum>
  <w:abstractNum w:abstractNumId="4" w15:restartNumberingAfterBreak="0">
    <w:nsid w:val="335872B8"/>
    <w:multiLevelType w:val="hybridMultilevel"/>
    <w:tmpl w:val="B74676D4"/>
    <w:lvl w:ilvl="0" w:tplc="9E549C1E">
      <w:start w:val="1"/>
      <w:numFmt w:val="decimal"/>
      <w:pStyle w:val="CS-Paragraphnumbering"/>
      <w:lvlText w:val="%1."/>
      <w:lvlJc w:val="left"/>
      <w:pPr>
        <w:ind w:left="720" w:hanging="360"/>
      </w:pPr>
      <w:rPr>
        <w:b w:val="0"/>
        <w:bCs/>
        <w:sz w:val="24"/>
        <w:szCs w:val="24"/>
      </w:rPr>
    </w:lvl>
    <w:lvl w:ilvl="1" w:tplc="CDF82EB0">
      <w:start w:val="1"/>
      <w:numFmt w:val="lowerLetter"/>
      <w:lvlText w:val="%2."/>
      <w:lvlJc w:val="left"/>
      <w:pPr>
        <w:ind w:left="1440" w:hanging="360"/>
      </w:pPr>
      <w:rPr>
        <w:b w:val="0"/>
        <w:bCs/>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30C6875"/>
    <w:multiLevelType w:val="hybridMultilevel"/>
    <w:tmpl w:val="175EC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D7263BB"/>
    <w:multiLevelType w:val="hybridMultilevel"/>
    <w:tmpl w:val="09BE4020"/>
    <w:lvl w:ilvl="0" w:tplc="14F68B28">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80201534">
    <w:abstractNumId w:val="4"/>
  </w:num>
  <w:num w:numId="2" w16cid:durableId="1040517999">
    <w:abstractNumId w:val="2"/>
  </w:num>
  <w:num w:numId="3" w16cid:durableId="69665872">
    <w:abstractNumId w:val="3"/>
  </w:num>
  <w:num w:numId="4" w16cid:durableId="529412602">
    <w:abstractNumId w:val="0"/>
  </w:num>
  <w:num w:numId="5" w16cid:durableId="541332734">
    <w:abstractNumId w:val="1"/>
  </w:num>
  <w:num w:numId="6" w16cid:durableId="242229799">
    <w:abstractNumId w:val="5"/>
  </w:num>
  <w:num w:numId="7" w16cid:durableId="124278766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030"/>
    <w:rsid w:val="0000054F"/>
    <w:rsid w:val="0000094C"/>
    <w:rsid w:val="00000D7D"/>
    <w:rsid w:val="00001010"/>
    <w:rsid w:val="0000125F"/>
    <w:rsid w:val="00001489"/>
    <w:rsid w:val="000014E2"/>
    <w:rsid w:val="000016A1"/>
    <w:rsid w:val="00001718"/>
    <w:rsid w:val="00001992"/>
    <w:rsid w:val="00001B56"/>
    <w:rsid w:val="00002155"/>
    <w:rsid w:val="0000266E"/>
    <w:rsid w:val="00002717"/>
    <w:rsid w:val="00002C2C"/>
    <w:rsid w:val="00002C2E"/>
    <w:rsid w:val="00003504"/>
    <w:rsid w:val="000037E4"/>
    <w:rsid w:val="000038C3"/>
    <w:rsid w:val="0000428E"/>
    <w:rsid w:val="00004814"/>
    <w:rsid w:val="00004AC8"/>
    <w:rsid w:val="00004BF2"/>
    <w:rsid w:val="00005520"/>
    <w:rsid w:val="00005CE5"/>
    <w:rsid w:val="00005E9F"/>
    <w:rsid w:val="00006002"/>
    <w:rsid w:val="000065F0"/>
    <w:rsid w:val="00006623"/>
    <w:rsid w:val="00006DDD"/>
    <w:rsid w:val="00006E78"/>
    <w:rsid w:val="00007177"/>
    <w:rsid w:val="00007200"/>
    <w:rsid w:val="00007212"/>
    <w:rsid w:val="000073A3"/>
    <w:rsid w:val="00007748"/>
    <w:rsid w:val="00007976"/>
    <w:rsid w:val="00007BD0"/>
    <w:rsid w:val="00010081"/>
    <w:rsid w:val="00010466"/>
    <w:rsid w:val="00010550"/>
    <w:rsid w:val="000106AE"/>
    <w:rsid w:val="000106D2"/>
    <w:rsid w:val="000108B0"/>
    <w:rsid w:val="00010F78"/>
    <w:rsid w:val="00011191"/>
    <w:rsid w:val="000113ED"/>
    <w:rsid w:val="00011742"/>
    <w:rsid w:val="00011E01"/>
    <w:rsid w:val="00011F8D"/>
    <w:rsid w:val="0001207D"/>
    <w:rsid w:val="00012223"/>
    <w:rsid w:val="00012431"/>
    <w:rsid w:val="00012593"/>
    <w:rsid w:val="00012606"/>
    <w:rsid w:val="000127E1"/>
    <w:rsid w:val="00012EF9"/>
    <w:rsid w:val="0001320F"/>
    <w:rsid w:val="0001357D"/>
    <w:rsid w:val="00013ECF"/>
    <w:rsid w:val="00013F4D"/>
    <w:rsid w:val="0001443F"/>
    <w:rsid w:val="0001453A"/>
    <w:rsid w:val="0001529C"/>
    <w:rsid w:val="00015358"/>
    <w:rsid w:val="000155EA"/>
    <w:rsid w:val="00015648"/>
    <w:rsid w:val="000156DD"/>
    <w:rsid w:val="00016135"/>
    <w:rsid w:val="00016653"/>
    <w:rsid w:val="000169C1"/>
    <w:rsid w:val="000169D3"/>
    <w:rsid w:val="00016B60"/>
    <w:rsid w:val="00016CAA"/>
    <w:rsid w:val="00016D10"/>
    <w:rsid w:val="00016DF5"/>
    <w:rsid w:val="00016EAC"/>
    <w:rsid w:val="000202CE"/>
    <w:rsid w:val="00020467"/>
    <w:rsid w:val="000206AB"/>
    <w:rsid w:val="00020B65"/>
    <w:rsid w:val="00020DB9"/>
    <w:rsid w:val="00021123"/>
    <w:rsid w:val="000212D6"/>
    <w:rsid w:val="000212DB"/>
    <w:rsid w:val="000214ED"/>
    <w:rsid w:val="000219A9"/>
    <w:rsid w:val="00021AFC"/>
    <w:rsid w:val="00021D17"/>
    <w:rsid w:val="00021D1C"/>
    <w:rsid w:val="00021EB6"/>
    <w:rsid w:val="00021FCA"/>
    <w:rsid w:val="00022112"/>
    <w:rsid w:val="0002216B"/>
    <w:rsid w:val="00022193"/>
    <w:rsid w:val="000221B8"/>
    <w:rsid w:val="00022483"/>
    <w:rsid w:val="000226E5"/>
    <w:rsid w:val="000228A1"/>
    <w:rsid w:val="00023412"/>
    <w:rsid w:val="00023693"/>
    <w:rsid w:val="000239B4"/>
    <w:rsid w:val="00023B92"/>
    <w:rsid w:val="00023C11"/>
    <w:rsid w:val="00023DA5"/>
    <w:rsid w:val="00023EC8"/>
    <w:rsid w:val="000243D0"/>
    <w:rsid w:val="00024972"/>
    <w:rsid w:val="00024BCF"/>
    <w:rsid w:val="00024C45"/>
    <w:rsid w:val="00024FAD"/>
    <w:rsid w:val="0002575F"/>
    <w:rsid w:val="000257CC"/>
    <w:rsid w:val="00025CBE"/>
    <w:rsid w:val="00025FF8"/>
    <w:rsid w:val="00026580"/>
    <w:rsid w:val="00026B47"/>
    <w:rsid w:val="00026E23"/>
    <w:rsid w:val="00026FD4"/>
    <w:rsid w:val="000270C8"/>
    <w:rsid w:val="000270D8"/>
    <w:rsid w:val="00027A52"/>
    <w:rsid w:val="00030177"/>
    <w:rsid w:val="00030968"/>
    <w:rsid w:val="00030CCA"/>
    <w:rsid w:val="00030ED7"/>
    <w:rsid w:val="00031D63"/>
    <w:rsid w:val="000322BE"/>
    <w:rsid w:val="0003313A"/>
    <w:rsid w:val="00033167"/>
    <w:rsid w:val="000333B4"/>
    <w:rsid w:val="00033A5C"/>
    <w:rsid w:val="00033D12"/>
    <w:rsid w:val="00033F07"/>
    <w:rsid w:val="00033FEB"/>
    <w:rsid w:val="0003403A"/>
    <w:rsid w:val="000342E9"/>
    <w:rsid w:val="0003431A"/>
    <w:rsid w:val="000343E1"/>
    <w:rsid w:val="000344E7"/>
    <w:rsid w:val="0003473C"/>
    <w:rsid w:val="00034ACE"/>
    <w:rsid w:val="00035087"/>
    <w:rsid w:val="0003648E"/>
    <w:rsid w:val="00036939"/>
    <w:rsid w:val="00036B21"/>
    <w:rsid w:val="000371A4"/>
    <w:rsid w:val="00037501"/>
    <w:rsid w:val="000402B9"/>
    <w:rsid w:val="000419C8"/>
    <w:rsid w:val="00041F12"/>
    <w:rsid w:val="00042169"/>
    <w:rsid w:val="000421C1"/>
    <w:rsid w:val="0004257D"/>
    <w:rsid w:val="00042693"/>
    <w:rsid w:val="00042CD6"/>
    <w:rsid w:val="00043100"/>
    <w:rsid w:val="000435BE"/>
    <w:rsid w:val="0004386C"/>
    <w:rsid w:val="00043924"/>
    <w:rsid w:val="00043A69"/>
    <w:rsid w:val="000442A7"/>
    <w:rsid w:val="00044B5A"/>
    <w:rsid w:val="00044E4B"/>
    <w:rsid w:val="00044FAE"/>
    <w:rsid w:val="00044FB6"/>
    <w:rsid w:val="00045020"/>
    <w:rsid w:val="000453C8"/>
    <w:rsid w:val="00045928"/>
    <w:rsid w:val="00045991"/>
    <w:rsid w:val="00045F22"/>
    <w:rsid w:val="00046064"/>
    <w:rsid w:val="000460B8"/>
    <w:rsid w:val="0004656A"/>
    <w:rsid w:val="0004672D"/>
    <w:rsid w:val="00046812"/>
    <w:rsid w:val="00047647"/>
    <w:rsid w:val="00047D1D"/>
    <w:rsid w:val="00047E6C"/>
    <w:rsid w:val="00050442"/>
    <w:rsid w:val="000509FE"/>
    <w:rsid w:val="00050C5C"/>
    <w:rsid w:val="000511D5"/>
    <w:rsid w:val="0005146F"/>
    <w:rsid w:val="000516BE"/>
    <w:rsid w:val="000517FD"/>
    <w:rsid w:val="00051ADB"/>
    <w:rsid w:val="00051B8F"/>
    <w:rsid w:val="00051DD6"/>
    <w:rsid w:val="00052B3C"/>
    <w:rsid w:val="00053865"/>
    <w:rsid w:val="00053A76"/>
    <w:rsid w:val="00053D58"/>
    <w:rsid w:val="00053DF8"/>
    <w:rsid w:val="00054221"/>
    <w:rsid w:val="000543DB"/>
    <w:rsid w:val="00054402"/>
    <w:rsid w:val="00054DF3"/>
    <w:rsid w:val="00054E9F"/>
    <w:rsid w:val="00055A04"/>
    <w:rsid w:val="00055B9E"/>
    <w:rsid w:val="00055D60"/>
    <w:rsid w:val="00055FAF"/>
    <w:rsid w:val="0005608F"/>
    <w:rsid w:val="0005616B"/>
    <w:rsid w:val="000564CB"/>
    <w:rsid w:val="000567A0"/>
    <w:rsid w:val="00056B73"/>
    <w:rsid w:val="00056BE2"/>
    <w:rsid w:val="00056C21"/>
    <w:rsid w:val="00056D50"/>
    <w:rsid w:val="00056D70"/>
    <w:rsid w:val="00056FA2"/>
    <w:rsid w:val="00056FF2"/>
    <w:rsid w:val="000570B5"/>
    <w:rsid w:val="00057136"/>
    <w:rsid w:val="000571D4"/>
    <w:rsid w:val="00057C5F"/>
    <w:rsid w:val="00057FA5"/>
    <w:rsid w:val="000608B5"/>
    <w:rsid w:val="00060AC8"/>
    <w:rsid w:val="00060D76"/>
    <w:rsid w:val="000618D6"/>
    <w:rsid w:val="00061B99"/>
    <w:rsid w:val="00061C26"/>
    <w:rsid w:val="00061D61"/>
    <w:rsid w:val="0006209A"/>
    <w:rsid w:val="0006227F"/>
    <w:rsid w:val="00062945"/>
    <w:rsid w:val="00062E47"/>
    <w:rsid w:val="000630A4"/>
    <w:rsid w:val="0006376B"/>
    <w:rsid w:val="00063CE3"/>
    <w:rsid w:val="000649F4"/>
    <w:rsid w:val="00064A00"/>
    <w:rsid w:val="00064A89"/>
    <w:rsid w:val="00064B6E"/>
    <w:rsid w:val="00064C18"/>
    <w:rsid w:val="00064CA9"/>
    <w:rsid w:val="0006533E"/>
    <w:rsid w:val="00065547"/>
    <w:rsid w:val="00065E70"/>
    <w:rsid w:val="0006641B"/>
    <w:rsid w:val="0006670E"/>
    <w:rsid w:val="00066961"/>
    <w:rsid w:val="00066AFC"/>
    <w:rsid w:val="00066F8F"/>
    <w:rsid w:val="0006733F"/>
    <w:rsid w:val="00067821"/>
    <w:rsid w:val="00067E20"/>
    <w:rsid w:val="000704AF"/>
    <w:rsid w:val="00070526"/>
    <w:rsid w:val="00070D37"/>
    <w:rsid w:val="00070DEC"/>
    <w:rsid w:val="00071695"/>
    <w:rsid w:val="00071D05"/>
    <w:rsid w:val="00072139"/>
    <w:rsid w:val="0007274F"/>
    <w:rsid w:val="0007287E"/>
    <w:rsid w:val="00072891"/>
    <w:rsid w:val="00072BCE"/>
    <w:rsid w:val="00072F48"/>
    <w:rsid w:val="000731BA"/>
    <w:rsid w:val="0007326E"/>
    <w:rsid w:val="0007343D"/>
    <w:rsid w:val="000738D0"/>
    <w:rsid w:val="00073C83"/>
    <w:rsid w:val="000740A8"/>
    <w:rsid w:val="00074143"/>
    <w:rsid w:val="0007431F"/>
    <w:rsid w:val="00074848"/>
    <w:rsid w:val="00074A30"/>
    <w:rsid w:val="00074D24"/>
    <w:rsid w:val="00074EE1"/>
    <w:rsid w:val="00074F31"/>
    <w:rsid w:val="00075004"/>
    <w:rsid w:val="00075064"/>
    <w:rsid w:val="000750E9"/>
    <w:rsid w:val="00075DBE"/>
    <w:rsid w:val="00075F97"/>
    <w:rsid w:val="000761B8"/>
    <w:rsid w:val="0007682B"/>
    <w:rsid w:val="00077606"/>
    <w:rsid w:val="0007768F"/>
    <w:rsid w:val="00077755"/>
    <w:rsid w:val="00080744"/>
    <w:rsid w:val="00080DC2"/>
    <w:rsid w:val="00081282"/>
    <w:rsid w:val="00081416"/>
    <w:rsid w:val="000816C3"/>
    <w:rsid w:val="000816DB"/>
    <w:rsid w:val="000819F3"/>
    <w:rsid w:val="000820E0"/>
    <w:rsid w:val="00082555"/>
    <w:rsid w:val="000825E1"/>
    <w:rsid w:val="000826BC"/>
    <w:rsid w:val="0008278B"/>
    <w:rsid w:val="00082A9C"/>
    <w:rsid w:val="00083A2B"/>
    <w:rsid w:val="00083B3E"/>
    <w:rsid w:val="00083EA1"/>
    <w:rsid w:val="0008421A"/>
    <w:rsid w:val="0008422D"/>
    <w:rsid w:val="000845E6"/>
    <w:rsid w:val="00084A01"/>
    <w:rsid w:val="00084DC5"/>
    <w:rsid w:val="00085302"/>
    <w:rsid w:val="00085389"/>
    <w:rsid w:val="00085C2E"/>
    <w:rsid w:val="00085DF4"/>
    <w:rsid w:val="00085F5C"/>
    <w:rsid w:val="00086AA6"/>
    <w:rsid w:val="00086EEB"/>
    <w:rsid w:val="00086F50"/>
    <w:rsid w:val="0008708D"/>
    <w:rsid w:val="000870EE"/>
    <w:rsid w:val="00087158"/>
    <w:rsid w:val="000873A1"/>
    <w:rsid w:val="00087571"/>
    <w:rsid w:val="000876C2"/>
    <w:rsid w:val="000879C3"/>
    <w:rsid w:val="00087CBE"/>
    <w:rsid w:val="000901D4"/>
    <w:rsid w:val="00090287"/>
    <w:rsid w:val="0009037A"/>
    <w:rsid w:val="00090F4D"/>
    <w:rsid w:val="0009131A"/>
    <w:rsid w:val="000916B2"/>
    <w:rsid w:val="0009196A"/>
    <w:rsid w:val="0009196B"/>
    <w:rsid w:val="000920CE"/>
    <w:rsid w:val="0009265E"/>
    <w:rsid w:val="00092D99"/>
    <w:rsid w:val="00092F5E"/>
    <w:rsid w:val="000931F8"/>
    <w:rsid w:val="00093225"/>
    <w:rsid w:val="0009348B"/>
    <w:rsid w:val="000937F5"/>
    <w:rsid w:val="00093D7A"/>
    <w:rsid w:val="0009400F"/>
    <w:rsid w:val="00094143"/>
    <w:rsid w:val="0009438D"/>
    <w:rsid w:val="00094415"/>
    <w:rsid w:val="00094D8B"/>
    <w:rsid w:val="00094E09"/>
    <w:rsid w:val="00095CC7"/>
    <w:rsid w:val="0009681A"/>
    <w:rsid w:val="0009681D"/>
    <w:rsid w:val="000969DD"/>
    <w:rsid w:val="00096A18"/>
    <w:rsid w:val="00096AD4"/>
    <w:rsid w:val="00096AEE"/>
    <w:rsid w:val="00096B25"/>
    <w:rsid w:val="00096CEE"/>
    <w:rsid w:val="00097344"/>
    <w:rsid w:val="000975A1"/>
    <w:rsid w:val="00097CD0"/>
    <w:rsid w:val="00097F5C"/>
    <w:rsid w:val="000A06DF"/>
    <w:rsid w:val="000A0748"/>
    <w:rsid w:val="000A0B00"/>
    <w:rsid w:val="000A18CF"/>
    <w:rsid w:val="000A240F"/>
    <w:rsid w:val="000A24FC"/>
    <w:rsid w:val="000A251F"/>
    <w:rsid w:val="000A256E"/>
    <w:rsid w:val="000A2852"/>
    <w:rsid w:val="000A2A77"/>
    <w:rsid w:val="000A3595"/>
    <w:rsid w:val="000A3F84"/>
    <w:rsid w:val="000A4293"/>
    <w:rsid w:val="000A42A8"/>
    <w:rsid w:val="000A43D3"/>
    <w:rsid w:val="000A4918"/>
    <w:rsid w:val="000A5147"/>
    <w:rsid w:val="000A58FA"/>
    <w:rsid w:val="000A61F6"/>
    <w:rsid w:val="000A62F1"/>
    <w:rsid w:val="000A6417"/>
    <w:rsid w:val="000A65C6"/>
    <w:rsid w:val="000A6D8D"/>
    <w:rsid w:val="000A7355"/>
    <w:rsid w:val="000A75B9"/>
    <w:rsid w:val="000A769E"/>
    <w:rsid w:val="000A770C"/>
    <w:rsid w:val="000A7FDF"/>
    <w:rsid w:val="000B02FD"/>
    <w:rsid w:val="000B098F"/>
    <w:rsid w:val="000B139D"/>
    <w:rsid w:val="000B1A73"/>
    <w:rsid w:val="000B1C54"/>
    <w:rsid w:val="000B244E"/>
    <w:rsid w:val="000B257E"/>
    <w:rsid w:val="000B293B"/>
    <w:rsid w:val="000B2B17"/>
    <w:rsid w:val="000B2E3B"/>
    <w:rsid w:val="000B3542"/>
    <w:rsid w:val="000B3ABE"/>
    <w:rsid w:val="000B3EDE"/>
    <w:rsid w:val="000B3F3A"/>
    <w:rsid w:val="000B3FAE"/>
    <w:rsid w:val="000B4159"/>
    <w:rsid w:val="000B41DC"/>
    <w:rsid w:val="000B4209"/>
    <w:rsid w:val="000B44BA"/>
    <w:rsid w:val="000B4B17"/>
    <w:rsid w:val="000B4C13"/>
    <w:rsid w:val="000B570C"/>
    <w:rsid w:val="000B5775"/>
    <w:rsid w:val="000B589A"/>
    <w:rsid w:val="000B58D8"/>
    <w:rsid w:val="000B5B03"/>
    <w:rsid w:val="000B5B8E"/>
    <w:rsid w:val="000B5C6E"/>
    <w:rsid w:val="000B5E4E"/>
    <w:rsid w:val="000B78DA"/>
    <w:rsid w:val="000B7B83"/>
    <w:rsid w:val="000B7F60"/>
    <w:rsid w:val="000C034B"/>
    <w:rsid w:val="000C0E28"/>
    <w:rsid w:val="000C125A"/>
    <w:rsid w:val="000C129C"/>
    <w:rsid w:val="000C1392"/>
    <w:rsid w:val="000C178C"/>
    <w:rsid w:val="000C1A5E"/>
    <w:rsid w:val="000C1C16"/>
    <w:rsid w:val="000C1FAF"/>
    <w:rsid w:val="000C25DA"/>
    <w:rsid w:val="000C2716"/>
    <w:rsid w:val="000C28A9"/>
    <w:rsid w:val="000C2960"/>
    <w:rsid w:val="000C2982"/>
    <w:rsid w:val="000C2E77"/>
    <w:rsid w:val="000C2F13"/>
    <w:rsid w:val="000C2FE4"/>
    <w:rsid w:val="000C317C"/>
    <w:rsid w:val="000C3224"/>
    <w:rsid w:val="000C326A"/>
    <w:rsid w:val="000C33F4"/>
    <w:rsid w:val="000C36D3"/>
    <w:rsid w:val="000C3D58"/>
    <w:rsid w:val="000C487F"/>
    <w:rsid w:val="000C4CEA"/>
    <w:rsid w:val="000C4FBD"/>
    <w:rsid w:val="000C5148"/>
    <w:rsid w:val="000C5458"/>
    <w:rsid w:val="000C545B"/>
    <w:rsid w:val="000C54A3"/>
    <w:rsid w:val="000C54F1"/>
    <w:rsid w:val="000C553F"/>
    <w:rsid w:val="000C593E"/>
    <w:rsid w:val="000C5ADA"/>
    <w:rsid w:val="000C5B6B"/>
    <w:rsid w:val="000C5D6D"/>
    <w:rsid w:val="000C5DEE"/>
    <w:rsid w:val="000C5ECB"/>
    <w:rsid w:val="000C6212"/>
    <w:rsid w:val="000C6675"/>
    <w:rsid w:val="000C7106"/>
    <w:rsid w:val="000C735B"/>
    <w:rsid w:val="000C7476"/>
    <w:rsid w:val="000C76EE"/>
    <w:rsid w:val="000C791A"/>
    <w:rsid w:val="000C7A4C"/>
    <w:rsid w:val="000C7ABE"/>
    <w:rsid w:val="000C7BB3"/>
    <w:rsid w:val="000D0228"/>
    <w:rsid w:val="000D036F"/>
    <w:rsid w:val="000D0797"/>
    <w:rsid w:val="000D095F"/>
    <w:rsid w:val="000D0C23"/>
    <w:rsid w:val="000D0F20"/>
    <w:rsid w:val="000D103E"/>
    <w:rsid w:val="000D10E4"/>
    <w:rsid w:val="000D12F1"/>
    <w:rsid w:val="000D189A"/>
    <w:rsid w:val="000D18DC"/>
    <w:rsid w:val="000D1B23"/>
    <w:rsid w:val="000D1EA0"/>
    <w:rsid w:val="000D21F6"/>
    <w:rsid w:val="000D3142"/>
    <w:rsid w:val="000D37A2"/>
    <w:rsid w:val="000D38C1"/>
    <w:rsid w:val="000D3C0B"/>
    <w:rsid w:val="000D3CFE"/>
    <w:rsid w:val="000D3E29"/>
    <w:rsid w:val="000D45D4"/>
    <w:rsid w:val="000D4652"/>
    <w:rsid w:val="000D4745"/>
    <w:rsid w:val="000D47B8"/>
    <w:rsid w:val="000D4C6E"/>
    <w:rsid w:val="000D5F89"/>
    <w:rsid w:val="000D60FE"/>
    <w:rsid w:val="000D6239"/>
    <w:rsid w:val="000D650B"/>
    <w:rsid w:val="000D6589"/>
    <w:rsid w:val="000D6A4F"/>
    <w:rsid w:val="000D7138"/>
    <w:rsid w:val="000D76A5"/>
    <w:rsid w:val="000D7C39"/>
    <w:rsid w:val="000E03CF"/>
    <w:rsid w:val="000E03D5"/>
    <w:rsid w:val="000E0732"/>
    <w:rsid w:val="000E0796"/>
    <w:rsid w:val="000E1967"/>
    <w:rsid w:val="000E19F7"/>
    <w:rsid w:val="000E224B"/>
    <w:rsid w:val="000E24A8"/>
    <w:rsid w:val="000E26E5"/>
    <w:rsid w:val="000E30A1"/>
    <w:rsid w:val="000E34B3"/>
    <w:rsid w:val="000E35AF"/>
    <w:rsid w:val="000E35F5"/>
    <w:rsid w:val="000E3A3F"/>
    <w:rsid w:val="000E3ED2"/>
    <w:rsid w:val="000E3F80"/>
    <w:rsid w:val="000E420F"/>
    <w:rsid w:val="000E445B"/>
    <w:rsid w:val="000E4A46"/>
    <w:rsid w:val="000E4C63"/>
    <w:rsid w:val="000E4D14"/>
    <w:rsid w:val="000E4E22"/>
    <w:rsid w:val="000E4ED3"/>
    <w:rsid w:val="000E5153"/>
    <w:rsid w:val="000E533D"/>
    <w:rsid w:val="000E581E"/>
    <w:rsid w:val="000E5969"/>
    <w:rsid w:val="000E5A08"/>
    <w:rsid w:val="000E5AA6"/>
    <w:rsid w:val="000E5C66"/>
    <w:rsid w:val="000E6168"/>
    <w:rsid w:val="000E6285"/>
    <w:rsid w:val="000E6875"/>
    <w:rsid w:val="000E6BC3"/>
    <w:rsid w:val="000E6E61"/>
    <w:rsid w:val="000E6F03"/>
    <w:rsid w:val="000E7190"/>
    <w:rsid w:val="000E7838"/>
    <w:rsid w:val="000E7A0A"/>
    <w:rsid w:val="000E7E40"/>
    <w:rsid w:val="000F070C"/>
    <w:rsid w:val="000F07B7"/>
    <w:rsid w:val="000F0939"/>
    <w:rsid w:val="000F0B53"/>
    <w:rsid w:val="000F16A0"/>
    <w:rsid w:val="000F1A52"/>
    <w:rsid w:val="000F1AA1"/>
    <w:rsid w:val="000F1B99"/>
    <w:rsid w:val="000F1BBB"/>
    <w:rsid w:val="000F1D27"/>
    <w:rsid w:val="000F1D92"/>
    <w:rsid w:val="000F1E36"/>
    <w:rsid w:val="000F22A8"/>
    <w:rsid w:val="000F24FF"/>
    <w:rsid w:val="000F31D6"/>
    <w:rsid w:val="000F32A7"/>
    <w:rsid w:val="000F3392"/>
    <w:rsid w:val="000F37F5"/>
    <w:rsid w:val="000F3824"/>
    <w:rsid w:val="000F3C21"/>
    <w:rsid w:val="000F42A5"/>
    <w:rsid w:val="000F4606"/>
    <w:rsid w:val="000F54FB"/>
    <w:rsid w:val="000F582B"/>
    <w:rsid w:val="000F6055"/>
    <w:rsid w:val="000F63EE"/>
    <w:rsid w:val="000F65DD"/>
    <w:rsid w:val="000F699D"/>
    <w:rsid w:val="000F6CB4"/>
    <w:rsid w:val="000F7282"/>
    <w:rsid w:val="000F7B3D"/>
    <w:rsid w:val="000F7BA2"/>
    <w:rsid w:val="000F7EB0"/>
    <w:rsid w:val="00100126"/>
    <w:rsid w:val="0010092C"/>
    <w:rsid w:val="00100A93"/>
    <w:rsid w:val="00100B79"/>
    <w:rsid w:val="00100CCC"/>
    <w:rsid w:val="00100CEF"/>
    <w:rsid w:val="001010B0"/>
    <w:rsid w:val="00101638"/>
    <w:rsid w:val="001018A4"/>
    <w:rsid w:val="00101976"/>
    <w:rsid w:val="001019D0"/>
    <w:rsid w:val="00101AC3"/>
    <w:rsid w:val="00101C5F"/>
    <w:rsid w:val="00101F0D"/>
    <w:rsid w:val="00101FFD"/>
    <w:rsid w:val="0010250A"/>
    <w:rsid w:val="001025CF"/>
    <w:rsid w:val="001028D0"/>
    <w:rsid w:val="00102B83"/>
    <w:rsid w:val="00102D1D"/>
    <w:rsid w:val="00102E64"/>
    <w:rsid w:val="00102FDB"/>
    <w:rsid w:val="00103142"/>
    <w:rsid w:val="001032EF"/>
    <w:rsid w:val="001034E7"/>
    <w:rsid w:val="001034F5"/>
    <w:rsid w:val="0010390A"/>
    <w:rsid w:val="00103B3F"/>
    <w:rsid w:val="00103E36"/>
    <w:rsid w:val="00103F30"/>
    <w:rsid w:val="0010443E"/>
    <w:rsid w:val="00104D68"/>
    <w:rsid w:val="0010553A"/>
    <w:rsid w:val="00105944"/>
    <w:rsid w:val="00105D09"/>
    <w:rsid w:val="00105F5C"/>
    <w:rsid w:val="00105FC5"/>
    <w:rsid w:val="001060AC"/>
    <w:rsid w:val="00106812"/>
    <w:rsid w:val="00106C20"/>
    <w:rsid w:val="0010769B"/>
    <w:rsid w:val="0010790A"/>
    <w:rsid w:val="00107F60"/>
    <w:rsid w:val="001106C5"/>
    <w:rsid w:val="001108C2"/>
    <w:rsid w:val="00110929"/>
    <w:rsid w:val="00110B4D"/>
    <w:rsid w:val="00110D99"/>
    <w:rsid w:val="001115BE"/>
    <w:rsid w:val="001116B4"/>
    <w:rsid w:val="001116D9"/>
    <w:rsid w:val="00111994"/>
    <w:rsid w:val="00111E1B"/>
    <w:rsid w:val="00111E33"/>
    <w:rsid w:val="00111E53"/>
    <w:rsid w:val="00111E7B"/>
    <w:rsid w:val="00112182"/>
    <w:rsid w:val="0011286F"/>
    <w:rsid w:val="00112A1F"/>
    <w:rsid w:val="00112F5E"/>
    <w:rsid w:val="001132C3"/>
    <w:rsid w:val="0011336A"/>
    <w:rsid w:val="00113E79"/>
    <w:rsid w:val="00113EAF"/>
    <w:rsid w:val="001146DB"/>
    <w:rsid w:val="0011489E"/>
    <w:rsid w:val="00114927"/>
    <w:rsid w:val="00114AC0"/>
    <w:rsid w:val="00114BC8"/>
    <w:rsid w:val="00114D43"/>
    <w:rsid w:val="00114D4E"/>
    <w:rsid w:val="00114E5C"/>
    <w:rsid w:val="00114E64"/>
    <w:rsid w:val="00114EAA"/>
    <w:rsid w:val="00115896"/>
    <w:rsid w:val="00115AB9"/>
    <w:rsid w:val="00116402"/>
    <w:rsid w:val="00116539"/>
    <w:rsid w:val="001166C9"/>
    <w:rsid w:val="00116705"/>
    <w:rsid w:val="001168EC"/>
    <w:rsid w:val="001169AA"/>
    <w:rsid w:val="00116B41"/>
    <w:rsid w:val="00116BF6"/>
    <w:rsid w:val="00116E52"/>
    <w:rsid w:val="00117800"/>
    <w:rsid w:val="001179AE"/>
    <w:rsid w:val="001179D3"/>
    <w:rsid w:val="00117D26"/>
    <w:rsid w:val="00117E1C"/>
    <w:rsid w:val="001200B3"/>
    <w:rsid w:val="00120347"/>
    <w:rsid w:val="0012066C"/>
    <w:rsid w:val="00120A0F"/>
    <w:rsid w:val="00121202"/>
    <w:rsid w:val="00121F9D"/>
    <w:rsid w:val="00122043"/>
    <w:rsid w:val="0012233F"/>
    <w:rsid w:val="001223EF"/>
    <w:rsid w:val="001225ED"/>
    <w:rsid w:val="001226ED"/>
    <w:rsid w:val="0012278B"/>
    <w:rsid w:val="001227B7"/>
    <w:rsid w:val="00122921"/>
    <w:rsid w:val="00123112"/>
    <w:rsid w:val="00123505"/>
    <w:rsid w:val="001239BF"/>
    <w:rsid w:val="00123CF7"/>
    <w:rsid w:val="00123EC0"/>
    <w:rsid w:val="0012447F"/>
    <w:rsid w:val="0012474D"/>
    <w:rsid w:val="0012486D"/>
    <w:rsid w:val="00124F85"/>
    <w:rsid w:val="00125409"/>
    <w:rsid w:val="0012558A"/>
    <w:rsid w:val="00125697"/>
    <w:rsid w:val="00125709"/>
    <w:rsid w:val="0012575E"/>
    <w:rsid w:val="0012583A"/>
    <w:rsid w:val="001258A9"/>
    <w:rsid w:val="001259C3"/>
    <w:rsid w:val="0012624F"/>
    <w:rsid w:val="0012669C"/>
    <w:rsid w:val="00126A1F"/>
    <w:rsid w:val="00126E95"/>
    <w:rsid w:val="00126F8B"/>
    <w:rsid w:val="001272C9"/>
    <w:rsid w:val="001274E0"/>
    <w:rsid w:val="001274EF"/>
    <w:rsid w:val="001277C8"/>
    <w:rsid w:val="00127AC0"/>
    <w:rsid w:val="00127E3E"/>
    <w:rsid w:val="00127F8A"/>
    <w:rsid w:val="00130587"/>
    <w:rsid w:val="001305F1"/>
    <w:rsid w:val="00130772"/>
    <w:rsid w:val="00130B35"/>
    <w:rsid w:val="00130E06"/>
    <w:rsid w:val="00131318"/>
    <w:rsid w:val="001317AF"/>
    <w:rsid w:val="00131866"/>
    <w:rsid w:val="00131B44"/>
    <w:rsid w:val="00131D2D"/>
    <w:rsid w:val="00131D56"/>
    <w:rsid w:val="001326FA"/>
    <w:rsid w:val="001328F2"/>
    <w:rsid w:val="00132C35"/>
    <w:rsid w:val="00132F1D"/>
    <w:rsid w:val="00133290"/>
    <w:rsid w:val="001335C5"/>
    <w:rsid w:val="0013386E"/>
    <w:rsid w:val="001338F3"/>
    <w:rsid w:val="00133B81"/>
    <w:rsid w:val="00133B8D"/>
    <w:rsid w:val="0013404B"/>
    <w:rsid w:val="001341FE"/>
    <w:rsid w:val="001345ED"/>
    <w:rsid w:val="00134611"/>
    <w:rsid w:val="00134612"/>
    <w:rsid w:val="001347AC"/>
    <w:rsid w:val="0013545F"/>
    <w:rsid w:val="001355AF"/>
    <w:rsid w:val="00135A78"/>
    <w:rsid w:val="00135C2E"/>
    <w:rsid w:val="00135FD7"/>
    <w:rsid w:val="0013622A"/>
    <w:rsid w:val="001362C4"/>
    <w:rsid w:val="0013663E"/>
    <w:rsid w:val="0013693D"/>
    <w:rsid w:val="00136B35"/>
    <w:rsid w:val="00137619"/>
    <w:rsid w:val="00137F22"/>
    <w:rsid w:val="00137FE3"/>
    <w:rsid w:val="001409E8"/>
    <w:rsid w:val="00140F03"/>
    <w:rsid w:val="00141312"/>
    <w:rsid w:val="001413F3"/>
    <w:rsid w:val="001414B1"/>
    <w:rsid w:val="0014187A"/>
    <w:rsid w:val="0014188E"/>
    <w:rsid w:val="001419C1"/>
    <w:rsid w:val="00141E83"/>
    <w:rsid w:val="00141F31"/>
    <w:rsid w:val="00142135"/>
    <w:rsid w:val="001425E7"/>
    <w:rsid w:val="001428E6"/>
    <w:rsid w:val="0014297E"/>
    <w:rsid w:val="00142E2F"/>
    <w:rsid w:val="0014308F"/>
    <w:rsid w:val="0014356C"/>
    <w:rsid w:val="001435B9"/>
    <w:rsid w:val="001436B6"/>
    <w:rsid w:val="001436D7"/>
    <w:rsid w:val="001436E3"/>
    <w:rsid w:val="00143770"/>
    <w:rsid w:val="00143841"/>
    <w:rsid w:val="00143CA5"/>
    <w:rsid w:val="00143CDD"/>
    <w:rsid w:val="00143FEE"/>
    <w:rsid w:val="001445DD"/>
    <w:rsid w:val="001449AC"/>
    <w:rsid w:val="00144C3A"/>
    <w:rsid w:val="00144D63"/>
    <w:rsid w:val="00144E7E"/>
    <w:rsid w:val="00145B86"/>
    <w:rsid w:val="00146316"/>
    <w:rsid w:val="001464DB"/>
    <w:rsid w:val="00146510"/>
    <w:rsid w:val="00146CEB"/>
    <w:rsid w:val="001471AF"/>
    <w:rsid w:val="00147285"/>
    <w:rsid w:val="0014745E"/>
    <w:rsid w:val="0014788D"/>
    <w:rsid w:val="00147A00"/>
    <w:rsid w:val="00147FDC"/>
    <w:rsid w:val="001502AD"/>
    <w:rsid w:val="001503E9"/>
    <w:rsid w:val="00150779"/>
    <w:rsid w:val="0015094D"/>
    <w:rsid w:val="00150B00"/>
    <w:rsid w:val="00150E82"/>
    <w:rsid w:val="00151032"/>
    <w:rsid w:val="00151039"/>
    <w:rsid w:val="00151292"/>
    <w:rsid w:val="00151301"/>
    <w:rsid w:val="00151364"/>
    <w:rsid w:val="00151372"/>
    <w:rsid w:val="0015156A"/>
    <w:rsid w:val="001515BC"/>
    <w:rsid w:val="00151EC2"/>
    <w:rsid w:val="00152336"/>
    <w:rsid w:val="0015241C"/>
    <w:rsid w:val="001524D4"/>
    <w:rsid w:val="0015266D"/>
    <w:rsid w:val="001528DB"/>
    <w:rsid w:val="00153850"/>
    <w:rsid w:val="00153AEB"/>
    <w:rsid w:val="00153C04"/>
    <w:rsid w:val="00153E71"/>
    <w:rsid w:val="00153FB8"/>
    <w:rsid w:val="001540D4"/>
    <w:rsid w:val="001545B8"/>
    <w:rsid w:val="001547CF"/>
    <w:rsid w:val="00154F6A"/>
    <w:rsid w:val="0015537C"/>
    <w:rsid w:val="0015539F"/>
    <w:rsid w:val="00155CE8"/>
    <w:rsid w:val="00155D8E"/>
    <w:rsid w:val="00155FD3"/>
    <w:rsid w:val="001560AE"/>
    <w:rsid w:val="00156202"/>
    <w:rsid w:val="0015641F"/>
    <w:rsid w:val="0015642C"/>
    <w:rsid w:val="001564F6"/>
    <w:rsid w:val="00156C43"/>
    <w:rsid w:val="00157653"/>
    <w:rsid w:val="00157B8A"/>
    <w:rsid w:val="00157C37"/>
    <w:rsid w:val="001601C9"/>
    <w:rsid w:val="00160AA5"/>
    <w:rsid w:val="00160BBE"/>
    <w:rsid w:val="00161524"/>
    <w:rsid w:val="00161609"/>
    <w:rsid w:val="00161DD0"/>
    <w:rsid w:val="00161E1A"/>
    <w:rsid w:val="0016204D"/>
    <w:rsid w:val="0016257E"/>
    <w:rsid w:val="001625FD"/>
    <w:rsid w:val="0016298D"/>
    <w:rsid w:val="00162A6E"/>
    <w:rsid w:val="00162CCE"/>
    <w:rsid w:val="0016371B"/>
    <w:rsid w:val="00163930"/>
    <w:rsid w:val="001640FB"/>
    <w:rsid w:val="00164286"/>
    <w:rsid w:val="0016437F"/>
    <w:rsid w:val="001643CB"/>
    <w:rsid w:val="00164553"/>
    <w:rsid w:val="00164ED5"/>
    <w:rsid w:val="00165200"/>
    <w:rsid w:val="001654E9"/>
    <w:rsid w:val="00165C12"/>
    <w:rsid w:val="00165FF5"/>
    <w:rsid w:val="00166EDE"/>
    <w:rsid w:val="00167CF9"/>
    <w:rsid w:val="00167DB7"/>
    <w:rsid w:val="001707B8"/>
    <w:rsid w:val="00170C0D"/>
    <w:rsid w:val="00170C18"/>
    <w:rsid w:val="00171081"/>
    <w:rsid w:val="00171219"/>
    <w:rsid w:val="00171398"/>
    <w:rsid w:val="001714D9"/>
    <w:rsid w:val="00171543"/>
    <w:rsid w:val="00171A1A"/>
    <w:rsid w:val="00171B50"/>
    <w:rsid w:val="00171D8E"/>
    <w:rsid w:val="00171E36"/>
    <w:rsid w:val="00171E93"/>
    <w:rsid w:val="001722C5"/>
    <w:rsid w:val="00172760"/>
    <w:rsid w:val="00172A1F"/>
    <w:rsid w:val="00172A2E"/>
    <w:rsid w:val="00172AF9"/>
    <w:rsid w:val="00172BD3"/>
    <w:rsid w:val="00172D1C"/>
    <w:rsid w:val="00172FC4"/>
    <w:rsid w:val="0017377E"/>
    <w:rsid w:val="001738F2"/>
    <w:rsid w:val="00173B2F"/>
    <w:rsid w:val="00173FAC"/>
    <w:rsid w:val="00174E5B"/>
    <w:rsid w:val="001752BA"/>
    <w:rsid w:val="00175537"/>
    <w:rsid w:val="0017558B"/>
    <w:rsid w:val="0017574F"/>
    <w:rsid w:val="00175CE6"/>
    <w:rsid w:val="001761BC"/>
    <w:rsid w:val="0017626C"/>
    <w:rsid w:val="00176271"/>
    <w:rsid w:val="00176346"/>
    <w:rsid w:val="0017672A"/>
    <w:rsid w:val="0017711C"/>
    <w:rsid w:val="001775CB"/>
    <w:rsid w:val="00177965"/>
    <w:rsid w:val="00177D9F"/>
    <w:rsid w:val="00180156"/>
    <w:rsid w:val="001808AD"/>
    <w:rsid w:val="001808F1"/>
    <w:rsid w:val="00180AB2"/>
    <w:rsid w:val="00180AE4"/>
    <w:rsid w:val="00180CC6"/>
    <w:rsid w:val="00180E62"/>
    <w:rsid w:val="0018124C"/>
    <w:rsid w:val="0018137E"/>
    <w:rsid w:val="0018153F"/>
    <w:rsid w:val="00181A1D"/>
    <w:rsid w:val="00181C1C"/>
    <w:rsid w:val="00181EEF"/>
    <w:rsid w:val="001822B1"/>
    <w:rsid w:val="001826E5"/>
    <w:rsid w:val="0018272A"/>
    <w:rsid w:val="0018273F"/>
    <w:rsid w:val="00182BEE"/>
    <w:rsid w:val="00182CDD"/>
    <w:rsid w:val="0018346F"/>
    <w:rsid w:val="00184A55"/>
    <w:rsid w:val="00185105"/>
    <w:rsid w:val="0018582A"/>
    <w:rsid w:val="00185C56"/>
    <w:rsid w:val="0018613E"/>
    <w:rsid w:val="00186470"/>
    <w:rsid w:val="001864D2"/>
    <w:rsid w:val="0018677D"/>
    <w:rsid w:val="001868F9"/>
    <w:rsid w:val="0018691E"/>
    <w:rsid w:val="001870C5"/>
    <w:rsid w:val="001873AD"/>
    <w:rsid w:val="00187441"/>
    <w:rsid w:val="00187476"/>
    <w:rsid w:val="0018792D"/>
    <w:rsid w:val="00187E08"/>
    <w:rsid w:val="00187F69"/>
    <w:rsid w:val="001900EC"/>
    <w:rsid w:val="00190427"/>
    <w:rsid w:val="00190441"/>
    <w:rsid w:val="0019047F"/>
    <w:rsid w:val="001906F6"/>
    <w:rsid w:val="001908BD"/>
    <w:rsid w:val="001918FE"/>
    <w:rsid w:val="00191A40"/>
    <w:rsid w:val="00191ABF"/>
    <w:rsid w:val="00191B2D"/>
    <w:rsid w:val="00191BE5"/>
    <w:rsid w:val="00191E05"/>
    <w:rsid w:val="00191FFF"/>
    <w:rsid w:val="00192997"/>
    <w:rsid w:val="00192BA5"/>
    <w:rsid w:val="00192FFE"/>
    <w:rsid w:val="00193321"/>
    <w:rsid w:val="0019394F"/>
    <w:rsid w:val="00193A1D"/>
    <w:rsid w:val="00193BD5"/>
    <w:rsid w:val="00193E03"/>
    <w:rsid w:val="001943DB"/>
    <w:rsid w:val="0019463F"/>
    <w:rsid w:val="00194708"/>
    <w:rsid w:val="00194CC0"/>
    <w:rsid w:val="00194EC3"/>
    <w:rsid w:val="00195076"/>
    <w:rsid w:val="0019520B"/>
    <w:rsid w:val="00195251"/>
    <w:rsid w:val="00195364"/>
    <w:rsid w:val="00195871"/>
    <w:rsid w:val="0019588A"/>
    <w:rsid w:val="00195897"/>
    <w:rsid w:val="00195FDD"/>
    <w:rsid w:val="00196BD6"/>
    <w:rsid w:val="001972BF"/>
    <w:rsid w:val="00197A8A"/>
    <w:rsid w:val="00197A9F"/>
    <w:rsid w:val="001A0259"/>
    <w:rsid w:val="001A0EAF"/>
    <w:rsid w:val="001A1254"/>
    <w:rsid w:val="001A162B"/>
    <w:rsid w:val="001A17BB"/>
    <w:rsid w:val="001A1D9C"/>
    <w:rsid w:val="001A21A5"/>
    <w:rsid w:val="001A28D2"/>
    <w:rsid w:val="001A2F26"/>
    <w:rsid w:val="001A2FA9"/>
    <w:rsid w:val="001A3115"/>
    <w:rsid w:val="001A389C"/>
    <w:rsid w:val="001A3F6A"/>
    <w:rsid w:val="001A445D"/>
    <w:rsid w:val="001A469A"/>
    <w:rsid w:val="001A4927"/>
    <w:rsid w:val="001A5022"/>
    <w:rsid w:val="001A53B2"/>
    <w:rsid w:val="001A56C3"/>
    <w:rsid w:val="001A5B1A"/>
    <w:rsid w:val="001A63BD"/>
    <w:rsid w:val="001A6A85"/>
    <w:rsid w:val="001A6AC4"/>
    <w:rsid w:val="001A6FDC"/>
    <w:rsid w:val="001A746C"/>
    <w:rsid w:val="001A747A"/>
    <w:rsid w:val="001B04C2"/>
    <w:rsid w:val="001B062C"/>
    <w:rsid w:val="001B1170"/>
    <w:rsid w:val="001B140C"/>
    <w:rsid w:val="001B16D8"/>
    <w:rsid w:val="001B195E"/>
    <w:rsid w:val="001B1BA5"/>
    <w:rsid w:val="001B1C7C"/>
    <w:rsid w:val="001B1DBF"/>
    <w:rsid w:val="001B1E1C"/>
    <w:rsid w:val="001B2246"/>
    <w:rsid w:val="001B22EB"/>
    <w:rsid w:val="001B2389"/>
    <w:rsid w:val="001B2396"/>
    <w:rsid w:val="001B2AC9"/>
    <w:rsid w:val="001B2B79"/>
    <w:rsid w:val="001B2CFE"/>
    <w:rsid w:val="001B2EB3"/>
    <w:rsid w:val="001B3100"/>
    <w:rsid w:val="001B3173"/>
    <w:rsid w:val="001B3880"/>
    <w:rsid w:val="001B3A3E"/>
    <w:rsid w:val="001B434C"/>
    <w:rsid w:val="001B4A38"/>
    <w:rsid w:val="001B4AAA"/>
    <w:rsid w:val="001B51C3"/>
    <w:rsid w:val="001B51DE"/>
    <w:rsid w:val="001B52A7"/>
    <w:rsid w:val="001B5433"/>
    <w:rsid w:val="001B5545"/>
    <w:rsid w:val="001B5845"/>
    <w:rsid w:val="001B597D"/>
    <w:rsid w:val="001B62E3"/>
    <w:rsid w:val="001B6364"/>
    <w:rsid w:val="001B68B4"/>
    <w:rsid w:val="001B7087"/>
    <w:rsid w:val="001B709B"/>
    <w:rsid w:val="001B7302"/>
    <w:rsid w:val="001B78BA"/>
    <w:rsid w:val="001B7FF9"/>
    <w:rsid w:val="001C0313"/>
    <w:rsid w:val="001C03BB"/>
    <w:rsid w:val="001C062C"/>
    <w:rsid w:val="001C0749"/>
    <w:rsid w:val="001C0BF9"/>
    <w:rsid w:val="001C0F39"/>
    <w:rsid w:val="001C0F58"/>
    <w:rsid w:val="001C1044"/>
    <w:rsid w:val="001C129B"/>
    <w:rsid w:val="001C1708"/>
    <w:rsid w:val="001C2217"/>
    <w:rsid w:val="001C237A"/>
    <w:rsid w:val="001C2381"/>
    <w:rsid w:val="001C2527"/>
    <w:rsid w:val="001C25A2"/>
    <w:rsid w:val="001C27EE"/>
    <w:rsid w:val="001C2877"/>
    <w:rsid w:val="001C29A8"/>
    <w:rsid w:val="001C29DA"/>
    <w:rsid w:val="001C2C95"/>
    <w:rsid w:val="001C2F81"/>
    <w:rsid w:val="001C33E4"/>
    <w:rsid w:val="001C33FF"/>
    <w:rsid w:val="001C371C"/>
    <w:rsid w:val="001C395C"/>
    <w:rsid w:val="001C3A9A"/>
    <w:rsid w:val="001C3DA8"/>
    <w:rsid w:val="001C4682"/>
    <w:rsid w:val="001C4904"/>
    <w:rsid w:val="001C49F4"/>
    <w:rsid w:val="001C4AB3"/>
    <w:rsid w:val="001C5006"/>
    <w:rsid w:val="001C5162"/>
    <w:rsid w:val="001C520B"/>
    <w:rsid w:val="001C530B"/>
    <w:rsid w:val="001C59F9"/>
    <w:rsid w:val="001C5ACF"/>
    <w:rsid w:val="001C5DB2"/>
    <w:rsid w:val="001C6103"/>
    <w:rsid w:val="001C62DF"/>
    <w:rsid w:val="001C63CF"/>
    <w:rsid w:val="001C65C8"/>
    <w:rsid w:val="001C698F"/>
    <w:rsid w:val="001C6A4E"/>
    <w:rsid w:val="001C6B4E"/>
    <w:rsid w:val="001C6B96"/>
    <w:rsid w:val="001C6EB9"/>
    <w:rsid w:val="001C6F9F"/>
    <w:rsid w:val="001C73CA"/>
    <w:rsid w:val="001C7B39"/>
    <w:rsid w:val="001C7B90"/>
    <w:rsid w:val="001D05E0"/>
    <w:rsid w:val="001D0711"/>
    <w:rsid w:val="001D08A8"/>
    <w:rsid w:val="001D0D3F"/>
    <w:rsid w:val="001D0D91"/>
    <w:rsid w:val="001D1135"/>
    <w:rsid w:val="001D1162"/>
    <w:rsid w:val="001D1683"/>
    <w:rsid w:val="001D1DD5"/>
    <w:rsid w:val="001D1FA0"/>
    <w:rsid w:val="001D221D"/>
    <w:rsid w:val="001D2560"/>
    <w:rsid w:val="001D2814"/>
    <w:rsid w:val="001D28FA"/>
    <w:rsid w:val="001D29DE"/>
    <w:rsid w:val="001D29E4"/>
    <w:rsid w:val="001D2B52"/>
    <w:rsid w:val="001D2B58"/>
    <w:rsid w:val="001D34AE"/>
    <w:rsid w:val="001D3983"/>
    <w:rsid w:val="001D3985"/>
    <w:rsid w:val="001D41E3"/>
    <w:rsid w:val="001D4E30"/>
    <w:rsid w:val="001D5082"/>
    <w:rsid w:val="001D581B"/>
    <w:rsid w:val="001D5F3D"/>
    <w:rsid w:val="001D63C3"/>
    <w:rsid w:val="001D6555"/>
    <w:rsid w:val="001D6E1C"/>
    <w:rsid w:val="001D7614"/>
    <w:rsid w:val="001D7645"/>
    <w:rsid w:val="001D7A67"/>
    <w:rsid w:val="001D7E85"/>
    <w:rsid w:val="001E021B"/>
    <w:rsid w:val="001E06F8"/>
    <w:rsid w:val="001E0D66"/>
    <w:rsid w:val="001E134F"/>
    <w:rsid w:val="001E149D"/>
    <w:rsid w:val="001E2431"/>
    <w:rsid w:val="001E245D"/>
    <w:rsid w:val="001E2712"/>
    <w:rsid w:val="001E2F16"/>
    <w:rsid w:val="001E317C"/>
    <w:rsid w:val="001E3369"/>
    <w:rsid w:val="001E3436"/>
    <w:rsid w:val="001E34FE"/>
    <w:rsid w:val="001E3590"/>
    <w:rsid w:val="001E39DA"/>
    <w:rsid w:val="001E3A41"/>
    <w:rsid w:val="001E3C9D"/>
    <w:rsid w:val="001E4251"/>
    <w:rsid w:val="001E444D"/>
    <w:rsid w:val="001E4BDD"/>
    <w:rsid w:val="001E4C28"/>
    <w:rsid w:val="001E5867"/>
    <w:rsid w:val="001E5996"/>
    <w:rsid w:val="001E5DE3"/>
    <w:rsid w:val="001E5FBB"/>
    <w:rsid w:val="001E61C3"/>
    <w:rsid w:val="001E634C"/>
    <w:rsid w:val="001E6A6A"/>
    <w:rsid w:val="001E72CB"/>
    <w:rsid w:val="001E7678"/>
    <w:rsid w:val="001E76E8"/>
    <w:rsid w:val="001E77F4"/>
    <w:rsid w:val="001F0509"/>
    <w:rsid w:val="001F0B10"/>
    <w:rsid w:val="001F0E67"/>
    <w:rsid w:val="001F11E1"/>
    <w:rsid w:val="001F19B1"/>
    <w:rsid w:val="001F1C33"/>
    <w:rsid w:val="001F1FFB"/>
    <w:rsid w:val="001F2B3C"/>
    <w:rsid w:val="001F2E10"/>
    <w:rsid w:val="001F31CE"/>
    <w:rsid w:val="001F324D"/>
    <w:rsid w:val="001F330E"/>
    <w:rsid w:val="001F348C"/>
    <w:rsid w:val="001F37AA"/>
    <w:rsid w:val="001F3AFB"/>
    <w:rsid w:val="001F3D56"/>
    <w:rsid w:val="001F3F96"/>
    <w:rsid w:val="001F4140"/>
    <w:rsid w:val="001F45CA"/>
    <w:rsid w:val="001F47D5"/>
    <w:rsid w:val="001F4922"/>
    <w:rsid w:val="001F50E8"/>
    <w:rsid w:val="001F5121"/>
    <w:rsid w:val="001F51BA"/>
    <w:rsid w:val="001F52D2"/>
    <w:rsid w:val="001F5461"/>
    <w:rsid w:val="001F58A5"/>
    <w:rsid w:val="001F5C09"/>
    <w:rsid w:val="001F5FE7"/>
    <w:rsid w:val="001F6170"/>
    <w:rsid w:val="001F622D"/>
    <w:rsid w:val="001F636E"/>
    <w:rsid w:val="001F6C16"/>
    <w:rsid w:val="001F6C62"/>
    <w:rsid w:val="001F7C0C"/>
    <w:rsid w:val="001F7D4F"/>
    <w:rsid w:val="001F7D68"/>
    <w:rsid w:val="001F7F2D"/>
    <w:rsid w:val="001F7FAB"/>
    <w:rsid w:val="001F7FCC"/>
    <w:rsid w:val="00200015"/>
    <w:rsid w:val="0020037A"/>
    <w:rsid w:val="002004D2"/>
    <w:rsid w:val="002005B7"/>
    <w:rsid w:val="00200647"/>
    <w:rsid w:val="002006AB"/>
    <w:rsid w:val="0020077A"/>
    <w:rsid w:val="002019A6"/>
    <w:rsid w:val="00201C01"/>
    <w:rsid w:val="00201E28"/>
    <w:rsid w:val="0020209F"/>
    <w:rsid w:val="002020C5"/>
    <w:rsid w:val="00202748"/>
    <w:rsid w:val="00202B2F"/>
    <w:rsid w:val="00203118"/>
    <w:rsid w:val="002033F3"/>
    <w:rsid w:val="00203D94"/>
    <w:rsid w:val="00203F01"/>
    <w:rsid w:val="002045F1"/>
    <w:rsid w:val="002045F7"/>
    <w:rsid w:val="00204C57"/>
    <w:rsid w:val="00205514"/>
    <w:rsid w:val="0020567D"/>
    <w:rsid w:val="00205CA1"/>
    <w:rsid w:val="0020602B"/>
    <w:rsid w:val="00206303"/>
    <w:rsid w:val="002065A9"/>
    <w:rsid w:val="0020662E"/>
    <w:rsid w:val="00206C31"/>
    <w:rsid w:val="002074BF"/>
    <w:rsid w:val="00207515"/>
    <w:rsid w:val="002103BF"/>
    <w:rsid w:val="0021076D"/>
    <w:rsid w:val="00210F70"/>
    <w:rsid w:val="00211986"/>
    <w:rsid w:val="00212247"/>
    <w:rsid w:val="00212653"/>
    <w:rsid w:val="00212742"/>
    <w:rsid w:val="00212860"/>
    <w:rsid w:val="00212AAF"/>
    <w:rsid w:val="0021307C"/>
    <w:rsid w:val="00213351"/>
    <w:rsid w:val="00213460"/>
    <w:rsid w:val="0021362C"/>
    <w:rsid w:val="00213EBD"/>
    <w:rsid w:val="002140A0"/>
    <w:rsid w:val="00214151"/>
    <w:rsid w:val="002145CB"/>
    <w:rsid w:val="00214658"/>
    <w:rsid w:val="002147BB"/>
    <w:rsid w:val="002149E1"/>
    <w:rsid w:val="00214BCF"/>
    <w:rsid w:val="0021507B"/>
    <w:rsid w:val="00215096"/>
    <w:rsid w:val="002150DE"/>
    <w:rsid w:val="00215C83"/>
    <w:rsid w:val="00215E7A"/>
    <w:rsid w:val="002162F4"/>
    <w:rsid w:val="0021639B"/>
    <w:rsid w:val="00216A67"/>
    <w:rsid w:val="00216AB9"/>
    <w:rsid w:val="00216B6B"/>
    <w:rsid w:val="00216BD6"/>
    <w:rsid w:val="00216E3F"/>
    <w:rsid w:val="00217031"/>
    <w:rsid w:val="002178CB"/>
    <w:rsid w:val="002179EC"/>
    <w:rsid w:val="002203AC"/>
    <w:rsid w:val="002208CD"/>
    <w:rsid w:val="002208D8"/>
    <w:rsid w:val="00221576"/>
    <w:rsid w:val="002216B7"/>
    <w:rsid w:val="00221735"/>
    <w:rsid w:val="0022199A"/>
    <w:rsid w:val="00221ED2"/>
    <w:rsid w:val="0022218F"/>
    <w:rsid w:val="002224C5"/>
    <w:rsid w:val="0022256E"/>
    <w:rsid w:val="00222E3F"/>
    <w:rsid w:val="00222EA5"/>
    <w:rsid w:val="00222FF2"/>
    <w:rsid w:val="00223071"/>
    <w:rsid w:val="0022323C"/>
    <w:rsid w:val="00223513"/>
    <w:rsid w:val="00223605"/>
    <w:rsid w:val="00223B3B"/>
    <w:rsid w:val="002240A1"/>
    <w:rsid w:val="002248C5"/>
    <w:rsid w:val="00224924"/>
    <w:rsid w:val="002249AE"/>
    <w:rsid w:val="00224AA2"/>
    <w:rsid w:val="00224CF0"/>
    <w:rsid w:val="00224D12"/>
    <w:rsid w:val="00225CBF"/>
    <w:rsid w:val="00225F99"/>
    <w:rsid w:val="00226074"/>
    <w:rsid w:val="002267B2"/>
    <w:rsid w:val="00226E8D"/>
    <w:rsid w:val="00226F87"/>
    <w:rsid w:val="002271C2"/>
    <w:rsid w:val="0022760C"/>
    <w:rsid w:val="00227B1E"/>
    <w:rsid w:val="0023070F"/>
    <w:rsid w:val="00230A0A"/>
    <w:rsid w:val="00231178"/>
    <w:rsid w:val="002312F2"/>
    <w:rsid w:val="0023167F"/>
    <w:rsid w:val="00231717"/>
    <w:rsid w:val="00231983"/>
    <w:rsid w:val="002319B1"/>
    <w:rsid w:val="00232053"/>
    <w:rsid w:val="00232492"/>
    <w:rsid w:val="0023253E"/>
    <w:rsid w:val="002325F7"/>
    <w:rsid w:val="0023267B"/>
    <w:rsid w:val="00232765"/>
    <w:rsid w:val="00232AC3"/>
    <w:rsid w:val="00232BAE"/>
    <w:rsid w:val="002330BD"/>
    <w:rsid w:val="002337D0"/>
    <w:rsid w:val="0023416D"/>
    <w:rsid w:val="002345EE"/>
    <w:rsid w:val="00234B80"/>
    <w:rsid w:val="00234C76"/>
    <w:rsid w:val="00234EB2"/>
    <w:rsid w:val="00235065"/>
    <w:rsid w:val="00235128"/>
    <w:rsid w:val="002352AE"/>
    <w:rsid w:val="0023617C"/>
    <w:rsid w:val="002362FE"/>
    <w:rsid w:val="002366B3"/>
    <w:rsid w:val="00236A10"/>
    <w:rsid w:val="00236B83"/>
    <w:rsid w:val="00236DC4"/>
    <w:rsid w:val="002375A2"/>
    <w:rsid w:val="002377B7"/>
    <w:rsid w:val="00237FC5"/>
    <w:rsid w:val="002410DF"/>
    <w:rsid w:val="00242246"/>
    <w:rsid w:val="00242A62"/>
    <w:rsid w:val="00242F0D"/>
    <w:rsid w:val="00242FE9"/>
    <w:rsid w:val="002431D0"/>
    <w:rsid w:val="00243249"/>
    <w:rsid w:val="002435EB"/>
    <w:rsid w:val="00243616"/>
    <w:rsid w:val="00243792"/>
    <w:rsid w:val="00243BC2"/>
    <w:rsid w:val="00243DBB"/>
    <w:rsid w:val="00243E85"/>
    <w:rsid w:val="00243EF1"/>
    <w:rsid w:val="00243F9D"/>
    <w:rsid w:val="0024443C"/>
    <w:rsid w:val="00244AD1"/>
    <w:rsid w:val="00244AE4"/>
    <w:rsid w:val="002452CB"/>
    <w:rsid w:val="00245417"/>
    <w:rsid w:val="0024643B"/>
    <w:rsid w:val="002464DB"/>
    <w:rsid w:val="00246601"/>
    <w:rsid w:val="00246809"/>
    <w:rsid w:val="00246B3A"/>
    <w:rsid w:val="00246D50"/>
    <w:rsid w:val="00246F7A"/>
    <w:rsid w:val="00247383"/>
    <w:rsid w:val="002473D4"/>
    <w:rsid w:val="0024764B"/>
    <w:rsid w:val="00247830"/>
    <w:rsid w:val="00247AC5"/>
    <w:rsid w:val="00250034"/>
    <w:rsid w:val="00250061"/>
    <w:rsid w:val="002504C8"/>
    <w:rsid w:val="002507DA"/>
    <w:rsid w:val="0025092D"/>
    <w:rsid w:val="00250ADB"/>
    <w:rsid w:val="00251197"/>
    <w:rsid w:val="00251516"/>
    <w:rsid w:val="00251753"/>
    <w:rsid w:val="00251F02"/>
    <w:rsid w:val="00252036"/>
    <w:rsid w:val="002521E2"/>
    <w:rsid w:val="00252585"/>
    <w:rsid w:val="00252718"/>
    <w:rsid w:val="002528FA"/>
    <w:rsid w:val="00252BE6"/>
    <w:rsid w:val="00252FA0"/>
    <w:rsid w:val="002533D5"/>
    <w:rsid w:val="00253400"/>
    <w:rsid w:val="00253683"/>
    <w:rsid w:val="00253A3D"/>
    <w:rsid w:val="00253E7D"/>
    <w:rsid w:val="002543FA"/>
    <w:rsid w:val="002547AB"/>
    <w:rsid w:val="002549AB"/>
    <w:rsid w:val="00254B7C"/>
    <w:rsid w:val="00254C11"/>
    <w:rsid w:val="00254F18"/>
    <w:rsid w:val="00255565"/>
    <w:rsid w:val="0025625D"/>
    <w:rsid w:val="002562D6"/>
    <w:rsid w:val="0025670D"/>
    <w:rsid w:val="00256A73"/>
    <w:rsid w:val="00256AE6"/>
    <w:rsid w:val="00256EA1"/>
    <w:rsid w:val="00257194"/>
    <w:rsid w:val="0025725D"/>
    <w:rsid w:val="00257424"/>
    <w:rsid w:val="0025764B"/>
    <w:rsid w:val="0025774B"/>
    <w:rsid w:val="00257A10"/>
    <w:rsid w:val="00257F06"/>
    <w:rsid w:val="0026077A"/>
    <w:rsid w:val="00260856"/>
    <w:rsid w:val="00260A0C"/>
    <w:rsid w:val="00260D4D"/>
    <w:rsid w:val="00260EE1"/>
    <w:rsid w:val="002612BF"/>
    <w:rsid w:val="002612DB"/>
    <w:rsid w:val="00261352"/>
    <w:rsid w:val="002616FA"/>
    <w:rsid w:val="00261F61"/>
    <w:rsid w:val="002628B6"/>
    <w:rsid w:val="00262C33"/>
    <w:rsid w:val="00262C9C"/>
    <w:rsid w:val="00262D1E"/>
    <w:rsid w:val="00263768"/>
    <w:rsid w:val="0026388E"/>
    <w:rsid w:val="002639D7"/>
    <w:rsid w:val="00263AA2"/>
    <w:rsid w:val="002640A2"/>
    <w:rsid w:val="002646A7"/>
    <w:rsid w:val="0026487E"/>
    <w:rsid w:val="002650CC"/>
    <w:rsid w:val="0026540B"/>
    <w:rsid w:val="00265A9E"/>
    <w:rsid w:val="00266264"/>
    <w:rsid w:val="0026658C"/>
    <w:rsid w:val="0026678A"/>
    <w:rsid w:val="00266B92"/>
    <w:rsid w:val="00266DEC"/>
    <w:rsid w:val="0026718E"/>
    <w:rsid w:val="002672E3"/>
    <w:rsid w:val="0026744F"/>
    <w:rsid w:val="00267561"/>
    <w:rsid w:val="00267883"/>
    <w:rsid w:val="00267938"/>
    <w:rsid w:val="00267F2C"/>
    <w:rsid w:val="00270335"/>
    <w:rsid w:val="00270E56"/>
    <w:rsid w:val="0027133F"/>
    <w:rsid w:val="00271568"/>
    <w:rsid w:val="0027190C"/>
    <w:rsid w:val="0027198B"/>
    <w:rsid w:val="00271CEF"/>
    <w:rsid w:val="00271D48"/>
    <w:rsid w:val="00271DED"/>
    <w:rsid w:val="0027236F"/>
    <w:rsid w:val="00272392"/>
    <w:rsid w:val="002723E0"/>
    <w:rsid w:val="00272490"/>
    <w:rsid w:val="002727EE"/>
    <w:rsid w:val="00272B8C"/>
    <w:rsid w:val="00272DD8"/>
    <w:rsid w:val="002732C5"/>
    <w:rsid w:val="00273587"/>
    <w:rsid w:val="00273CFC"/>
    <w:rsid w:val="00273F62"/>
    <w:rsid w:val="002743CC"/>
    <w:rsid w:val="0027469E"/>
    <w:rsid w:val="002749CC"/>
    <w:rsid w:val="00274C51"/>
    <w:rsid w:val="00275145"/>
    <w:rsid w:val="0027521A"/>
    <w:rsid w:val="0027569B"/>
    <w:rsid w:val="002757B6"/>
    <w:rsid w:val="0027586B"/>
    <w:rsid w:val="00275BC3"/>
    <w:rsid w:val="00275C9A"/>
    <w:rsid w:val="00275D0E"/>
    <w:rsid w:val="00275D66"/>
    <w:rsid w:val="00276452"/>
    <w:rsid w:val="00276B23"/>
    <w:rsid w:val="00276E3C"/>
    <w:rsid w:val="00276EBD"/>
    <w:rsid w:val="00277860"/>
    <w:rsid w:val="002778D0"/>
    <w:rsid w:val="0027795C"/>
    <w:rsid w:val="002800DB"/>
    <w:rsid w:val="00280866"/>
    <w:rsid w:val="00280BC4"/>
    <w:rsid w:val="00280C15"/>
    <w:rsid w:val="00281067"/>
    <w:rsid w:val="002811FF"/>
    <w:rsid w:val="0028123C"/>
    <w:rsid w:val="002814F3"/>
    <w:rsid w:val="00281789"/>
    <w:rsid w:val="002817FE"/>
    <w:rsid w:val="0028196E"/>
    <w:rsid w:val="00281F13"/>
    <w:rsid w:val="002825C0"/>
    <w:rsid w:val="00282735"/>
    <w:rsid w:val="00282983"/>
    <w:rsid w:val="002829DA"/>
    <w:rsid w:val="0028304C"/>
    <w:rsid w:val="00283239"/>
    <w:rsid w:val="002836C3"/>
    <w:rsid w:val="0028441A"/>
    <w:rsid w:val="00284441"/>
    <w:rsid w:val="00284507"/>
    <w:rsid w:val="002849D4"/>
    <w:rsid w:val="00284CF7"/>
    <w:rsid w:val="00284D79"/>
    <w:rsid w:val="00284E37"/>
    <w:rsid w:val="00284EA6"/>
    <w:rsid w:val="002851EB"/>
    <w:rsid w:val="00285576"/>
    <w:rsid w:val="002856A5"/>
    <w:rsid w:val="00285AEC"/>
    <w:rsid w:val="00285B1B"/>
    <w:rsid w:val="00285BB6"/>
    <w:rsid w:val="00286B55"/>
    <w:rsid w:val="002872C4"/>
    <w:rsid w:val="002876BD"/>
    <w:rsid w:val="00287772"/>
    <w:rsid w:val="0028799E"/>
    <w:rsid w:val="00287A3B"/>
    <w:rsid w:val="00287A78"/>
    <w:rsid w:val="00287D7F"/>
    <w:rsid w:val="00290017"/>
    <w:rsid w:val="00290394"/>
    <w:rsid w:val="0029072A"/>
    <w:rsid w:val="00290AA2"/>
    <w:rsid w:val="00290B72"/>
    <w:rsid w:val="00290CB8"/>
    <w:rsid w:val="00290DE3"/>
    <w:rsid w:val="00290E29"/>
    <w:rsid w:val="00290E47"/>
    <w:rsid w:val="00291016"/>
    <w:rsid w:val="00291334"/>
    <w:rsid w:val="00291401"/>
    <w:rsid w:val="002914D4"/>
    <w:rsid w:val="00291940"/>
    <w:rsid w:val="0029199F"/>
    <w:rsid w:val="00291C36"/>
    <w:rsid w:val="00291C81"/>
    <w:rsid w:val="00291E12"/>
    <w:rsid w:val="00291EAB"/>
    <w:rsid w:val="00292BFA"/>
    <w:rsid w:val="00292C93"/>
    <w:rsid w:val="00292FC7"/>
    <w:rsid w:val="00293763"/>
    <w:rsid w:val="00293CE3"/>
    <w:rsid w:val="00293DF9"/>
    <w:rsid w:val="00293EE1"/>
    <w:rsid w:val="00293F95"/>
    <w:rsid w:val="00294176"/>
    <w:rsid w:val="0029469A"/>
    <w:rsid w:val="00294734"/>
    <w:rsid w:val="00294B55"/>
    <w:rsid w:val="00295130"/>
    <w:rsid w:val="002951FE"/>
    <w:rsid w:val="0029521F"/>
    <w:rsid w:val="002957A7"/>
    <w:rsid w:val="00295B57"/>
    <w:rsid w:val="00295E64"/>
    <w:rsid w:val="002962CA"/>
    <w:rsid w:val="0029660F"/>
    <w:rsid w:val="00296883"/>
    <w:rsid w:val="00297373"/>
    <w:rsid w:val="0029774C"/>
    <w:rsid w:val="00297807"/>
    <w:rsid w:val="00297880"/>
    <w:rsid w:val="002979B6"/>
    <w:rsid w:val="002A03BF"/>
    <w:rsid w:val="002A089E"/>
    <w:rsid w:val="002A0979"/>
    <w:rsid w:val="002A0983"/>
    <w:rsid w:val="002A1A7E"/>
    <w:rsid w:val="002A1D45"/>
    <w:rsid w:val="002A1E5F"/>
    <w:rsid w:val="002A23EF"/>
    <w:rsid w:val="002A24F6"/>
    <w:rsid w:val="002A2C63"/>
    <w:rsid w:val="002A2E0A"/>
    <w:rsid w:val="002A2EDD"/>
    <w:rsid w:val="002A3302"/>
    <w:rsid w:val="002A3AAF"/>
    <w:rsid w:val="002A3CFC"/>
    <w:rsid w:val="002A4516"/>
    <w:rsid w:val="002A49E9"/>
    <w:rsid w:val="002A508E"/>
    <w:rsid w:val="002A51B4"/>
    <w:rsid w:val="002A56F1"/>
    <w:rsid w:val="002A570D"/>
    <w:rsid w:val="002A5B68"/>
    <w:rsid w:val="002A5C08"/>
    <w:rsid w:val="002A6183"/>
    <w:rsid w:val="002A6356"/>
    <w:rsid w:val="002A63AD"/>
    <w:rsid w:val="002A641B"/>
    <w:rsid w:val="002A665A"/>
    <w:rsid w:val="002A6C37"/>
    <w:rsid w:val="002A6F1D"/>
    <w:rsid w:val="002A7773"/>
    <w:rsid w:val="002A7B41"/>
    <w:rsid w:val="002A7C1B"/>
    <w:rsid w:val="002A7E47"/>
    <w:rsid w:val="002B04B5"/>
    <w:rsid w:val="002B0D9E"/>
    <w:rsid w:val="002B11D2"/>
    <w:rsid w:val="002B1366"/>
    <w:rsid w:val="002B15DF"/>
    <w:rsid w:val="002B1EA8"/>
    <w:rsid w:val="002B2165"/>
    <w:rsid w:val="002B218B"/>
    <w:rsid w:val="002B23ED"/>
    <w:rsid w:val="002B2530"/>
    <w:rsid w:val="002B2AF1"/>
    <w:rsid w:val="002B309D"/>
    <w:rsid w:val="002B3461"/>
    <w:rsid w:val="002B3ABD"/>
    <w:rsid w:val="002B3DA5"/>
    <w:rsid w:val="002B3F46"/>
    <w:rsid w:val="002B3F7A"/>
    <w:rsid w:val="002B40D4"/>
    <w:rsid w:val="002B4127"/>
    <w:rsid w:val="002B4662"/>
    <w:rsid w:val="002B5209"/>
    <w:rsid w:val="002B5C73"/>
    <w:rsid w:val="002B5D0D"/>
    <w:rsid w:val="002B5DB3"/>
    <w:rsid w:val="002B5FAF"/>
    <w:rsid w:val="002B6587"/>
    <w:rsid w:val="002B6978"/>
    <w:rsid w:val="002B6B15"/>
    <w:rsid w:val="002B6B55"/>
    <w:rsid w:val="002B6FC5"/>
    <w:rsid w:val="002B7035"/>
    <w:rsid w:val="002B7B57"/>
    <w:rsid w:val="002B7F13"/>
    <w:rsid w:val="002C0096"/>
    <w:rsid w:val="002C048D"/>
    <w:rsid w:val="002C0716"/>
    <w:rsid w:val="002C0B02"/>
    <w:rsid w:val="002C0F12"/>
    <w:rsid w:val="002C0FD7"/>
    <w:rsid w:val="002C17F0"/>
    <w:rsid w:val="002C219E"/>
    <w:rsid w:val="002C22FE"/>
    <w:rsid w:val="002C2357"/>
    <w:rsid w:val="002C240D"/>
    <w:rsid w:val="002C2DEB"/>
    <w:rsid w:val="002C2FD4"/>
    <w:rsid w:val="002C304B"/>
    <w:rsid w:val="002C3155"/>
    <w:rsid w:val="002C3392"/>
    <w:rsid w:val="002C3958"/>
    <w:rsid w:val="002C4301"/>
    <w:rsid w:val="002C458B"/>
    <w:rsid w:val="002C45A7"/>
    <w:rsid w:val="002C45B3"/>
    <w:rsid w:val="002C45E0"/>
    <w:rsid w:val="002C4AAA"/>
    <w:rsid w:val="002C4B83"/>
    <w:rsid w:val="002C4D47"/>
    <w:rsid w:val="002C502D"/>
    <w:rsid w:val="002C52C2"/>
    <w:rsid w:val="002C53DA"/>
    <w:rsid w:val="002C5696"/>
    <w:rsid w:val="002C5756"/>
    <w:rsid w:val="002C5F4E"/>
    <w:rsid w:val="002C6220"/>
    <w:rsid w:val="002C6592"/>
    <w:rsid w:val="002C665B"/>
    <w:rsid w:val="002C6992"/>
    <w:rsid w:val="002C6B90"/>
    <w:rsid w:val="002C6F7C"/>
    <w:rsid w:val="002C75DB"/>
    <w:rsid w:val="002C7646"/>
    <w:rsid w:val="002C766F"/>
    <w:rsid w:val="002C7B8A"/>
    <w:rsid w:val="002C7C5D"/>
    <w:rsid w:val="002C7FE5"/>
    <w:rsid w:val="002D0665"/>
    <w:rsid w:val="002D0966"/>
    <w:rsid w:val="002D097C"/>
    <w:rsid w:val="002D0CD2"/>
    <w:rsid w:val="002D0EE5"/>
    <w:rsid w:val="002D0F95"/>
    <w:rsid w:val="002D1136"/>
    <w:rsid w:val="002D125A"/>
    <w:rsid w:val="002D1B12"/>
    <w:rsid w:val="002D1B78"/>
    <w:rsid w:val="002D1D33"/>
    <w:rsid w:val="002D1DD9"/>
    <w:rsid w:val="002D1E37"/>
    <w:rsid w:val="002D1FCE"/>
    <w:rsid w:val="002D247A"/>
    <w:rsid w:val="002D2CBD"/>
    <w:rsid w:val="002D2F58"/>
    <w:rsid w:val="002D2FCA"/>
    <w:rsid w:val="002D3250"/>
    <w:rsid w:val="002D32E2"/>
    <w:rsid w:val="002D38B1"/>
    <w:rsid w:val="002D3A0C"/>
    <w:rsid w:val="002D3A66"/>
    <w:rsid w:val="002D3D72"/>
    <w:rsid w:val="002D4710"/>
    <w:rsid w:val="002D489F"/>
    <w:rsid w:val="002D4A46"/>
    <w:rsid w:val="002D4CE2"/>
    <w:rsid w:val="002D4E2D"/>
    <w:rsid w:val="002D52DF"/>
    <w:rsid w:val="002D5978"/>
    <w:rsid w:val="002D5C70"/>
    <w:rsid w:val="002D5CF3"/>
    <w:rsid w:val="002D5D83"/>
    <w:rsid w:val="002D6441"/>
    <w:rsid w:val="002D6773"/>
    <w:rsid w:val="002D6AB2"/>
    <w:rsid w:val="002D6C53"/>
    <w:rsid w:val="002D6CE6"/>
    <w:rsid w:val="002D74B8"/>
    <w:rsid w:val="002D791D"/>
    <w:rsid w:val="002D7999"/>
    <w:rsid w:val="002D7D19"/>
    <w:rsid w:val="002E063D"/>
    <w:rsid w:val="002E0874"/>
    <w:rsid w:val="002E0CE5"/>
    <w:rsid w:val="002E0ED6"/>
    <w:rsid w:val="002E11B3"/>
    <w:rsid w:val="002E17C1"/>
    <w:rsid w:val="002E1974"/>
    <w:rsid w:val="002E1A5D"/>
    <w:rsid w:val="002E1AB9"/>
    <w:rsid w:val="002E1E5A"/>
    <w:rsid w:val="002E21D6"/>
    <w:rsid w:val="002E235C"/>
    <w:rsid w:val="002E2451"/>
    <w:rsid w:val="002E2734"/>
    <w:rsid w:val="002E2A2D"/>
    <w:rsid w:val="002E43B1"/>
    <w:rsid w:val="002E4451"/>
    <w:rsid w:val="002E4456"/>
    <w:rsid w:val="002E4B22"/>
    <w:rsid w:val="002E4C7B"/>
    <w:rsid w:val="002E4F7B"/>
    <w:rsid w:val="002E532D"/>
    <w:rsid w:val="002E5543"/>
    <w:rsid w:val="002E57E9"/>
    <w:rsid w:val="002E5880"/>
    <w:rsid w:val="002E5ACC"/>
    <w:rsid w:val="002E5F65"/>
    <w:rsid w:val="002E60A8"/>
    <w:rsid w:val="002E615E"/>
    <w:rsid w:val="002E6327"/>
    <w:rsid w:val="002E6691"/>
    <w:rsid w:val="002E688C"/>
    <w:rsid w:val="002E6A14"/>
    <w:rsid w:val="002E6F26"/>
    <w:rsid w:val="002E704F"/>
    <w:rsid w:val="002E7731"/>
    <w:rsid w:val="002E7979"/>
    <w:rsid w:val="002E7DEF"/>
    <w:rsid w:val="002E7E18"/>
    <w:rsid w:val="002F0678"/>
    <w:rsid w:val="002F0ACF"/>
    <w:rsid w:val="002F0BCD"/>
    <w:rsid w:val="002F160F"/>
    <w:rsid w:val="002F1F81"/>
    <w:rsid w:val="002F21BC"/>
    <w:rsid w:val="002F227A"/>
    <w:rsid w:val="002F2290"/>
    <w:rsid w:val="002F27FB"/>
    <w:rsid w:val="002F2948"/>
    <w:rsid w:val="002F2C12"/>
    <w:rsid w:val="002F2D0C"/>
    <w:rsid w:val="002F30DE"/>
    <w:rsid w:val="002F3446"/>
    <w:rsid w:val="002F345B"/>
    <w:rsid w:val="002F3698"/>
    <w:rsid w:val="002F3A67"/>
    <w:rsid w:val="002F3F19"/>
    <w:rsid w:val="002F45C5"/>
    <w:rsid w:val="002F4960"/>
    <w:rsid w:val="002F4A74"/>
    <w:rsid w:val="002F53E4"/>
    <w:rsid w:val="002F54D2"/>
    <w:rsid w:val="002F59F9"/>
    <w:rsid w:val="002F5BC3"/>
    <w:rsid w:val="002F5E72"/>
    <w:rsid w:val="002F5E97"/>
    <w:rsid w:val="002F6BBB"/>
    <w:rsid w:val="002F71D0"/>
    <w:rsid w:val="002F780D"/>
    <w:rsid w:val="002F796B"/>
    <w:rsid w:val="002F7AA5"/>
    <w:rsid w:val="002F7EC8"/>
    <w:rsid w:val="002F7F10"/>
    <w:rsid w:val="0030031B"/>
    <w:rsid w:val="00300499"/>
    <w:rsid w:val="00300732"/>
    <w:rsid w:val="00300753"/>
    <w:rsid w:val="00300ED3"/>
    <w:rsid w:val="003010E8"/>
    <w:rsid w:val="003011BC"/>
    <w:rsid w:val="00301489"/>
    <w:rsid w:val="00301F10"/>
    <w:rsid w:val="00301F26"/>
    <w:rsid w:val="00302782"/>
    <w:rsid w:val="00302DEB"/>
    <w:rsid w:val="00303239"/>
    <w:rsid w:val="003039F5"/>
    <w:rsid w:val="003045AB"/>
    <w:rsid w:val="00304D07"/>
    <w:rsid w:val="00304F1B"/>
    <w:rsid w:val="00305749"/>
    <w:rsid w:val="0030584B"/>
    <w:rsid w:val="003059C0"/>
    <w:rsid w:val="00305B6E"/>
    <w:rsid w:val="00305E7B"/>
    <w:rsid w:val="003066D0"/>
    <w:rsid w:val="00306FBF"/>
    <w:rsid w:val="003073AA"/>
    <w:rsid w:val="003076DE"/>
    <w:rsid w:val="00307B25"/>
    <w:rsid w:val="00307BDC"/>
    <w:rsid w:val="00307E4B"/>
    <w:rsid w:val="00307F20"/>
    <w:rsid w:val="00310E67"/>
    <w:rsid w:val="00311157"/>
    <w:rsid w:val="00311309"/>
    <w:rsid w:val="00311383"/>
    <w:rsid w:val="00311D6D"/>
    <w:rsid w:val="00311D82"/>
    <w:rsid w:val="003128A3"/>
    <w:rsid w:val="00312A35"/>
    <w:rsid w:val="00313093"/>
    <w:rsid w:val="00313572"/>
    <w:rsid w:val="00313C6A"/>
    <w:rsid w:val="00314050"/>
    <w:rsid w:val="00314897"/>
    <w:rsid w:val="003149F3"/>
    <w:rsid w:val="00314ABF"/>
    <w:rsid w:val="00314B5E"/>
    <w:rsid w:val="00314EB2"/>
    <w:rsid w:val="00315111"/>
    <w:rsid w:val="00315637"/>
    <w:rsid w:val="00315BAD"/>
    <w:rsid w:val="00315CE8"/>
    <w:rsid w:val="00316028"/>
    <w:rsid w:val="003163EC"/>
    <w:rsid w:val="00316941"/>
    <w:rsid w:val="00316A0A"/>
    <w:rsid w:val="00316B84"/>
    <w:rsid w:val="00316E04"/>
    <w:rsid w:val="00317AC6"/>
    <w:rsid w:val="00317B70"/>
    <w:rsid w:val="00317CE2"/>
    <w:rsid w:val="00317CF7"/>
    <w:rsid w:val="00317D36"/>
    <w:rsid w:val="00317F28"/>
    <w:rsid w:val="0032020B"/>
    <w:rsid w:val="00320939"/>
    <w:rsid w:val="00321535"/>
    <w:rsid w:val="003217A5"/>
    <w:rsid w:val="00321C45"/>
    <w:rsid w:val="00321F15"/>
    <w:rsid w:val="00322011"/>
    <w:rsid w:val="00322FA3"/>
    <w:rsid w:val="0032306A"/>
    <w:rsid w:val="0032310B"/>
    <w:rsid w:val="00323BCC"/>
    <w:rsid w:val="00324813"/>
    <w:rsid w:val="00325017"/>
    <w:rsid w:val="00325141"/>
    <w:rsid w:val="003259D1"/>
    <w:rsid w:val="00325E96"/>
    <w:rsid w:val="00326054"/>
    <w:rsid w:val="003260DA"/>
    <w:rsid w:val="0032628A"/>
    <w:rsid w:val="003267FA"/>
    <w:rsid w:val="00326E62"/>
    <w:rsid w:val="003270E5"/>
    <w:rsid w:val="0032747B"/>
    <w:rsid w:val="003275F6"/>
    <w:rsid w:val="00327BAC"/>
    <w:rsid w:val="00327F10"/>
    <w:rsid w:val="0033094C"/>
    <w:rsid w:val="00330EF8"/>
    <w:rsid w:val="003312D0"/>
    <w:rsid w:val="003315C3"/>
    <w:rsid w:val="00331934"/>
    <w:rsid w:val="00331A6E"/>
    <w:rsid w:val="00331A92"/>
    <w:rsid w:val="00332203"/>
    <w:rsid w:val="003323C8"/>
    <w:rsid w:val="00332516"/>
    <w:rsid w:val="0033269A"/>
    <w:rsid w:val="0033281F"/>
    <w:rsid w:val="00332B7C"/>
    <w:rsid w:val="00332CC9"/>
    <w:rsid w:val="00332F45"/>
    <w:rsid w:val="003333F4"/>
    <w:rsid w:val="003337FA"/>
    <w:rsid w:val="00333A70"/>
    <w:rsid w:val="00333DF4"/>
    <w:rsid w:val="00334065"/>
    <w:rsid w:val="003346BD"/>
    <w:rsid w:val="00334785"/>
    <w:rsid w:val="00334C20"/>
    <w:rsid w:val="00334C60"/>
    <w:rsid w:val="00334F14"/>
    <w:rsid w:val="0033509A"/>
    <w:rsid w:val="003353B4"/>
    <w:rsid w:val="00335517"/>
    <w:rsid w:val="003359CA"/>
    <w:rsid w:val="00335A61"/>
    <w:rsid w:val="00335E2A"/>
    <w:rsid w:val="00335ED5"/>
    <w:rsid w:val="00336290"/>
    <w:rsid w:val="003363BE"/>
    <w:rsid w:val="0033669B"/>
    <w:rsid w:val="00336937"/>
    <w:rsid w:val="00336E2C"/>
    <w:rsid w:val="00337233"/>
    <w:rsid w:val="003374A3"/>
    <w:rsid w:val="0033798B"/>
    <w:rsid w:val="0033799C"/>
    <w:rsid w:val="00337A08"/>
    <w:rsid w:val="00337AA3"/>
    <w:rsid w:val="0034036C"/>
    <w:rsid w:val="003403A0"/>
    <w:rsid w:val="003403D9"/>
    <w:rsid w:val="003404A9"/>
    <w:rsid w:val="003408ED"/>
    <w:rsid w:val="00341289"/>
    <w:rsid w:val="00341566"/>
    <w:rsid w:val="0034158F"/>
    <w:rsid w:val="003415C2"/>
    <w:rsid w:val="00341811"/>
    <w:rsid w:val="00342034"/>
    <w:rsid w:val="00342266"/>
    <w:rsid w:val="0034253D"/>
    <w:rsid w:val="00342BB3"/>
    <w:rsid w:val="00342C7D"/>
    <w:rsid w:val="00342EF3"/>
    <w:rsid w:val="003432BE"/>
    <w:rsid w:val="003434F4"/>
    <w:rsid w:val="00343647"/>
    <w:rsid w:val="00343927"/>
    <w:rsid w:val="00343C11"/>
    <w:rsid w:val="00343C52"/>
    <w:rsid w:val="0034441B"/>
    <w:rsid w:val="00344DA6"/>
    <w:rsid w:val="00345701"/>
    <w:rsid w:val="00345CD0"/>
    <w:rsid w:val="00345DC4"/>
    <w:rsid w:val="00346677"/>
    <w:rsid w:val="0034690F"/>
    <w:rsid w:val="003469CF"/>
    <w:rsid w:val="00346C33"/>
    <w:rsid w:val="00346EAE"/>
    <w:rsid w:val="00346F1F"/>
    <w:rsid w:val="00347C37"/>
    <w:rsid w:val="00347D06"/>
    <w:rsid w:val="00350090"/>
    <w:rsid w:val="003503D8"/>
    <w:rsid w:val="003503F2"/>
    <w:rsid w:val="00350600"/>
    <w:rsid w:val="0035087E"/>
    <w:rsid w:val="00350D82"/>
    <w:rsid w:val="00350E40"/>
    <w:rsid w:val="00351527"/>
    <w:rsid w:val="003515B2"/>
    <w:rsid w:val="0035183E"/>
    <w:rsid w:val="00351B9B"/>
    <w:rsid w:val="003520A5"/>
    <w:rsid w:val="0035295A"/>
    <w:rsid w:val="00352A48"/>
    <w:rsid w:val="00352B02"/>
    <w:rsid w:val="00352BB0"/>
    <w:rsid w:val="00352C56"/>
    <w:rsid w:val="00352EBD"/>
    <w:rsid w:val="00353063"/>
    <w:rsid w:val="003532AD"/>
    <w:rsid w:val="003534BA"/>
    <w:rsid w:val="00354099"/>
    <w:rsid w:val="003542F5"/>
    <w:rsid w:val="0035452F"/>
    <w:rsid w:val="003547D8"/>
    <w:rsid w:val="00354ADC"/>
    <w:rsid w:val="00354F83"/>
    <w:rsid w:val="00356031"/>
    <w:rsid w:val="00356269"/>
    <w:rsid w:val="00356555"/>
    <w:rsid w:val="00356574"/>
    <w:rsid w:val="003568E4"/>
    <w:rsid w:val="00357397"/>
    <w:rsid w:val="003573FD"/>
    <w:rsid w:val="003577CA"/>
    <w:rsid w:val="00357EE3"/>
    <w:rsid w:val="00357F76"/>
    <w:rsid w:val="00360590"/>
    <w:rsid w:val="0036065F"/>
    <w:rsid w:val="0036085B"/>
    <w:rsid w:val="00360C35"/>
    <w:rsid w:val="003614FB"/>
    <w:rsid w:val="003615CE"/>
    <w:rsid w:val="00361A28"/>
    <w:rsid w:val="00361E03"/>
    <w:rsid w:val="0036220D"/>
    <w:rsid w:val="00362653"/>
    <w:rsid w:val="00362AC3"/>
    <w:rsid w:val="00362ADF"/>
    <w:rsid w:val="00362F84"/>
    <w:rsid w:val="003630AF"/>
    <w:rsid w:val="00363312"/>
    <w:rsid w:val="0036347C"/>
    <w:rsid w:val="003634F9"/>
    <w:rsid w:val="00363A11"/>
    <w:rsid w:val="00363A2D"/>
    <w:rsid w:val="00363BC9"/>
    <w:rsid w:val="00363D2C"/>
    <w:rsid w:val="00363E8A"/>
    <w:rsid w:val="00363E8F"/>
    <w:rsid w:val="00364435"/>
    <w:rsid w:val="003644D7"/>
    <w:rsid w:val="003648E5"/>
    <w:rsid w:val="00364B7B"/>
    <w:rsid w:val="00364B94"/>
    <w:rsid w:val="00364CCD"/>
    <w:rsid w:val="003652D5"/>
    <w:rsid w:val="00365660"/>
    <w:rsid w:val="00365812"/>
    <w:rsid w:val="003658A0"/>
    <w:rsid w:val="00365967"/>
    <w:rsid w:val="00365A76"/>
    <w:rsid w:val="00365BFB"/>
    <w:rsid w:val="00365C51"/>
    <w:rsid w:val="00365EDE"/>
    <w:rsid w:val="0036618D"/>
    <w:rsid w:val="0036621F"/>
    <w:rsid w:val="0036623C"/>
    <w:rsid w:val="00366701"/>
    <w:rsid w:val="00366CC5"/>
    <w:rsid w:val="00366D55"/>
    <w:rsid w:val="00366F5B"/>
    <w:rsid w:val="0036731F"/>
    <w:rsid w:val="00367355"/>
    <w:rsid w:val="00367442"/>
    <w:rsid w:val="00367500"/>
    <w:rsid w:val="003675BF"/>
    <w:rsid w:val="00367759"/>
    <w:rsid w:val="00367773"/>
    <w:rsid w:val="00367898"/>
    <w:rsid w:val="00367DE8"/>
    <w:rsid w:val="00367E79"/>
    <w:rsid w:val="003703A6"/>
    <w:rsid w:val="0037090C"/>
    <w:rsid w:val="00370B62"/>
    <w:rsid w:val="00370BA3"/>
    <w:rsid w:val="00370D55"/>
    <w:rsid w:val="00370FF9"/>
    <w:rsid w:val="0037147C"/>
    <w:rsid w:val="00371BD8"/>
    <w:rsid w:val="00371CBF"/>
    <w:rsid w:val="0037224D"/>
    <w:rsid w:val="00372389"/>
    <w:rsid w:val="00372C9D"/>
    <w:rsid w:val="00373094"/>
    <w:rsid w:val="003732B5"/>
    <w:rsid w:val="003733A1"/>
    <w:rsid w:val="003734EC"/>
    <w:rsid w:val="003735E9"/>
    <w:rsid w:val="003737C4"/>
    <w:rsid w:val="0037381A"/>
    <w:rsid w:val="0037382C"/>
    <w:rsid w:val="00373931"/>
    <w:rsid w:val="00373C4E"/>
    <w:rsid w:val="00373FB3"/>
    <w:rsid w:val="003746FD"/>
    <w:rsid w:val="00374945"/>
    <w:rsid w:val="00374C27"/>
    <w:rsid w:val="003750CA"/>
    <w:rsid w:val="003750D5"/>
    <w:rsid w:val="003752BB"/>
    <w:rsid w:val="003754A9"/>
    <w:rsid w:val="003756D2"/>
    <w:rsid w:val="00376695"/>
    <w:rsid w:val="003768BB"/>
    <w:rsid w:val="00376E94"/>
    <w:rsid w:val="00376F4C"/>
    <w:rsid w:val="00377410"/>
    <w:rsid w:val="00377411"/>
    <w:rsid w:val="00377679"/>
    <w:rsid w:val="00377C0A"/>
    <w:rsid w:val="00377D97"/>
    <w:rsid w:val="00377F16"/>
    <w:rsid w:val="00377FA7"/>
    <w:rsid w:val="00377FC9"/>
    <w:rsid w:val="00380075"/>
    <w:rsid w:val="0038044E"/>
    <w:rsid w:val="00380536"/>
    <w:rsid w:val="003805F7"/>
    <w:rsid w:val="003809A4"/>
    <w:rsid w:val="00380BDC"/>
    <w:rsid w:val="00380C55"/>
    <w:rsid w:val="00380C97"/>
    <w:rsid w:val="00380DF2"/>
    <w:rsid w:val="003812E1"/>
    <w:rsid w:val="003821A8"/>
    <w:rsid w:val="00382AF9"/>
    <w:rsid w:val="00382DB1"/>
    <w:rsid w:val="00382E77"/>
    <w:rsid w:val="003835CE"/>
    <w:rsid w:val="0038443C"/>
    <w:rsid w:val="003845A8"/>
    <w:rsid w:val="003846E9"/>
    <w:rsid w:val="00384B31"/>
    <w:rsid w:val="00384BF6"/>
    <w:rsid w:val="00384D9F"/>
    <w:rsid w:val="0038522E"/>
    <w:rsid w:val="0038533E"/>
    <w:rsid w:val="003855C3"/>
    <w:rsid w:val="00385730"/>
    <w:rsid w:val="00385988"/>
    <w:rsid w:val="00385A56"/>
    <w:rsid w:val="00385AB6"/>
    <w:rsid w:val="00385C4F"/>
    <w:rsid w:val="00385EF9"/>
    <w:rsid w:val="00385FB2"/>
    <w:rsid w:val="00385FC0"/>
    <w:rsid w:val="003861A5"/>
    <w:rsid w:val="003861C7"/>
    <w:rsid w:val="00386731"/>
    <w:rsid w:val="0038677D"/>
    <w:rsid w:val="00386921"/>
    <w:rsid w:val="00387051"/>
    <w:rsid w:val="0038722F"/>
    <w:rsid w:val="00387340"/>
    <w:rsid w:val="003876C1"/>
    <w:rsid w:val="00387705"/>
    <w:rsid w:val="00387FDE"/>
    <w:rsid w:val="003902C8"/>
    <w:rsid w:val="003904E6"/>
    <w:rsid w:val="003906E9"/>
    <w:rsid w:val="00390849"/>
    <w:rsid w:val="00390DF1"/>
    <w:rsid w:val="00390EBE"/>
    <w:rsid w:val="003916D4"/>
    <w:rsid w:val="0039189D"/>
    <w:rsid w:val="00391A06"/>
    <w:rsid w:val="00391B12"/>
    <w:rsid w:val="00391DE8"/>
    <w:rsid w:val="00391E98"/>
    <w:rsid w:val="00392004"/>
    <w:rsid w:val="00392012"/>
    <w:rsid w:val="003921D6"/>
    <w:rsid w:val="00392793"/>
    <w:rsid w:val="00392C86"/>
    <w:rsid w:val="00392EB5"/>
    <w:rsid w:val="00392EBB"/>
    <w:rsid w:val="00392FC3"/>
    <w:rsid w:val="00392FD1"/>
    <w:rsid w:val="00393927"/>
    <w:rsid w:val="00393B22"/>
    <w:rsid w:val="00393E78"/>
    <w:rsid w:val="00393ECD"/>
    <w:rsid w:val="003944F5"/>
    <w:rsid w:val="00394845"/>
    <w:rsid w:val="00394F49"/>
    <w:rsid w:val="00394FB7"/>
    <w:rsid w:val="003952CD"/>
    <w:rsid w:val="00395A08"/>
    <w:rsid w:val="00395DF2"/>
    <w:rsid w:val="00396584"/>
    <w:rsid w:val="00396603"/>
    <w:rsid w:val="00397226"/>
    <w:rsid w:val="00397D9A"/>
    <w:rsid w:val="00397F4D"/>
    <w:rsid w:val="003A02A7"/>
    <w:rsid w:val="003A03BC"/>
    <w:rsid w:val="003A040B"/>
    <w:rsid w:val="003A0649"/>
    <w:rsid w:val="003A07A5"/>
    <w:rsid w:val="003A0839"/>
    <w:rsid w:val="003A093C"/>
    <w:rsid w:val="003A09D8"/>
    <w:rsid w:val="003A0EEE"/>
    <w:rsid w:val="003A10A2"/>
    <w:rsid w:val="003A1B23"/>
    <w:rsid w:val="003A1C47"/>
    <w:rsid w:val="003A1E82"/>
    <w:rsid w:val="003A20A5"/>
    <w:rsid w:val="003A2B28"/>
    <w:rsid w:val="003A2DB4"/>
    <w:rsid w:val="003A327B"/>
    <w:rsid w:val="003A3425"/>
    <w:rsid w:val="003A343A"/>
    <w:rsid w:val="003A39C1"/>
    <w:rsid w:val="003A3A73"/>
    <w:rsid w:val="003A3D85"/>
    <w:rsid w:val="003A3EA1"/>
    <w:rsid w:val="003A3EE7"/>
    <w:rsid w:val="003A3F9E"/>
    <w:rsid w:val="003A438B"/>
    <w:rsid w:val="003A4562"/>
    <w:rsid w:val="003A4610"/>
    <w:rsid w:val="003A471E"/>
    <w:rsid w:val="003A482C"/>
    <w:rsid w:val="003A49C4"/>
    <w:rsid w:val="003A4A0E"/>
    <w:rsid w:val="003A4C25"/>
    <w:rsid w:val="003A4E22"/>
    <w:rsid w:val="003A5186"/>
    <w:rsid w:val="003A519C"/>
    <w:rsid w:val="003A5775"/>
    <w:rsid w:val="003A57AF"/>
    <w:rsid w:val="003A5865"/>
    <w:rsid w:val="003A58D2"/>
    <w:rsid w:val="003A597E"/>
    <w:rsid w:val="003A5D38"/>
    <w:rsid w:val="003A67B0"/>
    <w:rsid w:val="003A6DEA"/>
    <w:rsid w:val="003A6E33"/>
    <w:rsid w:val="003A734C"/>
    <w:rsid w:val="003A7701"/>
    <w:rsid w:val="003A776C"/>
    <w:rsid w:val="003A7F50"/>
    <w:rsid w:val="003B07A1"/>
    <w:rsid w:val="003B07C2"/>
    <w:rsid w:val="003B093B"/>
    <w:rsid w:val="003B0A65"/>
    <w:rsid w:val="003B0A8B"/>
    <w:rsid w:val="003B0AB3"/>
    <w:rsid w:val="003B0B91"/>
    <w:rsid w:val="003B0E01"/>
    <w:rsid w:val="003B0F4B"/>
    <w:rsid w:val="003B1052"/>
    <w:rsid w:val="003B1115"/>
    <w:rsid w:val="003B12F2"/>
    <w:rsid w:val="003B1328"/>
    <w:rsid w:val="003B197D"/>
    <w:rsid w:val="003B1BF3"/>
    <w:rsid w:val="003B20A7"/>
    <w:rsid w:val="003B26BD"/>
    <w:rsid w:val="003B31A9"/>
    <w:rsid w:val="003B3440"/>
    <w:rsid w:val="003B34CE"/>
    <w:rsid w:val="003B3797"/>
    <w:rsid w:val="003B3895"/>
    <w:rsid w:val="003B3CE7"/>
    <w:rsid w:val="003B4B04"/>
    <w:rsid w:val="003B4B1C"/>
    <w:rsid w:val="003B4B22"/>
    <w:rsid w:val="003B4D4C"/>
    <w:rsid w:val="003B550A"/>
    <w:rsid w:val="003B5529"/>
    <w:rsid w:val="003B6078"/>
    <w:rsid w:val="003B6754"/>
    <w:rsid w:val="003B70CC"/>
    <w:rsid w:val="003B746C"/>
    <w:rsid w:val="003B7534"/>
    <w:rsid w:val="003B76F6"/>
    <w:rsid w:val="003B78A1"/>
    <w:rsid w:val="003B7A74"/>
    <w:rsid w:val="003B7D4D"/>
    <w:rsid w:val="003B7D89"/>
    <w:rsid w:val="003B7E54"/>
    <w:rsid w:val="003B7FB2"/>
    <w:rsid w:val="003C04B9"/>
    <w:rsid w:val="003C0773"/>
    <w:rsid w:val="003C08B1"/>
    <w:rsid w:val="003C0C72"/>
    <w:rsid w:val="003C16D6"/>
    <w:rsid w:val="003C1886"/>
    <w:rsid w:val="003C1A2F"/>
    <w:rsid w:val="003C1AE6"/>
    <w:rsid w:val="003C1C8E"/>
    <w:rsid w:val="003C1C94"/>
    <w:rsid w:val="003C1F7B"/>
    <w:rsid w:val="003C21C6"/>
    <w:rsid w:val="003C2403"/>
    <w:rsid w:val="003C2664"/>
    <w:rsid w:val="003C28DE"/>
    <w:rsid w:val="003C2A37"/>
    <w:rsid w:val="003C2A7F"/>
    <w:rsid w:val="003C31AB"/>
    <w:rsid w:val="003C31C7"/>
    <w:rsid w:val="003C36F0"/>
    <w:rsid w:val="003C4245"/>
    <w:rsid w:val="003C4629"/>
    <w:rsid w:val="003C4B5D"/>
    <w:rsid w:val="003C4F65"/>
    <w:rsid w:val="003C4FD5"/>
    <w:rsid w:val="003C5254"/>
    <w:rsid w:val="003C5535"/>
    <w:rsid w:val="003C55FF"/>
    <w:rsid w:val="003C5A7F"/>
    <w:rsid w:val="003C605A"/>
    <w:rsid w:val="003C652B"/>
    <w:rsid w:val="003C65AD"/>
    <w:rsid w:val="003C66DA"/>
    <w:rsid w:val="003C682D"/>
    <w:rsid w:val="003C686D"/>
    <w:rsid w:val="003C6A28"/>
    <w:rsid w:val="003C719B"/>
    <w:rsid w:val="003C7304"/>
    <w:rsid w:val="003C797D"/>
    <w:rsid w:val="003C79A0"/>
    <w:rsid w:val="003C7ABD"/>
    <w:rsid w:val="003C7CAE"/>
    <w:rsid w:val="003C7DBA"/>
    <w:rsid w:val="003D0419"/>
    <w:rsid w:val="003D0564"/>
    <w:rsid w:val="003D06CF"/>
    <w:rsid w:val="003D089C"/>
    <w:rsid w:val="003D0A84"/>
    <w:rsid w:val="003D0BB5"/>
    <w:rsid w:val="003D12DC"/>
    <w:rsid w:val="003D1748"/>
    <w:rsid w:val="003D1AE1"/>
    <w:rsid w:val="003D1C09"/>
    <w:rsid w:val="003D1D63"/>
    <w:rsid w:val="003D2288"/>
    <w:rsid w:val="003D2797"/>
    <w:rsid w:val="003D2BFB"/>
    <w:rsid w:val="003D2FF2"/>
    <w:rsid w:val="003D30DF"/>
    <w:rsid w:val="003D3D96"/>
    <w:rsid w:val="003D3E95"/>
    <w:rsid w:val="003D4684"/>
    <w:rsid w:val="003D475D"/>
    <w:rsid w:val="003D4D76"/>
    <w:rsid w:val="003D4DC4"/>
    <w:rsid w:val="003D5056"/>
    <w:rsid w:val="003D56C8"/>
    <w:rsid w:val="003D5EAA"/>
    <w:rsid w:val="003D60D6"/>
    <w:rsid w:val="003D6128"/>
    <w:rsid w:val="003D6727"/>
    <w:rsid w:val="003D67E7"/>
    <w:rsid w:val="003D6E8E"/>
    <w:rsid w:val="003D6EE4"/>
    <w:rsid w:val="003D6FB6"/>
    <w:rsid w:val="003D75A6"/>
    <w:rsid w:val="003D7F9F"/>
    <w:rsid w:val="003E035E"/>
    <w:rsid w:val="003E03FB"/>
    <w:rsid w:val="003E05CF"/>
    <w:rsid w:val="003E0A9F"/>
    <w:rsid w:val="003E0AFE"/>
    <w:rsid w:val="003E195D"/>
    <w:rsid w:val="003E1AC9"/>
    <w:rsid w:val="003E1F1E"/>
    <w:rsid w:val="003E1F7B"/>
    <w:rsid w:val="003E231C"/>
    <w:rsid w:val="003E265F"/>
    <w:rsid w:val="003E2C44"/>
    <w:rsid w:val="003E2C83"/>
    <w:rsid w:val="003E33EA"/>
    <w:rsid w:val="003E35E9"/>
    <w:rsid w:val="003E3620"/>
    <w:rsid w:val="003E3765"/>
    <w:rsid w:val="003E387B"/>
    <w:rsid w:val="003E3A38"/>
    <w:rsid w:val="003E44EC"/>
    <w:rsid w:val="003E450A"/>
    <w:rsid w:val="003E4778"/>
    <w:rsid w:val="003E4888"/>
    <w:rsid w:val="003E4E25"/>
    <w:rsid w:val="003E5076"/>
    <w:rsid w:val="003E5856"/>
    <w:rsid w:val="003E59DD"/>
    <w:rsid w:val="003E5E0B"/>
    <w:rsid w:val="003E5FE9"/>
    <w:rsid w:val="003E6223"/>
    <w:rsid w:val="003E6824"/>
    <w:rsid w:val="003E6980"/>
    <w:rsid w:val="003E6ABA"/>
    <w:rsid w:val="003E7311"/>
    <w:rsid w:val="003E74A8"/>
    <w:rsid w:val="003E7BDF"/>
    <w:rsid w:val="003F00EE"/>
    <w:rsid w:val="003F01D3"/>
    <w:rsid w:val="003F01D5"/>
    <w:rsid w:val="003F0230"/>
    <w:rsid w:val="003F03CE"/>
    <w:rsid w:val="003F0805"/>
    <w:rsid w:val="003F0D01"/>
    <w:rsid w:val="003F0EE3"/>
    <w:rsid w:val="003F0EEC"/>
    <w:rsid w:val="003F16E5"/>
    <w:rsid w:val="003F1735"/>
    <w:rsid w:val="003F21E2"/>
    <w:rsid w:val="003F25A1"/>
    <w:rsid w:val="003F25C6"/>
    <w:rsid w:val="003F2CB0"/>
    <w:rsid w:val="003F3450"/>
    <w:rsid w:val="003F3607"/>
    <w:rsid w:val="003F4055"/>
    <w:rsid w:val="003F4D00"/>
    <w:rsid w:val="003F50A7"/>
    <w:rsid w:val="003F5168"/>
    <w:rsid w:val="003F5318"/>
    <w:rsid w:val="003F588B"/>
    <w:rsid w:val="003F58F0"/>
    <w:rsid w:val="003F5B93"/>
    <w:rsid w:val="003F5F7F"/>
    <w:rsid w:val="003F6A3F"/>
    <w:rsid w:val="003F6B5B"/>
    <w:rsid w:val="003F6DE2"/>
    <w:rsid w:val="003F73D7"/>
    <w:rsid w:val="003F7C87"/>
    <w:rsid w:val="004001F0"/>
    <w:rsid w:val="00400448"/>
    <w:rsid w:val="00400552"/>
    <w:rsid w:val="004007DF"/>
    <w:rsid w:val="00400E1E"/>
    <w:rsid w:val="00401335"/>
    <w:rsid w:val="004016B9"/>
    <w:rsid w:val="0040174B"/>
    <w:rsid w:val="00401D75"/>
    <w:rsid w:val="0040314B"/>
    <w:rsid w:val="004031FC"/>
    <w:rsid w:val="0040321F"/>
    <w:rsid w:val="0040342D"/>
    <w:rsid w:val="0040387C"/>
    <w:rsid w:val="00403FEC"/>
    <w:rsid w:val="0040400D"/>
    <w:rsid w:val="0040413E"/>
    <w:rsid w:val="004047AF"/>
    <w:rsid w:val="00405018"/>
    <w:rsid w:val="004050FA"/>
    <w:rsid w:val="00405A1E"/>
    <w:rsid w:val="004060CA"/>
    <w:rsid w:val="004061DE"/>
    <w:rsid w:val="00406285"/>
    <w:rsid w:val="00406343"/>
    <w:rsid w:val="00406817"/>
    <w:rsid w:val="00406C87"/>
    <w:rsid w:val="00406D7B"/>
    <w:rsid w:val="004070AA"/>
    <w:rsid w:val="00407236"/>
    <w:rsid w:val="00407B2A"/>
    <w:rsid w:val="00407CB3"/>
    <w:rsid w:val="00407CEA"/>
    <w:rsid w:val="00407F9F"/>
    <w:rsid w:val="004101B1"/>
    <w:rsid w:val="0041037A"/>
    <w:rsid w:val="0041044A"/>
    <w:rsid w:val="00410BBA"/>
    <w:rsid w:val="00410E4A"/>
    <w:rsid w:val="00411318"/>
    <w:rsid w:val="0041136F"/>
    <w:rsid w:val="004115A6"/>
    <w:rsid w:val="00411690"/>
    <w:rsid w:val="00411CC8"/>
    <w:rsid w:val="00411D1C"/>
    <w:rsid w:val="004122FA"/>
    <w:rsid w:val="0041268D"/>
    <w:rsid w:val="004126C9"/>
    <w:rsid w:val="0041286A"/>
    <w:rsid w:val="00412D0C"/>
    <w:rsid w:val="00413E17"/>
    <w:rsid w:val="00413E23"/>
    <w:rsid w:val="00413FB4"/>
    <w:rsid w:val="0041420D"/>
    <w:rsid w:val="00414249"/>
    <w:rsid w:val="004145F9"/>
    <w:rsid w:val="00414C96"/>
    <w:rsid w:val="00415088"/>
    <w:rsid w:val="00415252"/>
    <w:rsid w:val="00415458"/>
    <w:rsid w:val="0041551E"/>
    <w:rsid w:val="00415555"/>
    <w:rsid w:val="004157C7"/>
    <w:rsid w:val="00415C14"/>
    <w:rsid w:val="00415EF8"/>
    <w:rsid w:val="004160FA"/>
    <w:rsid w:val="00416127"/>
    <w:rsid w:val="004163A9"/>
    <w:rsid w:val="00416CAF"/>
    <w:rsid w:val="00416F68"/>
    <w:rsid w:val="00417132"/>
    <w:rsid w:val="00417276"/>
    <w:rsid w:val="0041795B"/>
    <w:rsid w:val="004179CA"/>
    <w:rsid w:val="00417CE3"/>
    <w:rsid w:val="00417EA9"/>
    <w:rsid w:val="004207DE"/>
    <w:rsid w:val="004210CE"/>
    <w:rsid w:val="004211C7"/>
    <w:rsid w:val="0042127F"/>
    <w:rsid w:val="00421414"/>
    <w:rsid w:val="00421715"/>
    <w:rsid w:val="00421743"/>
    <w:rsid w:val="00421D5D"/>
    <w:rsid w:val="004226AF"/>
    <w:rsid w:val="00422994"/>
    <w:rsid w:val="00422BE6"/>
    <w:rsid w:val="00422FC0"/>
    <w:rsid w:val="00422FFE"/>
    <w:rsid w:val="0042324E"/>
    <w:rsid w:val="00423458"/>
    <w:rsid w:val="0042360B"/>
    <w:rsid w:val="004237AC"/>
    <w:rsid w:val="00423AAF"/>
    <w:rsid w:val="00423BF0"/>
    <w:rsid w:val="00423C46"/>
    <w:rsid w:val="00424212"/>
    <w:rsid w:val="004243CF"/>
    <w:rsid w:val="0042480B"/>
    <w:rsid w:val="00424CDD"/>
    <w:rsid w:val="00424F00"/>
    <w:rsid w:val="00424F50"/>
    <w:rsid w:val="0042506A"/>
    <w:rsid w:val="0042509A"/>
    <w:rsid w:val="004251D5"/>
    <w:rsid w:val="004254F2"/>
    <w:rsid w:val="00425612"/>
    <w:rsid w:val="00425620"/>
    <w:rsid w:val="00425935"/>
    <w:rsid w:val="00425EC4"/>
    <w:rsid w:val="00426282"/>
    <w:rsid w:val="00426977"/>
    <w:rsid w:val="0042745D"/>
    <w:rsid w:val="00427790"/>
    <w:rsid w:val="00427CE3"/>
    <w:rsid w:val="00427CFC"/>
    <w:rsid w:val="00430017"/>
    <w:rsid w:val="00430EB8"/>
    <w:rsid w:val="00430FA7"/>
    <w:rsid w:val="00431899"/>
    <w:rsid w:val="00431CFE"/>
    <w:rsid w:val="00431D3F"/>
    <w:rsid w:val="00431FEA"/>
    <w:rsid w:val="00432030"/>
    <w:rsid w:val="0043231A"/>
    <w:rsid w:val="004326FC"/>
    <w:rsid w:val="00432725"/>
    <w:rsid w:val="004327EC"/>
    <w:rsid w:val="00432A63"/>
    <w:rsid w:val="00433221"/>
    <w:rsid w:val="0043381D"/>
    <w:rsid w:val="004338A7"/>
    <w:rsid w:val="00433BC6"/>
    <w:rsid w:val="00434784"/>
    <w:rsid w:val="00434CBB"/>
    <w:rsid w:val="00434CD5"/>
    <w:rsid w:val="004353BD"/>
    <w:rsid w:val="004358E0"/>
    <w:rsid w:val="004359AC"/>
    <w:rsid w:val="00435C93"/>
    <w:rsid w:val="004361B9"/>
    <w:rsid w:val="00436844"/>
    <w:rsid w:val="0043690B"/>
    <w:rsid w:val="00436FF3"/>
    <w:rsid w:val="00437157"/>
    <w:rsid w:val="004373A5"/>
    <w:rsid w:val="0043795E"/>
    <w:rsid w:val="00437B41"/>
    <w:rsid w:val="00440328"/>
    <w:rsid w:val="0044049A"/>
    <w:rsid w:val="00440668"/>
    <w:rsid w:val="00440971"/>
    <w:rsid w:val="004409F3"/>
    <w:rsid w:val="00440C0D"/>
    <w:rsid w:val="00440D53"/>
    <w:rsid w:val="00440E86"/>
    <w:rsid w:val="004413B8"/>
    <w:rsid w:val="004413C6"/>
    <w:rsid w:val="004419A4"/>
    <w:rsid w:val="00441A18"/>
    <w:rsid w:val="00441CBD"/>
    <w:rsid w:val="00441FEE"/>
    <w:rsid w:val="004428D3"/>
    <w:rsid w:val="00442A07"/>
    <w:rsid w:val="00443560"/>
    <w:rsid w:val="0044383E"/>
    <w:rsid w:val="00443C6C"/>
    <w:rsid w:val="00443D7E"/>
    <w:rsid w:val="004441BC"/>
    <w:rsid w:val="004445AF"/>
    <w:rsid w:val="004446AF"/>
    <w:rsid w:val="004449F4"/>
    <w:rsid w:val="00444BB2"/>
    <w:rsid w:val="0044501D"/>
    <w:rsid w:val="00445178"/>
    <w:rsid w:val="0044580A"/>
    <w:rsid w:val="00445932"/>
    <w:rsid w:val="00446207"/>
    <w:rsid w:val="004465B1"/>
    <w:rsid w:val="004465D5"/>
    <w:rsid w:val="004465E4"/>
    <w:rsid w:val="004467D5"/>
    <w:rsid w:val="00446953"/>
    <w:rsid w:val="0044705B"/>
    <w:rsid w:val="00447697"/>
    <w:rsid w:val="00447A3E"/>
    <w:rsid w:val="00447A8B"/>
    <w:rsid w:val="00447B19"/>
    <w:rsid w:val="00447BBA"/>
    <w:rsid w:val="00447C77"/>
    <w:rsid w:val="00447F94"/>
    <w:rsid w:val="004500BF"/>
    <w:rsid w:val="00450158"/>
    <w:rsid w:val="00450568"/>
    <w:rsid w:val="00450625"/>
    <w:rsid w:val="004507E7"/>
    <w:rsid w:val="004509F4"/>
    <w:rsid w:val="00450B3A"/>
    <w:rsid w:val="00450CD3"/>
    <w:rsid w:val="00450E33"/>
    <w:rsid w:val="004512C8"/>
    <w:rsid w:val="00451831"/>
    <w:rsid w:val="00451A7D"/>
    <w:rsid w:val="00452177"/>
    <w:rsid w:val="00452449"/>
    <w:rsid w:val="004526D6"/>
    <w:rsid w:val="004528FA"/>
    <w:rsid w:val="00452A46"/>
    <w:rsid w:val="00452DF1"/>
    <w:rsid w:val="004542A4"/>
    <w:rsid w:val="0045465B"/>
    <w:rsid w:val="004546E2"/>
    <w:rsid w:val="004549F6"/>
    <w:rsid w:val="00454FE4"/>
    <w:rsid w:val="0045514E"/>
    <w:rsid w:val="00455399"/>
    <w:rsid w:val="004555D2"/>
    <w:rsid w:val="004561D1"/>
    <w:rsid w:val="00456399"/>
    <w:rsid w:val="0045661B"/>
    <w:rsid w:val="00456EBB"/>
    <w:rsid w:val="00456EE5"/>
    <w:rsid w:val="00456F32"/>
    <w:rsid w:val="004570F9"/>
    <w:rsid w:val="00457152"/>
    <w:rsid w:val="004574F0"/>
    <w:rsid w:val="0045751C"/>
    <w:rsid w:val="00457623"/>
    <w:rsid w:val="00457B87"/>
    <w:rsid w:val="004607EE"/>
    <w:rsid w:val="0046081C"/>
    <w:rsid w:val="00460831"/>
    <w:rsid w:val="004608F6"/>
    <w:rsid w:val="00460A84"/>
    <w:rsid w:val="00460D44"/>
    <w:rsid w:val="0046106D"/>
    <w:rsid w:val="0046165D"/>
    <w:rsid w:val="00461B53"/>
    <w:rsid w:val="00461B95"/>
    <w:rsid w:val="00461C15"/>
    <w:rsid w:val="00461F4B"/>
    <w:rsid w:val="00462381"/>
    <w:rsid w:val="004623AD"/>
    <w:rsid w:val="004627B5"/>
    <w:rsid w:val="00462C77"/>
    <w:rsid w:val="00462FB8"/>
    <w:rsid w:val="00463EC8"/>
    <w:rsid w:val="00464646"/>
    <w:rsid w:val="004648FF"/>
    <w:rsid w:val="00464A3C"/>
    <w:rsid w:val="00464B28"/>
    <w:rsid w:val="00464BB5"/>
    <w:rsid w:val="00465342"/>
    <w:rsid w:val="004657AC"/>
    <w:rsid w:val="00466143"/>
    <w:rsid w:val="0046619F"/>
    <w:rsid w:val="004663E1"/>
    <w:rsid w:val="00466599"/>
    <w:rsid w:val="004667C1"/>
    <w:rsid w:val="004669D8"/>
    <w:rsid w:val="00466DD2"/>
    <w:rsid w:val="00466DFE"/>
    <w:rsid w:val="0046743D"/>
    <w:rsid w:val="004674F5"/>
    <w:rsid w:val="00467767"/>
    <w:rsid w:val="004679FE"/>
    <w:rsid w:val="00467B04"/>
    <w:rsid w:val="00470338"/>
    <w:rsid w:val="004703C3"/>
    <w:rsid w:val="004709B1"/>
    <w:rsid w:val="00470B5C"/>
    <w:rsid w:val="00470F26"/>
    <w:rsid w:val="0047107E"/>
    <w:rsid w:val="004718B0"/>
    <w:rsid w:val="00471918"/>
    <w:rsid w:val="00471B06"/>
    <w:rsid w:val="00472077"/>
    <w:rsid w:val="00472605"/>
    <w:rsid w:val="00473510"/>
    <w:rsid w:val="00473750"/>
    <w:rsid w:val="0047440A"/>
    <w:rsid w:val="00474AF9"/>
    <w:rsid w:val="00474BBF"/>
    <w:rsid w:val="00474BC9"/>
    <w:rsid w:val="00474C50"/>
    <w:rsid w:val="00474F3C"/>
    <w:rsid w:val="00475640"/>
    <w:rsid w:val="00475757"/>
    <w:rsid w:val="004759A7"/>
    <w:rsid w:val="00475EE0"/>
    <w:rsid w:val="00475FF0"/>
    <w:rsid w:val="004760E1"/>
    <w:rsid w:val="004761CD"/>
    <w:rsid w:val="0047657F"/>
    <w:rsid w:val="00476D3B"/>
    <w:rsid w:val="00476F50"/>
    <w:rsid w:val="004771B8"/>
    <w:rsid w:val="00477329"/>
    <w:rsid w:val="00477BD1"/>
    <w:rsid w:val="004805AC"/>
    <w:rsid w:val="00480690"/>
    <w:rsid w:val="004807CF"/>
    <w:rsid w:val="00480C86"/>
    <w:rsid w:val="00480CA7"/>
    <w:rsid w:val="00480CF7"/>
    <w:rsid w:val="00481274"/>
    <w:rsid w:val="00481806"/>
    <w:rsid w:val="00481E82"/>
    <w:rsid w:val="00482458"/>
    <w:rsid w:val="0048266E"/>
    <w:rsid w:val="00482822"/>
    <w:rsid w:val="0048384F"/>
    <w:rsid w:val="00483874"/>
    <w:rsid w:val="00483956"/>
    <w:rsid w:val="004839E6"/>
    <w:rsid w:val="00483A5B"/>
    <w:rsid w:val="00483EA3"/>
    <w:rsid w:val="00483F9E"/>
    <w:rsid w:val="00484447"/>
    <w:rsid w:val="004845CB"/>
    <w:rsid w:val="004847A7"/>
    <w:rsid w:val="00484851"/>
    <w:rsid w:val="00484AEA"/>
    <w:rsid w:val="00484B28"/>
    <w:rsid w:val="00484C3C"/>
    <w:rsid w:val="00484C46"/>
    <w:rsid w:val="00485125"/>
    <w:rsid w:val="00485204"/>
    <w:rsid w:val="00485630"/>
    <w:rsid w:val="004856CF"/>
    <w:rsid w:val="004856D6"/>
    <w:rsid w:val="00486030"/>
    <w:rsid w:val="00486034"/>
    <w:rsid w:val="00486087"/>
    <w:rsid w:val="00486BCA"/>
    <w:rsid w:val="0048739B"/>
    <w:rsid w:val="004874C1"/>
    <w:rsid w:val="00487737"/>
    <w:rsid w:val="00487983"/>
    <w:rsid w:val="00487BF1"/>
    <w:rsid w:val="00487F2D"/>
    <w:rsid w:val="00490485"/>
    <w:rsid w:val="00490503"/>
    <w:rsid w:val="0049057C"/>
    <w:rsid w:val="00490A02"/>
    <w:rsid w:val="00491430"/>
    <w:rsid w:val="004922AC"/>
    <w:rsid w:val="00492812"/>
    <w:rsid w:val="0049282D"/>
    <w:rsid w:val="00492ABC"/>
    <w:rsid w:val="00492AEF"/>
    <w:rsid w:val="00492F8E"/>
    <w:rsid w:val="004931C5"/>
    <w:rsid w:val="00493478"/>
    <w:rsid w:val="00493552"/>
    <w:rsid w:val="00494BAF"/>
    <w:rsid w:val="00494F29"/>
    <w:rsid w:val="00494FCC"/>
    <w:rsid w:val="004950B3"/>
    <w:rsid w:val="00495CC7"/>
    <w:rsid w:val="0049608D"/>
    <w:rsid w:val="0049611A"/>
    <w:rsid w:val="00496187"/>
    <w:rsid w:val="00496295"/>
    <w:rsid w:val="00496865"/>
    <w:rsid w:val="00496A69"/>
    <w:rsid w:val="00496A9B"/>
    <w:rsid w:val="004970F1"/>
    <w:rsid w:val="004971B8"/>
    <w:rsid w:val="00497481"/>
    <w:rsid w:val="004975C4"/>
    <w:rsid w:val="004979F4"/>
    <w:rsid w:val="004A00FF"/>
    <w:rsid w:val="004A0107"/>
    <w:rsid w:val="004A0327"/>
    <w:rsid w:val="004A0369"/>
    <w:rsid w:val="004A03AE"/>
    <w:rsid w:val="004A06B9"/>
    <w:rsid w:val="004A0989"/>
    <w:rsid w:val="004A0A3B"/>
    <w:rsid w:val="004A0DAA"/>
    <w:rsid w:val="004A0FA4"/>
    <w:rsid w:val="004A1585"/>
    <w:rsid w:val="004A1E54"/>
    <w:rsid w:val="004A2158"/>
    <w:rsid w:val="004A2477"/>
    <w:rsid w:val="004A2B8E"/>
    <w:rsid w:val="004A2D05"/>
    <w:rsid w:val="004A31E4"/>
    <w:rsid w:val="004A31F9"/>
    <w:rsid w:val="004A3374"/>
    <w:rsid w:val="004A3B90"/>
    <w:rsid w:val="004A40EB"/>
    <w:rsid w:val="004A42F4"/>
    <w:rsid w:val="004A471A"/>
    <w:rsid w:val="004A49AE"/>
    <w:rsid w:val="004A4A6B"/>
    <w:rsid w:val="004A5146"/>
    <w:rsid w:val="004A5223"/>
    <w:rsid w:val="004A5338"/>
    <w:rsid w:val="004A5972"/>
    <w:rsid w:val="004A5C9D"/>
    <w:rsid w:val="004A687F"/>
    <w:rsid w:val="004A6D1B"/>
    <w:rsid w:val="004A6EC3"/>
    <w:rsid w:val="004A749A"/>
    <w:rsid w:val="004A79B5"/>
    <w:rsid w:val="004A7B5D"/>
    <w:rsid w:val="004A7D79"/>
    <w:rsid w:val="004A7DAF"/>
    <w:rsid w:val="004A7E3D"/>
    <w:rsid w:val="004B0EB0"/>
    <w:rsid w:val="004B13ED"/>
    <w:rsid w:val="004B1725"/>
    <w:rsid w:val="004B1DF7"/>
    <w:rsid w:val="004B22F4"/>
    <w:rsid w:val="004B2737"/>
    <w:rsid w:val="004B273A"/>
    <w:rsid w:val="004B2A8B"/>
    <w:rsid w:val="004B2AAF"/>
    <w:rsid w:val="004B2DB5"/>
    <w:rsid w:val="004B2DE6"/>
    <w:rsid w:val="004B336B"/>
    <w:rsid w:val="004B36F2"/>
    <w:rsid w:val="004B3989"/>
    <w:rsid w:val="004B39C8"/>
    <w:rsid w:val="004B3D22"/>
    <w:rsid w:val="004B4013"/>
    <w:rsid w:val="004B432B"/>
    <w:rsid w:val="004B4419"/>
    <w:rsid w:val="004B44E5"/>
    <w:rsid w:val="004B4519"/>
    <w:rsid w:val="004B490C"/>
    <w:rsid w:val="004B49B3"/>
    <w:rsid w:val="004B4A6F"/>
    <w:rsid w:val="004B4A71"/>
    <w:rsid w:val="004B4D2D"/>
    <w:rsid w:val="004B5170"/>
    <w:rsid w:val="004B56F2"/>
    <w:rsid w:val="004B5C7A"/>
    <w:rsid w:val="004B5D03"/>
    <w:rsid w:val="004B6365"/>
    <w:rsid w:val="004B6A62"/>
    <w:rsid w:val="004B6CA8"/>
    <w:rsid w:val="004B6CF5"/>
    <w:rsid w:val="004B7169"/>
    <w:rsid w:val="004B7593"/>
    <w:rsid w:val="004B761A"/>
    <w:rsid w:val="004B7B37"/>
    <w:rsid w:val="004C05A9"/>
    <w:rsid w:val="004C0CF7"/>
    <w:rsid w:val="004C1021"/>
    <w:rsid w:val="004C1427"/>
    <w:rsid w:val="004C1876"/>
    <w:rsid w:val="004C1880"/>
    <w:rsid w:val="004C1B87"/>
    <w:rsid w:val="004C2398"/>
    <w:rsid w:val="004C2538"/>
    <w:rsid w:val="004C2B92"/>
    <w:rsid w:val="004C2DCF"/>
    <w:rsid w:val="004C2FD7"/>
    <w:rsid w:val="004C30F3"/>
    <w:rsid w:val="004C324D"/>
    <w:rsid w:val="004C35F5"/>
    <w:rsid w:val="004C3AF6"/>
    <w:rsid w:val="004C3BEC"/>
    <w:rsid w:val="004C461C"/>
    <w:rsid w:val="004C4783"/>
    <w:rsid w:val="004C4E30"/>
    <w:rsid w:val="004C5005"/>
    <w:rsid w:val="004C5874"/>
    <w:rsid w:val="004C593B"/>
    <w:rsid w:val="004C597A"/>
    <w:rsid w:val="004C5B55"/>
    <w:rsid w:val="004C6998"/>
    <w:rsid w:val="004C6B2F"/>
    <w:rsid w:val="004C6B7A"/>
    <w:rsid w:val="004C6F56"/>
    <w:rsid w:val="004C7054"/>
    <w:rsid w:val="004C7295"/>
    <w:rsid w:val="004C72F7"/>
    <w:rsid w:val="004C7629"/>
    <w:rsid w:val="004C7696"/>
    <w:rsid w:val="004C7967"/>
    <w:rsid w:val="004C7C3C"/>
    <w:rsid w:val="004C7C77"/>
    <w:rsid w:val="004D0229"/>
    <w:rsid w:val="004D029F"/>
    <w:rsid w:val="004D058E"/>
    <w:rsid w:val="004D0688"/>
    <w:rsid w:val="004D0C7B"/>
    <w:rsid w:val="004D103C"/>
    <w:rsid w:val="004D10CE"/>
    <w:rsid w:val="004D116C"/>
    <w:rsid w:val="004D14DA"/>
    <w:rsid w:val="004D15AB"/>
    <w:rsid w:val="004D1ECB"/>
    <w:rsid w:val="004D273A"/>
    <w:rsid w:val="004D2FE3"/>
    <w:rsid w:val="004D3190"/>
    <w:rsid w:val="004D3425"/>
    <w:rsid w:val="004D3617"/>
    <w:rsid w:val="004D36AC"/>
    <w:rsid w:val="004D36B9"/>
    <w:rsid w:val="004D3E75"/>
    <w:rsid w:val="004D3FD5"/>
    <w:rsid w:val="004D4404"/>
    <w:rsid w:val="004D4625"/>
    <w:rsid w:val="004D4A9A"/>
    <w:rsid w:val="004D4D1E"/>
    <w:rsid w:val="004D4F50"/>
    <w:rsid w:val="004D5514"/>
    <w:rsid w:val="004D5685"/>
    <w:rsid w:val="004D5714"/>
    <w:rsid w:val="004D59B0"/>
    <w:rsid w:val="004D5BA2"/>
    <w:rsid w:val="004D5BEB"/>
    <w:rsid w:val="004D60A3"/>
    <w:rsid w:val="004D61B4"/>
    <w:rsid w:val="004D625D"/>
    <w:rsid w:val="004D66E3"/>
    <w:rsid w:val="004D66FB"/>
    <w:rsid w:val="004D68E4"/>
    <w:rsid w:val="004D6A22"/>
    <w:rsid w:val="004D6D1B"/>
    <w:rsid w:val="004D6DB0"/>
    <w:rsid w:val="004D724D"/>
    <w:rsid w:val="004D74CF"/>
    <w:rsid w:val="004D7923"/>
    <w:rsid w:val="004E0642"/>
    <w:rsid w:val="004E065E"/>
    <w:rsid w:val="004E08AA"/>
    <w:rsid w:val="004E0A19"/>
    <w:rsid w:val="004E0B0C"/>
    <w:rsid w:val="004E0B8D"/>
    <w:rsid w:val="004E0C3B"/>
    <w:rsid w:val="004E1369"/>
    <w:rsid w:val="004E13D0"/>
    <w:rsid w:val="004E1417"/>
    <w:rsid w:val="004E1434"/>
    <w:rsid w:val="004E196D"/>
    <w:rsid w:val="004E1996"/>
    <w:rsid w:val="004E1F67"/>
    <w:rsid w:val="004E20F4"/>
    <w:rsid w:val="004E215A"/>
    <w:rsid w:val="004E26C1"/>
    <w:rsid w:val="004E2920"/>
    <w:rsid w:val="004E37B3"/>
    <w:rsid w:val="004E39C4"/>
    <w:rsid w:val="004E3C64"/>
    <w:rsid w:val="004E3EFF"/>
    <w:rsid w:val="004E4139"/>
    <w:rsid w:val="004E44F4"/>
    <w:rsid w:val="004E4754"/>
    <w:rsid w:val="004E5ADF"/>
    <w:rsid w:val="004E5EA4"/>
    <w:rsid w:val="004E5FB3"/>
    <w:rsid w:val="004E6C60"/>
    <w:rsid w:val="004E6FDF"/>
    <w:rsid w:val="004E728E"/>
    <w:rsid w:val="004E72CE"/>
    <w:rsid w:val="004E72F4"/>
    <w:rsid w:val="004E73CB"/>
    <w:rsid w:val="004E761C"/>
    <w:rsid w:val="004E770A"/>
    <w:rsid w:val="004E7809"/>
    <w:rsid w:val="004E7E00"/>
    <w:rsid w:val="004E7E6D"/>
    <w:rsid w:val="004F04E1"/>
    <w:rsid w:val="004F05FD"/>
    <w:rsid w:val="004F07C0"/>
    <w:rsid w:val="004F08F2"/>
    <w:rsid w:val="004F098B"/>
    <w:rsid w:val="004F0BB1"/>
    <w:rsid w:val="004F0D84"/>
    <w:rsid w:val="004F0FAE"/>
    <w:rsid w:val="004F1013"/>
    <w:rsid w:val="004F1583"/>
    <w:rsid w:val="004F16D8"/>
    <w:rsid w:val="004F1946"/>
    <w:rsid w:val="004F21C9"/>
    <w:rsid w:val="004F276E"/>
    <w:rsid w:val="004F2D58"/>
    <w:rsid w:val="004F3142"/>
    <w:rsid w:val="004F3D62"/>
    <w:rsid w:val="004F4018"/>
    <w:rsid w:val="004F4213"/>
    <w:rsid w:val="004F4229"/>
    <w:rsid w:val="004F4358"/>
    <w:rsid w:val="004F4902"/>
    <w:rsid w:val="004F4C18"/>
    <w:rsid w:val="004F556D"/>
    <w:rsid w:val="004F5A17"/>
    <w:rsid w:val="004F5E40"/>
    <w:rsid w:val="004F61A9"/>
    <w:rsid w:val="004F6437"/>
    <w:rsid w:val="004F6880"/>
    <w:rsid w:val="004F6AB6"/>
    <w:rsid w:val="004F6C4C"/>
    <w:rsid w:val="004F6FAC"/>
    <w:rsid w:val="004F7131"/>
    <w:rsid w:val="004F729B"/>
    <w:rsid w:val="004F7370"/>
    <w:rsid w:val="004F7A76"/>
    <w:rsid w:val="004F7BA2"/>
    <w:rsid w:val="004F7F83"/>
    <w:rsid w:val="004F7FBF"/>
    <w:rsid w:val="00500145"/>
    <w:rsid w:val="00500159"/>
    <w:rsid w:val="005002B0"/>
    <w:rsid w:val="0050067B"/>
    <w:rsid w:val="005007E4"/>
    <w:rsid w:val="00500826"/>
    <w:rsid w:val="00500F23"/>
    <w:rsid w:val="005011E6"/>
    <w:rsid w:val="00501301"/>
    <w:rsid w:val="00501B17"/>
    <w:rsid w:val="005023B3"/>
    <w:rsid w:val="0050256D"/>
    <w:rsid w:val="00502755"/>
    <w:rsid w:val="00502B69"/>
    <w:rsid w:val="00502C4A"/>
    <w:rsid w:val="00502D60"/>
    <w:rsid w:val="00502EF1"/>
    <w:rsid w:val="005032B8"/>
    <w:rsid w:val="005032EE"/>
    <w:rsid w:val="00503E51"/>
    <w:rsid w:val="00503EAB"/>
    <w:rsid w:val="0050412C"/>
    <w:rsid w:val="00504136"/>
    <w:rsid w:val="005042FF"/>
    <w:rsid w:val="005044F7"/>
    <w:rsid w:val="00504583"/>
    <w:rsid w:val="00504770"/>
    <w:rsid w:val="005049A8"/>
    <w:rsid w:val="00504C7B"/>
    <w:rsid w:val="00504DCA"/>
    <w:rsid w:val="005050C2"/>
    <w:rsid w:val="005052BE"/>
    <w:rsid w:val="005056BB"/>
    <w:rsid w:val="00505732"/>
    <w:rsid w:val="0050575D"/>
    <w:rsid w:val="0050584D"/>
    <w:rsid w:val="00505911"/>
    <w:rsid w:val="0050596F"/>
    <w:rsid w:val="00505EC2"/>
    <w:rsid w:val="00506098"/>
    <w:rsid w:val="0050625A"/>
    <w:rsid w:val="0050628C"/>
    <w:rsid w:val="0050691E"/>
    <w:rsid w:val="00506A59"/>
    <w:rsid w:val="00506FC2"/>
    <w:rsid w:val="0050730E"/>
    <w:rsid w:val="00507523"/>
    <w:rsid w:val="005077B6"/>
    <w:rsid w:val="00507E77"/>
    <w:rsid w:val="00507F87"/>
    <w:rsid w:val="0051019D"/>
    <w:rsid w:val="00510395"/>
    <w:rsid w:val="00510767"/>
    <w:rsid w:val="00510EB9"/>
    <w:rsid w:val="00511380"/>
    <w:rsid w:val="00511433"/>
    <w:rsid w:val="005115F6"/>
    <w:rsid w:val="0051163B"/>
    <w:rsid w:val="00511664"/>
    <w:rsid w:val="005118B0"/>
    <w:rsid w:val="0051224C"/>
    <w:rsid w:val="0051227A"/>
    <w:rsid w:val="00512569"/>
    <w:rsid w:val="00512580"/>
    <w:rsid w:val="00512604"/>
    <w:rsid w:val="0051277F"/>
    <w:rsid w:val="00512790"/>
    <w:rsid w:val="0051315E"/>
    <w:rsid w:val="00513592"/>
    <w:rsid w:val="00513667"/>
    <w:rsid w:val="00513D22"/>
    <w:rsid w:val="00513F2F"/>
    <w:rsid w:val="00513F82"/>
    <w:rsid w:val="00513FD5"/>
    <w:rsid w:val="005146AA"/>
    <w:rsid w:val="0051493C"/>
    <w:rsid w:val="00514AE2"/>
    <w:rsid w:val="00514B95"/>
    <w:rsid w:val="00514C26"/>
    <w:rsid w:val="00514C59"/>
    <w:rsid w:val="00514CCF"/>
    <w:rsid w:val="00514D03"/>
    <w:rsid w:val="00514EE9"/>
    <w:rsid w:val="005151BF"/>
    <w:rsid w:val="00515851"/>
    <w:rsid w:val="0051593E"/>
    <w:rsid w:val="005163DE"/>
    <w:rsid w:val="005167E1"/>
    <w:rsid w:val="0051718C"/>
    <w:rsid w:val="005172B8"/>
    <w:rsid w:val="00517494"/>
    <w:rsid w:val="00517787"/>
    <w:rsid w:val="00517933"/>
    <w:rsid w:val="00517A59"/>
    <w:rsid w:val="00517C84"/>
    <w:rsid w:val="00517C85"/>
    <w:rsid w:val="00517CE1"/>
    <w:rsid w:val="00517EC9"/>
    <w:rsid w:val="00520137"/>
    <w:rsid w:val="00520170"/>
    <w:rsid w:val="005201B8"/>
    <w:rsid w:val="00520C68"/>
    <w:rsid w:val="00521B15"/>
    <w:rsid w:val="00521FDF"/>
    <w:rsid w:val="0052214C"/>
    <w:rsid w:val="00522334"/>
    <w:rsid w:val="00522B27"/>
    <w:rsid w:val="00523268"/>
    <w:rsid w:val="005232B5"/>
    <w:rsid w:val="00523663"/>
    <w:rsid w:val="00523C8B"/>
    <w:rsid w:val="00523E22"/>
    <w:rsid w:val="00523EA9"/>
    <w:rsid w:val="00524600"/>
    <w:rsid w:val="00524C70"/>
    <w:rsid w:val="00525406"/>
    <w:rsid w:val="00525544"/>
    <w:rsid w:val="00525762"/>
    <w:rsid w:val="00525874"/>
    <w:rsid w:val="00525C79"/>
    <w:rsid w:val="00526137"/>
    <w:rsid w:val="005262B8"/>
    <w:rsid w:val="0052651D"/>
    <w:rsid w:val="005268BC"/>
    <w:rsid w:val="00526C77"/>
    <w:rsid w:val="00526D75"/>
    <w:rsid w:val="00527A2C"/>
    <w:rsid w:val="00527B30"/>
    <w:rsid w:val="00530072"/>
    <w:rsid w:val="005307F8"/>
    <w:rsid w:val="00530948"/>
    <w:rsid w:val="00530BDB"/>
    <w:rsid w:val="00531019"/>
    <w:rsid w:val="0053131A"/>
    <w:rsid w:val="00531FC6"/>
    <w:rsid w:val="00532538"/>
    <w:rsid w:val="0053262F"/>
    <w:rsid w:val="005326C4"/>
    <w:rsid w:val="0053270F"/>
    <w:rsid w:val="00532944"/>
    <w:rsid w:val="00533934"/>
    <w:rsid w:val="00533B79"/>
    <w:rsid w:val="00533EC1"/>
    <w:rsid w:val="005346B1"/>
    <w:rsid w:val="005346B7"/>
    <w:rsid w:val="00534F6C"/>
    <w:rsid w:val="00535058"/>
    <w:rsid w:val="005351AE"/>
    <w:rsid w:val="005353CE"/>
    <w:rsid w:val="005354CC"/>
    <w:rsid w:val="00535ACF"/>
    <w:rsid w:val="0053605F"/>
    <w:rsid w:val="00536387"/>
    <w:rsid w:val="0053659F"/>
    <w:rsid w:val="0053662E"/>
    <w:rsid w:val="00536BB7"/>
    <w:rsid w:val="00536BC8"/>
    <w:rsid w:val="00537007"/>
    <w:rsid w:val="005370F7"/>
    <w:rsid w:val="0053710B"/>
    <w:rsid w:val="00537AB6"/>
    <w:rsid w:val="00537AFA"/>
    <w:rsid w:val="00537B5A"/>
    <w:rsid w:val="00537D24"/>
    <w:rsid w:val="00537E8E"/>
    <w:rsid w:val="00537F2A"/>
    <w:rsid w:val="005401D2"/>
    <w:rsid w:val="0054049C"/>
    <w:rsid w:val="005408CB"/>
    <w:rsid w:val="00540958"/>
    <w:rsid w:val="00540C30"/>
    <w:rsid w:val="00540DAE"/>
    <w:rsid w:val="00541258"/>
    <w:rsid w:val="005416D1"/>
    <w:rsid w:val="00541715"/>
    <w:rsid w:val="00541BBE"/>
    <w:rsid w:val="00541BC6"/>
    <w:rsid w:val="00541FEA"/>
    <w:rsid w:val="00543202"/>
    <w:rsid w:val="005433AF"/>
    <w:rsid w:val="00543583"/>
    <w:rsid w:val="005436F5"/>
    <w:rsid w:val="00544981"/>
    <w:rsid w:val="00544CEC"/>
    <w:rsid w:val="00544D92"/>
    <w:rsid w:val="00545629"/>
    <w:rsid w:val="005458AA"/>
    <w:rsid w:val="00545F27"/>
    <w:rsid w:val="0054612C"/>
    <w:rsid w:val="0054637E"/>
    <w:rsid w:val="00546772"/>
    <w:rsid w:val="00546930"/>
    <w:rsid w:val="00546A6A"/>
    <w:rsid w:val="00546BFF"/>
    <w:rsid w:val="00546ED5"/>
    <w:rsid w:val="00546F74"/>
    <w:rsid w:val="00546FB1"/>
    <w:rsid w:val="00546FC6"/>
    <w:rsid w:val="0054700E"/>
    <w:rsid w:val="00547033"/>
    <w:rsid w:val="00547E07"/>
    <w:rsid w:val="00550000"/>
    <w:rsid w:val="005501C2"/>
    <w:rsid w:val="005505D2"/>
    <w:rsid w:val="005509B8"/>
    <w:rsid w:val="00550BB1"/>
    <w:rsid w:val="00550E95"/>
    <w:rsid w:val="005516C3"/>
    <w:rsid w:val="00551724"/>
    <w:rsid w:val="00551856"/>
    <w:rsid w:val="005518CF"/>
    <w:rsid w:val="00551A1F"/>
    <w:rsid w:val="00551CB4"/>
    <w:rsid w:val="00551CC4"/>
    <w:rsid w:val="00551D1C"/>
    <w:rsid w:val="00551D4A"/>
    <w:rsid w:val="0055217D"/>
    <w:rsid w:val="005525EC"/>
    <w:rsid w:val="00552697"/>
    <w:rsid w:val="005528FE"/>
    <w:rsid w:val="00552B5B"/>
    <w:rsid w:val="00552D84"/>
    <w:rsid w:val="00553490"/>
    <w:rsid w:val="00553833"/>
    <w:rsid w:val="00553A55"/>
    <w:rsid w:val="00553CF0"/>
    <w:rsid w:val="00553F13"/>
    <w:rsid w:val="005543CF"/>
    <w:rsid w:val="00554ADC"/>
    <w:rsid w:val="00554B07"/>
    <w:rsid w:val="00554B41"/>
    <w:rsid w:val="005554EB"/>
    <w:rsid w:val="00555AA3"/>
    <w:rsid w:val="00556079"/>
    <w:rsid w:val="005562F8"/>
    <w:rsid w:val="0055640B"/>
    <w:rsid w:val="005567DB"/>
    <w:rsid w:val="00556AB6"/>
    <w:rsid w:val="00556DB1"/>
    <w:rsid w:val="00556F17"/>
    <w:rsid w:val="005571BB"/>
    <w:rsid w:val="00557209"/>
    <w:rsid w:val="005572F8"/>
    <w:rsid w:val="0055794A"/>
    <w:rsid w:val="005579E6"/>
    <w:rsid w:val="00560005"/>
    <w:rsid w:val="0056064C"/>
    <w:rsid w:val="005607CB"/>
    <w:rsid w:val="005607F3"/>
    <w:rsid w:val="005607F8"/>
    <w:rsid w:val="00560ADC"/>
    <w:rsid w:val="00560FFE"/>
    <w:rsid w:val="00561088"/>
    <w:rsid w:val="00561104"/>
    <w:rsid w:val="00561553"/>
    <w:rsid w:val="005615E2"/>
    <w:rsid w:val="00561B54"/>
    <w:rsid w:val="0056230E"/>
    <w:rsid w:val="00562549"/>
    <w:rsid w:val="00562E9B"/>
    <w:rsid w:val="0056316A"/>
    <w:rsid w:val="005634A3"/>
    <w:rsid w:val="005635D8"/>
    <w:rsid w:val="00563CE2"/>
    <w:rsid w:val="005646E3"/>
    <w:rsid w:val="005646F3"/>
    <w:rsid w:val="005651AC"/>
    <w:rsid w:val="00565261"/>
    <w:rsid w:val="00565415"/>
    <w:rsid w:val="00565B40"/>
    <w:rsid w:val="00565B6B"/>
    <w:rsid w:val="00565B89"/>
    <w:rsid w:val="00565D6C"/>
    <w:rsid w:val="00565E4A"/>
    <w:rsid w:val="00566003"/>
    <w:rsid w:val="00566196"/>
    <w:rsid w:val="0056697E"/>
    <w:rsid w:val="005669B7"/>
    <w:rsid w:val="00566DF1"/>
    <w:rsid w:val="00566E6E"/>
    <w:rsid w:val="00567080"/>
    <w:rsid w:val="005672A6"/>
    <w:rsid w:val="00567CD0"/>
    <w:rsid w:val="00567CFF"/>
    <w:rsid w:val="00570D95"/>
    <w:rsid w:val="00570DF9"/>
    <w:rsid w:val="00571098"/>
    <w:rsid w:val="00571284"/>
    <w:rsid w:val="00571894"/>
    <w:rsid w:val="00571D34"/>
    <w:rsid w:val="00571FF1"/>
    <w:rsid w:val="005724A5"/>
    <w:rsid w:val="005725BA"/>
    <w:rsid w:val="0057296B"/>
    <w:rsid w:val="00572C26"/>
    <w:rsid w:val="00572C9D"/>
    <w:rsid w:val="00572D60"/>
    <w:rsid w:val="00572FDE"/>
    <w:rsid w:val="0057300B"/>
    <w:rsid w:val="00573462"/>
    <w:rsid w:val="005734D7"/>
    <w:rsid w:val="005738AB"/>
    <w:rsid w:val="005739AF"/>
    <w:rsid w:val="00573B01"/>
    <w:rsid w:val="00573CE3"/>
    <w:rsid w:val="00573E87"/>
    <w:rsid w:val="00573F35"/>
    <w:rsid w:val="005740F2"/>
    <w:rsid w:val="005743AD"/>
    <w:rsid w:val="00574631"/>
    <w:rsid w:val="0057468E"/>
    <w:rsid w:val="00574EA4"/>
    <w:rsid w:val="00575325"/>
    <w:rsid w:val="0057544E"/>
    <w:rsid w:val="005754A7"/>
    <w:rsid w:val="0057557E"/>
    <w:rsid w:val="00575BAD"/>
    <w:rsid w:val="00575D4C"/>
    <w:rsid w:val="005763BD"/>
    <w:rsid w:val="0057692F"/>
    <w:rsid w:val="0057695A"/>
    <w:rsid w:val="00576960"/>
    <w:rsid w:val="005769AD"/>
    <w:rsid w:val="005771E9"/>
    <w:rsid w:val="00577EDA"/>
    <w:rsid w:val="005803A2"/>
    <w:rsid w:val="005806D5"/>
    <w:rsid w:val="00580FB2"/>
    <w:rsid w:val="0058121A"/>
    <w:rsid w:val="0058143A"/>
    <w:rsid w:val="00581960"/>
    <w:rsid w:val="00581C39"/>
    <w:rsid w:val="00581D4D"/>
    <w:rsid w:val="00581EF2"/>
    <w:rsid w:val="00581FA4"/>
    <w:rsid w:val="0058246B"/>
    <w:rsid w:val="00582541"/>
    <w:rsid w:val="0058254A"/>
    <w:rsid w:val="0058256B"/>
    <w:rsid w:val="005825E9"/>
    <w:rsid w:val="00582B14"/>
    <w:rsid w:val="00582BE4"/>
    <w:rsid w:val="00582EB8"/>
    <w:rsid w:val="0058306D"/>
    <w:rsid w:val="005836E8"/>
    <w:rsid w:val="00583976"/>
    <w:rsid w:val="005839A6"/>
    <w:rsid w:val="00583C53"/>
    <w:rsid w:val="00583D4B"/>
    <w:rsid w:val="005841FD"/>
    <w:rsid w:val="005844E6"/>
    <w:rsid w:val="00584747"/>
    <w:rsid w:val="00584849"/>
    <w:rsid w:val="00584D96"/>
    <w:rsid w:val="00584DA3"/>
    <w:rsid w:val="00584E0B"/>
    <w:rsid w:val="005850C5"/>
    <w:rsid w:val="005853CB"/>
    <w:rsid w:val="005854E1"/>
    <w:rsid w:val="005858B1"/>
    <w:rsid w:val="00585ADB"/>
    <w:rsid w:val="00585B07"/>
    <w:rsid w:val="00585B5E"/>
    <w:rsid w:val="00585D93"/>
    <w:rsid w:val="00585DEF"/>
    <w:rsid w:val="00586091"/>
    <w:rsid w:val="00586937"/>
    <w:rsid w:val="005878C1"/>
    <w:rsid w:val="00587920"/>
    <w:rsid w:val="005903BD"/>
    <w:rsid w:val="00590487"/>
    <w:rsid w:val="00590686"/>
    <w:rsid w:val="005910B0"/>
    <w:rsid w:val="00591262"/>
    <w:rsid w:val="0059165F"/>
    <w:rsid w:val="00591A95"/>
    <w:rsid w:val="00591D8C"/>
    <w:rsid w:val="00592558"/>
    <w:rsid w:val="00592974"/>
    <w:rsid w:val="005929DF"/>
    <w:rsid w:val="0059301E"/>
    <w:rsid w:val="005933EC"/>
    <w:rsid w:val="00593475"/>
    <w:rsid w:val="00593A3E"/>
    <w:rsid w:val="00593E74"/>
    <w:rsid w:val="005942A1"/>
    <w:rsid w:val="005942BF"/>
    <w:rsid w:val="00594346"/>
    <w:rsid w:val="005946D0"/>
    <w:rsid w:val="00595191"/>
    <w:rsid w:val="00595AFF"/>
    <w:rsid w:val="00595E63"/>
    <w:rsid w:val="00595F76"/>
    <w:rsid w:val="00596786"/>
    <w:rsid w:val="00596967"/>
    <w:rsid w:val="00596F6D"/>
    <w:rsid w:val="0059717F"/>
    <w:rsid w:val="00597B3B"/>
    <w:rsid w:val="005A0859"/>
    <w:rsid w:val="005A0EA0"/>
    <w:rsid w:val="005A10E6"/>
    <w:rsid w:val="005A1A0C"/>
    <w:rsid w:val="005A1AEE"/>
    <w:rsid w:val="005A1EE3"/>
    <w:rsid w:val="005A239E"/>
    <w:rsid w:val="005A24F9"/>
    <w:rsid w:val="005A254D"/>
    <w:rsid w:val="005A2583"/>
    <w:rsid w:val="005A29FB"/>
    <w:rsid w:val="005A2A7C"/>
    <w:rsid w:val="005A2D83"/>
    <w:rsid w:val="005A306D"/>
    <w:rsid w:val="005A319E"/>
    <w:rsid w:val="005A32FC"/>
    <w:rsid w:val="005A3808"/>
    <w:rsid w:val="005A3CA0"/>
    <w:rsid w:val="005A3E4B"/>
    <w:rsid w:val="005A484F"/>
    <w:rsid w:val="005A4B8F"/>
    <w:rsid w:val="005A4FCE"/>
    <w:rsid w:val="005A5107"/>
    <w:rsid w:val="005A58EC"/>
    <w:rsid w:val="005A5933"/>
    <w:rsid w:val="005A5DE2"/>
    <w:rsid w:val="005A5FE0"/>
    <w:rsid w:val="005A6124"/>
    <w:rsid w:val="005A6D5B"/>
    <w:rsid w:val="005A6FE8"/>
    <w:rsid w:val="005A75A5"/>
    <w:rsid w:val="005A7803"/>
    <w:rsid w:val="005B017A"/>
    <w:rsid w:val="005B03D2"/>
    <w:rsid w:val="005B0552"/>
    <w:rsid w:val="005B06AE"/>
    <w:rsid w:val="005B0897"/>
    <w:rsid w:val="005B0972"/>
    <w:rsid w:val="005B0C5F"/>
    <w:rsid w:val="005B0DF9"/>
    <w:rsid w:val="005B1255"/>
    <w:rsid w:val="005B19F1"/>
    <w:rsid w:val="005B2203"/>
    <w:rsid w:val="005B2515"/>
    <w:rsid w:val="005B29F1"/>
    <w:rsid w:val="005B2EC3"/>
    <w:rsid w:val="005B359E"/>
    <w:rsid w:val="005B3C7F"/>
    <w:rsid w:val="005B3CC4"/>
    <w:rsid w:val="005B3DFC"/>
    <w:rsid w:val="005B4B87"/>
    <w:rsid w:val="005B4E7C"/>
    <w:rsid w:val="005B4F5F"/>
    <w:rsid w:val="005B5187"/>
    <w:rsid w:val="005B5207"/>
    <w:rsid w:val="005B54DD"/>
    <w:rsid w:val="005B5A2C"/>
    <w:rsid w:val="005B5BBF"/>
    <w:rsid w:val="005B5C77"/>
    <w:rsid w:val="005B5E95"/>
    <w:rsid w:val="005B6C06"/>
    <w:rsid w:val="005B728A"/>
    <w:rsid w:val="005B767C"/>
    <w:rsid w:val="005B7A7B"/>
    <w:rsid w:val="005B7D3D"/>
    <w:rsid w:val="005B7EF1"/>
    <w:rsid w:val="005C028F"/>
    <w:rsid w:val="005C09EE"/>
    <w:rsid w:val="005C0C95"/>
    <w:rsid w:val="005C0CE3"/>
    <w:rsid w:val="005C0FF6"/>
    <w:rsid w:val="005C1025"/>
    <w:rsid w:val="005C136D"/>
    <w:rsid w:val="005C1690"/>
    <w:rsid w:val="005C175F"/>
    <w:rsid w:val="005C1D9C"/>
    <w:rsid w:val="005C1E34"/>
    <w:rsid w:val="005C1F36"/>
    <w:rsid w:val="005C21DF"/>
    <w:rsid w:val="005C279A"/>
    <w:rsid w:val="005C2D70"/>
    <w:rsid w:val="005C2DF4"/>
    <w:rsid w:val="005C2EED"/>
    <w:rsid w:val="005C2FE6"/>
    <w:rsid w:val="005C308C"/>
    <w:rsid w:val="005C311F"/>
    <w:rsid w:val="005C3BAE"/>
    <w:rsid w:val="005C3D08"/>
    <w:rsid w:val="005C40AB"/>
    <w:rsid w:val="005C4DC8"/>
    <w:rsid w:val="005C4EED"/>
    <w:rsid w:val="005C5F18"/>
    <w:rsid w:val="005C6725"/>
    <w:rsid w:val="005C6A8E"/>
    <w:rsid w:val="005C6B09"/>
    <w:rsid w:val="005C6F41"/>
    <w:rsid w:val="005C74D4"/>
    <w:rsid w:val="005D0009"/>
    <w:rsid w:val="005D0546"/>
    <w:rsid w:val="005D05C4"/>
    <w:rsid w:val="005D09AA"/>
    <w:rsid w:val="005D0C75"/>
    <w:rsid w:val="005D12DC"/>
    <w:rsid w:val="005D12ED"/>
    <w:rsid w:val="005D1390"/>
    <w:rsid w:val="005D1461"/>
    <w:rsid w:val="005D16BA"/>
    <w:rsid w:val="005D1DA7"/>
    <w:rsid w:val="005D1F42"/>
    <w:rsid w:val="005D2233"/>
    <w:rsid w:val="005D245A"/>
    <w:rsid w:val="005D2F57"/>
    <w:rsid w:val="005D3582"/>
    <w:rsid w:val="005D38E8"/>
    <w:rsid w:val="005D414B"/>
    <w:rsid w:val="005D444B"/>
    <w:rsid w:val="005D4729"/>
    <w:rsid w:val="005D4838"/>
    <w:rsid w:val="005D4866"/>
    <w:rsid w:val="005D49F2"/>
    <w:rsid w:val="005D4B7C"/>
    <w:rsid w:val="005D52C7"/>
    <w:rsid w:val="005D59DE"/>
    <w:rsid w:val="005D5E8E"/>
    <w:rsid w:val="005D64C4"/>
    <w:rsid w:val="005D6D48"/>
    <w:rsid w:val="005D6E6A"/>
    <w:rsid w:val="005D6FD4"/>
    <w:rsid w:val="005D705D"/>
    <w:rsid w:val="005D7205"/>
    <w:rsid w:val="005D7266"/>
    <w:rsid w:val="005D7D5E"/>
    <w:rsid w:val="005E00A1"/>
    <w:rsid w:val="005E0DF2"/>
    <w:rsid w:val="005E1372"/>
    <w:rsid w:val="005E1AA8"/>
    <w:rsid w:val="005E1CE8"/>
    <w:rsid w:val="005E22DF"/>
    <w:rsid w:val="005E31E8"/>
    <w:rsid w:val="005E3413"/>
    <w:rsid w:val="005E3775"/>
    <w:rsid w:val="005E3889"/>
    <w:rsid w:val="005E38BF"/>
    <w:rsid w:val="005E3C6D"/>
    <w:rsid w:val="005E3CF6"/>
    <w:rsid w:val="005E4812"/>
    <w:rsid w:val="005E4A49"/>
    <w:rsid w:val="005E4F20"/>
    <w:rsid w:val="005E532E"/>
    <w:rsid w:val="005E5738"/>
    <w:rsid w:val="005E5AC5"/>
    <w:rsid w:val="005E5ECE"/>
    <w:rsid w:val="005E689C"/>
    <w:rsid w:val="005E6AB2"/>
    <w:rsid w:val="005E732C"/>
    <w:rsid w:val="005E74AF"/>
    <w:rsid w:val="005E7AD7"/>
    <w:rsid w:val="005F069A"/>
    <w:rsid w:val="005F0713"/>
    <w:rsid w:val="005F0997"/>
    <w:rsid w:val="005F09CE"/>
    <w:rsid w:val="005F0B30"/>
    <w:rsid w:val="005F0EFB"/>
    <w:rsid w:val="005F1106"/>
    <w:rsid w:val="005F1921"/>
    <w:rsid w:val="005F1FA8"/>
    <w:rsid w:val="005F1FBD"/>
    <w:rsid w:val="005F2016"/>
    <w:rsid w:val="005F2267"/>
    <w:rsid w:val="005F25B5"/>
    <w:rsid w:val="005F25B9"/>
    <w:rsid w:val="005F2B65"/>
    <w:rsid w:val="005F2E3B"/>
    <w:rsid w:val="005F2ED8"/>
    <w:rsid w:val="005F3728"/>
    <w:rsid w:val="005F3B4B"/>
    <w:rsid w:val="005F4214"/>
    <w:rsid w:val="005F4263"/>
    <w:rsid w:val="005F46FB"/>
    <w:rsid w:val="005F4936"/>
    <w:rsid w:val="005F5868"/>
    <w:rsid w:val="005F5CB5"/>
    <w:rsid w:val="005F6127"/>
    <w:rsid w:val="005F65BB"/>
    <w:rsid w:val="005F65DE"/>
    <w:rsid w:val="005F67AD"/>
    <w:rsid w:val="005F6882"/>
    <w:rsid w:val="005F69BE"/>
    <w:rsid w:val="005F6CB9"/>
    <w:rsid w:val="005F6D22"/>
    <w:rsid w:val="005F752A"/>
    <w:rsid w:val="005F7576"/>
    <w:rsid w:val="005F75D9"/>
    <w:rsid w:val="005F7717"/>
    <w:rsid w:val="005F7799"/>
    <w:rsid w:val="005F7DCF"/>
    <w:rsid w:val="00600094"/>
    <w:rsid w:val="00600185"/>
    <w:rsid w:val="0060022B"/>
    <w:rsid w:val="00600378"/>
    <w:rsid w:val="0060068A"/>
    <w:rsid w:val="00600BB5"/>
    <w:rsid w:val="00600C9D"/>
    <w:rsid w:val="00600CE4"/>
    <w:rsid w:val="00600CF8"/>
    <w:rsid w:val="00600ECD"/>
    <w:rsid w:val="00601126"/>
    <w:rsid w:val="00601175"/>
    <w:rsid w:val="006011AF"/>
    <w:rsid w:val="0060139D"/>
    <w:rsid w:val="006014AB"/>
    <w:rsid w:val="00601D9D"/>
    <w:rsid w:val="00601EA0"/>
    <w:rsid w:val="00602609"/>
    <w:rsid w:val="00602CE4"/>
    <w:rsid w:val="00602F1F"/>
    <w:rsid w:val="006030D5"/>
    <w:rsid w:val="00603250"/>
    <w:rsid w:val="0060341E"/>
    <w:rsid w:val="00603703"/>
    <w:rsid w:val="00604833"/>
    <w:rsid w:val="00604CEE"/>
    <w:rsid w:val="00604E0C"/>
    <w:rsid w:val="00605015"/>
    <w:rsid w:val="006053A6"/>
    <w:rsid w:val="00605626"/>
    <w:rsid w:val="006058FB"/>
    <w:rsid w:val="00605B15"/>
    <w:rsid w:val="00605F1E"/>
    <w:rsid w:val="00606680"/>
    <w:rsid w:val="00606736"/>
    <w:rsid w:val="00606783"/>
    <w:rsid w:val="00606A10"/>
    <w:rsid w:val="00606C2C"/>
    <w:rsid w:val="00606EBB"/>
    <w:rsid w:val="00607B70"/>
    <w:rsid w:val="00610167"/>
    <w:rsid w:val="00610794"/>
    <w:rsid w:val="0061119E"/>
    <w:rsid w:val="006113F3"/>
    <w:rsid w:val="00611531"/>
    <w:rsid w:val="00611CB7"/>
    <w:rsid w:val="00612089"/>
    <w:rsid w:val="006121B6"/>
    <w:rsid w:val="0061267F"/>
    <w:rsid w:val="006127FF"/>
    <w:rsid w:val="00612C41"/>
    <w:rsid w:val="00613126"/>
    <w:rsid w:val="00613236"/>
    <w:rsid w:val="0061364A"/>
    <w:rsid w:val="0061384B"/>
    <w:rsid w:val="00613C6E"/>
    <w:rsid w:val="00613F15"/>
    <w:rsid w:val="006143CF"/>
    <w:rsid w:val="0061459F"/>
    <w:rsid w:val="00614B10"/>
    <w:rsid w:val="00614BFC"/>
    <w:rsid w:val="00614F93"/>
    <w:rsid w:val="0061504D"/>
    <w:rsid w:val="00615511"/>
    <w:rsid w:val="00615714"/>
    <w:rsid w:val="00615A12"/>
    <w:rsid w:val="00615A38"/>
    <w:rsid w:val="00615E38"/>
    <w:rsid w:val="00615EE2"/>
    <w:rsid w:val="00615FED"/>
    <w:rsid w:val="00616202"/>
    <w:rsid w:val="006162F0"/>
    <w:rsid w:val="00616B46"/>
    <w:rsid w:val="00616D33"/>
    <w:rsid w:val="00616FC7"/>
    <w:rsid w:val="00617393"/>
    <w:rsid w:val="00617553"/>
    <w:rsid w:val="006179EF"/>
    <w:rsid w:val="00617A1D"/>
    <w:rsid w:val="00617C55"/>
    <w:rsid w:val="00617E7F"/>
    <w:rsid w:val="00617F57"/>
    <w:rsid w:val="006203F7"/>
    <w:rsid w:val="006204CB"/>
    <w:rsid w:val="006205D5"/>
    <w:rsid w:val="006208F8"/>
    <w:rsid w:val="00620A1C"/>
    <w:rsid w:val="006210A1"/>
    <w:rsid w:val="006211BC"/>
    <w:rsid w:val="006217C1"/>
    <w:rsid w:val="00621AAE"/>
    <w:rsid w:val="00621B2D"/>
    <w:rsid w:val="00621CEF"/>
    <w:rsid w:val="00621D59"/>
    <w:rsid w:val="00621D84"/>
    <w:rsid w:val="0062213A"/>
    <w:rsid w:val="0062228C"/>
    <w:rsid w:val="0062229F"/>
    <w:rsid w:val="00622387"/>
    <w:rsid w:val="006225B9"/>
    <w:rsid w:val="00622664"/>
    <w:rsid w:val="0062385C"/>
    <w:rsid w:val="006238BB"/>
    <w:rsid w:val="00623C4E"/>
    <w:rsid w:val="0062414B"/>
    <w:rsid w:val="0062477B"/>
    <w:rsid w:val="00624A6F"/>
    <w:rsid w:val="00624C96"/>
    <w:rsid w:val="0062557F"/>
    <w:rsid w:val="00625EB8"/>
    <w:rsid w:val="006261C2"/>
    <w:rsid w:val="00626281"/>
    <w:rsid w:val="006264A6"/>
    <w:rsid w:val="00626BBB"/>
    <w:rsid w:val="00626CD4"/>
    <w:rsid w:val="006276FB"/>
    <w:rsid w:val="006300B6"/>
    <w:rsid w:val="006300C7"/>
    <w:rsid w:val="00630433"/>
    <w:rsid w:val="0063082A"/>
    <w:rsid w:val="00630832"/>
    <w:rsid w:val="00631587"/>
    <w:rsid w:val="00631875"/>
    <w:rsid w:val="006318C3"/>
    <w:rsid w:val="00631B68"/>
    <w:rsid w:val="00631E9E"/>
    <w:rsid w:val="0063264F"/>
    <w:rsid w:val="006329A8"/>
    <w:rsid w:val="00632DDE"/>
    <w:rsid w:val="006333FD"/>
    <w:rsid w:val="00633605"/>
    <w:rsid w:val="006338E4"/>
    <w:rsid w:val="00633997"/>
    <w:rsid w:val="00633A73"/>
    <w:rsid w:val="00633AF6"/>
    <w:rsid w:val="00633D0F"/>
    <w:rsid w:val="00634015"/>
    <w:rsid w:val="0063427B"/>
    <w:rsid w:val="006342CB"/>
    <w:rsid w:val="00634369"/>
    <w:rsid w:val="006347A8"/>
    <w:rsid w:val="00634A22"/>
    <w:rsid w:val="00634A51"/>
    <w:rsid w:val="00634F54"/>
    <w:rsid w:val="006351B2"/>
    <w:rsid w:val="006352CC"/>
    <w:rsid w:val="0063546C"/>
    <w:rsid w:val="00635473"/>
    <w:rsid w:val="00635604"/>
    <w:rsid w:val="0063575D"/>
    <w:rsid w:val="00635BAF"/>
    <w:rsid w:val="00635CE5"/>
    <w:rsid w:val="006360AB"/>
    <w:rsid w:val="006360ED"/>
    <w:rsid w:val="006362B7"/>
    <w:rsid w:val="00636357"/>
    <w:rsid w:val="00637385"/>
    <w:rsid w:val="0063748A"/>
    <w:rsid w:val="00637B2E"/>
    <w:rsid w:val="00637C98"/>
    <w:rsid w:val="00637DB8"/>
    <w:rsid w:val="006403F1"/>
    <w:rsid w:val="006407CA"/>
    <w:rsid w:val="006409F1"/>
    <w:rsid w:val="00640EAD"/>
    <w:rsid w:val="006410A5"/>
    <w:rsid w:val="00641606"/>
    <w:rsid w:val="00641613"/>
    <w:rsid w:val="00641794"/>
    <w:rsid w:val="006417A6"/>
    <w:rsid w:val="00641E2E"/>
    <w:rsid w:val="0064222B"/>
    <w:rsid w:val="00642621"/>
    <w:rsid w:val="006427E3"/>
    <w:rsid w:val="00642C4C"/>
    <w:rsid w:val="00642C9A"/>
    <w:rsid w:val="00642CC1"/>
    <w:rsid w:val="006435A5"/>
    <w:rsid w:val="00643671"/>
    <w:rsid w:val="006436BF"/>
    <w:rsid w:val="00643F14"/>
    <w:rsid w:val="00644EB2"/>
    <w:rsid w:val="00644FDD"/>
    <w:rsid w:val="00645C9D"/>
    <w:rsid w:val="00645D8F"/>
    <w:rsid w:val="00645DFC"/>
    <w:rsid w:val="00645FD0"/>
    <w:rsid w:val="006460F3"/>
    <w:rsid w:val="00646287"/>
    <w:rsid w:val="0064639C"/>
    <w:rsid w:val="00646436"/>
    <w:rsid w:val="00647298"/>
    <w:rsid w:val="006475F6"/>
    <w:rsid w:val="00647859"/>
    <w:rsid w:val="006478C4"/>
    <w:rsid w:val="0064793F"/>
    <w:rsid w:val="006479C8"/>
    <w:rsid w:val="006503E7"/>
    <w:rsid w:val="00650446"/>
    <w:rsid w:val="00650554"/>
    <w:rsid w:val="00650689"/>
    <w:rsid w:val="00650CE1"/>
    <w:rsid w:val="00651137"/>
    <w:rsid w:val="00651594"/>
    <w:rsid w:val="006515EF"/>
    <w:rsid w:val="006518FA"/>
    <w:rsid w:val="0065200F"/>
    <w:rsid w:val="006522F0"/>
    <w:rsid w:val="00652402"/>
    <w:rsid w:val="0065301A"/>
    <w:rsid w:val="00653285"/>
    <w:rsid w:val="00653872"/>
    <w:rsid w:val="00653C22"/>
    <w:rsid w:val="00653C78"/>
    <w:rsid w:val="00653EA2"/>
    <w:rsid w:val="00654186"/>
    <w:rsid w:val="006545A5"/>
    <w:rsid w:val="00654690"/>
    <w:rsid w:val="00654CF8"/>
    <w:rsid w:val="00654DC0"/>
    <w:rsid w:val="00655293"/>
    <w:rsid w:val="006553DB"/>
    <w:rsid w:val="006556A6"/>
    <w:rsid w:val="00655DB9"/>
    <w:rsid w:val="00655EED"/>
    <w:rsid w:val="00655F86"/>
    <w:rsid w:val="0065607E"/>
    <w:rsid w:val="006564F1"/>
    <w:rsid w:val="0065650A"/>
    <w:rsid w:val="006567DB"/>
    <w:rsid w:val="00656879"/>
    <w:rsid w:val="00656E22"/>
    <w:rsid w:val="00657588"/>
    <w:rsid w:val="00657E0D"/>
    <w:rsid w:val="00657E6C"/>
    <w:rsid w:val="006604AF"/>
    <w:rsid w:val="006606D4"/>
    <w:rsid w:val="0066083E"/>
    <w:rsid w:val="00660959"/>
    <w:rsid w:val="0066098E"/>
    <w:rsid w:val="00661738"/>
    <w:rsid w:val="00661A5C"/>
    <w:rsid w:val="00661A7F"/>
    <w:rsid w:val="00661D40"/>
    <w:rsid w:val="00662104"/>
    <w:rsid w:val="00662265"/>
    <w:rsid w:val="00662CA1"/>
    <w:rsid w:val="00663078"/>
    <w:rsid w:val="00663670"/>
    <w:rsid w:val="006637DD"/>
    <w:rsid w:val="0066389A"/>
    <w:rsid w:val="00663994"/>
    <w:rsid w:val="006640F7"/>
    <w:rsid w:val="0066434E"/>
    <w:rsid w:val="006643DF"/>
    <w:rsid w:val="006643F9"/>
    <w:rsid w:val="0066498C"/>
    <w:rsid w:val="00664BE7"/>
    <w:rsid w:val="00664FCE"/>
    <w:rsid w:val="006650F2"/>
    <w:rsid w:val="006651CA"/>
    <w:rsid w:val="00665441"/>
    <w:rsid w:val="006657AE"/>
    <w:rsid w:val="006657C3"/>
    <w:rsid w:val="006657F3"/>
    <w:rsid w:val="00665A4D"/>
    <w:rsid w:val="00665BB4"/>
    <w:rsid w:val="00665D2C"/>
    <w:rsid w:val="00665E0C"/>
    <w:rsid w:val="00665FCA"/>
    <w:rsid w:val="006660BA"/>
    <w:rsid w:val="00667620"/>
    <w:rsid w:val="00667E28"/>
    <w:rsid w:val="006700BA"/>
    <w:rsid w:val="006709A0"/>
    <w:rsid w:val="00670CC3"/>
    <w:rsid w:val="006711CF"/>
    <w:rsid w:val="00671200"/>
    <w:rsid w:val="00671391"/>
    <w:rsid w:val="0067144B"/>
    <w:rsid w:val="00671876"/>
    <w:rsid w:val="00671DB5"/>
    <w:rsid w:val="00672175"/>
    <w:rsid w:val="00672398"/>
    <w:rsid w:val="006723E9"/>
    <w:rsid w:val="00672AC5"/>
    <w:rsid w:val="00672B04"/>
    <w:rsid w:val="00673043"/>
    <w:rsid w:val="0067357D"/>
    <w:rsid w:val="00673B34"/>
    <w:rsid w:val="00673BF4"/>
    <w:rsid w:val="00673E36"/>
    <w:rsid w:val="006745C7"/>
    <w:rsid w:val="00674847"/>
    <w:rsid w:val="00674BAC"/>
    <w:rsid w:val="0067515C"/>
    <w:rsid w:val="00675AB4"/>
    <w:rsid w:val="00675DE5"/>
    <w:rsid w:val="00675F1C"/>
    <w:rsid w:val="00675FB0"/>
    <w:rsid w:val="00676F3E"/>
    <w:rsid w:val="00677268"/>
    <w:rsid w:val="00677490"/>
    <w:rsid w:val="00677D0F"/>
    <w:rsid w:val="00677E1C"/>
    <w:rsid w:val="00677FE0"/>
    <w:rsid w:val="0068082A"/>
    <w:rsid w:val="00680CAD"/>
    <w:rsid w:val="00680CE3"/>
    <w:rsid w:val="00680D2A"/>
    <w:rsid w:val="006811EC"/>
    <w:rsid w:val="00681205"/>
    <w:rsid w:val="0068143B"/>
    <w:rsid w:val="00681640"/>
    <w:rsid w:val="00681845"/>
    <w:rsid w:val="006819B8"/>
    <w:rsid w:val="006820C5"/>
    <w:rsid w:val="006821D4"/>
    <w:rsid w:val="006822D3"/>
    <w:rsid w:val="006822D7"/>
    <w:rsid w:val="00682967"/>
    <w:rsid w:val="00682E63"/>
    <w:rsid w:val="00682F5E"/>
    <w:rsid w:val="00683226"/>
    <w:rsid w:val="00683740"/>
    <w:rsid w:val="006837CA"/>
    <w:rsid w:val="00683A5A"/>
    <w:rsid w:val="00684106"/>
    <w:rsid w:val="006845B0"/>
    <w:rsid w:val="006847F1"/>
    <w:rsid w:val="00684876"/>
    <w:rsid w:val="00684ADE"/>
    <w:rsid w:val="00684D5E"/>
    <w:rsid w:val="006850F0"/>
    <w:rsid w:val="0068519C"/>
    <w:rsid w:val="00685447"/>
    <w:rsid w:val="0068559B"/>
    <w:rsid w:val="00685698"/>
    <w:rsid w:val="00685AC7"/>
    <w:rsid w:val="00686047"/>
    <w:rsid w:val="00686AFC"/>
    <w:rsid w:val="00686CC2"/>
    <w:rsid w:val="00686DB6"/>
    <w:rsid w:val="00687157"/>
    <w:rsid w:val="00687173"/>
    <w:rsid w:val="00687A2E"/>
    <w:rsid w:val="00687B71"/>
    <w:rsid w:val="006900B3"/>
    <w:rsid w:val="00690228"/>
    <w:rsid w:val="006903BC"/>
    <w:rsid w:val="006908AC"/>
    <w:rsid w:val="00690A47"/>
    <w:rsid w:val="006913B3"/>
    <w:rsid w:val="0069141D"/>
    <w:rsid w:val="00691630"/>
    <w:rsid w:val="006917C9"/>
    <w:rsid w:val="00691CF6"/>
    <w:rsid w:val="00691F5D"/>
    <w:rsid w:val="00693348"/>
    <w:rsid w:val="0069346E"/>
    <w:rsid w:val="006934C4"/>
    <w:rsid w:val="006936C8"/>
    <w:rsid w:val="00693F2C"/>
    <w:rsid w:val="0069404F"/>
    <w:rsid w:val="00694332"/>
    <w:rsid w:val="0069445E"/>
    <w:rsid w:val="0069446E"/>
    <w:rsid w:val="0069479D"/>
    <w:rsid w:val="00694C4F"/>
    <w:rsid w:val="0069510C"/>
    <w:rsid w:val="00695210"/>
    <w:rsid w:val="00695474"/>
    <w:rsid w:val="00695497"/>
    <w:rsid w:val="00695651"/>
    <w:rsid w:val="006958B2"/>
    <w:rsid w:val="006959D8"/>
    <w:rsid w:val="00695A88"/>
    <w:rsid w:val="00695C63"/>
    <w:rsid w:val="00695DF3"/>
    <w:rsid w:val="00695F91"/>
    <w:rsid w:val="00695FA1"/>
    <w:rsid w:val="0069608E"/>
    <w:rsid w:val="00696A98"/>
    <w:rsid w:val="00696BB4"/>
    <w:rsid w:val="00696CD6"/>
    <w:rsid w:val="006972AC"/>
    <w:rsid w:val="006973A8"/>
    <w:rsid w:val="0069746C"/>
    <w:rsid w:val="00697540"/>
    <w:rsid w:val="00697582"/>
    <w:rsid w:val="006975BD"/>
    <w:rsid w:val="00697C79"/>
    <w:rsid w:val="00697D25"/>
    <w:rsid w:val="006A031C"/>
    <w:rsid w:val="006A03DB"/>
    <w:rsid w:val="006A045A"/>
    <w:rsid w:val="006A048A"/>
    <w:rsid w:val="006A07FF"/>
    <w:rsid w:val="006A09CC"/>
    <w:rsid w:val="006A0D44"/>
    <w:rsid w:val="006A1155"/>
    <w:rsid w:val="006A18E6"/>
    <w:rsid w:val="006A22B1"/>
    <w:rsid w:val="006A2701"/>
    <w:rsid w:val="006A2938"/>
    <w:rsid w:val="006A2C09"/>
    <w:rsid w:val="006A2F6D"/>
    <w:rsid w:val="006A331E"/>
    <w:rsid w:val="006A35F2"/>
    <w:rsid w:val="006A39FC"/>
    <w:rsid w:val="006A3EBD"/>
    <w:rsid w:val="006A428D"/>
    <w:rsid w:val="006A4495"/>
    <w:rsid w:val="006A47EF"/>
    <w:rsid w:val="006A4A56"/>
    <w:rsid w:val="006A4CAA"/>
    <w:rsid w:val="006A4F80"/>
    <w:rsid w:val="006A5046"/>
    <w:rsid w:val="006A5069"/>
    <w:rsid w:val="006A50A0"/>
    <w:rsid w:val="006A52C7"/>
    <w:rsid w:val="006A56B9"/>
    <w:rsid w:val="006A5D6D"/>
    <w:rsid w:val="006A5D80"/>
    <w:rsid w:val="006A608C"/>
    <w:rsid w:val="006A61AD"/>
    <w:rsid w:val="006A65B5"/>
    <w:rsid w:val="006A6605"/>
    <w:rsid w:val="006A69D0"/>
    <w:rsid w:val="006A6B00"/>
    <w:rsid w:val="006A6C64"/>
    <w:rsid w:val="006A75FB"/>
    <w:rsid w:val="006A7B37"/>
    <w:rsid w:val="006B026E"/>
    <w:rsid w:val="006B0C73"/>
    <w:rsid w:val="006B0D33"/>
    <w:rsid w:val="006B118D"/>
    <w:rsid w:val="006B121F"/>
    <w:rsid w:val="006B134D"/>
    <w:rsid w:val="006B16A3"/>
    <w:rsid w:val="006B1E8E"/>
    <w:rsid w:val="006B1F98"/>
    <w:rsid w:val="006B21D1"/>
    <w:rsid w:val="006B25AA"/>
    <w:rsid w:val="006B2A3A"/>
    <w:rsid w:val="006B2AB1"/>
    <w:rsid w:val="006B2B9D"/>
    <w:rsid w:val="006B2C1C"/>
    <w:rsid w:val="006B2CD9"/>
    <w:rsid w:val="006B2DD8"/>
    <w:rsid w:val="006B33BD"/>
    <w:rsid w:val="006B3D91"/>
    <w:rsid w:val="006B4BEF"/>
    <w:rsid w:val="006B5243"/>
    <w:rsid w:val="006B5293"/>
    <w:rsid w:val="006B5B2F"/>
    <w:rsid w:val="006B6213"/>
    <w:rsid w:val="006B6417"/>
    <w:rsid w:val="006B6449"/>
    <w:rsid w:val="006B6676"/>
    <w:rsid w:val="006B7165"/>
    <w:rsid w:val="006B725E"/>
    <w:rsid w:val="006B755E"/>
    <w:rsid w:val="006B76A7"/>
    <w:rsid w:val="006B786D"/>
    <w:rsid w:val="006B7B22"/>
    <w:rsid w:val="006C000B"/>
    <w:rsid w:val="006C0616"/>
    <w:rsid w:val="006C0AA4"/>
    <w:rsid w:val="006C0AEC"/>
    <w:rsid w:val="006C0DBF"/>
    <w:rsid w:val="006C0F8E"/>
    <w:rsid w:val="006C16DC"/>
    <w:rsid w:val="006C1895"/>
    <w:rsid w:val="006C19CD"/>
    <w:rsid w:val="006C1C85"/>
    <w:rsid w:val="006C1DAC"/>
    <w:rsid w:val="006C1EAA"/>
    <w:rsid w:val="006C21CB"/>
    <w:rsid w:val="006C2689"/>
    <w:rsid w:val="006C268A"/>
    <w:rsid w:val="006C2A33"/>
    <w:rsid w:val="006C2AC7"/>
    <w:rsid w:val="006C3846"/>
    <w:rsid w:val="006C45B7"/>
    <w:rsid w:val="006C4894"/>
    <w:rsid w:val="006C4ADC"/>
    <w:rsid w:val="006C4BD6"/>
    <w:rsid w:val="006C4DE0"/>
    <w:rsid w:val="006C5109"/>
    <w:rsid w:val="006C560F"/>
    <w:rsid w:val="006C57E6"/>
    <w:rsid w:val="006C58B4"/>
    <w:rsid w:val="006C677E"/>
    <w:rsid w:val="006C68F0"/>
    <w:rsid w:val="006C6C41"/>
    <w:rsid w:val="006C7089"/>
    <w:rsid w:val="006C7EB7"/>
    <w:rsid w:val="006D032D"/>
    <w:rsid w:val="006D07FA"/>
    <w:rsid w:val="006D0EDD"/>
    <w:rsid w:val="006D11DB"/>
    <w:rsid w:val="006D1AA2"/>
    <w:rsid w:val="006D1FFD"/>
    <w:rsid w:val="006D20B6"/>
    <w:rsid w:val="006D2368"/>
    <w:rsid w:val="006D25E8"/>
    <w:rsid w:val="006D261B"/>
    <w:rsid w:val="006D28BA"/>
    <w:rsid w:val="006D28DB"/>
    <w:rsid w:val="006D2E4F"/>
    <w:rsid w:val="006D2EFD"/>
    <w:rsid w:val="006D308C"/>
    <w:rsid w:val="006D337F"/>
    <w:rsid w:val="006D37A6"/>
    <w:rsid w:val="006D3C82"/>
    <w:rsid w:val="006D426D"/>
    <w:rsid w:val="006D47A3"/>
    <w:rsid w:val="006D4A2D"/>
    <w:rsid w:val="006D4DD0"/>
    <w:rsid w:val="006D4F1F"/>
    <w:rsid w:val="006D51BD"/>
    <w:rsid w:val="006D540B"/>
    <w:rsid w:val="006D561C"/>
    <w:rsid w:val="006D5730"/>
    <w:rsid w:val="006D5D16"/>
    <w:rsid w:val="006D5DE5"/>
    <w:rsid w:val="006D5E86"/>
    <w:rsid w:val="006D607A"/>
    <w:rsid w:val="006D61EF"/>
    <w:rsid w:val="006D7049"/>
    <w:rsid w:val="006D71CC"/>
    <w:rsid w:val="006D777E"/>
    <w:rsid w:val="006D7960"/>
    <w:rsid w:val="006D7C17"/>
    <w:rsid w:val="006D7D27"/>
    <w:rsid w:val="006E022E"/>
    <w:rsid w:val="006E0264"/>
    <w:rsid w:val="006E03C1"/>
    <w:rsid w:val="006E06F0"/>
    <w:rsid w:val="006E08E0"/>
    <w:rsid w:val="006E09C5"/>
    <w:rsid w:val="006E0B68"/>
    <w:rsid w:val="006E0D40"/>
    <w:rsid w:val="006E0D73"/>
    <w:rsid w:val="006E10F8"/>
    <w:rsid w:val="006E12D9"/>
    <w:rsid w:val="006E1480"/>
    <w:rsid w:val="006E16D4"/>
    <w:rsid w:val="006E18C4"/>
    <w:rsid w:val="006E1AA4"/>
    <w:rsid w:val="006E1B0A"/>
    <w:rsid w:val="006E1EAD"/>
    <w:rsid w:val="006E203A"/>
    <w:rsid w:val="006E229E"/>
    <w:rsid w:val="006E2435"/>
    <w:rsid w:val="006E24DE"/>
    <w:rsid w:val="006E2DBD"/>
    <w:rsid w:val="006E2FC5"/>
    <w:rsid w:val="006E327A"/>
    <w:rsid w:val="006E32C8"/>
    <w:rsid w:val="006E33A7"/>
    <w:rsid w:val="006E33C5"/>
    <w:rsid w:val="006E3605"/>
    <w:rsid w:val="006E3C0E"/>
    <w:rsid w:val="006E3D0B"/>
    <w:rsid w:val="006E407F"/>
    <w:rsid w:val="006E4972"/>
    <w:rsid w:val="006E4C5A"/>
    <w:rsid w:val="006E51B6"/>
    <w:rsid w:val="006E5865"/>
    <w:rsid w:val="006E5A07"/>
    <w:rsid w:val="006E5C25"/>
    <w:rsid w:val="006E5EBB"/>
    <w:rsid w:val="006E5F40"/>
    <w:rsid w:val="006E610B"/>
    <w:rsid w:val="006E6410"/>
    <w:rsid w:val="006E7146"/>
    <w:rsid w:val="006E71CF"/>
    <w:rsid w:val="006E746F"/>
    <w:rsid w:val="006E798D"/>
    <w:rsid w:val="006E7C02"/>
    <w:rsid w:val="006E7D34"/>
    <w:rsid w:val="006E7F13"/>
    <w:rsid w:val="006F040A"/>
    <w:rsid w:val="006F0BB8"/>
    <w:rsid w:val="006F1214"/>
    <w:rsid w:val="006F1474"/>
    <w:rsid w:val="006F1661"/>
    <w:rsid w:val="006F2105"/>
    <w:rsid w:val="006F2174"/>
    <w:rsid w:val="006F22DD"/>
    <w:rsid w:val="006F239F"/>
    <w:rsid w:val="006F2488"/>
    <w:rsid w:val="006F271C"/>
    <w:rsid w:val="006F2B48"/>
    <w:rsid w:val="006F32F3"/>
    <w:rsid w:val="006F348E"/>
    <w:rsid w:val="006F37FE"/>
    <w:rsid w:val="006F3A5A"/>
    <w:rsid w:val="006F3BD2"/>
    <w:rsid w:val="006F4044"/>
    <w:rsid w:val="006F40DB"/>
    <w:rsid w:val="006F4885"/>
    <w:rsid w:val="006F4B47"/>
    <w:rsid w:val="006F4ED2"/>
    <w:rsid w:val="006F53DE"/>
    <w:rsid w:val="006F5693"/>
    <w:rsid w:val="006F5701"/>
    <w:rsid w:val="006F5C4F"/>
    <w:rsid w:val="006F5CAE"/>
    <w:rsid w:val="006F5D7A"/>
    <w:rsid w:val="006F60EA"/>
    <w:rsid w:val="006F61F7"/>
    <w:rsid w:val="006F6727"/>
    <w:rsid w:val="006F6AEC"/>
    <w:rsid w:val="006F7218"/>
    <w:rsid w:val="006F7305"/>
    <w:rsid w:val="006F7739"/>
    <w:rsid w:val="006F7B4F"/>
    <w:rsid w:val="00700340"/>
    <w:rsid w:val="00700FA0"/>
    <w:rsid w:val="007010CC"/>
    <w:rsid w:val="00701E56"/>
    <w:rsid w:val="007027BD"/>
    <w:rsid w:val="00702F5C"/>
    <w:rsid w:val="007031CC"/>
    <w:rsid w:val="00703324"/>
    <w:rsid w:val="007033F4"/>
    <w:rsid w:val="007036FB"/>
    <w:rsid w:val="00703838"/>
    <w:rsid w:val="00703BD6"/>
    <w:rsid w:val="00703DFF"/>
    <w:rsid w:val="0070432B"/>
    <w:rsid w:val="007044C1"/>
    <w:rsid w:val="0070461F"/>
    <w:rsid w:val="007046F2"/>
    <w:rsid w:val="00704F65"/>
    <w:rsid w:val="00706481"/>
    <w:rsid w:val="007064F3"/>
    <w:rsid w:val="007064FB"/>
    <w:rsid w:val="007069D0"/>
    <w:rsid w:val="00706C07"/>
    <w:rsid w:val="00706E69"/>
    <w:rsid w:val="007071DB"/>
    <w:rsid w:val="0070749A"/>
    <w:rsid w:val="00707DC6"/>
    <w:rsid w:val="007100C6"/>
    <w:rsid w:val="00710178"/>
    <w:rsid w:val="007102DB"/>
    <w:rsid w:val="007109EF"/>
    <w:rsid w:val="00710A85"/>
    <w:rsid w:val="00710B94"/>
    <w:rsid w:val="00710D8F"/>
    <w:rsid w:val="00710DAE"/>
    <w:rsid w:val="00710E52"/>
    <w:rsid w:val="00710E9E"/>
    <w:rsid w:val="00711457"/>
    <w:rsid w:val="00711957"/>
    <w:rsid w:val="007127BA"/>
    <w:rsid w:val="007128C3"/>
    <w:rsid w:val="00712959"/>
    <w:rsid w:val="00713255"/>
    <w:rsid w:val="00713540"/>
    <w:rsid w:val="007136B1"/>
    <w:rsid w:val="007136F4"/>
    <w:rsid w:val="00713AA7"/>
    <w:rsid w:val="00714174"/>
    <w:rsid w:val="00714390"/>
    <w:rsid w:val="00714BB7"/>
    <w:rsid w:val="00714C59"/>
    <w:rsid w:val="0071536F"/>
    <w:rsid w:val="007154A8"/>
    <w:rsid w:val="00715D17"/>
    <w:rsid w:val="00716C68"/>
    <w:rsid w:val="00716D0E"/>
    <w:rsid w:val="00717067"/>
    <w:rsid w:val="00717103"/>
    <w:rsid w:val="0071720A"/>
    <w:rsid w:val="00717214"/>
    <w:rsid w:val="0071734B"/>
    <w:rsid w:val="00717471"/>
    <w:rsid w:val="00717481"/>
    <w:rsid w:val="00717508"/>
    <w:rsid w:val="00717558"/>
    <w:rsid w:val="007178C8"/>
    <w:rsid w:val="00717967"/>
    <w:rsid w:val="007200F9"/>
    <w:rsid w:val="0072069D"/>
    <w:rsid w:val="00720A5D"/>
    <w:rsid w:val="007217EC"/>
    <w:rsid w:val="00721CC6"/>
    <w:rsid w:val="00721D1B"/>
    <w:rsid w:val="00721E74"/>
    <w:rsid w:val="007221A6"/>
    <w:rsid w:val="007222D7"/>
    <w:rsid w:val="00722889"/>
    <w:rsid w:val="0072302B"/>
    <w:rsid w:val="0072307F"/>
    <w:rsid w:val="007231C3"/>
    <w:rsid w:val="0072361E"/>
    <w:rsid w:val="00723D3F"/>
    <w:rsid w:val="007246BB"/>
    <w:rsid w:val="007247BA"/>
    <w:rsid w:val="00724D04"/>
    <w:rsid w:val="00724FEB"/>
    <w:rsid w:val="0072512F"/>
    <w:rsid w:val="00725255"/>
    <w:rsid w:val="007255D4"/>
    <w:rsid w:val="007255FF"/>
    <w:rsid w:val="00725B7B"/>
    <w:rsid w:val="00725BE6"/>
    <w:rsid w:val="007261DC"/>
    <w:rsid w:val="00726414"/>
    <w:rsid w:val="007265E9"/>
    <w:rsid w:val="0072713D"/>
    <w:rsid w:val="00727C8D"/>
    <w:rsid w:val="00727D64"/>
    <w:rsid w:val="00727EF0"/>
    <w:rsid w:val="007303DB"/>
    <w:rsid w:val="007309CA"/>
    <w:rsid w:val="00730A96"/>
    <w:rsid w:val="00730AA5"/>
    <w:rsid w:val="00730AFC"/>
    <w:rsid w:val="00730B9E"/>
    <w:rsid w:val="00730D15"/>
    <w:rsid w:val="00731311"/>
    <w:rsid w:val="0073134A"/>
    <w:rsid w:val="0073170D"/>
    <w:rsid w:val="00731781"/>
    <w:rsid w:val="00731AC3"/>
    <w:rsid w:val="00731DAA"/>
    <w:rsid w:val="00731EC0"/>
    <w:rsid w:val="00731F2C"/>
    <w:rsid w:val="007321A3"/>
    <w:rsid w:val="007327EF"/>
    <w:rsid w:val="00732CA1"/>
    <w:rsid w:val="007330F2"/>
    <w:rsid w:val="007331F2"/>
    <w:rsid w:val="007332AC"/>
    <w:rsid w:val="00733A2C"/>
    <w:rsid w:val="00733C82"/>
    <w:rsid w:val="00734044"/>
    <w:rsid w:val="007340D4"/>
    <w:rsid w:val="00734803"/>
    <w:rsid w:val="00734B86"/>
    <w:rsid w:val="00734D8C"/>
    <w:rsid w:val="00735737"/>
    <w:rsid w:val="007359AE"/>
    <w:rsid w:val="00735BC9"/>
    <w:rsid w:val="00735FAC"/>
    <w:rsid w:val="0073613D"/>
    <w:rsid w:val="0073630C"/>
    <w:rsid w:val="007363F3"/>
    <w:rsid w:val="0073674A"/>
    <w:rsid w:val="00736833"/>
    <w:rsid w:val="00737100"/>
    <w:rsid w:val="007373A0"/>
    <w:rsid w:val="00737581"/>
    <w:rsid w:val="007378D9"/>
    <w:rsid w:val="007379BC"/>
    <w:rsid w:val="00737CD1"/>
    <w:rsid w:val="00737E91"/>
    <w:rsid w:val="007403E9"/>
    <w:rsid w:val="00740FC3"/>
    <w:rsid w:val="00741206"/>
    <w:rsid w:val="007414DC"/>
    <w:rsid w:val="0074151A"/>
    <w:rsid w:val="007415B4"/>
    <w:rsid w:val="007415C7"/>
    <w:rsid w:val="00741CA8"/>
    <w:rsid w:val="00741CCE"/>
    <w:rsid w:val="007421AB"/>
    <w:rsid w:val="007422DE"/>
    <w:rsid w:val="0074249C"/>
    <w:rsid w:val="0074256B"/>
    <w:rsid w:val="00742858"/>
    <w:rsid w:val="007429AB"/>
    <w:rsid w:val="00742A0C"/>
    <w:rsid w:val="00742A64"/>
    <w:rsid w:val="00742CB0"/>
    <w:rsid w:val="00742D48"/>
    <w:rsid w:val="00742E78"/>
    <w:rsid w:val="00743636"/>
    <w:rsid w:val="007436B2"/>
    <w:rsid w:val="00743751"/>
    <w:rsid w:val="007438DC"/>
    <w:rsid w:val="0074395B"/>
    <w:rsid w:val="007439BE"/>
    <w:rsid w:val="00743A12"/>
    <w:rsid w:val="00743A43"/>
    <w:rsid w:val="00743C57"/>
    <w:rsid w:val="00743CDE"/>
    <w:rsid w:val="00743DF0"/>
    <w:rsid w:val="0074415B"/>
    <w:rsid w:val="0074510C"/>
    <w:rsid w:val="007456E4"/>
    <w:rsid w:val="0074573C"/>
    <w:rsid w:val="0074579E"/>
    <w:rsid w:val="007457F7"/>
    <w:rsid w:val="007459A4"/>
    <w:rsid w:val="00745C9E"/>
    <w:rsid w:val="007460E2"/>
    <w:rsid w:val="007464EB"/>
    <w:rsid w:val="00746668"/>
    <w:rsid w:val="007468CF"/>
    <w:rsid w:val="00746D82"/>
    <w:rsid w:val="00746F66"/>
    <w:rsid w:val="00747153"/>
    <w:rsid w:val="0074731F"/>
    <w:rsid w:val="007473EB"/>
    <w:rsid w:val="007474F1"/>
    <w:rsid w:val="00747777"/>
    <w:rsid w:val="00750086"/>
    <w:rsid w:val="00750859"/>
    <w:rsid w:val="00750AC2"/>
    <w:rsid w:val="00750B0A"/>
    <w:rsid w:val="00750D9F"/>
    <w:rsid w:val="00750EBB"/>
    <w:rsid w:val="007512B6"/>
    <w:rsid w:val="007513BF"/>
    <w:rsid w:val="00751972"/>
    <w:rsid w:val="00751A5B"/>
    <w:rsid w:val="00751C67"/>
    <w:rsid w:val="00751DC5"/>
    <w:rsid w:val="00752293"/>
    <w:rsid w:val="00752ABE"/>
    <w:rsid w:val="00752B4F"/>
    <w:rsid w:val="00752E0A"/>
    <w:rsid w:val="00753510"/>
    <w:rsid w:val="00753B2C"/>
    <w:rsid w:val="00753E0A"/>
    <w:rsid w:val="00754834"/>
    <w:rsid w:val="0075487F"/>
    <w:rsid w:val="007548D2"/>
    <w:rsid w:val="00754A5E"/>
    <w:rsid w:val="00754B3C"/>
    <w:rsid w:val="00754BA5"/>
    <w:rsid w:val="00754D61"/>
    <w:rsid w:val="00754FD8"/>
    <w:rsid w:val="00754FF0"/>
    <w:rsid w:val="00754FF1"/>
    <w:rsid w:val="007550BC"/>
    <w:rsid w:val="007553DB"/>
    <w:rsid w:val="007556C7"/>
    <w:rsid w:val="0075611B"/>
    <w:rsid w:val="00756C7C"/>
    <w:rsid w:val="00756F6E"/>
    <w:rsid w:val="007572A3"/>
    <w:rsid w:val="007573E5"/>
    <w:rsid w:val="0075775B"/>
    <w:rsid w:val="007579E9"/>
    <w:rsid w:val="00757F43"/>
    <w:rsid w:val="00757F50"/>
    <w:rsid w:val="00760663"/>
    <w:rsid w:val="00760A15"/>
    <w:rsid w:val="00760B3A"/>
    <w:rsid w:val="0076151D"/>
    <w:rsid w:val="0076166E"/>
    <w:rsid w:val="00761924"/>
    <w:rsid w:val="00761A32"/>
    <w:rsid w:val="00761AC5"/>
    <w:rsid w:val="00761D0E"/>
    <w:rsid w:val="00761F21"/>
    <w:rsid w:val="00762039"/>
    <w:rsid w:val="00762447"/>
    <w:rsid w:val="0076247C"/>
    <w:rsid w:val="00762672"/>
    <w:rsid w:val="00762B11"/>
    <w:rsid w:val="00762E7D"/>
    <w:rsid w:val="0076357D"/>
    <w:rsid w:val="007638D0"/>
    <w:rsid w:val="007639C1"/>
    <w:rsid w:val="00763D0C"/>
    <w:rsid w:val="00763D0D"/>
    <w:rsid w:val="00763D18"/>
    <w:rsid w:val="00763E1F"/>
    <w:rsid w:val="00763F58"/>
    <w:rsid w:val="007640A5"/>
    <w:rsid w:val="007644F0"/>
    <w:rsid w:val="007645C6"/>
    <w:rsid w:val="007647F8"/>
    <w:rsid w:val="00764903"/>
    <w:rsid w:val="00764AC8"/>
    <w:rsid w:val="0076500A"/>
    <w:rsid w:val="00765441"/>
    <w:rsid w:val="007655E4"/>
    <w:rsid w:val="0076583A"/>
    <w:rsid w:val="00765999"/>
    <w:rsid w:val="00765B0D"/>
    <w:rsid w:val="00765EBF"/>
    <w:rsid w:val="00765F93"/>
    <w:rsid w:val="00765F9D"/>
    <w:rsid w:val="00766927"/>
    <w:rsid w:val="00766AE7"/>
    <w:rsid w:val="00766C2A"/>
    <w:rsid w:val="00766D97"/>
    <w:rsid w:val="00767457"/>
    <w:rsid w:val="007678A2"/>
    <w:rsid w:val="007679F0"/>
    <w:rsid w:val="00767B9B"/>
    <w:rsid w:val="00767E48"/>
    <w:rsid w:val="00767F03"/>
    <w:rsid w:val="007703BA"/>
    <w:rsid w:val="00770A99"/>
    <w:rsid w:val="00770BD2"/>
    <w:rsid w:val="00770D7A"/>
    <w:rsid w:val="00770E6B"/>
    <w:rsid w:val="007712A8"/>
    <w:rsid w:val="00771370"/>
    <w:rsid w:val="00771AE5"/>
    <w:rsid w:val="00771C71"/>
    <w:rsid w:val="00771D20"/>
    <w:rsid w:val="00772022"/>
    <w:rsid w:val="00772640"/>
    <w:rsid w:val="007731D5"/>
    <w:rsid w:val="00773377"/>
    <w:rsid w:val="0077356D"/>
    <w:rsid w:val="007743C6"/>
    <w:rsid w:val="007747F1"/>
    <w:rsid w:val="00774D31"/>
    <w:rsid w:val="00774E09"/>
    <w:rsid w:val="0077528F"/>
    <w:rsid w:val="007753A4"/>
    <w:rsid w:val="007755AE"/>
    <w:rsid w:val="00775645"/>
    <w:rsid w:val="007757E0"/>
    <w:rsid w:val="00775901"/>
    <w:rsid w:val="00776796"/>
    <w:rsid w:val="00776877"/>
    <w:rsid w:val="00776AE3"/>
    <w:rsid w:val="007775B3"/>
    <w:rsid w:val="00777DDA"/>
    <w:rsid w:val="00777FA1"/>
    <w:rsid w:val="00780059"/>
    <w:rsid w:val="007800F7"/>
    <w:rsid w:val="0078029A"/>
    <w:rsid w:val="007805EC"/>
    <w:rsid w:val="007809AE"/>
    <w:rsid w:val="00780FDA"/>
    <w:rsid w:val="007812E9"/>
    <w:rsid w:val="00781433"/>
    <w:rsid w:val="007818F7"/>
    <w:rsid w:val="007819FF"/>
    <w:rsid w:val="00781ECA"/>
    <w:rsid w:val="00782487"/>
    <w:rsid w:val="00782756"/>
    <w:rsid w:val="00783486"/>
    <w:rsid w:val="00783B65"/>
    <w:rsid w:val="00783BDF"/>
    <w:rsid w:val="007840AB"/>
    <w:rsid w:val="0078410E"/>
    <w:rsid w:val="007843B2"/>
    <w:rsid w:val="00784858"/>
    <w:rsid w:val="00784DC9"/>
    <w:rsid w:val="00784E91"/>
    <w:rsid w:val="0078529E"/>
    <w:rsid w:val="007853BF"/>
    <w:rsid w:val="007855BF"/>
    <w:rsid w:val="0078564E"/>
    <w:rsid w:val="00785801"/>
    <w:rsid w:val="00785814"/>
    <w:rsid w:val="00785CF8"/>
    <w:rsid w:val="0078614E"/>
    <w:rsid w:val="00786D99"/>
    <w:rsid w:val="00786EF6"/>
    <w:rsid w:val="00786F19"/>
    <w:rsid w:val="00786F5A"/>
    <w:rsid w:val="00786F89"/>
    <w:rsid w:val="00787127"/>
    <w:rsid w:val="007879C2"/>
    <w:rsid w:val="00787FAA"/>
    <w:rsid w:val="007900F6"/>
    <w:rsid w:val="007902D7"/>
    <w:rsid w:val="007904CB"/>
    <w:rsid w:val="00790C6B"/>
    <w:rsid w:val="00791120"/>
    <w:rsid w:val="00791540"/>
    <w:rsid w:val="00792091"/>
    <w:rsid w:val="00792165"/>
    <w:rsid w:val="00792683"/>
    <w:rsid w:val="007928B6"/>
    <w:rsid w:val="007928D4"/>
    <w:rsid w:val="00792931"/>
    <w:rsid w:val="00792E63"/>
    <w:rsid w:val="00792F32"/>
    <w:rsid w:val="007937C6"/>
    <w:rsid w:val="00793C9E"/>
    <w:rsid w:val="00794219"/>
    <w:rsid w:val="00794567"/>
    <w:rsid w:val="007946BD"/>
    <w:rsid w:val="00794ACA"/>
    <w:rsid w:val="00794AE9"/>
    <w:rsid w:val="00794C2D"/>
    <w:rsid w:val="00794D5B"/>
    <w:rsid w:val="00794F1D"/>
    <w:rsid w:val="00794FD8"/>
    <w:rsid w:val="0079502D"/>
    <w:rsid w:val="0079526F"/>
    <w:rsid w:val="00795293"/>
    <w:rsid w:val="0079544F"/>
    <w:rsid w:val="00795C55"/>
    <w:rsid w:val="0079615E"/>
    <w:rsid w:val="007962A2"/>
    <w:rsid w:val="00796692"/>
    <w:rsid w:val="007966C1"/>
    <w:rsid w:val="0079680C"/>
    <w:rsid w:val="00796954"/>
    <w:rsid w:val="00796C95"/>
    <w:rsid w:val="00796D27"/>
    <w:rsid w:val="00796EB2"/>
    <w:rsid w:val="007970CF"/>
    <w:rsid w:val="0079722E"/>
    <w:rsid w:val="007973E6"/>
    <w:rsid w:val="0079744E"/>
    <w:rsid w:val="00797631"/>
    <w:rsid w:val="007978AD"/>
    <w:rsid w:val="007A01B6"/>
    <w:rsid w:val="007A031F"/>
    <w:rsid w:val="007A08C3"/>
    <w:rsid w:val="007A08DC"/>
    <w:rsid w:val="007A0C3B"/>
    <w:rsid w:val="007A0C95"/>
    <w:rsid w:val="007A0FF9"/>
    <w:rsid w:val="007A1DAA"/>
    <w:rsid w:val="007A248F"/>
    <w:rsid w:val="007A24F8"/>
    <w:rsid w:val="007A25D3"/>
    <w:rsid w:val="007A26FF"/>
    <w:rsid w:val="007A2AF9"/>
    <w:rsid w:val="007A348B"/>
    <w:rsid w:val="007A37D1"/>
    <w:rsid w:val="007A3940"/>
    <w:rsid w:val="007A3DCF"/>
    <w:rsid w:val="007A3E35"/>
    <w:rsid w:val="007A41F2"/>
    <w:rsid w:val="007A4539"/>
    <w:rsid w:val="007A48DF"/>
    <w:rsid w:val="007A498E"/>
    <w:rsid w:val="007A4AD4"/>
    <w:rsid w:val="007A5A69"/>
    <w:rsid w:val="007A5EFE"/>
    <w:rsid w:val="007A5F50"/>
    <w:rsid w:val="007A6056"/>
    <w:rsid w:val="007A642D"/>
    <w:rsid w:val="007A698C"/>
    <w:rsid w:val="007A6BE9"/>
    <w:rsid w:val="007A753C"/>
    <w:rsid w:val="007A7709"/>
    <w:rsid w:val="007A7A72"/>
    <w:rsid w:val="007A7B2B"/>
    <w:rsid w:val="007A7C30"/>
    <w:rsid w:val="007B018D"/>
    <w:rsid w:val="007B0474"/>
    <w:rsid w:val="007B0701"/>
    <w:rsid w:val="007B0826"/>
    <w:rsid w:val="007B11A1"/>
    <w:rsid w:val="007B1270"/>
    <w:rsid w:val="007B1CBA"/>
    <w:rsid w:val="007B1FA6"/>
    <w:rsid w:val="007B24E0"/>
    <w:rsid w:val="007B2F4C"/>
    <w:rsid w:val="007B43BD"/>
    <w:rsid w:val="007B46D3"/>
    <w:rsid w:val="007B4D6C"/>
    <w:rsid w:val="007B508B"/>
    <w:rsid w:val="007B53EC"/>
    <w:rsid w:val="007B54AB"/>
    <w:rsid w:val="007B5669"/>
    <w:rsid w:val="007B5854"/>
    <w:rsid w:val="007B5A84"/>
    <w:rsid w:val="007B65EF"/>
    <w:rsid w:val="007B690B"/>
    <w:rsid w:val="007B6913"/>
    <w:rsid w:val="007B6B1B"/>
    <w:rsid w:val="007B6EAD"/>
    <w:rsid w:val="007B704F"/>
    <w:rsid w:val="007B7083"/>
    <w:rsid w:val="007B71C8"/>
    <w:rsid w:val="007B7543"/>
    <w:rsid w:val="007B756E"/>
    <w:rsid w:val="007B76D3"/>
    <w:rsid w:val="007B781F"/>
    <w:rsid w:val="007B7923"/>
    <w:rsid w:val="007B7B6B"/>
    <w:rsid w:val="007B7BDD"/>
    <w:rsid w:val="007B7C7D"/>
    <w:rsid w:val="007B7E32"/>
    <w:rsid w:val="007BDB81"/>
    <w:rsid w:val="007C0222"/>
    <w:rsid w:val="007C0474"/>
    <w:rsid w:val="007C04E0"/>
    <w:rsid w:val="007C0581"/>
    <w:rsid w:val="007C0BC7"/>
    <w:rsid w:val="007C11D3"/>
    <w:rsid w:val="007C1F07"/>
    <w:rsid w:val="007C1F98"/>
    <w:rsid w:val="007C2798"/>
    <w:rsid w:val="007C28C7"/>
    <w:rsid w:val="007C32AD"/>
    <w:rsid w:val="007C365E"/>
    <w:rsid w:val="007C3D7A"/>
    <w:rsid w:val="007C4184"/>
    <w:rsid w:val="007C4740"/>
    <w:rsid w:val="007C475F"/>
    <w:rsid w:val="007C4A5E"/>
    <w:rsid w:val="007C4E1A"/>
    <w:rsid w:val="007C4F0E"/>
    <w:rsid w:val="007C56CF"/>
    <w:rsid w:val="007C5839"/>
    <w:rsid w:val="007C5A2F"/>
    <w:rsid w:val="007C5F47"/>
    <w:rsid w:val="007C61F0"/>
    <w:rsid w:val="007C6C9C"/>
    <w:rsid w:val="007C6FCF"/>
    <w:rsid w:val="007C6FE7"/>
    <w:rsid w:val="007C7044"/>
    <w:rsid w:val="007D0197"/>
    <w:rsid w:val="007D08C2"/>
    <w:rsid w:val="007D0ACB"/>
    <w:rsid w:val="007D0B51"/>
    <w:rsid w:val="007D1A76"/>
    <w:rsid w:val="007D1B76"/>
    <w:rsid w:val="007D20BB"/>
    <w:rsid w:val="007D278B"/>
    <w:rsid w:val="007D2C31"/>
    <w:rsid w:val="007D2D5C"/>
    <w:rsid w:val="007D2F3D"/>
    <w:rsid w:val="007D30F9"/>
    <w:rsid w:val="007D31D9"/>
    <w:rsid w:val="007D3474"/>
    <w:rsid w:val="007D3ACD"/>
    <w:rsid w:val="007D3B2E"/>
    <w:rsid w:val="007D4164"/>
    <w:rsid w:val="007D4397"/>
    <w:rsid w:val="007D49BC"/>
    <w:rsid w:val="007D4A19"/>
    <w:rsid w:val="007D4A71"/>
    <w:rsid w:val="007D4B01"/>
    <w:rsid w:val="007D4B9F"/>
    <w:rsid w:val="007D4D3E"/>
    <w:rsid w:val="007D4E6A"/>
    <w:rsid w:val="007D53D6"/>
    <w:rsid w:val="007D577E"/>
    <w:rsid w:val="007D5863"/>
    <w:rsid w:val="007D58A0"/>
    <w:rsid w:val="007D5D8F"/>
    <w:rsid w:val="007D5E2E"/>
    <w:rsid w:val="007D5E6F"/>
    <w:rsid w:val="007D647D"/>
    <w:rsid w:val="007D650D"/>
    <w:rsid w:val="007D6F40"/>
    <w:rsid w:val="007D727C"/>
    <w:rsid w:val="007D739E"/>
    <w:rsid w:val="007D7797"/>
    <w:rsid w:val="007D7883"/>
    <w:rsid w:val="007E08A6"/>
    <w:rsid w:val="007E0D1F"/>
    <w:rsid w:val="007E1280"/>
    <w:rsid w:val="007E16ED"/>
    <w:rsid w:val="007E173F"/>
    <w:rsid w:val="007E1ADD"/>
    <w:rsid w:val="007E1C26"/>
    <w:rsid w:val="007E1C4F"/>
    <w:rsid w:val="007E1CC0"/>
    <w:rsid w:val="007E1DE5"/>
    <w:rsid w:val="007E2757"/>
    <w:rsid w:val="007E2AB8"/>
    <w:rsid w:val="007E2BB3"/>
    <w:rsid w:val="007E2C17"/>
    <w:rsid w:val="007E3083"/>
    <w:rsid w:val="007E3A27"/>
    <w:rsid w:val="007E3E22"/>
    <w:rsid w:val="007E3EFF"/>
    <w:rsid w:val="007E401F"/>
    <w:rsid w:val="007E40A6"/>
    <w:rsid w:val="007E4122"/>
    <w:rsid w:val="007E41A5"/>
    <w:rsid w:val="007E4403"/>
    <w:rsid w:val="007E476C"/>
    <w:rsid w:val="007E47F8"/>
    <w:rsid w:val="007E4B4F"/>
    <w:rsid w:val="007E4C19"/>
    <w:rsid w:val="007E4EC7"/>
    <w:rsid w:val="007E51A4"/>
    <w:rsid w:val="007E55A0"/>
    <w:rsid w:val="007E5617"/>
    <w:rsid w:val="007E6086"/>
    <w:rsid w:val="007E62C1"/>
    <w:rsid w:val="007E6533"/>
    <w:rsid w:val="007E6BAE"/>
    <w:rsid w:val="007E70F5"/>
    <w:rsid w:val="007E7639"/>
    <w:rsid w:val="007E7AA3"/>
    <w:rsid w:val="007F00AC"/>
    <w:rsid w:val="007F03DD"/>
    <w:rsid w:val="007F0F28"/>
    <w:rsid w:val="007F0F32"/>
    <w:rsid w:val="007F134C"/>
    <w:rsid w:val="007F16B9"/>
    <w:rsid w:val="007F1935"/>
    <w:rsid w:val="007F19EC"/>
    <w:rsid w:val="007F1DB6"/>
    <w:rsid w:val="007F248B"/>
    <w:rsid w:val="007F2A78"/>
    <w:rsid w:val="007F3027"/>
    <w:rsid w:val="007F32C6"/>
    <w:rsid w:val="007F341B"/>
    <w:rsid w:val="007F3499"/>
    <w:rsid w:val="007F35BD"/>
    <w:rsid w:val="007F3607"/>
    <w:rsid w:val="007F36B4"/>
    <w:rsid w:val="007F38E4"/>
    <w:rsid w:val="007F3989"/>
    <w:rsid w:val="007F3B8B"/>
    <w:rsid w:val="007F3F20"/>
    <w:rsid w:val="007F4AD7"/>
    <w:rsid w:val="007F4B10"/>
    <w:rsid w:val="007F4CA3"/>
    <w:rsid w:val="007F5031"/>
    <w:rsid w:val="007F52A7"/>
    <w:rsid w:val="007F566B"/>
    <w:rsid w:val="007F5873"/>
    <w:rsid w:val="007F5E4A"/>
    <w:rsid w:val="007F6291"/>
    <w:rsid w:val="007F6D1C"/>
    <w:rsid w:val="007F7179"/>
    <w:rsid w:val="007F7233"/>
    <w:rsid w:val="007F747B"/>
    <w:rsid w:val="007F795B"/>
    <w:rsid w:val="007F7C1E"/>
    <w:rsid w:val="007F7F09"/>
    <w:rsid w:val="00800269"/>
    <w:rsid w:val="008003AE"/>
    <w:rsid w:val="008005EE"/>
    <w:rsid w:val="008010D9"/>
    <w:rsid w:val="00801242"/>
    <w:rsid w:val="00801C07"/>
    <w:rsid w:val="00801DD8"/>
    <w:rsid w:val="00802045"/>
    <w:rsid w:val="008024F0"/>
    <w:rsid w:val="00802835"/>
    <w:rsid w:val="008030F1"/>
    <w:rsid w:val="00803270"/>
    <w:rsid w:val="00803A5C"/>
    <w:rsid w:val="00803AFB"/>
    <w:rsid w:val="00803B7D"/>
    <w:rsid w:val="00803EDA"/>
    <w:rsid w:val="00804112"/>
    <w:rsid w:val="008045AB"/>
    <w:rsid w:val="00804C30"/>
    <w:rsid w:val="00804C69"/>
    <w:rsid w:val="00804C7E"/>
    <w:rsid w:val="0080511A"/>
    <w:rsid w:val="008054BA"/>
    <w:rsid w:val="00805848"/>
    <w:rsid w:val="00805C8E"/>
    <w:rsid w:val="00805D3C"/>
    <w:rsid w:val="00806282"/>
    <w:rsid w:val="0080628D"/>
    <w:rsid w:val="00806327"/>
    <w:rsid w:val="00806532"/>
    <w:rsid w:val="00807209"/>
    <w:rsid w:val="0080738C"/>
    <w:rsid w:val="008075CB"/>
    <w:rsid w:val="008075EE"/>
    <w:rsid w:val="00807614"/>
    <w:rsid w:val="0080797B"/>
    <w:rsid w:val="00807FED"/>
    <w:rsid w:val="00807FF8"/>
    <w:rsid w:val="0081008D"/>
    <w:rsid w:val="0081016D"/>
    <w:rsid w:val="00810194"/>
    <w:rsid w:val="0081039B"/>
    <w:rsid w:val="008103F1"/>
    <w:rsid w:val="00810424"/>
    <w:rsid w:val="00810494"/>
    <w:rsid w:val="008107A0"/>
    <w:rsid w:val="008109F1"/>
    <w:rsid w:val="00810BC7"/>
    <w:rsid w:val="00810E24"/>
    <w:rsid w:val="00811381"/>
    <w:rsid w:val="008117D4"/>
    <w:rsid w:val="00811B1B"/>
    <w:rsid w:val="0081200F"/>
    <w:rsid w:val="008123AA"/>
    <w:rsid w:val="00812580"/>
    <w:rsid w:val="008125C5"/>
    <w:rsid w:val="00812687"/>
    <w:rsid w:val="008134BB"/>
    <w:rsid w:val="00813518"/>
    <w:rsid w:val="00813800"/>
    <w:rsid w:val="00813975"/>
    <w:rsid w:val="00813AD8"/>
    <w:rsid w:val="00813E02"/>
    <w:rsid w:val="00814385"/>
    <w:rsid w:val="008143D0"/>
    <w:rsid w:val="00814BD6"/>
    <w:rsid w:val="00814D12"/>
    <w:rsid w:val="00814D52"/>
    <w:rsid w:val="0081508B"/>
    <w:rsid w:val="00815211"/>
    <w:rsid w:val="008152AA"/>
    <w:rsid w:val="00815540"/>
    <w:rsid w:val="00815720"/>
    <w:rsid w:val="00815885"/>
    <w:rsid w:val="008166D8"/>
    <w:rsid w:val="00816930"/>
    <w:rsid w:val="0081693F"/>
    <w:rsid w:val="00816989"/>
    <w:rsid w:val="00817621"/>
    <w:rsid w:val="008176C0"/>
    <w:rsid w:val="008176D6"/>
    <w:rsid w:val="0081784F"/>
    <w:rsid w:val="00817C07"/>
    <w:rsid w:val="008200BA"/>
    <w:rsid w:val="008205AE"/>
    <w:rsid w:val="00820E06"/>
    <w:rsid w:val="00820E7F"/>
    <w:rsid w:val="008211D8"/>
    <w:rsid w:val="00821756"/>
    <w:rsid w:val="00821B04"/>
    <w:rsid w:val="00821C07"/>
    <w:rsid w:val="00822178"/>
    <w:rsid w:val="0082229C"/>
    <w:rsid w:val="008226C0"/>
    <w:rsid w:val="00822986"/>
    <w:rsid w:val="00822D75"/>
    <w:rsid w:val="00822F72"/>
    <w:rsid w:val="00823086"/>
    <w:rsid w:val="00823112"/>
    <w:rsid w:val="0082313C"/>
    <w:rsid w:val="00823260"/>
    <w:rsid w:val="00823520"/>
    <w:rsid w:val="0082395E"/>
    <w:rsid w:val="00823AE8"/>
    <w:rsid w:val="00823B80"/>
    <w:rsid w:val="00823CBD"/>
    <w:rsid w:val="00823D72"/>
    <w:rsid w:val="00824188"/>
    <w:rsid w:val="00824339"/>
    <w:rsid w:val="00824693"/>
    <w:rsid w:val="008247A3"/>
    <w:rsid w:val="00824A8A"/>
    <w:rsid w:val="00824DD8"/>
    <w:rsid w:val="008252B9"/>
    <w:rsid w:val="008257C2"/>
    <w:rsid w:val="00825E3F"/>
    <w:rsid w:val="0082608E"/>
    <w:rsid w:val="00826263"/>
    <w:rsid w:val="00826B5C"/>
    <w:rsid w:val="00827135"/>
    <w:rsid w:val="0082747A"/>
    <w:rsid w:val="00827481"/>
    <w:rsid w:val="00827751"/>
    <w:rsid w:val="00827831"/>
    <w:rsid w:val="008278AE"/>
    <w:rsid w:val="0082794F"/>
    <w:rsid w:val="008279D4"/>
    <w:rsid w:val="00827ADF"/>
    <w:rsid w:val="00827EA6"/>
    <w:rsid w:val="00827EA9"/>
    <w:rsid w:val="00830158"/>
    <w:rsid w:val="00830994"/>
    <w:rsid w:val="00830B33"/>
    <w:rsid w:val="008311D0"/>
    <w:rsid w:val="0083157B"/>
    <w:rsid w:val="00831694"/>
    <w:rsid w:val="00831706"/>
    <w:rsid w:val="00831B06"/>
    <w:rsid w:val="00831DCE"/>
    <w:rsid w:val="0083238C"/>
    <w:rsid w:val="00832487"/>
    <w:rsid w:val="00832A0D"/>
    <w:rsid w:val="00832D47"/>
    <w:rsid w:val="008334F4"/>
    <w:rsid w:val="008338C8"/>
    <w:rsid w:val="00833956"/>
    <w:rsid w:val="00833E4A"/>
    <w:rsid w:val="008340A0"/>
    <w:rsid w:val="008341B9"/>
    <w:rsid w:val="00834283"/>
    <w:rsid w:val="00834379"/>
    <w:rsid w:val="0083443C"/>
    <w:rsid w:val="008345DA"/>
    <w:rsid w:val="00834681"/>
    <w:rsid w:val="008348C9"/>
    <w:rsid w:val="00835251"/>
    <w:rsid w:val="008357F2"/>
    <w:rsid w:val="00835A02"/>
    <w:rsid w:val="00835D5F"/>
    <w:rsid w:val="00835EE2"/>
    <w:rsid w:val="0083642A"/>
    <w:rsid w:val="0083672B"/>
    <w:rsid w:val="00836797"/>
    <w:rsid w:val="00836894"/>
    <w:rsid w:val="008368CF"/>
    <w:rsid w:val="00836DD6"/>
    <w:rsid w:val="00836EAA"/>
    <w:rsid w:val="00837191"/>
    <w:rsid w:val="00837744"/>
    <w:rsid w:val="00837B30"/>
    <w:rsid w:val="00837C0B"/>
    <w:rsid w:val="00837C7C"/>
    <w:rsid w:val="00837F02"/>
    <w:rsid w:val="00837F53"/>
    <w:rsid w:val="00840145"/>
    <w:rsid w:val="008404B1"/>
    <w:rsid w:val="00840530"/>
    <w:rsid w:val="00840657"/>
    <w:rsid w:val="00841289"/>
    <w:rsid w:val="0084160A"/>
    <w:rsid w:val="00841DAD"/>
    <w:rsid w:val="00841F34"/>
    <w:rsid w:val="00842219"/>
    <w:rsid w:val="0084229F"/>
    <w:rsid w:val="00842846"/>
    <w:rsid w:val="00842EA5"/>
    <w:rsid w:val="00842FE4"/>
    <w:rsid w:val="008434BA"/>
    <w:rsid w:val="00843579"/>
    <w:rsid w:val="00843A51"/>
    <w:rsid w:val="0084431F"/>
    <w:rsid w:val="008444CF"/>
    <w:rsid w:val="008445C7"/>
    <w:rsid w:val="0084463D"/>
    <w:rsid w:val="008447E4"/>
    <w:rsid w:val="00844BA1"/>
    <w:rsid w:val="00844C5A"/>
    <w:rsid w:val="0084519F"/>
    <w:rsid w:val="008456AB"/>
    <w:rsid w:val="00845847"/>
    <w:rsid w:val="00845ADA"/>
    <w:rsid w:val="00845D04"/>
    <w:rsid w:val="00845FE7"/>
    <w:rsid w:val="00846220"/>
    <w:rsid w:val="00846C5C"/>
    <w:rsid w:val="00846D76"/>
    <w:rsid w:val="008477A9"/>
    <w:rsid w:val="00847AE8"/>
    <w:rsid w:val="00847ED3"/>
    <w:rsid w:val="008508B6"/>
    <w:rsid w:val="008509B5"/>
    <w:rsid w:val="00850B26"/>
    <w:rsid w:val="00850B27"/>
    <w:rsid w:val="00850C7A"/>
    <w:rsid w:val="00850D33"/>
    <w:rsid w:val="0085101A"/>
    <w:rsid w:val="00851AC1"/>
    <w:rsid w:val="00851EB3"/>
    <w:rsid w:val="00853146"/>
    <w:rsid w:val="00853B4F"/>
    <w:rsid w:val="00853EB8"/>
    <w:rsid w:val="00853FFE"/>
    <w:rsid w:val="00854054"/>
    <w:rsid w:val="00854338"/>
    <w:rsid w:val="0085498E"/>
    <w:rsid w:val="00854D09"/>
    <w:rsid w:val="00854EB7"/>
    <w:rsid w:val="00855508"/>
    <w:rsid w:val="00855CE0"/>
    <w:rsid w:val="00855F2F"/>
    <w:rsid w:val="00855FCA"/>
    <w:rsid w:val="0085667A"/>
    <w:rsid w:val="00856C97"/>
    <w:rsid w:val="00856DF0"/>
    <w:rsid w:val="00856EF0"/>
    <w:rsid w:val="00856F65"/>
    <w:rsid w:val="00857046"/>
    <w:rsid w:val="00857286"/>
    <w:rsid w:val="008576F2"/>
    <w:rsid w:val="00857AC2"/>
    <w:rsid w:val="00857DE9"/>
    <w:rsid w:val="00857F45"/>
    <w:rsid w:val="0086049C"/>
    <w:rsid w:val="00860B75"/>
    <w:rsid w:val="00860DD3"/>
    <w:rsid w:val="00860DED"/>
    <w:rsid w:val="00860EE5"/>
    <w:rsid w:val="00861223"/>
    <w:rsid w:val="00861368"/>
    <w:rsid w:val="00861553"/>
    <w:rsid w:val="008616CB"/>
    <w:rsid w:val="00861768"/>
    <w:rsid w:val="008617DC"/>
    <w:rsid w:val="00861B7F"/>
    <w:rsid w:val="00861E43"/>
    <w:rsid w:val="00861F60"/>
    <w:rsid w:val="0086209A"/>
    <w:rsid w:val="008620A4"/>
    <w:rsid w:val="0086243E"/>
    <w:rsid w:val="00862504"/>
    <w:rsid w:val="008626A7"/>
    <w:rsid w:val="0086279D"/>
    <w:rsid w:val="008627DE"/>
    <w:rsid w:val="00862AFD"/>
    <w:rsid w:val="00862B93"/>
    <w:rsid w:val="0086309A"/>
    <w:rsid w:val="008635C6"/>
    <w:rsid w:val="0086399A"/>
    <w:rsid w:val="0086420C"/>
    <w:rsid w:val="00864482"/>
    <w:rsid w:val="008648E9"/>
    <w:rsid w:val="0086493C"/>
    <w:rsid w:val="00864E4C"/>
    <w:rsid w:val="0086505F"/>
    <w:rsid w:val="008651AE"/>
    <w:rsid w:val="0086562B"/>
    <w:rsid w:val="0086581B"/>
    <w:rsid w:val="008660A9"/>
    <w:rsid w:val="00866DE8"/>
    <w:rsid w:val="00866F1B"/>
    <w:rsid w:val="008672EC"/>
    <w:rsid w:val="0086744C"/>
    <w:rsid w:val="00867626"/>
    <w:rsid w:val="00867730"/>
    <w:rsid w:val="00867F23"/>
    <w:rsid w:val="00867F6E"/>
    <w:rsid w:val="00867FF7"/>
    <w:rsid w:val="00870174"/>
    <w:rsid w:val="0087063E"/>
    <w:rsid w:val="00870794"/>
    <w:rsid w:val="008707E1"/>
    <w:rsid w:val="008708F3"/>
    <w:rsid w:val="0087091C"/>
    <w:rsid w:val="0087097B"/>
    <w:rsid w:val="00871D36"/>
    <w:rsid w:val="00871F6A"/>
    <w:rsid w:val="00872287"/>
    <w:rsid w:val="00872417"/>
    <w:rsid w:val="0087251A"/>
    <w:rsid w:val="00872912"/>
    <w:rsid w:val="008729E7"/>
    <w:rsid w:val="00872AE0"/>
    <w:rsid w:val="00872D91"/>
    <w:rsid w:val="00872E76"/>
    <w:rsid w:val="0087318A"/>
    <w:rsid w:val="008732F6"/>
    <w:rsid w:val="008733E0"/>
    <w:rsid w:val="00873528"/>
    <w:rsid w:val="0087402C"/>
    <w:rsid w:val="00874835"/>
    <w:rsid w:val="008753B0"/>
    <w:rsid w:val="0087541D"/>
    <w:rsid w:val="00875421"/>
    <w:rsid w:val="008759DB"/>
    <w:rsid w:val="00875DC2"/>
    <w:rsid w:val="008763E3"/>
    <w:rsid w:val="008766C8"/>
    <w:rsid w:val="008768C0"/>
    <w:rsid w:val="00876C31"/>
    <w:rsid w:val="00876C9D"/>
    <w:rsid w:val="008778E6"/>
    <w:rsid w:val="00877A74"/>
    <w:rsid w:val="00880569"/>
    <w:rsid w:val="00880582"/>
    <w:rsid w:val="008808DE"/>
    <w:rsid w:val="00880E4C"/>
    <w:rsid w:val="008810E3"/>
    <w:rsid w:val="008812E1"/>
    <w:rsid w:val="008816F3"/>
    <w:rsid w:val="00881A72"/>
    <w:rsid w:val="00882205"/>
    <w:rsid w:val="0088258B"/>
    <w:rsid w:val="008826CC"/>
    <w:rsid w:val="0088271D"/>
    <w:rsid w:val="008827FC"/>
    <w:rsid w:val="00882937"/>
    <w:rsid w:val="00882C5B"/>
    <w:rsid w:val="00882C96"/>
    <w:rsid w:val="00883055"/>
    <w:rsid w:val="0088342A"/>
    <w:rsid w:val="008834D4"/>
    <w:rsid w:val="008836B1"/>
    <w:rsid w:val="00883A1A"/>
    <w:rsid w:val="008840F3"/>
    <w:rsid w:val="00884106"/>
    <w:rsid w:val="008841A1"/>
    <w:rsid w:val="00884240"/>
    <w:rsid w:val="0088432E"/>
    <w:rsid w:val="00884337"/>
    <w:rsid w:val="00884439"/>
    <w:rsid w:val="00884888"/>
    <w:rsid w:val="00884A55"/>
    <w:rsid w:val="00884B5C"/>
    <w:rsid w:val="0088516F"/>
    <w:rsid w:val="00885401"/>
    <w:rsid w:val="00885B1C"/>
    <w:rsid w:val="00885DB8"/>
    <w:rsid w:val="00886415"/>
    <w:rsid w:val="00886432"/>
    <w:rsid w:val="00886DB4"/>
    <w:rsid w:val="00887144"/>
    <w:rsid w:val="00887687"/>
    <w:rsid w:val="008878EA"/>
    <w:rsid w:val="00887CDA"/>
    <w:rsid w:val="00887FF4"/>
    <w:rsid w:val="00890419"/>
    <w:rsid w:val="00890A4A"/>
    <w:rsid w:val="00890F5C"/>
    <w:rsid w:val="00891183"/>
    <w:rsid w:val="008918A2"/>
    <w:rsid w:val="00891D06"/>
    <w:rsid w:val="0089202E"/>
    <w:rsid w:val="008922D0"/>
    <w:rsid w:val="00892829"/>
    <w:rsid w:val="00892896"/>
    <w:rsid w:val="00892D5B"/>
    <w:rsid w:val="00893592"/>
    <w:rsid w:val="00893617"/>
    <w:rsid w:val="008937B0"/>
    <w:rsid w:val="008937F7"/>
    <w:rsid w:val="0089385E"/>
    <w:rsid w:val="00893884"/>
    <w:rsid w:val="008939F5"/>
    <w:rsid w:val="00893ABD"/>
    <w:rsid w:val="00893ACB"/>
    <w:rsid w:val="00893F86"/>
    <w:rsid w:val="008941F3"/>
    <w:rsid w:val="00894546"/>
    <w:rsid w:val="00894914"/>
    <w:rsid w:val="00894B94"/>
    <w:rsid w:val="00894D2E"/>
    <w:rsid w:val="00894F0A"/>
    <w:rsid w:val="00894FC3"/>
    <w:rsid w:val="0089529E"/>
    <w:rsid w:val="0089558C"/>
    <w:rsid w:val="008959AA"/>
    <w:rsid w:val="00895BFD"/>
    <w:rsid w:val="00895FBF"/>
    <w:rsid w:val="008962F6"/>
    <w:rsid w:val="0089660B"/>
    <w:rsid w:val="008966A6"/>
    <w:rsid w:val="00896814"/>
    <w:rsid w:val="00896D45"/>
    <w:rsid w:val="00896DF0"/>
    <w:rsid w:val="00896EC6"/>
    <w:rsid w:val="008976C5"/>
    <w:rsid w:val="00897A4A"/>
    <w:rsid w:val="00897B3C"/>
    <w:rsid w:val="008A000E"/>
    <w:rsid w:val="008A01F8"/>
    <w:rsid w:val="008A0208"/>
    <w:rsid w:val="008A04E1"/>
    <w:rsid w:val="008A057E"/>
    <w:rsid w:val="008A05E6"/>
    <w:rsid w:val="008A0784"/>
    <w:rsid w:val="008A0AC4"/>
    <w:rsid w:val="008A0F27"/>
    <w:rsid w:val="008A1748"/>
    <w:rsid w:val="008A1793"/>
    <w:rsid w:val="008A1810"/>
    <w:rsid w:val="008A18B2"/>
    <w:rsid w:val="008A18BC"/>
    <w:rsid w:val="008A1A0E"/>
    <w:rsid w:val="008A1DFA"/>
    <w:rsid w:val="008A1EC9"/>
    <w:rsid w:val="008A21A7"/>
    <w:rsid w:val="008A21D7"/>
    <w:rsid w:val="008A2301"/>
    <w:rsid w:val="008A24DD"/>
    <w:rsid w:val="008A28A0"/>
    <w:rsid w:val="008A2B6B"/>
    <w:rsid w:val="008A3042"/>
    <w:rsid w:val="008A317F"/>
    <w:rsid w:val="008A32F0"/>
    <w:rsid w:val="008A3311"/>
    <w:rsid w:val="008A3336"/>
    <w:rsid w:val="008A36DC"/>
    <w:rsid w:val="008A38A3"/>
    <w:rsid w:val="008A40EE"/>
    <w:rsid w:val="008A40FF"/>
    <w:rsid w:val="008A41FE"/>
    <w:rsid w:val="008A4227"/>
    <w:rsid w:val="008A497C"/>
    <w:rsid w:val="008A4BDD"/>
    <w:rsid w:val="008A4ECC"/>
    <w:rsid w:val="008A4F23"/>
    <w:rsid w:val="008A5336"/>
    <w:rsid w:val="008A5392"/>
    <w:rsid w:val="008A53FC"/>
    <w:rsid w:val="008A58AF"/>
    <w:rsid w:val="008A59BF"/>
    <w:rsid w:val="008A61CA"/>
    <w:rsid w:val="008A64DD"/>
    <w:rsid w:val="008A6661"/>
    <w:rsid w:val="008A6770"/>
    <w:rsid w:val="008A6790"/>
    <w:rsid w:val="008A68BA"/>
    <w:rsid w:val="008A6F84"/>
    <w:rsid w:val="008A6FCE"/>
    <w:rsid w:val="008A71EB"/>
    <w:rsid w:val="008A7451"/>
    <w:rsid w:val="008A77A1"/>
    <w:rsid w:val="008A782F"/>
    <w:rsid w:val="008A7F63"/>
    <w:rsid w:val="008B0D11"/>
    <w:rsid w:val="008B0DDA"/>
    <w:rsid w:val="008B0EAD"/>
    <w:rsid w:val="008B17BA"/>
    <w:rsid w:val="008B1D37"/>
    <w:rsid w:val="008B2164"/>
    <w:rsid w:val="008B22D4"/>
    <w:rsid w:val="008B22F5"/>
    <w:rsid w:val="008B25BE"/>
    <w:rsid w:val="008B2BD4"/>
    <w:rsid w:val="008B2C7F"/>
    <w:rsid w:val="008B2CE6"/>
    <w:rsid w:val="008B3123"/>
    <w:rsid w:val="008B35A7"/>
    <w:rsid w:val="008B390C"/>
    <w:rsid w:val="008B3994"/>
    <w:rsid w:val="008B3EAF"/>
    <w:rsid w:val="008B4227"/>
    <w:rsid w:val="008B4239"/>
    <w:rsid w:val="008B4359"/>
    <w:rsid w:val="008B43E8"/>
    <w:rsid w:val="008B4A13"/>
    <w:rsid w:val="008B5877"/>
    <w:rsid w:val="008B590A"/>
    <w:rsid w:val="008B5A5E"/>
    <w:rsid w:val="008B5D1C"/>
    <w:rsid w:val="008B5D24"/>
    <w:rsid w:val="008B6B5F"/>
    <w:rsid w:val="008B6C41"/>
    <w:rsid w:val="008B6CE3"/>
    <w:rsid w:val="008B6F10"/>
    <w:rsid w:val="008B7276"/>
    <w:rsid w:val="008B72AF"/>
    <w:rsid w:val="008B7385"/>
    <w:rsid w:val="008B744A"/>
    <w:rsid w:val="008B7A89"/>
    <w:rsid w:val="008B7CD8"/>
    <w:rsid w:val="008B7DCA"/>
    <w:rsid w:val="008C0363"/>
    <w:rsid w:val="008C0401"/>
    <w:rsid w:val="008C06BA"/>
    <w:rsid w:val="008C0A24"/>
    <w:rsid w:val="008C0C88"/>
    <w:rsid w:val="008C0E2D"/>
    <w:rsid w:val="008C0F46"/>
    <w:rsid w:val="008C10D0"/>
    <w:rsid w:val="008C179D"/>
    <w:rsid w:val="008C1D8F"/>
    <w:rsid w:val="008C22B4"/>
    <w:rsid w:val="008C235C"/>
    <w:rsid w:val="008C240E"/>
    <w:rsid w:val="008C2D4E"/>
    <w:rsid w:val="008C2F81"/>
    <w:rsid w:val="008C3042"/>
    <w:rsid w:val="008C3536"/>
    <w:rsid w:val="008C361E"/>
    <w:rsid w:val="008C376A"/>
    <w:rsid w:val="008C3880"/>
    <w:rsid w:val="008C3B32"/>
    <w:rsid w:val="008C4528"/>
    <w:rsid w:val="008C482C"/>
    <w:rsid w:val="008C4B7E"/>
    <w:rsid w:val="008C55C6"/>
    <w:rsid w:val="008C5A17"/>
    <w:rsid w:val="008C5E01"/>
    <w:rsid w:val="008C6328"/>
    <w:rsid w:val="008C648A"/>
    <w:rsid w:val="008C676E"/>
    <w:rsid w:val="008C6A8B"/>
    <w:rsid w:val="008C6C2C"/>
    <w:rsid w:val="008C6EDE"/>
    <w:rsid w:val="008C70B5"/>
    <w:rsid w:val="008C7AF3"/>
    <w:rsid w:val="008C7B88"/>
    <w:rsid w:val="008C7C2B"/>
    <w:rsid w:val="008C7C30"/>
    <w:rsid w:val="008D019A"/>
    <w:rsid w:val="008D05E6"/>
    <w:rsid w:val="008D0A16"/>
    <w:rsid w:val="008D0ACE"/>
    <w:rsid w:val="008D1025"/>
    <w:rsid w:val="008D12C6"/>
    <w:rsid w:val="008D1486"/>
    <w:rsid w:val="008D1773"/>
    <w:rsid w:val="008D1C20"/>
    <w:rsid w:val="008D1E2E"/>
    <w:rsid w:val="008D1EAA"/>
    <w:rsid w:val="008D21F1"/>
    <w:rsid w:val="008D22A8"/>
    <w:rsid w:val="008D27C2"/>
    <w:rsid w:val="008D2957"/>
    <w:rsid w:val="008D2D92"/>
    <w:rsid w:val="008D2DA5"/>
    <w:rsid w:val="008D331D"/>
    <w:rsid w:val="008D3377"/>
    <w:rsid w:val="008D3E62"/>
    <w:rsid w:val="008D48EC"/>
    <w:rsid w:val="008D493B"/>
    <w:rsid w:val="008D49D5"/>
    <w:rsid w:val="008D500B"/>
    <w:rsid w:val="008D5358"/>
    <w:rsid w:val="008D59A5"/>
    <w:rsid w:val="008D5CB3"/>
    <w:rsid w:val="008D60E2"/>
    <w:rsid w:val="008D6389"/>
    <w:rsid w:val="008D679C"/>
    <w:rsid w:val="008D6B6B"/>
    <w:rsid w:val="008D6DD3"/>
    <w:rsid w:val="008D6EB9"/>
    <w:rsid w:val="008D711F"/>
    <w:rsid w:val="008D7340"/>
    <w:rsid w:val="008D7369"/>
    <w:rsid w:val="008D7956"/>
    <w:rsid w:val="008D7DEC"/>
    <w:rsid w:val="008E0001"/>
    <w:rsid w:val="008E03AF"/>
    <w:rsid w:val="008E04A1"/>
    <w:rsid w:val="008E0A46"/>
    <w:rsid w:val="008E0DC9"/>
    <w:rsid w:val="008E1058"/>
    <w:rsid w:val="008E1317"/>
    <w:rsid w:val="008E1E57"/>
    <w:rsid w:val="008E265D"/>
    <w:rsid w:val="008E2741"/>
    <w:rsid w:val="008E2B43"/>
    <w:rsid w:val="008E2FC2"/>
    <w:rsid w:val="008E3411"/>
    <w:rsid w:val="008E34C6"/>
    <w:rsid w:val="008E3A02"/>
    <w:rsid w:val="008E3B19"/>
    <w:rsid w:val="008E3B6D"/>
    <w:rsid w:val="008E405A"/>
    <w:rsid w:val="008E4200"/>
    <w:rsid w:val="008E4700"/>
    <w:rsid w:val="008E4AB5"/>
    <w:rsid w:val="008E4D25"/>
    <w:rsid w:val="008E4E6D"/>
    <w:rsid w:val="008E4F00"/>
    <w:rsid w:val="008E5481"/>
    <w:rsid w:val="008E54BC"/>
    <w:rsid w:val="008E5AB9"/>
    <w:rsid w:val="008E61CA"/>
    <w:rsid w:val="008E62C8"/>
    <w:rsid w:val="008E654A"/>
    <w:rsid w:val="008E684F"/>
    <w:rsid w:val="008E6D18"/>
    <w:rsid w:val="008E6F59"/>
    <w:rsid w:val="008E7067"/>
    <w:rsid w:val="008E711A"/>
    <w:rsid w:val="008E7617"/>
    <w:rsid w:val="008E7C9B"/>
    <w:rsid w:val="008E7FA7"/>
    <w:rsid w:val="008F0EED"/>
    <w:rsid w:val="008F12A6"/>
    <w:rsid w:val="008F134E"/>
    <w:rsid w:val="008F1930"/>
    <w:rsid w:val="008F1A13"/>
    <w:rsid w:val="008F1FDF"/>
    <w:rsid w:val="008F2230"/>
    <w:rsid w:val="008F250B"/>
    <w:rsid w:val="008F2759"/>
    <w:rsid w:val="008F3310"/>
    <w:rsid w:val="008F34E3"/>
    <w:rsid w:val="008F38B5"/>
    <w:rsid w:val="008F3940"/>
    <w:rsid w:val="008F4436"/>
    <w:rsid w:val="008F48FA"/>
    <w:rsid w:val="008F4C03"/>
    <w:rsid w:val="008F4CDE"/>
    <w:rsid w:val="008F4DD4"/>
    <w:rsid w:val="008F5279"/>
    <w:rsid w:val="008F5AE8"/>
    <w:rsid w:val="008F6048"/>
    <w:rsid w:val="008F6206"/>
    <w:rsid w:val="008F65D9"/>
    <w:rsid w:val="008F6A21"/>
    <w:rsid w:val="008F6D3C"/>
    <w:rsid w:val="008F6EC2"/>
    <w:rsid w:val="008F772A"/>
    <w:rsid w:val="008F7756"/>
    <w:rsid w:val="008F777E"/>
    <w:rsid w:val="008F78D1"/>
    <w:rsid w:val="008F7A1D"/>
    <w:rsid w:val="008F7A55"/>
    <w:rsid w:val="008F7DF3"/>
    <w:rsid w:val="008F7E3F"/>
    <w:rsid w:val="0090062B"/>
    <w:rsid w:val="009006A3"/>
    <w:rsid w:val="009006FA"/>
    <w:rsid w:val="0090075D"/>
    <w:rsid w:val="00900761"/>
    <w:rsid w:val="00900805"/>
    <w:rsid w:val="00900A85"/>
    <w:rsid w:val="009013E8"/>
    <w:rsid w:val="009017D5"/>
    <w:rsid w:val="00901BCF"/>
    <w:rsid w:val="00902276"/>
    <w:rsid w:val="00902371"/>
    <w:rsid w:val="00902389"/>
    <w:rsid w:val="00902E09"/>
    <w:rsid w:val="00903547"/>
    <w:rsid w:val="009035ED"/>
    <w:rsid w:val="009036C4"/>
    <w:rsid w:val="009041EC"/>
    <w:rsid w:val="0090452C"/>
    <w:rsid w:val="0090494B"/>
    <w:rsid w:val="00904BF9"/>
    <w:rsid w:val="00904C1F"/>
    <w:rsid w:val="009050AE"/>
    <w:rsid w:val="0090524D"/>
    <w:rsid w:val="00905280"/>
    <w:rsid w:val="0090534B"/>
    <w:rsid w:val="00905727"/>
    <w:rsid w:val="00905A05"/>
    <w:rsid w:val="00905E80"/>
    <w:rsid w:val="00906A63"/>
    <w:rsid w:val="00907408"/>
    <w:rsid w:val="009077E7"/>
    <w:rsid w:val="00910036"/>
    <w:rsid w:val="00910313"/>
    <w:rsid w:val="0091081A"/>
    <w:rsid w:val="0091102E"/>
    <w:rsid w:val="00911350"/>
    <w:rsid w:val="00911353"/>
    <w:rsid w:val="00911CE6"/>
    <w:rsid w:val="0091223F"/>
    <w:rsid w:val="009122BF"/>
    <w:rsid w:val="0091244D"/>
    <w:rsid w:val="00912556"/>
    <w:rsid w:val="00912BF9"/>
    <w:rsid w:val="00913076"/>
    <w:rsid w:val="009140A4"/>
    <w:rsid w:val="0091417B"/>
    <w:rsid w:val="0091470E"/>
    <w:rsid w:val="0091477A"/>
    <w:rsid w:val="00914DEC"/>
    <w:rsid w:val="00915846"/>
    <w:rsid w:val="00915A02"/>
    <w:rsid w:val="00915CC5"/>
    <w:rsid w:val="00915D84"/>
    <w:rsid w:val="00915DD7"/>
    <w:rsid w:val="00915EEB"/>
    <w:rsid w:val="009160F1"/>
    <w:rsid w:val="00916490"/>
    <w:rsid w:val="009165B0"/>
    <w:rsid w:val="00917159"/>
    <w:rsid w:val="009175D2"/>
    <w:rsid w:val="009176CE"/>
    <w:rsid w:val="00917BB8"/>
    <w:rsid w:val="00917F5B"/>
    <w:rsid w:val="0092079A"/>
    <w:rsid w:val="0092079D"/>
    <w:rsid w:val="00920A03"/>
    <w:rsid w:val="00920D75"/>
    <w:rsid w:val="0092152E"/>
    <w:rsid w:val="009227A2"/>
    <w:rsid w:val="0092284F"/>
    <w:rsid w:val="00922C5D"/>
    <w:rsid w:val="00922C8E"/>
    <w:rsid w:val="00923730"/>
    <w:rsid w:val="0092427D"/>
    <w:rsid w:val="009247E5"/>
    <w:rsid w:val="0092486E"/>
    <w:rsid w:val="00924D46"/>
    <w:rsid w:val="00924E07"/>
    <w:rsid w:val="00925103"/>
    <w:rsid w:val="00925115"/>
    <w:rsid w:val="0092522F"/>
    <w:rsid w:val="0092574A"/>
    <w:rsid w:val="00925F58"/>
    <w:rsid w:val="0092639F"/>
    <w:rsid w:val="009266C6"/>
    <w:rsid w:val="00926776"/>
    <w:rsid w:val="00926D4A"/>
    <w:rsid w:val="009277AA"/>
    <w:rsid w:val="00927A27"/>
    <w:rsid w:val="00927A2F"/>
    <w:rsid w:val="00927D72"/>
    <w:rsid w:val="00930220"/>
    <w:rsid w:val="00930AB8"/>
    <w:rsid w:val="00930E21"/>
    <w:rsid w:val="009313A8"/>
    <w:rsid w:val="0093148F"/>
    <w:rsid w:val="0093173A"/>
    <w:rsid w:val="00931AED"/>
    <w:rsid w:val="00931C9B"/>
    <w:rsid w:val="009320E4"/>
    <w:rsid w:val="00932104"/>
    <w:rsid w:val="0093263F"/>
    <w:rsid w:val="0093284C"/>
    <w:rsid w:val="00932A31"/>
    <w:rsid w:val="00932DAB"/>
    <w:rsid w:val="0093314C"/>
    <w:rsid w:val="009334DE"/>
    <w:rsid w:val="00933844"/>
    <w:rsid w:val="00933EBA"/>
    <w:rsid w:val="00933ED2"/>
    <w:rsid w:val="00934809"/>
    <w:rsid w:val="00934EE6"/>
    <w:rsid w:val="009351FD"/>
    <w:rsid w:val="0093521D"/>
    <w:rsid w:val="0093538A"/>
    <w:rsid w:val="009355A8"/>
    <w:rsid w:val="00935842"/>
    <w:rsid w:val="00935B74"/>
    <w:rsid w:val="00936487"/>
    <w:rsid w:val="0093653A"/>
    <w:rsid w:val="0093691B"/>
    <w:rsid w:val="00936976"/>
    <w:rsid w:val="009369E8"/>
    <w:rsid w:val="00936A61"/>
    <w:rsid w:val="00936D52"/>
    <w:rsid w:val="00936FA7"/>
    <w:rsid w:val="00937190"/>
    <w:rsid w:val="009377F9"/>
    <w:rsid w:val="00937A9D"/>
    <w:rsid w:val="00937B5F"/>
    <w:rsid w:val="00937DFE"/>
    <w:rsid w:val="00937F37"/>
    <w:rsid w:val="00940521"/>
    <w:rsid w:val="00940745"/>
    <w:rsid w:val="009408DB"/>
    <w:rsid w:val="00940FD2"/>
    <w:rsid w:val="00941227"/>
    <w:rsid w:val="00941292"/>
    <w:rsid w:val="009413EA"/>
    <w:rsid w:val="00941964"/>
    <w:rsid w:val="00941B5E"/>
    <w:rsid w:val="00941C5A"/>
    <w:rsid w:val="00941CBA"/>
    <w:rsid w:val="00941DE3"/>
    <w:rsid w:val="00941FD0"/>
    <w:rsid w:val="009427A6"/>
    <w:rsid w:val="00942836"/>
    <w:rsid w:val="00942A1A"/>
    <w:rsid w:val="00942E33"/>
    <w:rsid w:val="00943222"/>
    <w:rsid w:val="009433C9"/>
    <w:rsid w:val="009437C5"/>
    <w:rsid w:val="00943AE8"/>
    <w:rsid w:val="00944D9F"/>
    <w:rsid w:val="00944E7B"/>
    <w:rsid w:val="00945039"/>
    <w:rsid w:val="0094609C"/>
    <w:rsid w:val="009462EB"/>
    <w:rsid w:val="00946513"/>
    <w:rsid w:val="00946730"/>
    <w:rsid w:val="009468EB"/>
    <w:rsid w:val="009469D9"/>
    <w:rsid w:val="00946A59"/>
    <w:rsid w:val="0094719D"/>
    <w:rsid w:val="00947983"/>
    <w:rsid w:val="00950771"/>
    <w:rsid w:val="00950890"/>
    <w:rsid w:val="009509A4"/>
    <w:rsid w:val="00950C12"/>
    <w:rsid w:val="00951031"/>
    <w:rsid w:val="00951113"/>
    <w:rsid w:val="00951403"/>
    <w:rsid w:val="0095140F"/>
    <w:rsid w:val="00951893"/>
    <w:rsid w:val="00951A12"/>
    <w:rsid w:val="00951DC0"/>
    <w:rsid w:val="00951F7D"/>
    <w:rsid w:val="00952100"/>
    <w:rsid w:val="009524AE"/>
    <w:rsid w:val="009527CE"/>
    <w:rsid w:val="00952ECD"/>
    <w:rsid w:val="009534A1"/>
    <w:rsid w:val="00953532"/>
    <w:rsid w:val="00953859"/>
    <w:rsid w:val="00953872"/>
    <w:rsid w:val="00953B6A"/>
    <w:rsid w:val="0095437C"/>
    <w:rsid w:val="0095442F"/>
    <w:rsid w:val="0095453F"/>
    <w:rsid w:val="009549B1"/>
    <w:rsid w:val="00955678"/>
    <w:rsid w:val="0095605E"/>
    <w:rsid w:val="0095609C"/>
    <w:rsid w:val="00956D1B"/>
    <w:rsid w:val="00956ED9"/>
    <w:rsid w:val="00956FD7"/>
    <w:rsid w:val="00957037"/>
    <w:rsid w:val="009572B1"/>
    <w:rsid w:val="009574C0"/>
    <w:rsid w:val="00957749"/>
    <w:rsid w:val="0096002F"/>
    <w:rsid w:val="0096004B"/>
    <w:rsid w:val="009602C6"/>
    <w:rsid w:val="0096043E"/>
    <w:rsid w:val="009612E2"/>
    <w:rsid w:val="0096130D"/>
    <w:rsid w:val="00961843"/>
    <w:rsid w:val="00961927"/>
    <w:rsid w:val="00961940"/>
    <w:rsid w:val="00961D50"/>
    <w:rsid w:val="00961FAE"/>
    <w:rsid w:val="00962275"/>
    <w:rsid w:val="00962499"/>
    <w:rsid w:val="00962B8A"/>
    <w:rsid w:val="0096336E"/>
    <w:rsid w:val="00963824"/>
    <w:rsid w:val="00963909"/>
    <w:rsid w:val="009639CC"/>
    <w:rsid w:val="00963A4A"/>
    <w:rsid w:val="00963D8D"/>
    <w:rsid w:val="009643DB"/>
    <w:rsid w:val="0096445E"/>
    <w:rsid w:val="00964D9E"/>
    <w:rsid w:val="00965121"/>
    <w:rsid w:val="0096558F"/>
    <w:rsid w:val="009655C0"/>
    <w:rsid w:val="009659B0"/>
    <w:rsid w:val="00965E78"/>
    <w:rsid w:val="00965F61"/>
    <w:rsid w:val="009660A5"/>
    <w:rsid w:val="009660B5"/>
    <w:rsid w:val="00966187"/>
    <w:rsid w:val="009664FD"/>
    <w:rsid w:val="00966627"/>
    <w:rsid w:val="00966F11"/>
    <w:rsid w:val="00967207"/>
    <w:rsid w:val="0096792E"/>
    <w:rsid w:val="00967ECF"/>
    <w:rsid w:val="00970199"/>
    <w:rsid w:val="009707E5"/>
    <w:rsid w:val="00970A32"/>
    <w:rsid w:val="00971C13"/>
    <w:rsid w:val="00971D34"/>
    <w:rsid w:val="00971EDB"/>
    <w:rsid w:val="009725CF"/>
    <w:rsid w:val="00972659"/>
    <w:rsid w:val="0097298A"/>
    <w:rsid w:val="00972AA7"/>
    <w:rsid w:val="00972DAD"/>
    <w:rsid w:val="009732DE"/>
    <w:rsid w:val="009736A0"/>
    <w:rsid w:val="00973721"/>
    <w:rsid w:val="00973E4F"/>
    <w:rsid w:val="0097400C"/>
    <w:rsid w:val="009744CD"/>
    <w:rsid w:val="00974CA0"/>
    <w:rsid w:val="00974E45"/>
    <w:rsid w:val="0097510E"/>
    <w:rsid w:val="009752B7"/>
    <w:rsid w:val="00975331"/>
    <w:rsid w:val="009758C7"/>
    <w:rsid w:val="00975B4B"/>
    <w:rsid w:val="00975DE4"/>
    <w:rsid w:val="00976282"/>
    <w:rsid w:val="00976A45"/>
    <w:rsid w:val="00976AB7"/>
    <w:rsid w:val="00976D6B"/>
    <w:rsid w:val="00976DF4"/>
    <w:rsid w:val="00977399"/>
    <w:rsid w:val="009773CF"/>
    <w:rsid w:val="00977D6F"/>
    <w:rsid w:val="0098003F"/>
    <w:rsid w:val="00980210"/>
    <w:rsid w:val="0098047F"/>
    <w:rsid w:val="00980B9C"/>
    <w:rsid w:val="00980CF4"/>
    <w:rsid w:val="00980FDE"/>
    <w:rsid w:val="00981368"/>
    <w:rsid w:val="0098152A"/>
    <w:rsid w:val="009815AF"/>
    <w:rsid w:val="00981B6D"/>
    <w:rsid w:val="00981C85"/>
    <w:rsid w:val="00981DC7"/>
    <w:rsid w:val="009821CE"/>
    <w:rsid w:val="00982A4A"/>
    <w:rsid w:val="00982E60"/>
    <w:rsid w:val="00982E71"/>
    <w:rsid w:val="0098326E"/>
    <w:rsid w:val="00983972"/>
    <w:rsid w:val="00983A8D"/>
    <w:rsid w:val="00984175"/>
    <w:rsid w:val="0098426B"/>
    <w:rsid w:val="009843DD"/>
    <w:rsid w:val="00984421"/>
    <w:rsid w:val="009848D3"/>
    <w:rsid w:val="00984983"/>
    <w:rsid w:val="00984DC2"/>
    <w:rsid w:val="00985123"/>
    <w:rsid w:val="009851A8"/>
    <w:rsid w:val="009851C2"/>
    <w:rsid w:val="00985393"/>
    <w:rsid w:val="00986AAB"/>
    <w:rsid w:val="009871B3"/>
    <w:rsid w:val="009871DE"/>
    <w:rsid w:val="00987941"/>
    <w:rsid w:val="00987DE7"/>
    <w:rsid w:val="00987F76"/>
    <w:rsid w:val="00990147"/>
    <w:rsid w:val="00990394"/>
    <w:rsid w:val="00990534"/>
    <w:rsid w:val="0099076E"/>
    <w:rsid w:val="009907FA"/>
    <w:rsid w:val="00990D6F"/>
    <w:rsid w:val="00991676"/>
    <w:rsid w:val="009916F4"/>
    <w:rsid w:val="00991B65"/>
    <w:rsid w:val="00991C58"/>
    <w:rsid w:val="00991CEF"/>
    <w:rsid w:val="00991DAC"/>
    <w:rsid w:val="00991E6F"/>
    <w:rsid w:val="009920FF"/>
    <w:rsid w:val="009927F8"/>
    <w:rsid w:val="009929C6"/>
    <w:rsid w:val="00992A22"/>
    <w:rsid w:val="00992E15"/>
    <w:rsid w:val="00993234"/>
    <w:rsid w:val="0099352F"/>
    <w:rsid w:val="009935F1"/>
    <w:rsid w:val="00993B2E"/>
    <w:rsid w:val="00993FD9"/>
    <w:rsid w:val="0099469F"/>
    <w:rsid w:val="009949B5"/>
    <w:rsid w:val="00994AAA"/>
    <w:rsid w:val="00994C26"/>
    <w:rsid w:val="00994D23"/>
    <w:rsid w:val="00994D80"/>
    <w:rsid w:val="00994F05"/>
    <w:rsid w:val="00994FD9"/>
    <w:rsid w:val="00995230"/>
    <w:rsid w:val="0099527D"/>
    <w:rsid w:val="00995474"/>
    <w:rsid w:val="00995696"/>
    <w:rsid w:val="00995FD6"/>
    <w:rsid w:val="00996239"/>
    <w:rsid w:val="00996418"/>
    <w:rsid w:val="00996616"/>
    <w:rsid w:val="0099667E"/>
    <w:rsid w:val="009966EF"/>
    <w:rsid w:val="009967F9"/>
    <w:rsid w:val="00996931"/>
    <w:rsid w:val="00996C75"/>
    <w:rsid w:val="0099781E"/>
    <w:rsid w:val="009A0176"/>
    <w:rsid w:val="009A0721"/>
    <w:rsid w:val="009A095B"/>
    <w:rsid w:val="009A0EE9"/>
    <w:rsid w:val="009A0F32"/>
    <w:rsid w:val="009A138D"/>
    <w:rsid w:val="009A1814"/>
    <w:rsid w:val="009A1874"/>
    <w:rsid w:val="009A1882"/>
    <w:rsid w:val="009A1FD5"/>
    <w:rsid w:val="009A1FE7"/>
    <w:rsid w:val="009A1FF6"/>
    <w:rsid w:val="009A247E"/>
    <w:rsid w:val="009A25A1"/>
    <w:rsid w:val="009A26A1"/>
    <w:rsid w:val="009A2DB9"/>
    <w:rsid w:val="009A2F9B"/>
    <w:rsid w:val="009A3C45"/>
    <w:rsid w:val="009A4AF1"/>
    <w:rsid w:val="009A4E86"/>
    <w:rsid w:val="009A501B"/>
    <w:rsid w:val="009A515A"/>
    <w:rsid w:val="009A518F"/>
    <w:rsid w:val="009A564A"/>
    <w:rsid w:val="009A5D79"/>
    <w:rsid w:val="009A5F52"/>
    <w:rsid w:val="009A6619"/>
    <w:rsid w:val="009A6AF3"/>
    <w:rsid w:val="009A6E98"/>
    <w:rsid w:val="009A6EC2"/>
    <w:rsid w:val="009A7113"/>
    <w:rsid w:val="009A7B38"/>
    <w:rsid w:val="009B0729"/>
    <w:rsid w:val="009B0A5F"/>
    <w:rsid w:val="009B0D86"/>
    <w:rsid w:val="009B0E22"/>
    <w:rsid w:val="009B0EC7"/>
    <w:rsid w:val="009B1B0F"/>
    <w:rsid w:val="009B2444"/>
    <w:rsid w:val="009B251F"/>
    <w:rsid w:val="009B276F"/>
    <w:rsid w:val="009B29D3"/>
    <w:rsid w:val="009B2A94"/>
    <w:rsid w:val="009B2B0F"/>
    <w:rsid w:val="009B3087"/>
    <w:rsid w:val="009B37A8"/>
    <w:rsid w:val="009B3976"/>
    <w:rsid w:val="009B3A1E"/>
    <w:rsid w:val="009B43FE"/>
    <w:rsid w:val="009B46AE"/>
    <w:rsid w:val="009B4857"/>
    <w:rsid w:val="009B49C8"/>
    <w:rsid w:val="009B4C01"/>
    <w:rsid w:val="009B4D6C"/>
    <w:rsid w:val="009B4DA4"/>
    <w:rsid w:val="009B4DEE"/>
    <w:rsid w:val="009B4FE4"/>
    <w:rsid w:val="009B5009"/>
    <w:rsid w:val="009B5125"/>
    <w:rsid w:val="009B585C"/>
    <w:rsid w:val="009B58C3"/>
    <w:rsid w:val="009B5D4B"/>
    <w:rsid w:val="009B62DF"/>
    <w:rsid w:val="009B6532"/>
    <w:rsid w:val="009B6A96"/>
    <w:rsid w:val="009B6B31"/>
    <w:rsid w:val="009B6B65"/>
    <w:rsid w:val="009B6B87"/>
    <w:rsid w:val="009B6E07"/>
    <w:rsid w:val="009B76A4"/>
    <w:rsid w:val="009B79EA"/>
    <w:rsid w:val="009B7C96"/>
    <w:rsid w:val="009B7E79"/>
    <w:rsid w:val="009B7F52"/>
    <w:rsid w:val="009C0215"/>
    <w:rsid w:val="009C02AC"/>
    <w:rsid w:val="009C031F"/>
    <w:rsid w:val="009C05AC"/>
    <w:rsid w:val="009C0953"/>
    <w:rsid w:val="009C0D32"/>
    <w:rsid w:val="009C0F10"/>
    <w:rsid w:val="009C0F2A"/>
    <w:rsid w:val="009C1148"/>
    <w:rsid w:val="009C14EA"/>
    <w:rsid w:val="009C1B38"/>
    <w:rsid w:val="009C1C70"/>
    <w:rsid w:val="009C2810"/>
    <w:rsid w:val="009C29F7"/>
    <w:rsid w:val="009C2F7E"/>
    <w:rsid w:val="009C2FD3"/>
    <w:rsid w:val="009C343B"/>
    <w:rsid w:val="009C3B38"/>
    <w:rsid w:val="009C3E01"/>
    <w:rsid w:val="009C49CD"/>
    <w:rsid w:val="009C4B5C"/>
    <w:rsid w:val="009C4BFA"/>
    <w:rsid w:val="009C4C0E"/>
    <w:rsid w:val="009C5050"/>
    <w:rsid w:val="009C5175"/>
    <w:rsid w:val="009C554A"/>
    <w:rsid w:val="009C5843"/>
    <w:rsid w:val="009C63EE"/>
    <w:rsid w:val="009C6885"/>
    <w:rsid w:val="009C6A6C"/>
    <w:rsid w:val="009C6F45"/>
    <w:rsid w:val="009C717D"/>
    <w:rsid w:val="009C73DD"/>
    <w:rsid w:val="009C7412"/>
    <w:rsid w:val="009C7585"/>
    <w:rsid w:val="009C75DE"/>
    <w:rsid w:val="009C768B"/>
    <w:rsid w:val="009C78CB"/>
    <w:rsid w:val="009D0163"/>
    <w:rsid w:val="009D0B62"/>
    <w:rsid w:val="009D0BA5"/>
    <w:rsid w:val="009D0D73"/>
    <w:rsid w:val="009D1098"/>
    <w:rsid w:val="009D1592"/>
    <w:rsid w:val="009D17EE"/>
    <w:rsid w:val="009D183E"/>
    <w:rsid w:val="009D190C"/>
    <w:rsid w:val="009D19A7"/>
    <w:rsid w:val="009D1A55"/>
    <w:rsid w:val="009D1E5B"/>
    <w:rsid w:val="009D2551"/>
    <w:rsid w:val="009D2CDF"/>
    <w:rsid w:val="009D3D5C"/>
    <w:rsid w:val="009D3E83"/>
    <w:rsid w:val="009D3EB3"/>
    <w:rsid w:val="009D4658"/>
    <w:rsid w:val="009D48FE"/>
    <w:rsid w:val="009D49FE"/>
    <w:rsid w:val="009D4EE9"/>
    <w:rsid w:val="009D5367"/>
    <w:rsid w:val="009D58F1"/>
    <w:rsid w:val="009D5A1D"/>
    <w:rsid w:val="009D5E14"/>
    <w:rsid w:val="009D6253"/>
    <w:rsid w:val="009D676D"/>
    <w:rsid w:val="009D6800"/>
    <w:rsid w:val="009D6BB0"/>
    <w:rsid w:val="009D754A"/>
    <w:rsid w:val="009D77B3"/>
    <w:rsid w:val="009D787C"/>
    <w:rsid w:val="009D7A60"/>
    <w:rsid w:val="009D7F2A"/>
    <w:rsid w:val="009E0031"/>
    <w:rsid w:val="009E0670"/>
    <w:rsid w:val="009E0822"/>
    <w:rsid w:val="009E092D"/>
    <w:rsid w:val="009E0AC2"/>
    <w:rsid w:val="009E0B9A"/>
    <w:rsid w:val="009E0CA4"/>
    <w:rsid w:val="009E0D79"/>
    <w:rsid w:val="009E0E72"/>
    <w:rsid w:val="009E1007"/>
    <w:rsid w:val="009E1D81"/>
    <w:rsid w:val="009E1E9E"/>
    <w:rsid w:val="009E2974"/>
    <w:rsid w:val="009E2BA7"/>
    <w:rsid w:val="009E2DBD"/>
    <w:rsid w:val="009E2F13"/>
    <w:rsid w:val="009E37EE"/>
    <w:rsid w:val="009E3902"/>
    <w:rsid w:val="009E3C34"/>
    <w:rsid w:val="009E403A"/>
    <w:rsid w:val="009E49AE"/>
    <w:rsid w:val="009E51A9"/>
    <w:rsid w:val="009E5512"/>
    <w:rsid w:val="009E5A69"/>
    <w:rsid w:val="009E5C78"/>
    <w:rsid w:val="009E5FDC"/>
    <w:rsid w:val="009E6554"/>
    <w:rsid w:val="009E69B6"/>
    <w:rsid w:val="009E69CD"/>
    <w:rsid w:val="009E6AFE"/>
    <w:rsid w:val="009E6E13"/>
    <w:rsid w:val="009E762A"/>
    <w:rsid w:val="009E76E9"/>
    <w:rsid w:val="009F0170"/>
    <w:rsid w:val="009F01AA"/>
    <w:rsid w:val="009F04E2"/>
    <w:rsid w:val="009F0714"/>
    <w:rsid w:val="009F0894"/>
    <w:rsid w:val="009F0904"/>
    <w:rsid w:val="009F094C"/>
    <w:rsid w:val="009F1033"/>
    <w:rsid w:val="009F12AF"/>
    <w:rsid w:val="009F1A58"/>
    <w:rsid w:val="009F1C76"/>
    <w:rsid w:val="009F25A9"/>
    <w:rsid w:val="009F2E66"/>
    <w:rsid w:val="009F3D26"/>
    <w:rsid w:val="009F4354"/>
    <w:rsid w:val="009F439A"/>
    <w:rsid w:val="009F47D2"/>
    <w:rsid w:val="009F4B3F"/>
    <w:rsid w:val="009F4E18"/>
    <w:rsid w:val="009F5036"/>
    <w:rsid w:val="009F5A03"/>
    <w:rsid w:val="009F6109"/>
    <w:rsid w:val="009F6152"/>
    <w:rsid w:val="009F636D"/>
    <w:rsid w:val="009F6566"/>
    <w:rsid w:val="009F65F1"/>
    <w:rsid w:val="009F6E48"/>
    <w:rsid w:val="009F71A2"/>
    <w:rsid w:val="009F726B"/>
    <w:rsid w:val="009F72AF"/>
    <w:rsid w:val="009F74D6"/>
    <w:rsid w:val="009F76FF"/>
    <w:rsid w:val="009F79E6"/>
    <w:rsid w:val="009F7B3D"/>
    <w:rsid w:val="009F7CF4"/>
    <w:rsid w:val="00A002F8"/>
    <w:rsid w:val="00A00562"/>
    <w:rsid w:val="00A008AE"/>
    <w:rsid w:val="00A008B9"/>
    <w:rsid w:val="00A00DE3"/>
    <w:rsid w:val="00A00E4B"/>
    <w:rsid w:val="00A00EC6"/>
    <w:rsid w:val="00A015D3"/>
    <w:rsid w:val="00A01602"/>
    <w:rsid w:val="00A021F7"/>
    <w:rsid w:val="00A02841"/>
    <w:rsid w:val="00A02DDA"/>
    <w:rsid w:val="00A03208"/>
    <w:rsid w:val="00A04189"/>
    <w:rsid w:val="00A041A8"/>
    <w:rsid w:val="00A0428F"/>
    <w:rsid w:val="00A04707"/>
    <w:rsid w:val="00A04CE3"/>
    <w:rsid w:val="00A04D46"/>
    <w:rsid w:val="00A04F5B"/>
    <w:rsid w:val="00A05218"/>
    <w:rsid w:val="00A05348"/>
    <w:rsid w:val="00A05459"/>
    <w:rsid w:val="00A05508"/>
    <w:rsid w:val="00A057D9"/>
    <w:rsid w:val="00A06034"/>
    <w:rsid w:val="00A06C51"/>
    <w:rsid w:val="00A06FC2"/>
    <w:rsid w:val="00A07436"/>
    <w:rsid w:val="00A077FC"/>
    <w:rsid w:val="00A07C5A"/>
    <w:rsid w:val="00A07E35"/>
    <w:rsid w:val="00A07EFD"/>
    <w:rsid w:val="00A10138"/>
    <w:rsid w:val="00A10217"/>
    <w:rsid w:val="00A1049E"/>
    <w:rsid w:val="00A10557"/>
    <w:rsid w:val="00A106C4"/>
    <w:rsid w:val="00A10C74"/>
    <w:rsid w:val="00A10FBB"/>
    <w:rsid w:val="00A110FA"/>
    <w:rsid w:val="00A112C1"/>
    <w:rsid w:val="00A1132C"/>
    <w:rsid w:val="00A114A2"/>
    <w:rsid w:val="00A115C3"/>
    <w:rsid w:val="00A117A8"/>
    <w:rsid w:val="00A118E8"/>
    <w:rsid w:val="00A12266"/>
    <w:rsid w:val="00A1248F"/>
    <w:rsid w:val="00A127D8"/>
    <w:rsid w:val="00A1296C"/>
    <w:rsid w:val="00A12BD2"/>
    <w:rsid w:val="00A12C18"/>
    <w:rsid w:val="00A12FF7"/>
    <w:rsid w:val="00A131C9"/>
    <w:rsid w:val="00A1324C"/>
    <w:rsid w:val="00A13667"/>
    <w:rsid w:val="00A13C37"/>
    <w:rsid w:val="00A14612"/>
    <w:rsid w:val="00A14C37"/>
    <w:rsid w:val="00A14D26"/>
    <w:rsid w:val="00A15394"/>
    <w:rsid w:val="00A15506"/>
    <w:rsid w:val="00A1569B"/>
    <w:rsid w:val="00A156B1"/>
    <w:rsid w:val="00A162FC"/>
    <w:rsid w:val="00A165A8"/>
    <w:rsid w:val="00A16A11"/>
    <w:rsid w:val="00A17514"/>
    <w:rsid w:val="00A17D17"/>
    <w:rsid w:val="00A17E1D"/>
    <w:rsid w:val="00A200C3"/>
    <w:rsid w:val="00A20F4A"/>
    <w:rsid w:val="00A21A1B"/>
    <w:rsid w:val="00A21A4F"/>
    <w:rsid w:val="00A21D80"/>
    <w:rsid w:val="00A21E04"/>
    <w:rsid w:val="00A21E68"/>
    <w:rsid w:val="00A226C6"/>
    <w:rsid w:val="00A2304B"/>
    <w:rsid w:val="00A23319"/>
    <w:rsid w:val="00A23526"/>
    <w:rsid w:val="00A237B5"/>
    <w:rsid w:val="00A239B1"/>
    <w:rsid w:val="00A239F1"/>
    <w:rsid w:val="00A23ADE"/>
    <w:rsid w:val="00A23BAE"/>
    <w:rsid w:val="00A23E68"/>
    <w:rsid w:val="00A23FE8"/>
    <w:rsid w:val="00A2415E"/>
    <w:rsid w:val="00A24302"/>
    <w:rsid w:val="00A24725"/>
    <w:rsid w:val="00A247E2"/>
    <w:rsid w:val="00A256BA"/>
    <w:rsid w:val="00A25A8F"/>
    <w:rsid w:val="00A262AC"/>
    <w:rsid w:val="00A26421"/>
    <w:rsid w:val="00A26BAF"/>
    <w:rsid w:val="00A26D8A"/>
    <w:rsid w:val="00A270AE"/>
    <w:rsid w:val="00A304D5"/>
    <w:rsid w:val="00A304E4"/>
    <w:rsid w:val="00A30C5F"/>
    <w:rsid w:val="00A3106E"/>
    <w:rsid w:val="00A310AE"/>
    <w:rsid w:val="00A31BB1"/>
    <w:rsid w:val="00A32683"/>
    <w:rsid w:val="00A3275B"/>
    <w:rsid w:val="00A32A06"/>
    <w:rsid w:val="00A32AA8"/>
    <w:rsid w:val="00A3306D"/>
    <w:rsid w:val="00A336FE"/>
    <w:rsid w:val="00A338CB"/>
    <w:rsid w:val="00A33E00"/>
    <w:rsid w:val="00A33E02"/>
    <w:rsid w:val="00A34054"/>
    <w:rsid w:val="00A344B7"/>
    <w:rsid w:val="00A3455A"/>
    <w:rsid w:val="00A34601"/>
    <w:rsid w:val="00A34FAC"/>
    <w:rsid w:val="00A35161"/>
    <w:rsid w:val="00A353C7"/>
    <w:rsid w:val="00A35D07"/>
    <w:rsid w:val="00A35D7A"/>
    <w:rsid w:val="00A35FE8"/>
    <w:rsid w:val="00A36D2F"/>
    <w:rsid w:val="00A36D4C"/>
    <w:rsid w:val="00A37301"/>
    <w:rsid w:val="00A376B5"/>
    <w:rsid w:val="00A37A50"/>
    <w:rsid w:val="00A37BE6"/>
    <w:rsid w:val="00A402C4"/>
    <w:rsid w:val="00A40551"/>
    <w:rsid w:val="00A40B08"/>
    <w:rsid w:val="00A40D62"/>
    <w:rsid w:val="00A41456"/>
    <w:rsid w:val="00A41D18"/>
    <w:rsid w:val="00A41E5D"/>
    <w:rsid w:val="00A420FA"/>
    <w:rsid w:val="00A42218"/>
    <w:rsid w:val="00A426C0"/>
    <w:rsid w:val="00A4294E"/>
    <w:rsid w:val="00A43B7C"/>
    <w:rsid w:val="00A43D3E"/>
    <w:rsid w:val="00A44461"/>
    <w:rsid w:val="00A4485D"/>
    <w:rsid w:val="00A449A4"/>
    <w:rsid w:val="00A44F1D"/>
    <w:rsid w:val="00A45088"/>
    <w:rsid w:val="00A45294"/>
    <w:rsid w:val="00A45387"/>
    <w:rsid w:val="00A45AF3"/>
    <w:rsid w:val="00A45B51"/>
    <w:rsid w:val="00A4617D"/>
    <w:rsid w:val="00A463EE"/>
    <w:rsid w:val="00A470CD"/>
    <w:rsid w:val="00A47134"/>
    <w:rsid w:val="00A47371"/>
    <w:rsid w:val="00A47A97"/>
    <w:rsid w:val="00A47C00"/>
    <w:rsid w:val="00A47F5B"/>
    <w:rsid w:val="00A50612"/>
    <w:rsid w:val="00A507FB"/>
    <w:rsid w:val="00A5080D"/>
    <w:rsid w:val="00A50EDD"/>
    <w:rsid w:val="00A50F27"/>
    <w:rsid w:val="00A5109C"/>
    <w:rsid w:val="00A514FC"/>
    <w:rsid w:val="00A515F8"/>
    <w:rsid w:val="00A5177A"/>
    <w:rsid w:val="00A51BA7"/>
    <w:rsid w:val="00A51C4C"/>
    <w:rsid w:val="00A51C72"/>
    <w:rsid w:val="00A51C75"/>
    <w:rsid w:val="00A529B5"/>
    <w:rsid w:val="00A52FD0"/>
    <w:rsid w:val="00A531F5"/>
    <w:rsid w:val="00A53211"/>
    <w:rsid w:val="00A5328A"/>
    <w:rsid w:val="00A532EB"/>
    <w:rsid w:val="00A53866"/>
    <w:rsid w:val="00A53E70"/>
    <w:rsid w:val="00A5420C"/>
    <w:rsid w:val="00A55042"/>
    <w:rsid w:val="00A550D4"/>
    <w:rsid w:val="00A5596B"/>
    <w:rsid w:val="00A55E0D"/>
    <w:rsid w:val="00A561A8"/>
    <w:rsid w:val="00A56386"/>
    <w:rsid w:val="00A568A2"/>
    <w:rsid w:val="00A56C3E"/>
    <w:rsid w:val="00A56C92"/>
    <w:rsid w:val="00A572E0"/>
    <w:rsid w:val="00A57327"/>
    <w:rsid w:val="00A57644"/>
    <w:rsid w:val="00A57696"/>
    <w:rsid w:val="00A57AD9"/>
    <w:rsid w:val="00A60171"/>
    <w:rsid w:val="00A60669"/>
    <w:rsid w:val="00A6151D"/>
    <w:rsid w:val="00A61B75"/>
    <w:rsid w:val="00A61D39"/>
    <w:rsid w:val="00A6227F"/>
    <w:rsid w:val="00A62392"/>
    <w:rsid w:val="00A628CC"/>
    <w:rsid w:val="00A62C7B"/>
    <w:rsid w:val="00A6358F"/>
    <w:rsid w:val="00A63CCF"/>
    <w:rsid w:val="00A63DF2"/>
    <w:rsid w:val="00A64558"/>
    <w:rsid w:val="00A6462C"/>
    <w:rsid w:val="00A648E7"/>
    <w:rsid w:val="00A6492D"/>
    <w:rsid w:val="00A64D41"/>
    <w:rsid w:val="00A64E92"/>
    <w:rsid w:val="00A64F0E"/>
    <w:rsid w:val="00A64FE1"/>
    <w:rsid w:val="00A65203"/>
    <w:rsid w:val="00A6567A"/>
    <w:rsid w:val="00A65782"/>
    <w:rsid w:val="00A65848"/>
    <w:rsid w:val="00A65C01"/>
    <w:rsid w:val="00A65E7C"/>
    <w:rsid w:val="00A661AA"/>
    <w:rsid w:val="00A665CD"/>
    <w:rsid w:val="00A6676B"/>
    <w:rsid w:val="00A66B89"/>
    <w:rsid w:val="00A6736F"/>
    <w:rsid w:val="00A675E7"/>
    <w:rsid w:val="00A676F6"/>
    <w:rsid w:val="00A677AD"/>
    <w:rsid w:val="00A67AF7"/>
    <w:rsid w:val="00A67DC3"/>
    <w:rsid w:val="00A7089A"/>
    <w:rsid w:val="00A708E6"/>
    <w:rsid w:val="00A70940"/>
    <w:rsid w:val="00A70F0D"/>
    <w:rsid w:val="00A710EC"/>
    <w:rsid w:val="00A7195B"/>
    <w:rsid w:val="00A720E2"/>
    <w:rsid w:val="00A72AC0"/>
    <w:rsid w:val="00A72E1E"/>
    <w:rsid w:val="00A72FE9"/>
    <w:rsid w:val="00A7346D"/>
    <w:rsid w:val="00A73B8C"/>
    <w:rsid w:val="00A73C32"/>
    <w:rsid w:val="00A744DF"/>
    <w:rsid w:val="00A74BF9"/>
    <w:rsid w:val="00A74C35"/>
    <w:rsid w:val="00A74D43"/>
    <w:rsid w:val="00A7504A"/>
    <w:rsid w:val="00A7545D"/>
    <w:rsid w:val="00A75B20"/>
    <w:rsid w:val="00A76239"/>
    <w:rsid w:val="00A7631B"/>
    <w:rsid w:val="00A763ED"/>
    <w:rsid w:val="00A76F06"/>
    <w:rsid w:val="00A77495"/>
    <w:rsid w:val="00A7749F"/>
    <w:rsid w:val="00A775B4"/>
    <w:rsid w:val="00A8057E"/>
    <w:rsid w:val="00A805F4"/>
    <w:rsid w:val="00A80A6F"/>
    <w:rsid w:val="00A80B2C"/>
    <w:rsid w:val="00A80D49"/>
    <w:rsid w:val="00A80E33"/>
    <w:rsid w:val="00A80F00"/>
    <w:rsid w:val="00A81006"/>
    <w:rsid w:val="00A81A64"/>
    <w:rsid w:val="00A81BF5"/>
    <w:rsid w:val="00A81FAD"/>
    <w:rsid w:val="00A821A3"/>
    <w:rsid w:val="00A82592"/>
    <w:rsid w:val="00A8298D"/>
    <w:rsid w:val="00A82AFE"/>
    <w:rsid w:val="00A82D17"/>
    <w:rsid w:val="00A82D30"/>
    <w:rsid w:val="00A82DDE"/>
    <w:rsid w:val="00A82DF3"/>
    <w:rsid w:val="00A82F60"/>
    <w:rsid w:val="00A8304A"/>
    <w:rsid w:val="00A8322D"/>
    <w:rsid w:val="00A83235"/>
    <w:rsid w:val="00A83453"/>
    <w:rsid w:val="00A834C2"/>
    <w:rsid w:val="00A835B4"/>
    <w:rsid w:val="00A835EC"/>
    <w:rsid w:val="00A83728"/>
    <w:rsid w:val="00A83838"/>
    <w:rsid w:val="00A83FEB"/>
    <w:rsid w:val="00A84457"/>
    <w:rsid w:val="00A844BF"/>
    <w:rsid w:val="00A84B2A"/>
    <w:rsid w:val="00A84E7B"/>
    <w:rsid w:val="00A84FDD"/>
    <w:rsid w:val="00A85371"/>
    <w:rsid w:val="00A856F8"/>
    <w:rsid w:val="00A85860"/>
    <w:rsid w:val="00A85966"/>
    <w:rsid w:val="00A87098"/>
    <w:rsid w:val="00A8716E"/>
    <w:rsid w:val="00A871E3"/>
    <w:rsid w:val="00A87306"/>
    <w:rsid w:val="00A8764E"/>
    <w:rsid w:val="00A877DB"/>
    <w:rsid w:val="00A8782D"/>
    <w:rsid w:val="00A87B28"/>
    <w:rsid w:val="00A87E8E"/>
    <w:rsid w:val="00A87EA7"/>
    <w:rsid w:val="00A90352"/>
    <w:rsid w:val="00A90681"/>
    <w:rsid w:val="00A90817"/>
    <w:rsid w:val="00A90971"/>
    <w:rsid w:val="00A90A69"/>
    <w:rsid w:val="00A90A89"/>
    <w:rsid w:val="00A91015"/>
    <w:rsid w:val="00A915F6"/>
    <w:rsid w:val="00A91612"/>
    <w:rsid w:val="00A917AE"/>
    <w:rsid w:val="00A91B30"/>
    <w:rsid w:val="00A91D43"/>
    <w:rsid w:val="00A92AF3"/>
    <w:rsid w:val="00A92B22"/>
    <w:rsid w:val="00A92BC1"/>
    <w:rsid w:val="00A93118"/>
    <w:rsid w:val="00A931D9"/>
    <w:rsid w:val="00A9338C"/>
    <w:rsid w:val="00A935A9"/>
    <w:rsid w:val="00A938EC"/>
    <w:rsid w:val="00A93A01"/>
    <w:rsid w:val="00A94151"/>
    <w:rsid w:val="00A94B3D"/>
    <w:rsid w:val="00A94EEB"/>
    <w:rsid w:val="00A95789"/>
    <w:rsid w:val="00A95869"/>
    <w:rsid w:val="00A95BB6"/>
    <w:rsid w:val="00A95CFD"/>
    <w:rsid w:val="00A95D77"/>
    <w:rsid w:val="00A95F05"/>
    <w:rsid w:val="00A9606F"/>
    <w:rsid w:val="00A962A7"/>
    <w:rsid w:val="00A96957"/>
    <w:rsid w:val="00A970C9"/>
    <w:rsid w:val="00A97298"/>
    <w:rsid w:val="00A97318"/>
    <w:rsid w:val="00A97493"/>
    <w:rsid w:val="00A97609"/>
    <w:rsid w:val="00A97DBB"/>
    <w:rsid w:val="00AA04E3"/>
    <w:rsid w:val="00AA0A5E"/>
    <w:rsid w:val="00AA0B7B"/>
    <w:rsid w:val="00AA1B58"/>
    <w:rsid w:val="00AA24B8"/>
    <w:rsid w:val="00AA24ED"/>
    <w:rsid w:val="00AA2585"/>
    <w:rsid w:val="00AA266F"/>
    <w:rsid w:val="00AA269B"/>
    <w:rsid w:val="00AA2AB7"/>
    <w:rsid w:val="00AA303A"/>
    <w:rsid w:val="00AA3246"/>
    <w:rsid w:val="00AA34D0"/>
    <w:rsid w:val="00AA351A"/>
    <w:rsid w:val="00AA3742"/>
    <w:rsid w:val="00AA377F"/>
    <w:rsid w:val="00AA3AA2"/>
    <w:rsid w:val="00AA3BCC"/>
    <w:rsid w:val="00AA3D86"/>
    <w:rsid w:val="00AA4019"/>
    <w:rsid w:val="00AA42A8"/>
    <w:rsid w:val="00AA4807"/>
    <w:rsid w:val="00AA57A1"/>
    <w:rsid w:val="00AA5C18"/>
    <w:rsid w:val="00AA5C42"/>
    <w:rsid w:val="00AA5CCA"/>
    <w:rsid w:val="00AA5F52"/>
    <w:rsid w:val="00AA6364"/>
    <w:rsid w:val="00AA6863"/>
    <w:rsid w:val="00AA6A74"/>
    <w:rsid w:val="00AA6D1F"/>
    <w:rsid w:val="00AA7096"/>
    <w:rsid w:val="00AA7186"/>
    <w:rsid w:val="00AA7283"/>
    <w:rsid w:val="00AA7326"/>
    <w:rsid w:val="00AA7362"/>
    <w:rsid w:val="00AA74F7"/>
    <w:rsid w:val="00AA7C76"/>
    <w:rsid w:val="00AA7F07"/>
    <w:rsid w:val="00AB00BB"/>
    <w:rsid w:val="00AB0107"/>
    <w:rsid w:val="00AB0137"/>
    <w:rsid w:val="00AB03F8"/>
    <w:rsid w:val="00AB0766"/>
    <w:rsid w:val="00AB078B"/>
    <w:rsid w:val="00AB0798"/>
    <w:rsid w:val="00AB0F23"/>
    <w:rsid w:val="00AB20EA"/>
    <w:rsid w:val="00AB2107"/>
    <w:rsid w:val="00AB2298"/>
    <w:rsid w:val="00AB4069"/>
    <w:rsid w:val="00AB42C4"/>
    <w:rsid w:val="00AB485D"/>
    <w:rsid w:val="00AB4941"/>
    <w:rsid w:val="00AB4BB4"/>
    <w:rsid w:val="00AB4CD6"/>
    <w:rsid w:val="00AB4EC1"/>
    <w:rsid w:val="00AB5034"/>
    <w:rsid w:val="00AB5221"/>
    <w:rsid w:val="00AB5226"/>
    <w:rsid w:val="00AB538F"/>
    <w:rsid w:val="00AB5695"/>
    <w:rsid w:val="00AB5D7B"/>
    <w:rsid w:val="00AB6021"/>
    <w:rsid w:val="00AB63CE"/>
    <w:rsid w:val="00AB6669"/>
    <w:rsid w:val="00AB693F"/>
    <w:rsid w:val="00AB6B66"/>
    <w:rsid w:val="00AB6DF5"/>
    <w:rsid w:val="00AB6E38"/>
    <w:rsid w:val="00AB7C84"/>
    <w:rsid w:val="00AB7DFF"/>
    <w:rsid w:val="00AB7EC4"/>
    <w:rsid w:val="00AC0386"/>
    <w:rsid w:val="00AC051C"/>
    <w:rsid w:val="00AC059E"/>
    <w:rsid w:val="00AC0DCD"/>
    <w:rsid w:val="00AC10EF"/>
    <w:rsid w:val="00AC11DA"/>
    <w:rsid w:val="00AC1343"/>
    <w:rsid w:val="00AC1EE0"/>
    <w:rsid w:val="00AC2364"/>
    <w:rsid w:val="00AC2620"/>
    <w:rsid w:val="00AC30B4"/>
    <w:rsid w:val="00AC338B"/>
    <w:rsid w:val="00AC33B5"/>
    <w:rsid w:val="00AC3473"/>
    <w:rsid w:val="00AC3668"/>
    <w:rsid w:val="00AC38BE"/>
    <w:rsid w:val="00AC3902"/>
    <w:rsid w:val="00AC3E5E"/>
    <w:rsid w:val="00AC441F"/>
    <w:rsid w:val="00AC4BED"/>
    <w:rsid w:val="00AC5431"/>
    <w:rsid w:val="00AC5993"/>
    <w:rsid w:val="00AC60E2"/>
    <w:rsid w:val="00AC6967"/>
    <w:rsid w:val="00AC6B38"/>
    <w:rsid w:val="00AC6F2C"/>
    <w:rsid w:val="00AC749A"/>
    <w:rsid w:val="00AC78EB"/>
    <w:rsid w:val="00AD0BFA"/>
    <w:rsid w:val="00AD0D9C"/>
    <w:rsid w:val="00AD0D9D"/>
    <w:rsid w:val="00AD0DDA"/>
    <w:rsid w:val="00AD1053"/>
    <w:rsid w:val="00AD1291"/>
    <w:rsid w:val="00AD1ACA"/>
    <w:rsid w:val="00AD2228"/>
    <w:rsid w:val="00AD24C6"/>
    <w:rsid w:val="00AD2DC5"/>
    <w:rsid w:val="00AD2F5F"/>
    <w:rsid w:val="00AD3058"/>
    <w:rsid w:val="00AD3216"/>
    <w:rsid w:val="00AD33FB"/>
    <w:rsid w:val="00AD3971"/>
    <w:rsid w:val="00AD3AD8"/>
    <w:rsid w:val="00AD3B7D"/>
    <w:rsid w:val="00AD3DC1"/>
    <w:rsid w:val="00AD3F8F"/>
    <w:rsid w:val="00AD44B4"/>
    <w:rsid w:val="00AD4860"/>
    <w:rsid w:val="00AD4988"/>
    <w:rsid w:val="00AD4AE4"/>
    <w:rsid w:val="00AD4E00"/>
    <w:rsid w:val="00AD4ECB"/>
    <w:rsid w:val="00AD4F42"/>
    <w:rsid w:val="00AD4F5A"/>
    <w:rsid w:val="00AD51AD"/>
    <w:rsid w:val="00AD52C8"/>
    <w:rsid w:val="00AD54B0"/>
    <w:rsid w:val="00AD5940"/>
    <w:rsid w:val="00AD5FEB"/>
    <w:rsid w:val="00AD6007"/>
    <w:rsid w:val="00AD6031"/>
    <w:rsid w:val="00AD645E"/>
    <w:rsid w:val="00AD64D3"/>
    <w:rsid w:val="00AD66B8"/>
    <w:rsid w:val="00AD6FD4"/>
    <w:rsid w:val="00AD7269"/>
    <w:rsid w:val="00AD751C"/>
    <w:rsid w:val="00AD7EA2"/>
    <w:rsid w:val="00AE01D6"/>
    <w:rsid w:val="00AE05CF"/>
    <w:rsid w:val="00AE05FA"/>
    <w:rsid w:val="00AE0947"/>
    <w:rsid w:val="00AE0D51"/>
    <w:rsid w:val="00AE0E86"/>
    <w:rsid w:val="00AE1A83"/>
    <w:rsid w:val="00AE1C60"/>
    <w:rsid w:val="00AE1EEB"/>
    <w:rsid w:val="00AE1F22"/>
    <w:rsid w:val="00AE1FE5"/>
    <w:rsid w:val="00AE2551"/>
    <w:rsid w:val="00AE2655"/>
    <w:rsid w:val="00AE26A9"/>
    <w:rsid w:val="00AE339D"/>
    <w:rsid w:val="00AE42ED"/>
    <w:rsid w:val="00AE43F1"/>
    <w:rsid w:val="00AE48B9"/>
    <w:rsid w:val="00AE514A"/>
    <w:rsid w:val="00AE53AC"/>
    <w:rsid w:val="00AE576E"/>
    <w:rsid w:val="00AE57A8"/>
    <w:rsid w:val="00AE580A"/>
    <w:rsid w:val="00AE5B2C"/>
    <w:rsid w:val="00AE5E1C"/>
    <w:rsid w:val="00AE5EA9"/>
    <w:rsid w:val="00AE6849"/>
    <w:rsid w:val="00AE68B4"/>
    <w:rsid w:val="00AE6BBC"/>
    <w:rsid w:val="00AE6BFF"/>
    <w:rsid w:val="00AE6C6F"/>
    <w:rsid w:val="00AE6D1F"/>
    <w:rsid w:val="00AE6DB0"/>
    <w:rsid w:val="00AE6FE4"/>
    <w:rsid w:val="00AE7258"/>
    <w:rsid w:val="00AE72F1"/>
    <w:rsid w:val="00AE7A6C"/>
    <w:rsid w:val="00AE7FD0"/>
    <w:rsid w:val="00AF00CF"/>
    <w:rsid w:val="00AF0244"/>
    <w:rsid w:val="00AF046F"/>
    <w:rsid w:val="00AF0574"/>
    <w:rsid w:val="00AF07DD"/>
    <w:rsid w:val="00AF168A"/>
    <w:rsid w:val="00AF199D"/>
    <w:rsid w:val="00AF19A3"/>
    <w:rsid w:val="00AF19F0"/>
    <w:rsid w:val="00AF253B"/>
    <w:rsid w:val="00AF2C25"/>
    <w:rsid w:val="00AF2E2B"/>
    <w:rsid w:val="00AF3058"/>
    <w:rsid w:val="00AF3255"/>
    <w:rsid w:val="00AF34D4"/>
    <w:rsid w:val="00AF358A"/>
    <w:rsid w:val="00AF367E"/>
    <w:rsid w:val="00AF3942"/>
    <w:rsid w:val="00AF394B"/>
    <w:rsid w:val="00AF3EB8"/>
    <w:rsid w:val="00AF3EBC"/>
    <w:rsid w:val="00AF3FA2"/>
    <w:rsid w:val="00AF41C0"/>
    <w:rsid w:val="00AF482C"/>
    <w:rsid w:val="00AF482D"/>
    <w:rsid w:val="00AF48DF"/>
    <w:rsid w:val="00AF4C2A"/>
    <w:rsid w:val="00AF5248"/>
    <w:rsid w:val="00AF5538"/>
    <w:rsid w:val="00AF5772"/>
    <w:rsid w:val="00AF5943"/>
    <w:rsid w:val="00AF5C28"/>
    <w:rsid w:val="00AF5F99"/>
    <w:rsid w:val="00AF628E"/>
    <w:rsid w:val="00AF637A"/>
    <w:rsid w:val="00AF6589"/>
    <w:rsid w:val="00AF6650"/>
    <w:rsid w:val="00AF68C2"/>
    <w:rsid w:val="00AF7125"/>
    <w:rsid w:val="00AF74AC"/>
    <w:rsid w:val="00B00241"/>
    <w:rsid w:val="00B009AE"/>
    <w:rsid w:val="00B00A46"/>
    <w:rsid w:val="00B010C3"/>
    <w:rsid w:val="00B01118"/>
    <w:rsid w:val="00B0188E"/>
    <w:rsid w:val="00B0196E"/>
    <w:rsid w:val="00B01A0E"/>
    <w:rsid w:val="00B01F6A"/>
    <w:rsid w:val="00B01F94"/>
    <w:rsid w:val="00B024CC"/>
    <w:rsid w:val="00B027A8"/>
    <w:rsid w:val="00B02A86"/>
    <w:rsid w:val="00B02CEF"/>
    <w:rsid w:val="00B02D81"/>
    <w:rsid w:val="00B03244"/>
    <w:rsid w:val="00B034E6"/>
    <w:rsid w:val="00B034F6"/>
    <w:rsid w:val="00B038F7"/>
    <w:rsid w:val="00B03B58"/>
    <w:rsid w:val="00B03F32"/>
    <w:rsid w:val="00B04483"/>
    <w:rsid w:val="00B044F3"/>
    <w:rsid w:val="00B04AA4"/>
    <w:rsid w:val="00B0514A"/>
    <w:rsid w:val="00B05324"/>
    <w:rsid w:val="00B054CD"/>
    <w:rsid w:val="00B05598"/>
    <w:rsid w:val="00B05611"/>
    <w:rsid w:val="00B06114"/>
    <w:rsid w:val="00B062F6"/>
    <w:rsid w:val="00B0636B"/>
    <w:rsid w:val="00B06643"/>
    <w:rsid w:val="00B0686E"/>
    <w:rsid w:val="00B068D2"/>
    <w:rsid w:val="00B0698F"/>
    <w:rsid w:val="00B073F5"/>
    <w:rsid w:val="00B076CA"/>
    <w:rsid w:val="00B0787C"/>
    <w:rsid w:val="00B07D0D"/>
    <w:rsid w:val="00B07EFC"/>
    <w:rsid w:val="00B10091"/>
    <w:rsid w:val="00B10812"/>
    <w:rsid w:val="00B10A85"/>
    <w:rsid w:val="00B117BE"/>
    <w:rsid w:val="00B1187D"/>
    <w:rsid w:val="00B11CD3"/>
    <w:rsid w:val="00B1280D"/>
    <w:rsid w:val="00B12A2E"/>
    <w:rsid w:val="00B12AF9"/>
    <w:rsid w:val="00B12E5B"/>
    <w:rsid w:val="00B12F42"/>
    <w:rsid w:val="00B1331A"/>
    <w:rsid w:val="00B13679"/>
    <w:rsid w:val="00B1475D"/>
    <w:rsid w:val="00B147E1"/>
    <w:rsid w:val="00B14A39"/>
    <w:rsid w:val="00B150DE"/>
    <w:rsid w:val="00B1541C"/>
    <w:rsid w:val="00B154BD"/>
    <w:rsid w:val="00B156B7"/>
    <w:rsid w:val="00B15A0A"/>
    <w:rsid w:val="00B15D63"/>
    <w:rsid w:val="00B15EEF"/>
    <w:rsid w:val="00B15F2C"/>
    <w:rsid w:val="00B15FFB"/>
    <w:rsid w:val="00B16065"/>
    <w:rsid w:val="00B161CF"/>
    <w:rsid w:val="00B1670D"/>
    <w:rsid w:val="00B16D0F"/>
    <w:rsid w:val="00B16D63"/>
    <w:rsid w:val="00B17619"/>
    <w:rsid w:val="00B17651"/>
    <w:rsid w:val="00B17AC4"/>
    <w:rsid w:val="00B17BCE"/>
    <w:rsid w:val="00B17DC8"/>
    <w:rsid w:val="00B17FC7"/>
    <w:rsid w:val="00B20498"/>
    <w:rsid w:val="00B20B56"/>
    <w:rsid w:val="00B21025"/>
    <w:rsid w:val="00B2166D"/>
    <w:rsid w:val="00B21A23"/>
    <w:rsid w:val="00B21BA2"/>
    <w:rsid w:val="00B22098"/>
    <w:rsid w:val="00B229A9"/>
    <w:rsid w:val="00B22F88"/>
    <w:rsid w:val="00B232F7"/>
    <w:rsid w:val="00B23876"/>
    <w:rsid w:val="00B23CCE"/>
    <w:rsid w:val="00B23F2B"/>
    <w:rsid w:val="00B23FE1"/>
    <w:rsid w:val="00B241C4"/>
    <w:rsid w:val="00B24478"/>
    <w:rsid w:val="00B24710"/>
    <w:rsid w:val="00B24865"/>
    <w:rsid w:val="00B249AC"/>
    <w:rsid w:val="00B24C3D"/>
    <w:rsid w:val="00B24FC5"/>
    <w:rsid w:val="00B25300"/>
    <w:rsid w:val="00B2595A"/>
    <w:rsid w:val="00B259C1"/>
    <w:rsid w:val="00B26183"/>
    <w:rsid w:val="00B2638B"/>
    <w:rsid w:val="00B2667F"/>
    <w:rsid w:val="00B26FC6"/>
    <w:rsid w:val="00B277F1"/>
    <w:rsid w:val="00B30206"/>
    <w:rsid w:val="00B308DC"/>
    <w:rsid w:val="00B30AD5"/>
    <w:rsid w:val="00B312F9"/>
    <w:rsid w:val="00B31321"/>
    <w:rsid w:val="00B314B6"/>
    <w:rsid w:val="00B31780"/>
    <w:rsid w:val="00B31D89"/>
    <w:rsid w:val="00B31E52"/>
    <w:rsid w:val="00B31F58"/>
    <w:rsid w:val="00B3204F"/>
    <w:rsid w:val="00B321B8"/>
    <w:rsid w:val="00B32B35"/>
    <w:rsid w:val="00B32E57"/>
    <w:rsid w:val="00B3356E"/>
    <w:rsid w:val="00B33580"/>
    <w:rsid w:val="00B33CA8"/>
    <w:rsid w:val="00B33D84"/>
    <w:rsid w:val="00B33DFC"/>
    <w:rsid w:val="00B3436C"/>
    <w:rsid w:val="00B3471D"/>
    <w:rsid w:val="00B34CE8"/>
    <w:rsid w:val="00B355BD"/>
    <w:rsid w:val="00B355FC"/>
    <w:rsid w:val="00B359D9"/>
    <w:rsid w:val="00B35A80"/>
    <w:rsid w:val="00B35A87"/>
    <w:rsid w:val="00B35EB9"/>
    <w:rsid w:val="00B36200"/>
    <w:rsid w:val="00B363CA"/>
    <w:rsid w:val="00B36513"/>
    <w:rsid w:val="00B3658B"/>
    <w:rsid w:val="00B36761"/>
    <w:rsid w:val="00B369BB"/>
    <w:rsid w:val="00B36A3F"/>
    <w:rsid w:val="00B36D49"/>
    <w:rsid w:val="00B374B3"/>
    <w:rsid w:val="00B37BDC"/>
    <w:rsid w:val="00B37DDE"/>
    <w:rsid w:val="00B40462"/>
    <w:rsid w:val="00B40791"/>
    <w:rsid w:val="00B408EE"/>
    <w:rsid w:val="00B40AF8"/>
    <w:rsid w:val="00B40CCE"/>
    <w:rsid w:val="00B41144"/>
    <w:rsid w:val="00B41219"/>
    <w:rsid w:val="00B41388"/>
    <w:rsid w:val="00B41567"/>
    <w:rsid w:val="00B4168A"/>
    <w:rsid w:val="00B416EC"/>
    <w:rsid w:val="00B41BDA"/>
    <w:rsid w:val="00B41C73"/>
    <w:rsid w:val="00B427F9"/>
    <w:rsid w:val="00B42855"/>
    <w:rsid w:val="00B42AA8"/>
    <w:rsid w:val="00B42B72"/>
    <w:rsid w:val="00B42BA8"/>
    <w:rsid w:val="00B42CD2"/>
    <w:rsid w:val="00B4333D"/>
    <w:rsid w:val="00B43695"/>
    <w:rsid w:val="00B43745"/>
    <w:rsid w:val="00B437AD"/>
    <w:rsid w:val="00B43964"/>
    <w:rsid w:val="00B43AAC"/>
    <w:rsid w:val="00B43BD7"/>
    <w:rsid w:val="00B43C7D"/>
    <w:rsid w:val="00B43DD0"/>
    <w:rsid w:val="00B43DD2"/>
    <w:rsid w:val="00B43E20"/>
    <w:rsid w:val="00B43F74"/>
    <w:rsid w:val="00B4485C"/>
    <w:rsid w:val="00B44DF7"/>
    <w:rsid w:val="00B44EF3"/>
    <w:rsid w:val="00B45026"/>
    <w:rsid w:val="00B45207"/>
    <w:rsid w:val="00B4523A"/>
    <w:rsid w:val="00B4562C"/>
    <w:rsid w:val="00B45B4E"/>
    <w:rsid w:val="00B45F7D"/>
    <w:rsid w:val="00B46634"/>
    <w:rsid w:val="00B4686A"/>
    <w:rsid w:val="00B4690C"/>
    <w:rsid w:val="00B46B1C"/>
    <w:rsid w:val="00B46CE0"/>
    <w:rsid w:val="00B46EAE"/>
    <w:rsid w:val="00B47077"/>
    <w:rsid w:val="00B47680"/>
    <w:rsid w:val="00B477BC"/>
    <w:rsid w:val="00B47859"/>
    <w:rsid w:val="00B47B38"/>
    <w:rsid w:val="00B47B53"/>
    <w:rsid w:val="00B47FDC"/>
    <w:rsid w:val="00B5061B"/>
    <w:rsid w:val="00B510CC"/>
    <w:rsid w:val="00B51612"/>
    <w:rsid w:val="00B518CB"/>
    <w:rsid w:val="00B51ACB"/>
    <w:rsid w:val="00B51B40"/>
    <w:rsid w:val="00B51BD4"/>
    <w:rsid w:val="00B51D31"/>
    <w:rsid w:val="00B51D6B"/>
    <w:rsid w:val="00B51EFD"/>
    <w:rsid w:val="00B52059"/>
    <w:rsid w:val="00B52537"/>
    <w:rsid w:val="00B526FA"/>
    <w:rsid w:val="00B52C9D"/>
    <w:rsid w:val="00B5314D"/>
    <w:rsid w:val="00B53167"/>
    <w:rsid w:val="00B5390A"/>
    <w:rsid w:val="00B53E25"/>
    <w:rsid w:val="00B53F2B"/>
    <w:rsid w:val="00B53F7A"/>
    <w:rsid w:val="00B5404E"/>
    <w:rsid w:val="00B5432C"/>
    <w:rsid w:val="00B549E0"/>
    <w:rsid w:val="00B54C0E"/>
    <w:rsid w:val="00B54F39"/>
    <w:rsid w:val="00B5522C"/>
    <w:rsid w:val="00B552E6"/>
    <w:rsid w:val="00B5538C"/>
    <w:rsid w:val="00B55563"/>
    <w:rsid w:val="00B556E7"/>
    <w:rsid w:val="00B55D49"/>
    <w:rsid w:val="00B56078"/>
    <w:rsid w:val="00B56C6B"/>
    <w:rsid w:val="00B57DF7"/>
    <w:rsid w:val="00B60512"/>
    <w:rsid w:val="00B60642"/>
    <w:rsid w:val="00B607D6"/>
    <w:rsid w:val="00B60976"/>
    <w:rsid w:val="00B6098A"/>
    <w:rsid w:val="00B60A7E"/>
    <w:rsid w:val="00B60B39"/>
    <w:rsid w:val="00B60C23"/>
    <w:rsid w:val="00B60F39"/>
    <w:rsid w:val="00B61156"/>
    <w:rsid w:val="00B61250"/>
    <w:rsid w:val="00B61C01"/>
    <w:rsid w:val="00B61E41"/>
    <w:rsid w:val="00B62124"/>
    <w:rsid w:val="00B6245B"/>
    <w:rsid w:val="00B62682"/>
    <w:rsid w:val="00B62808"/>
    <w:rsid w:val="00B62C93"/>
    <w:rsid w:val="00B62CA2"/>
    <w:rsid w:val="00B63022"/>
    <w:rsid w:val="00B63B6F"/>
    <w:rsid w:val="00B63D3D"/>
    <w:rsid w:val="00B63EAE"/>
    <w:rsid w:val="00B644D0"/>
    <w:rsid w:val="00B64F5B"/>
    <w:rsid w:val="00B65410"/>
    <w:rsid w:val="00B656BF"/>
    <w:rsid w:val="00B65796"/>
    <w:rsid w:val="00B660EA"/>
    <w:rsid w:val="00B6621A"/>
    <w:rsid w:val="00B666AE"/>
    <w:rsid w:val="00B6678D"/>
    <w:rsid w:val="00B66929"/>
    <w:rsid w:val="00B670D4"/>
    <w:rsid w:val="00B670E7"/>
    <w:rsid w:val="00B6714D"/>
    <w:rsid w:val="00B67363"/>
    <w:rsid w:val="00B67452"/>
    <w:rsid w:val="00B6779D"/>
    <w:rsid w:val="00B67848"/>
    <w:rsid w:val="00B679B8"/>
    <w:rsid w:val="00B70058"/>
    <w:rsid w:val="00B700AA"/>
    <w:rsid w:val="00B701BA"/>
    <w:rsid w:val="00B7022E"/>
    <w:rsid w:val="00B7052D"/>
    <w:rsid w:val="00B70A01"/>
    <w:rsid w:val="00B71079"/>
    <w:rsid w:val="00B710A1"/>
    <w:rsid w:val="00B711DC"/>
    <w:rsid w:val="00B712B4"/>
    <w:rsid w:val="00B72586"/>
    <w:rsid w:val="00B725EA"/>
    <w:rsid w:val="00B726CA"/>
    <w:rsid w:val="00B72E02"/>
    <w:rsid w:val="00B72EC7"/>
    <w:rsid w:val="00B73088"/>
    <w:rsid w:val="00B7308A"/>
    <w:rsid w:val="00B732F8"/>
    <w:rsid w:val="00B734BE"/>
    <w:rsid w:val="00B73B17"/>
    <w:rsid w:val="00B73BB1"/>
    <w:rsid w:val="00B7415E"/>
    <w:rsid w:val="00B743C1"/>
    <w:rsid w:val="00B75289"/>
    <w:rsid w:val="00B75775"/>
    <w:rsid w:val="00B75791"/>
    <w:rsid w:val="00B75904"/>
    <w:rsid w:val="00B75ADD"/>
    <w:rsid w:val="00B75C1B"/>
    <w:rsid w:val="00B75E81"/>
    <w:rsid w:val="00B75EB6"/>
    <w:rsid w:val="00B761B8"/>
    <w:rsid w:val="00B76639"/>
    <w:rsid w:val="00B76860"/>
    <w:rsid w:val="00B7698A"/>
    <w:rsid w:val="00B76A81"/>
    <w:rsid w:val="00B76D7B"/>
    <w:rsid w:val="00B776A7"/>
    <w:rsid w:val="00B77759"/>
    <w:rsid w:val="00B800A2"/>
    <w:rsid w:val="00B802B5"/>
    <w:rsid w:val="00B8056C"/>
    <w:rsid w:val="00B80754"/>
    <w:rsid w:val="00B809C1"/>
    <w:rsid w:val="00B80E37"/>
    <w:rsid w:val="00B81138"/>
    <w:rsid w:val="00B81155"/>
    <w:rsid w:val="00B8136A"/>
    <w:rsid w:val="00B819AC"/>
    <w:rsid w:val="00B81A4F"/>
    <w:rsid w:val="00B81EAE"/>
    <w:rsid w:val="00B81FF4"/>
    <w:rsid w:val="00B8233E"/>
    <w:rsid w:val="00B8273C"/>
    <w:rsid w:val="00B8306C"/>
    <w:rsid w:val="00B8317C"/>
    <w:rsid w:val="00B83197"/>
    <w:rsid w:val="00B83616"/>
    <w:rsid w:val="00B83741"/>
    <w:rsid w:val="00B83DFC"/>
    <w:rsid w:val="00B8474F"/>
    <w:rsid w:val="00B84AE8"/>
    <w:rsid w:val="00B84B85"/>
    <w:rsid w:val="00B84F69"/>
    <w:rsid w:val="00B85D63"/>
    <w:rsid w:val="00B85E1C"/>
    <w:rsid w:val="00B8629D"/>
    <w:rsid w:val="00B8653A"/>
    <w:rsid w:val="00B86863"/>
    <w:rsid w:val="00B8692D"/>
    <w:rsid w:val="00B86CF1"/>
    <w:rsid w:val="00B86D14"/>
    <w:rsid w:val="00B86DB8"/>
    <w:rsid w:val="00B8703F"/>
    <w:rsid w:val="00B871D8"/>
    <w:rsid w:val="00B87722"/>
    <w:rsid w:val="00B87826"/>
    <w:rsid w:val="00B87B47"/>
    <w:rsid w:val="00B87C3B"/>
    <w:rsid w:val="00B87FC0"/>
    <w:rsid w:val="00B90238"/>
    <w:rsid w:val="00B90E9F"/>
    <w:rsid w:val="00B91A5B"/>
    <w:rsid w:val="00B91D85"/>
    <w:rsid w:val="00B91EDE"/>
    <w:rsid w:val="00B92032"/>
    <w:rsid w:val="00B9265C"/>
    <w:rsid w:val="00B928EA"/>
    <w:rsid w:val="00B92A45"/>
    <w:rsid w:val="00B92F32"/>
    <w:rsid w:val="00B93321"/>
    <w:rsid w:val="00B93348"/>
    <w:rsid w:val="00B9337C"/>
    <w:rsid w:val="00B933EE"/>
    <w:rsid w:val="00B93726"/>
    <w:rsid w:val="00B9385E"/>
    <w:rsid w:val="00B938D1"/>
    <w:rsid w:val="00B93B90"/>
    <w:rsid w:val="00B93E94"/>
    <w:rsid w:val="00B93FF6"/>
    <w:rsid w:val="00B9438B"/>
    <w:rsid w:val="00B9493F"/>
    <w:rsid w:val="00B94B25"/>
    <w:rsid w:val="00B94CD0"/>
    <w:rsid w:val="00B94F36"/>
    <w:rsid w:val="00B95A4F"/>
    <w:rsid w:val="00B95D08"/>
    <w:rsid w:val="00B9615C"/>
    <w:rsid w:val="00B9634C"/>
    <w:rsid w:val="00B96445"/>
    <w:rsid w:val="00B96EF2"/>
    <w:rsid w:val="00B96F88"/>
    <w:rsid w:val="00B96FE8"/>
    <w:rsid w:val="00B970A9"/>
    <w:rsid w:val="00B970E9"/>
    <w:rsid w:val="00B97673"/>
    <w:rsid w:val="00B978B5"/>
    <w:rsid w:val="00B97B01"/>
    <w:rsid w:val="00B97E16"/>
    <w:rsid w:val="00BA01C7"/>
    <w:rsid w:val="00BA01E2"/>
    <w:rsid w:val="00BA02F0"/>
    <w:rsid w:val="00BA042B"/>
    <w:rsid w:val="00BA0548"/>
    <w:rsid w:val="00BA0826"/>
    <w:rsid w:val="00BA087B"/>
    <w:rsid w:val="00BA0A16"/>
    <w:rsid w:val="00BA0D56"/>
    <w:rsid w:val="00BA0E3A"/>
    <w:rsid w:val="00BA0F96"/>
    <w:rsid w:val="00BA140E"/>
    <w:rsid w:val="00BA15E0"/>
    <w:rsid w:val="00BA1604"/>
    <w:rsid w:val="00BA1750"/>
    <w:rsid w:val="00BA1A94"/>
    <w:rsid w:val="00BA2A2F"/>
    <w:rsid w:val="00BA2A77"/>
    <w:rsid w:val="00BA2BCD"/>
    <w:rsid w:val="00BA3013"/>
    <w:rsid w:val="00BA3064"/>
    <w:rsid w:val="00BA3318"/>
    <w:rsid w:val="00BA393D"/>
    <w:rsid w:val="00BA3BE2"/>
    <w:rsid w:val="00BA3D65"/>
    <w:rsid w:val="00BA4048"/>
    <w:rsid w:val="00BA434A"/>
    <w:rsid w:val="00BA4F0B"/>
    <w:rsid w:val="00BA526D"/>
    <w:rsid w:val="00BA54E7"/>
    <w:rsid w:val="00BA57DF"/>
    <w:rsid w:val="00BA57F6"/>
    <w:rsid w:val="00BA5E15"/>
    <w:rsid w:val="00BA5E2B"/>
    <w:rsid w:val="00BA5FAE"/>
    <w:rsid w:val="00BA648A"/>
    <w:rsid w:val="00BA69D6"/>
    <w:rsid w:val="00BA6B82"/>
    <w:rsid w:val="00BA77EB"/>
    <w:rsid w:val="00BA7DF2"/>
    <w:rsid w:val="00BA7E22"/>
    <w:rsid w:val="00BA7F3B"/>
    <w:rsid w:val="00BA7FC7"/>
    <w:rsid w:val="00BB0093"/>
    <w:rsid w:val="00BB0268"/>
    <w:rsid w:val="00BB03A7"/>
    <w:rsid w:val="00BB08A8"/>
    <w:rsid w:val="00BB09E7"/>
    <w:rsid w:val="00BB0A27"/>
    <w:rsid w:val="00BB0B33"/>
    <w:rsid w:val="00BB0C6C"/>
    <w:rsid w:val="00BB0D5F"/>
    <w:rsid w:val="00BB0D80"/>
    <w:rsid w:val="00BB1444"/>
    <w:rsid w:val="00BB1A3A"/>
    <w:rsid w:val="00BB1C28"/>
    <w:rsid w:val="00BB22DA"/>
    <w:rsid w:val="00BB2483"/>
    <w:rsid w:val="00BB2493"/>
    <w:rsid w:val="00BB275F"/>
    <w:rsid w:val="00BB2DC4"/>
    <w:rsid w:val="00BB2E9A"/>
    <w:rsid w:val="00BB310A"/>
    <w:rsid w:val="00BB3F54"/>
    <w:rsid w:val="00BB40F3"/>
    <w:rsid w:val="00BB4F04"/>
    <w:rsid w:val="00BB50F7"/>
    <w:rsid w:val="00BB526A"/>
    <w:rsid w:val="00BB56F5"/>
    <w:rsid w:val="00BB5A63"/>
    <w:rsid w:val="00BB6223"/>
    <w:rsid w:val="00BB6240"/>
    <w:rsid w:val="00BB670F"/>
    <w:rsid w:val="00BB69FB"/>
    <w:rsid w:val="00BB6B7B"/>
    <w:rsid w:val="00BB7618"/>
    <w:rsid w:val="00BB78EA"/>
    <w:rsid w:val="00BB7C26"/>
    <w:rsid w:val="00BB7F05"/>
    <w:rsid w:val="00BC01D1"/>
    <w:rsid w:val="00BC055E"/>
    <w:rsid w:val="00BC0808"/>
    <w:rsid w:val="00BC0843"/>
    <w:rsid w:val="00BC12F0"/>
    <w:rsid w:val="00BC138B"/>
    <w:rsid w:val="00BC1588"/>
    <w:rsid w:val="00BC1B06"/>
    <w:rsid w:val="00BC1B1A"/>
    <w:rsid w:val="00BC1D7F"/>
    <w:rsid w:val="00BC1F8B"/>
    <w:rsid w:val="00BC1F9B"/>
    <w:rsid w:val="00BC22E4"/>
    <w:rsid w:val="00BC25B5"/>
    <w:rsid w:val="00BC2911"/>
    <w:rsid w:val="00BC2BD7"/>
    <w:rsid w:val="00BC2BDA"/>
    <w:rsid w:val="00BC311B"/>
    <w:rsid w:val="00BC38C9"/>
    <w:rsid w:val="00BC43BA"/>
    <w:rsid w:val="00BC48AC"/>
    <w:rsid w:val="00BC4C81"/>
    <w:rsid w:val="00BC4DDD"/>
    <w:rsid w:val="00BC4F0B"/>
    <w:rsid w:val="00BC5ACA"/>
    <w:rsid w:val="00BC60C0"/>
    <w:rsid w:val="00BC66C8"/>
    <w:rsid w:val="00BC6A63"/>
    <w:rsid w:val="00BC6C77"/>
    <w:rsid w:val="00BC70C9"/>
    <w:rsid w:val="00BC71FC"/>
    <w:rsid w:val="00BC72D4"/>
    <w:rsid w:val="00BC7333"/>
    <w:rsid w:val="00BC7542"/>
    <w:rsid w:val="00BC75C6"/>
    <w:rsid w:val="00BC75CB"/>
    <w:rsid w:val="00BC75F7"/>
    <w:rsid w:val="00BC784F"/>
    <w:rsid w:val="00BC7EE9"/>
    <w:rsid w:val="00BD0298"/>
    <w:rsid w:val="00BD065B"/>
    <w:rsid w:val="00BD0A58"/>
    <w:rsid w:val="00BD0C61"/>
    <w:rsid w:val="00BD103C"/>
    <w:rsid w:val="00BD1929"/>
    <w:rsid w:val="00BD1B17"/>
    <w:rsid w:val="00BD1DC3"/>
    <w:rsid w:val="00BD1FB7"/>
    <w:rsid w:val="00BD2DE0"/>
    <w:rsid w:val="00BD2F31"/>
    <w:rsid w:val="00BD3345"/>
    <w:rsid w:val="00BD340D"/>
    <w:rsid w:val="00BD3693"/>
    <w:rsid w:val="00BD430C"/>
    <w:rsid w:val="00BD4B79"/>
    <w:rsid w:val="00BD4C67"/>
    <w:rsid w:val="00BD4C77"/>
    <w:rsid w:val="00BD50E7"/>
    <w:rsid w:val="00BD5804"/>
    <w:rsid w:val="00BD5D80"/>
    <w:rsid w:val="00BD6651"/>
    <w:rsid w:val="00BD66DB"/>
    <w:rsid w:val="00BD6810"/>
    <w:rsid w:val="00BD6C7B"/>
    <w:rsid w:val="00BD6DE5"/>
    <w:rsid w:val="00BD6FD3"/>
    <w:rsid w:val="00BD704D"/>
    <w:rsid w:val="00BD7267"/>
    <w:rsid w:val="00BD7357"/>
    <w:rsid w:val="00BD7627"/>
    <w:rsid w:val="00BD7A72"/>
    <w:rsid w:val="00BD7D51"/>
    <w:rsid w:val="00BD7EEE"/>
    <w:rsid w:val="00BE00B2"/>
    <w:rsid w:val="00BE0A28"/>
    <w:rsid w:val="00BE0B8D"/>
    <w:rsid w:val="00BE0ECB"/>
    <w:rsid w:val="00BE0F5F"/>
    <w:rsid w:val="00BE12C5"/>
    <w:rsid w:val="00BE17E0"/>
    <w:rsid w:val="00BE1C0D"/>
    <w:rsid w:val="00BE1D65"/>
    <w:rsid w:val="00BE1E43"/>
    <w:rsid w:val="00BE202C"/>
    <w:rsid w:val="00BE2068"/>
    <w:rsid w:val="00BE2214"/>
    <w:rsid w:val="00BE22FC"/>
    <w:rsid w:val="00BE2553"/>
    <w:rsid w:val="00BE2A25"/>
    <w:rsid w:val="00BE2A43"/>
    <w:rsid w:val="00BE306A"/>
    <w:rsid w:val="00BE314D"/>
    <w:rsid w:val="00BE3151"/>
    <w:rsid w:val="00BE37D5"/>
    <w:rsid w:val="00BE3883"/>
    <w:rsid w:val="00BE3D5C"/>
    <w:rsid w:val="00BE4411"/>
    <w:rsid w:val="00BE4CFA"/>
    <w:rsid w:val="00BE4D1E"/>
    <w:rsid w:val="00BE4EF5"/>
    <w:rsid w:val="00BE4FB1"/>
    <w:rsid w:val="00BE55F6"/>
    <w:rsid w:val="00BE622C"/>
    <w:rsid w:val="00BE6C61"/>
    <w:rsid w:val="00BE6E6B"/>
    <w:rsid w:val="00BE7128"/>
    <w:rsid w:val="00BE7466"/>
    <w:rsid w:val="00BE794B"/>
    <w:rsid w:val="00BE7D91"/>
    <w:rsid w:val="00BF0EFB"/>
    <w:rsid w:val="00BF1600"/>
    <w:rsid w:val="00BF168D"/>
    <w:rsid w:val="00BF17FE"/>
    <w:rsid w:val="00BF1D45"/>
    <w:rsid w:val="00BF1DE1"/>
    <w:rsid w:val="00BF280D"/>
    <w:rsid w:val="00BF2914"/>
    <w:rsid w:val="00BF2AE3"/>
    <w:rsid w:val="00BF2AF1"/>
    <w:rsid w:val="00BF2CDB"/>
    <w:rsid w:val="00BF3EA2"/>
    <w:rsid w:val="00BF416A"/>
    <w:rsid w:val="00BF437E"/>
    <w:rsid w:val="00BF4462"/>
    <w:rsid w:val="00BF4528"/>
    <w:rsid w:val="00BF455D"/>
    <w:rsid w:val="00BF4743"/>
    <w:rsid w:val="00BF4BF5"/>
    <w:rsid w:val="00BF4CEF"/>
    <w:rsid w:val="00BF5298"/>
    <w:rsid w:val="00BF535E"/>
    <w:rsid w:val="00BF58EE"/>
    <w:rsid w:val="00BF5CFE"/>
    <w:rsid w:val="00BF5F6D"/>
    <w:rsid w:val="00BF60CA"/>
    <w:rsid w:val="00BF68ED"/>
    <w:rsid w:val="00BF6CFC"/>
    <w:rsid w:val="00BF6D81"/>
    <w:rsid w:val="00BF6DC0"/>
    <w:rsid w:val="00BF6F9A"/>
    <w:rsid w:val="00BF6FA7"/>
    <w:rsid w:val="00BF7051"/>
    <w:rsid w:val="00BF7248"/>
    <w:rsid w:val="00BF7807"/>
    <w:rsid w:val="00BF7CCF"/>
    <w:rsid w:val="00BF7D4A"/>
    <w:rsid w:val="00C00133"/>
    <w:rsid w:val="00C002D1"/>
    <w:rsid w:val="00C004F5"/>
    <w:rsid w:val="00C0055F"/>
    <w:rsid w:val="00C00678"/>
    <w:rsid w:val="00C00B7C"/>
    <w:rsid w:val="00C00BD1"/>
    <w:rsid w:val="00C01337"/>
    <w:rsid w:val="00C014D9"/>
    <w:rsid w:val="00C017D4"/>
    <w:rsid w:val="00C01CCF"/>
    <w:rsid w:val="00C01D1E"/>
    <w:rsid w:val="00C01E08"/>
    <w:rsid w:val="00C01E4A"/>
    <w:rsid w:val="00C01E78"/>
    <w:rsid w:val="00C034DF"/>
    <w:rsid w:val="00C039D5"/>
    <w:rsid w:val="00C03CDE"/>
    <w:rsid w:val="00C03E0F"/>
    <w:rsid w:val="00C04317"/>
    <w:rsid w:val="00C0454D"/>
    <w:rsid w:val="00C045C2"/>
    <w:rsid w:val="00C04678"/>
    <w:rsid w:val="00C048AB"/>
    <w:rsid w:val="00C04CB5"/>
    <w:rsid w:val="00C04D8F"/>
    <w:rsid w:val="00C05086"/>
    <w:rsid w:val="00C05F1F"/>
    <w:rsid w:val="00C0607A"/>
    <w:rsid w:val="00C065C7"/>
    <w:rsid w:val="00C06776"/>
    <w:rsid w:val="00C074BA"/>
    <w:rsid w:val="00C07853"/>
    <w:rsid w:val="00C079BD"/>
    <w:rsid w:val="00C07B6A"/>
    <w:rsid w:val="00C07D33"/>
    <w:rsid w:val="00C07FE3"/>
    <w:rsid w:val="00C1014C"/>
    <w:rsid w:val="00C10187"/>
    <w:rsid w:val="00C1063A"/>
    <w:rsid w:val="00C10716"/>
    <w:rsid w:val="00C10722"/>
    <w:rsid w:val="00C1078B"/>
    <w:rsid w:val="00C10C90"/>
    <w:rsid w:val="00C11307"/>
    <w:rsid w:val="00C1141B"/>
    <w:rsid w:val="00C115BE"/>
    <w:rsid w:val="00C11670"/>
    <w:rsid w:val="00C11776"/>
    <w:rsid w:val="00C11AD4"/>
    <w:rsid w:val="00C11F52"/>
    <w:rsid w:val="00C11FBB"/>
    <w:rsid w:val="00C12933"/>
    <w:rsid w:val="00C1339D"/>
    <w:rsid w:val="00C1445A"/>
    <w:rsid w:val="00C14D34"/>
    <w:rsid w:val="00C151AF"/>
    <w:rsid w:val="00C1532C"/>
    <w:rsid w:val="00C157C1"/>
    <w:rsid w:val="00C15ACB"/>
    <w:rsid w:val="00C15DCE"/>
    <w:rsid w:val="00C1617A"/>
    <w:rsid w:val="00C1630B"/>
    <w:rsid w:val="00C16B25"/>
    <w:rsid w:val="00C16F39"/>
    <w:rsid w:val="00C1705A"/>
    <w:rsid w:val="00C174FD"/>
    <w:rsid w:val="00C17518"/>
    <w:rsid w:val="00C1757F"/>
    <w:rsid w:val="00C178E4"/>
    <w:rsid w:val="00C17ACC"/>
    <w:rsid w:val="00C17EA5"/>
    <w:rsid w:val="00C202EA"/>
    <w:rsid w:val="00C211B9"/>
    <w:rsid w:val="00C215E5"/>
    <w:rsid w:val="00C21B79"/>
    <w:rsid w:val="00C22118"/>
    <w:rsid w:val="00C22487"/>
    <w:rsid w:val="00C22A07"/>
    <w:rsid w:val="00C22B5B"/>
    <w:rsid w:val="00C22BA1"/>
    <w:rsid w:val="00C22BAB"/>
    <w:rsid w:val="00C22DD0"/>
    <w:rsid w:val="00C23139"/>
    <w:rsid w:val="00C237C3"/>
    <w:rsid w:val="00C23F29"/>
    <w:rsid w:val="00C23F7D"/>
    <w:rsid w:val="00C2420C"/>
    <w:rsid w:val="00C242A0"/>
    <w:rsid w:val="00C246CD"/>
    <w:rsid w:val="00C24847"/>
    <w:rsid w:val="00C25365"/>
    <w:rsid w:val="00C25AB8"/>
    <w:rsid w:val="00C25AD4"/>
    <w:rsid w:val="00C25C80"/>
    <w:rsid w:val="00C26101"/>
    <w:rsid w:val="00C2618D"/>
    <w:rsid w:val="00C26263"/>
    <w:rsid w:val="00C266D4"/>
    <w:rsid w:val="00C2697C"/>
    <w:rsid w:val="00C26A17"/>
    <w:rsid w:val="00C26D25"/>
    <w:rsid w:val="00C26D35"/>
    <w:rsid w:val="00C27241"/>
    <w:rsid w:val="00C2725D"/>
    <w:rsid w:val="00C2759A"/>
    <w:rsid w:val="00C27645"/>
    <w:rsid w:val="00C2766A"/>
    <w:rsid w:val="00C27D5E"/>
    <w:rsid w:val="00C27F79"/>
    <w:rsid w:val="00C3078E"/>
    <w:rsid w:val="00C308D8"/>
    <w:rsid w:val="00C30BC9"/>
    <w:rsid w:val="00C31DCB"/>
    <w:rsid w:val="00C3203D"/>
    <w:rsid w:val="00C32148"/>
    <w:rsid w:val="00C32434"/>
    <w:rsid w:val="00C3244B"/>
    <w:rsid w:val="00C327CC"/>
    <w:rsid w:val="00C3288A"/>
    <w:rsid w:val="00C32942"/>
    <w:rsid w:val="00C32A1E"/>
    <w:rsid w:val="00C33152"/>
    <w:rsid w:val="00C332B1"/>
    <w:rsid w:val="00C33BD6"/>
    <w:rsid w:val="00C33DA3"/>
    <w:rsid w:val="00C34131"/>
    <w:rsid w:val="00C3419B"/>
    <w:rsid w:val="00C3442D"/>
    <w:rsid w:val="00C3486F"/>
    <w:rsid w:val="00C34EB5"/>
    <w:rsid w:val="00C364E7"/>
    <w:rsid w:val="00C36FC2"/>
    <w:rsid w:val="00C37705"/>
    <w:rsid w:val="00C3771F"/>
    <w:rsid w:val="00C379E4"/>
    <w:rsid w:val="00C37AD3"/>
    <w:rsid w:val="00C37FE1"/>
    <w:rsid w:val="00C401E2"/>
    <w:rsid w:val="00C41028"/>
    <w:rsid w:val="00C413C4"/>
    <w:rsid w:val="00C413EA"/>
    <w:rsid w:val="00C41484"/>
    <w:rsid w:val="00C416F5"/>
    <w:rsid w:val="00C41B09"/>
    <w:rsid w:val="00C42730"/>
    <w:rsid w:val="00C42900"/>
    <w:rsid w:val="00C42A07"/>
    <w:rsid w:val="00C42B45"/>
    <w:rsid w:val="00C42DC3"/>
    <w:rsid w:val="00C42F15"/>
    <w:rsid w:val="00C42FD1"/>
    <w:rsid w:val="00C4301C"/>
    <w:rsid w:val="00C434F3"/>
    <w:rsid w:val="00C43615"/>
    <w:rsid w:val="00C4421E"/>
    <w:rsid w:val="00C4422E"/>
    <w:rsid w:val="00C4434F"/>
    <w:rsid w:val="00C448A6"/>
    <w:rsid w:val="00C45356"/>
    <w:rsid w:val="00C453A0"/>
    <w:rsid w:val="00C45458"/>
    <w:rsid w:val="00C45B10"/>
    <w:rsid w:val="00C460AA"/>
    <w:rsid w:val="00C46CAF"/>
    <w:rsid w:val="00C46D2C"/>
    <w:rsid w:val="00C4704A"/>
    <w:rsid w:val="00C4772D"/>
    <w:rsid w:val="00C47E2E"/>
    <w:rsid w:val="00C47E84"/>
    <w:rsid w:val="00C47E94"/>
    <w:rsid w:val="00C50537"/>
    <w:rsid w:val="00C5064D"/>
    <w:rsid w:val="00C5091D"/>
    <w:rsid w:val="00C50CF3"/>
    <w:rsid w:val="00C50F19"/>
    <w:rsid w:val="00C5112E"/>
    <w:rsid w:val="00C518AC"/>
    <w:rsid w:val="00C51BB9"/>
    <w:rsid w:val="00C51BEA"/>
    <w:rsid w:val="00C51DF8"/>
    <w:rsid w:val="00C51F5E"/>
    <w:rsid w:val="00C52237"/>
    <w:rsid w:val="00C52365"/>
    <w:rsid w:val="00C523D3"/>
    <w:rsid w:val="00C525DB"/>
    <w:rsid w:val="00C52748"/>
    <w:rsid w:val="00C52931"/>
    <w:rsid w:val="00C52A8F"/>
    <w:rsid w:val="00C52AAC"/>
    <w:rsid w:val="00C53441"/>
    <w:rsid w:val="00C5357F"/>
    <w:rsid w:val="00C53867"/>
    <w:rsid w:val="00C538B1"/>
    <w:rsid w:val="00C53948"/>
    <w:rsid w:val="00C53A35"/>
    <w:rsid w:val="00C53EDF"/>
    <w:rsid w:val="00C540D8"/>
    <w:rsid w:val="00C54183"/>
    <w:rsid w:val="00C5430C"/>
    <w:rsid w:val="00C54569"/>
    <w:rsid w:val="00C54A69"/>
    <w:rsid w:val="00C54D56"/>
    <w:rsid w:val="00C54DEE"/>
    <w:rsid w:val="00C554C0"/>
    <w:rsid w:val="00C55A5B"/>
    <w:rsid w:val="00C55F50"/>
    <w:rsid w:val="00C56140"/>
    <w:rsid w:val="00C561DC"/>
    <w:rsid w:val="00C5658C"/>
    <w:rsid w:val="00C56A5B"/>
    <w:rsid w:val="00C56B6C"/>
    <w:rsid w:val="00C56C2C"/>
    <w:rsid w:val="00C56F3F"/>
    <w:rsid w:val="00C57019"/>
    <w:rsid w:val="00C571B7"/>
    <w:rsid w:val="00C57442"/>
    <w:rsid w:val="00C57959"/>
    <w:rsid w:val="00C60028"/>
    <w:rsid w:val="00C6026E"/>
    <w:rsid w:val="00C605F9"/>
    <w:rsid w:val="00C608CC"/>
    <w:rsid w:val="00C60B90"/>
    <w:rsid w:val="00C60EF9"/>
    <w:rsid w:val="00C61143"/>
    <w:rsid w:val="00C6116E"/>
    <w:rsid w:val="00C61215"/>
    <w:rsid w:val="00C615EF"/>
    <w:rsid w:val="00C61658"/>
    <w:rsid w:val="00C61BE2"/>
    <w:rsid w:val="00C6204E"/>
    <w:rsid w:val="00C621A9"/>
    <w:rsid w:val="00C6258D"/>
    <w:rsid w:val="00C626EA"/>
    <w:rsid w:val="00C629BD"/>
    <w:rsid w:val="00C62FC1"/>
    <w:rsid w:val="00C63165"/>
    <w:rsid w:val="00C63553"/>
    <w:rsid w:val="00C63B49"/>
    <w:rsid w:val="00C63B56"/>
    <w:rsid w:val="00C642D9"/>
    <w:rsid w:val="00C6433F"/>
    <w:rsid w:val="00C64695"/>
    <w:rsid w:val="00C647A6"/>
    <w:rsid w:val="00C64AD5"/>
    <w:rsid w:val="00C64F05"/>
    <w:rsid w:val="00C651DE"/>
    <w:rsid w:val="00C655F6"/>
    <w:rsid w:val="00C65896"/>
    <w:rsid w:val="00C659CB"/>
    <w:rsid w:val="00C65A5A"/>
    <w:rsid w:val="00C65E75"/>
    <w:rsid w:val="00C66095"/>
    <w:rsid w:val="00C66312"/>
    <w:rsid w:val="00C666DC"/>
    <w:rsid w:val="00C66CA3"/>
    <w:rsid w:val="00C66E0B"/>
    <w:rsid w:val="00C66E11"/>
    <w:rsid w:val="00C66FC2"/>
    <w:rsid w:val="00C67D30"/>
    <w:rsid w:val="00C67FE8"/>
    <w:rsid w:val="00C70155"/>
    <w:rsid w:val="00C701D2"/>
    <w:rsid w:val="00C70223"/>
    <w:rsid w:val="00C702A8"/>
    <w:rsid w:val="00C7059C"/>
    <w:rsid w:val="00C7074D"/>
    <w:rsid w:val="00C70881"/>
    <w:rsid w:val="00C708ED"/>
    <w:rsid w:val="00C71692"/>
    <w:rsid w:val="00C7198F"/>
    <w:rsid w:val="00C71F4C"/>
    <w:rsid w:val="00C722F1"/>
    <w:rsid w:val="00C72C7C"/>
    <w:rsid w:val="00C72FBC"/>
    <w:rsid w:val="00C73095"/>
    <w:rsid w:val="00C73292"/>
    <w:rsid w:val="00C73407"/>
    <w:rsid w:val="00C73571"/>
    <w:rsid w:val="00C73582"/>
    <w:rsid w:val="00C7358F"/>
    <w:rsid w:val="00C73C0F"/>
    <w:rsid w:val="00C73F02"/>
    <w:rsid w:val="00C73FB3"/>
    <w:rsid w:val="00C73FCF"/>
    <w:rsid w:val="00C742F1"/>
    <w:rsid w:val="00C744A2"/>
    <w:rsid w:val="00C746BB"/>
    <w:rsid w:val="00C74985"/>
    <w:rsid w:val="00C74DB0"/>
    <w:rsid w:val="00C7511C"/>
    <w:rsid w:val="00C7529D"/>
    <w:rsid w:val="00C75CA5"/>
    <w:rsid w:val="00C7617A"/>
    <w:rsid w:val="00C761C9"/>
    <w:rsid w:val="00C76272"/>
    <w:rsid w:val="00C76735"/>
    <w:rsid w:val="00C76779"/>
    <w:rsid w:val="00C769BF"/>
    <w:rsid w:val="00C7735B"/>
    <w:rsid w:val="00C7761D"/>
    <w:rsid w:val="00C77B44"/>
    <w:rsid w:val="00C77D84"/>
    <w:rsid w:val="00C77F95"/>
    <w:rsid w:val="00C801C8"/>
    <w:rsid w:val="00C80F96"/>
    <w:rsid w:val="00C81206"/>
    <w:rsid w:val="00C8182D"/>
    <w:rsid w:val="00C81BED"/>
    <w:rsid w:val="00C81D8D"/>
    <w:rsid w:val="00C81FAB"/>
    <w:rsid w:val="00C81FBC"/>
    <w:rsid w:val="00C8211E"/>
    <w:rsid w:val="00C8220A"/>
    <w:rsid w:val="00C82286"/>
    <w:rsid w:val="00C82A38"/>
    <w:rsid w:val="00C832B6"/>
    <w:rsid w:val="00C8386E"/>
    <w:rsid w:val="00C839F5"/>
    <w:rsid w:val="00C8448C"/>
    <w:rsid w:val="00C84981"/>
    <w:rsid w:val="00C849AB"/>
    <w:rsid w:val="00C84F74"/>
    <w:rsid w:val="00C85063"/>
    <w:rsid w:val="00C85402"/>
    <w:rsid w:val="00C8563D"/>
    <w:rsid w:val="00C85806"/>
    <w:rsid w:val="00C859B5"/>
    <w:rsid w:val="00C859C1"/>
    <w:rsid w:val="00C85CD9"/>
    <w:rsid w:val="00C86669"/>
    <w:rsid w:val="00C86699"/>
    <w:rsid w:val="00C8671B"/>
    <w:rsid w:val="00C8688E"/>
    <w:rsid w:val="00C8739C"/>
    <w:rsid w:val="00C87AE2"/>
    <w:rsid w:val="00C90350"/>
    <w:rsid w:val="00C90491"/>
    <w:rsid w:val="00C9095E"/>
    <w:rsid w:val="00C909E9"/>
    <w:rsid w:val="00C90BDD"/>
    <w:rsid w:val="00C90CA1"/>
    <w:rsid w:val="00C90F6A"/>
    <w:rsid w:val="00C91421"/>
    <w:rsid w:val="00C91479"/>
    <w:rsid w:val="00C915D9"/>
    <w:rsid w:val="00C91931"/>
    <w:rsid w:val="00C91AC1"/>
    <w:rsid w:val="00C91D27"/>
    <w:rsid w:val="00C91D77"/>
    <w:rsid w:val="00C91FFC"/>
    <w:rsid w:val="00C92237"/>
    <w:rsid w:val="00C93031"/>
    <w:rsid w:val="00C93073"/>
    <w:rsid w:val="00C932A8"/>
    <w:rsid w:val="00C9364A"/>
    <w:rsid w:val="00C93682"/>
    <w:rsid w:val="00C93AE7"/>
    <w:rsid w:val="00C945E7"/>
    <w:rsid w:val="00C94BEA"/>
    <w:rsid w:val="00C950CE"/>
    <w:rsid w:val="00C95396"/>
    <w:rsid w:val="00C95CB7"/>
    <w:rsid w:val="00C96386"/>
    <w:rsid w:val="00C963AC"/>
    <w:rsid w:val="00C96645"/>
    <w:rsid w:val="00C96B2A"/>
    <w:rsid w:val="00C96FCA"/>
    <w:rsid w:val="00C96FD6"/>
    <w:rsid w:val="00C97073"/>
    <w:rsid w:val="00C970F8"/>
    <w:rsid w:val="00C97442"/>
    <w:rsid w:val="00C976A3"/>
    <w:rsid w:val="00C977C7"/>
    <w:rsid w:val="00C9793A"/>
    <w:rsid w:val="00C97A0C"/>
    <w:rsid w:val="00C97D40"/>
    <w:rsid w:val="00CA002F"/>
    <w:rsid w:val="00CA06B0"/>
    <w:rsid w:val="00CA07F1"/>
    <w:rsid w:val="00CA0851"/>
    <w:rsid w:val="00CA0C54"/>
    <w:rsid w:val="00CA1463"/>
    <w:rsid w:val="00CA15A2"/>
    <w:rsid w:val="00CA18E7"/>
    <w:rsid w:val="00CA1B62"/>
    <w:rsid w:val="00CA1CE1"/>
    <w:rsid w:val="00CA1ED2"/>
    <w:rsid w:val="00CA23F7"/>
    <w:rsid w:val="00CA23FC"/>
    <w:rsid w:val="00CA2461"/>
    <w:rsid w:val="00CA2839"/>
    <w:rsid w:val="00CA3041"/>
    <w:rsid w:val="00CA3264"/>
    <w:rsid w:val="00CA387B"/>
    <w:rsid w:val="00CA38AD"/>
    <w:rsid w:val="00CA3D90"/>
    <w:rsid w:val="00CA4168"/>
    <w:rsid w:val="00CA4249"/>
    <w:rsid w:val="00CA4385"/>
    <w:rsid w:val="00CA4668"/>
    <w:rsid w:val="00CA5413"/>
    <w:rsid w:val="00CA63A3"/>
    <w:rsid w:val="00CA6559"/>
    <w:rsid w:val="00CA65E6"/>
    <w:rsid w:val="00CA67A8"/>
    <w:rsid w:val="00CA6BBC"/>
    <w:rsid w:val="00CA7161"/>
    <w:rsid w:val="00CA7780"/>
    <w:rsid w:val="00CA7C97"/>
    <w:rsid w:val="00CB03DD"/>
    <w:rsid w:val="00CB0B66"/>
    <w:rsid w:val="00CB0F5C"/>
    <w:rsid w:val="00CB1956"/>
    <w:rsid w:val="00CB1A3D"/>
    <w:rsid w:val="00CB1C53"/>
    <w:rsid w:val="00CB1C57"/>
    <w:rsid w:val="00CB1EEB"/>
    <w:rsid w:val="00CB2740"/>
    <w:rsid w:val="00CB2BD4"/>
    <w:rsid w:val="00CB2D70"/>
    <w:rsid w:val="00CB404E"/>
    <w:rsid w:val="00CB40D7"/>
    <w:rsid w:val="00CB4135"/>
    <w:rsid w:val="00CB43B3"/>
    <w:rsid w:val="00CB4CBA"/>
    <w:rsid w:val="00CB4FC5"/>
    <w:rsid w:val="00CB5016"/>
    <w:rsid w:val="00CB59E8"/>
    <w:rsid w:val="00CB61F7"/>
    <w:rsid w:val="00CB6367"/>
    <w:rsid w:val="00CB64AD"/>
    <w:rsid w:val="00CB6B78"/>
    <w:rsid w:val="00CB6C47"/>
    <w:rsid w:val="00CB6E1A"/>
    <w:rsid w:val="00CB6F8C"/>
    <w:rsid w:val="00CB71D1"/>
    <w:rsid w:val="00CB7243"/>
    <w:rsid w:val="00CB7BB5"/>
    <w:rsid w:val="00CB7D23"/>
    <w:rsid w:val="00CC02E7"/>
    <w:rsid w:val="00CC04F3"/>
    <w:rsid w:val="00CC0936"/>
    <w:rsid w:val="00CC1014"/>
    <w:rsid w:val="00CC12B2"/>
    <w:rsid w:val="00CC19F2"/>
    <w:rsid w:val="00CC1C04"/>
    <w:rsid w:val="00CC2017"/>
    <w:rsid w:val="00CC2C81"/>
    <w:rsid w:val="00CC2D13"/>
    <w:rsid w:val="00CC3155"/>
    <w:rsid w:val="00CC35A6"/>
    <w:rsid w:val="00CC3B94"/>
    <w:rsid w:val="00CC3CE6"/>
    <w:rsid w:val="00CC416C"/>
    <w:rsid w:val="00CC4449"/>
    <w:rsid w:val="00CC4B1B"/>
    <w:rsid w:val="00CC4BB9"/>
    <w:rsid w:val="00CC51FF"/>
    <w:rsid w:val="00CC5754"/>
    <w:rsid w:val="00CC585A"/>
    <w:rsid w:val="00CC5CB1"/>
    <w:rsid w:val="00CC60C5"/>
    <w:rsid w:val="00CC62F2"/>
    <w:rsid w:val="00CC645C"/>
    <w:rsid w:val="00CC675C"/>
    <w:rsid w:val="00CC6AB1"/>
    <w:rsid w:val="00CC6BC2"/>
    <w:rsid w:val="00CC6C66"/>
    <w:rsid w:val="00CC6EC6"/>
    <w:rsid w:val="00CC704A"/>
    <w:rsid w:val="00CC7711"/>
    <w:rsid w:val="00CD0585"/>
    <w:rsid w:val="00CD0656"/>
    <w:rsid w:val="00CD06C5"/>
    <w:rsid w:val="00CD0A41"/>
    <w:rsid w:val="00CD0C8C"/>
    <w:rsid w:val="00CD0D72"/>
    <w:rsid w:val="00CD1032"/>
    <w:rsid w:val="00CD11B1"/>
    <w:rsid w:val="00CD163E"/>
    <w:rsid w:val="00CD1F5E"/>
    <w:rsid w:val="00CD234F"/>
    <w:rsid w:val="00CD248A"/>
    <w:rsid w:val="00CD2584"/>
    <w:rsid w:val="00CD2664"/>
    <w:rsid w:val="00CD2693"/>
    <w:rsid w:val="00CD28AE"/>
    <w:rsid w:val="00CD29E5"/>
    <w:rsid w:val="00CD29FA"/>
    <w:rsid w:val="00CD2D34"/>
    <w:rsid w:val="00CD2DD3"/>
    <w:rsid w:val="00CD2F7D"/>
    <w:rsid w:val="00CD36E0"/>
    <w:rsid w:val="00CD379E"/>
    <w:rsid w:val="00CD39B5"/>
    <w:rsid w:val="00CD4212"/>
    <w:rsid w:val="00CD487E"/>
    <w:rsid w:val="00CD4CF2"/>
    <w:rsid w:val="00CD51A9"/>
    <w:rsid w:val="00CD58AB"/>
    <w:rsid w:val="00CD58EE"/>
    <w:rsid w:val="00CD5B8A"/>
    <w:rsid w:val="00CD6445"/>
    <w:rsid w:val="00CD6486"/>
    <w:rsid w:val="00CD66C1"/>
    <w:rsid w:val="00CD697E"/>
    <w:rsid w:val="00CD760B"/>
    <w:rsid w:val="00CD7662"/>
    <w:rsid w:val="00CD79A5"/>
    <w:rsid w:val="00CD7FAD"/>
    <w:rsid w:val="00CE0CFC"/>
    <w:rsid w:val="00CE0DAD"/>
    <w:rsid w:val="00CE120E"/>
    <w:rsid w:val="00CE14F6"/>
    <w:rsid w:val="00CE19D8"/>
    <w:rsid w:val="00CE1D0F"/>
    <w:rsid w:val="00CE24FB"/>
    <w:rsid w:val="00CE25A3"/>
    <w:rsid w:val="00CE3055"/>
    <w:rsid w:val="00CE32CC"/>
    <w:rsid w:val="00CE335C"/>
    <w:rsid w:val="00CE3434"/>
    <w:rsid w:val="00CE3AD9"/>
    <w:rsid w:val="00CE44EC"/>
    <w:rsid w:val="00CE455D"/>
    <w:rsid w:val="00CE45B4"/>
    <w:rsid w:val="00CE5109"/>
    <w:rsid w:val="00CE527A"/>
    <w:rsid w:val="00CE5FA6"/>
    <w:rsid w:val="00CE64B1"/>
    <w:rsid w:val="00CE6B9A"/>
    <w:rsid w:val="00CE6BB7"/>
    <w:rsid w:val="00CE6D99"/>
    <w:rsid w:val="00CE6E19"/>
    <w:rsid w:val="00CE72EF"/>
    <w:rsid w:val="00CE7872"/>
    <w:rsid w:val="00CE7B48"/>
    <w:rsid w:val="00CE7BD8"/>
    <w:rsid w:val="00CF020A"/>
    <w:rsid w:val="00CF03C1"/>
    <w:rsid w:val="00CF03EA"/>
    <w:rsid w:val="00CF07BA"/>
    <w:rsid w:val="00CF09FB"/>
    <w:rsid w:val="00CF0C06"/>
    <w:rsid w:val="00CF0C6B"/>
    <w:rsid w:val="00CF0F2B"/>
    <w:rsid w:val="00CF144E"/>
    <w:rsid w:val="00CF172F"/>
    <w:rsid w:val="00CF17C2"/>
    <w:rsid w:val="00CF19B4"/>
    <w:rsid w:val="00CF1EC4"/>
    <w:rsid w:val="00CF2560"/>
    <w:rsid w:val="00CF273D"/>
    <w:rsid w:val="00CF2CE8"/>
    <w:rsid w:val="00CF350A"/>
    <w:rsid w:val="00CF383F"/>
    <w:rsid w:val="00CF390B"/>
    <w:rsid w:val="00CF3F91"/>
    <w:rsid w:val="00CF47F1"/>
    <w:rsid w:val="00CF4936"/>
    <w:rsid w:val="00CF493A"/>
    <w:rsid w:val="00CF4D92"/>
    <w:rsid w:val="00CF4F96"/>
    <w:rsid w:val="00CF5510"/>
    <w:rsid w:val="00CF554C"/>
    <w:rsid w:val="00CF571A"/>
    <w:rsid w:val="00CF5CA8"/>
    <w:rsid w:val="00CF6107"/>
    <w:rsid w:val="00CF6AA0"/>
    <w:rsid w:val="00CF6BEA"/>
    <w:rsid w:val="00CF6E41"/>
    <w:rsid w:val="00CF7639"/>
    <w:rsid w:val="00CF76B1"/>
    <w:rsid w:val="00CF79CF"/>
    <w:rsid w:val="00CF7D3A"/>
    <w:rsid w:val="00D0026E"/>
    <w:rsid w:val="00D006CF"/>
    <w:rsid w:val="00D006F9"/>
    <w:rsid w:val="00D00A6A"/>
    <w:rsid w:val="00D00C8E"/>
    <w:rsid w:val="00D012C7"/>
    <w:rsid w:val="00D012CA"/>
    <w:rsid w:val="00D01320"/>
    <w:rsid w:val="00D01C28"/>
    <w:rsid w:val="00D01DDD"/>
    <w:rsid w:val="00D02031"/>
    <w:rsid w:val="00D0238F"/>
    <w:rsid w:val="00D024EA"/>
    <w:rsid w:val="00D026D2"/>
    <w:rsid w:val="00D034C7"/>
    <w:rsid w:val="00D03556"/>
    <w:rsid w:val="00D03643"/>
    <w:rsid w:val="00D03811"/>
    <w:rsid w:val="00D03E73"/>
    <w:rsid w:val="00D047B5"/>
    <w:rsid w:val="00D048DE"/>
    <w:rsid w:val="00D04B12"/>
    <w:rsid w:val="00D04E6C"/>
    <w:rsid w:val="00D04FC5"/>
    <w:rsid w:val="00D051DE"/>
    <w:rsid w:val="00D052B7"/>
    <w:rsid w:val="00D05702"/>
    <w:rsid w:val="00D0599C"/>
    <w:rsid w:val="00D05B0D"/>
    <w:rsid w:val="00D05ECA"/>
    <w:rsid w:val="00D0636B"/>
    <w:rsid w:val="00D063FC"/>
    <w:rsid w:val="00D06403"/>
    <w:rsid w:val="00D070AE"/>
    <w:rsid w:val="00D0720E"/>
    <w:rsid w:val="00D075A0"/>
    <w:rsid w:val="00D078F3"/>
    <w:rsid w:val="00D10056"/>
    <w:rsid w:val="00D10075"/>
    <w:rsid w:val="00D109D1"/>
    <w:rsid w:val="00D1120A"/>
    <w:rsid w:val="00D11517"/>
    <w:rsid w:val="00D1151C"/>
    <w:rsid w:val="00D116E5"/>
    <w:rsid w:val="00D11869"/>
    <w:rsid w:val="00D11A5D"/>
    <w:rsid w:val="00D120B7"/>
    <w:rsid w:val="00D12258"/>
    <w:rsid w:val="00D1245E"/>
    <w:rsid w:val="00D12CD4"/>
    <w:rsid w:val="00D12D61"/>
    <w:rsid w:val="00D130F3"/>
    <w:rsid w:val="00D133A6"/>
    <w:rsid w:val="00D1349A"/>
    <w:rsid w:val="00D1409D"/>
    <w:rsid w:val="00D143B1"/>
    <w:rsid w:val="00D14403"/>
    <w:rsid w:val="00D1448D"/>
    <w:rsid w:val="00D1448E"/>
    <w:rsid w:val="00D145F3"/>
    <w:rsid w:val="00D14B3A"/>
    <w:rsid w:val="00D14BF9"/>
    <w:rsid w:val="00D150E9"/>
    <w:rsid w:val="00D151C9"/>
    <w:rsid w:val="00D153CD"/>
    <w:rsid w:val="00D154E4"/>
    <w:rsid w:val="00D15AC9"/>
    <w:rsid w:val="00D15C0A"/>
    <w:rsid w:val="00D15D98"/>
    <w:rsid w:val="00D15F06"/>
    <w:rsid w:val="00D162FD"/>
    <w:rsid w:val="00D164B4"/>
    <w:rsid w:val="00D16508"/>
    <w:rsid w:val="00D168CF"/>
    <w:rsid w:val="00D16AF5"/>
    <w:rsid w:val="00D171ED"/>
    <w:rsid w:val="00D17A89"/>
    <w:rsid w:val="00D17B78"/>
    <w:rsid w:val="00D2073A"/>
    <w:rsid w:val="00D20ADB"/>
    <w:rsid w:val="00D20EC7"/>
    <w:rsid w:val="00D2110D"/>
    <w:rsid w:val="00D2134E"/>
    <w:rsid w:val="00D217E1"/>
    <w:rsid w:val="00D21DB4"/>
    <w:rsid w:val="00D21E28"/>
    <w:rsid w:val="00D2207B"/>
    <w:rsid w:val="00D221ED"/>
    <w:rsid w:val="00D22598"/>
    <w:rsid w:val="00D22663"/>
    <w:rsid w:val="00D226CD"/>
    <w:rsid w:val="00D22A92"/>
    <w:rsid w:val="00D22DDA"/>
    <w:rsid w:val="00D22FCF"/>
    <w:rsid w:val="00D23357"/>
    <w:rsid w:val="00D233C1"/>
    <w:rsid w:val="00D239B6"/>
    <w:rsid w:val="00D23B4B"/>
    <w:rsid w:val="00D23B6A"/>
    <w:rsid w:val="00D240A7"/>
    <w:rsid w:val="00D2420D"/>
    <w:rsid w:val="00D251D3"/>
    <w:rsid w:val="00D25AC9"/>
    <w:rsid w:val="00D25B94"/>
    <w:rsid w:val="00D2614F"/>
    <w:rsid w:val="00D2627C"/>
    <w:rsid w:val="00D263C7"/>
    <w:rsid w:val="00D2659D"/>
    <w:rsid w:val="00D26649"/>
    <w:rsid w:val="00D266FB"/>
    <w:rsid w:val="00D26A81"/>
    <w:rsid w:val="00D27298"/>
    <w:rsid w:val="00D273B3"/>
    <w:rsid w:val="00D275B2"/>
    <w:rsid w:val="00D279E4"/>
    <w:rsid w:val="00D27CBB"/>
    <w:rsid w:val="00D27E65"/>
    <w:rsid w:val="00D27F1A"/>
    <w:rsid w:val="00D3020D"/>
    <w:rsid w:val="00D305A6"/>
    <w:rsid w:val="00D30B33"/>
    <w:rsid w:val="00D30C0A"/>
    <w:rsid w:val="00D30FAA"/>
    <w:rsid w:val="00D31275"/>
    <w:rsid w:val="00D31403"/>
    <w:rsid w:val="00D3145A"/>
    <w:rsid w:val="00D314F4"/>
    <w:rsid w:val="00D31759"/>
    <w:rsid w:val="00D31921"/>
    <w:rsid w:val="00D32519"/>
    <w:rsid w:val="00D325DD"/>
    <w:rsid w:val="00D32719"/>
    <w:rsid w:val="00D32774"/>
    <w:rsid w:val="00D335B7"/>
    <w:rsid w:val="00D335CF"/>
    <w:rsid w:val="00D33B80"/>
    <w:rsid w:val="00D33C04"/>
    <w:rsid w:val="00D340B4"/>
    <w:rsid w:val="00D341D5"/>
    <w:rsid w:val="00D342C7"/>
    <w:rsid w:val="00D34DF5"/>
    <w:rsid w:val="00D34FA7"/>
    <w:rsid w:val="00D34FAD"/>
    <w:rsid w:val="00D3532A"/>
    <w:rsid w:val="00D358DA"/>
    <w:rsid w:val="00D35DFD"/>
    <w:rsid w:val="00D362E7"/>
    <w:rsid w:val="00D36883"/>
    <w:rsid w:val="00D36C3C"/>
    <w:rsid w:val="00D36DC5"/>
    <w:rsid w:val="00D37061"/>
    <w:rsid w:val="00D37228"/>
    <w:rsid w:val="00D37DDA"/>
    <w:rsid w:val="00D400EA"/>
    <w:rsid w:val="00D4024C"/>
    <w:rsid w:val="00D402CC"/>
    <w:rsid w:val="00D405A9"/>
    <w:rsid w:val="00D4064F"/>
    <w:rsid w:val="00D4122C"/>
    <w:rsid w:val="00D41E5A"/>
    <w:rsid w:val="00D4206A"/>
    <w:rsid w:val="00D4216F"/>
    <w:rsid w:val="00D42520"/>
    <w:rsid w:val="00D42593"/>
    <w:rsid w:val="00D425A6"/>
    <w:rsid w:val="00D42800"/>
    <w:rsid w:val="00D43009"/>
    <w:rsid w:val="00D4327C"/>
    <w:rsid w:val="00D43288"/>
    <w:rsid w:val="00D4331F"/>
    <w:rsid w:val="00D43378"/>
    <w:rsid w:val="00D43EC1"/>
    <w:rsid w:val="00D43F1F"/>
    <w:rsid w:val="00D4423D"/>
    <w:rsid w:val="00D443E3"/>
    <w:rsid w:val="00D44489"/>
    <w:rsid w:val="00D446BD"/>
    <w:rsid w:val="00D4490A"/>
    <w:rsid w:val="00D45471"/>
    <w:rsid w:val="00D4560C"/>
    <w:rsid w:val="00D45D5D"/>
    <w:rsid w:val="00D45E34"/>
    <w:rsid w:val="00D462A2"/>
    <w:rsid w:val="00D46958"/>
    <w:rsid w:val="00D469F4"/>
    <w:rsid w:val="00D46C09"/>
    <w:rsid w:val="00D471A3"/>
    <w:rsid w:val="00D473BE"/>
    <w:rsid w:val="00D47437"/>
    <w:rsid w:val="00D47501"/>
    <w:rsid w:val="00D4752F"/>
    <w:rsid w:val="00D47B91"/>
    <w:rsid w:val="00D47D2A"/>
    <w:rsid w:val="00D47DC3"/>
    <w:rsid w:val="00D50431"/>
    <w:rsid w:val="00D50962"/>
    <w:rsid w:val="00D50CD6"/>
    <w:rsid w:val="00D50D64"/>
    <w:rsid w:val="00D50D87"/>
    <w:rsid w:val="00D50F5D"/>
    <w:rsid w:val="00D5138D"/>
    <w:rsid w:val="00D513FF"/>
    <w:rsid w:val="00D51B55"/>
    <w:rsid w:val="00D5222E"/>
    <w:rsid w:val="00D52486"/>
    <w:rsid w:val="00D52AEC"/>
    <w:rsid w:val="00D53115"/>
    <w:rsid w:val="00D531C1"/>
    <w:rsid w:val="00D537E0"/>
    <w:rsid w:val="00D53E71"/>
    <w:rsid w:val="00D54338"/>
    <w:rsid w:val="00D54446"/>
    <w:rsid w:val="00D54462"/>
    <w:rsid w:val="00D54671"/>
    <w:rsid w:val="00D549F7"/>
    <w:rsid w:val="00D55672"/>
    <w:rsid w:val="00D55A6B"/>
    <w:rsid w:val="00D55AAC"/>
    <w:rsid w:val="00D564A3"/>
    <w:rsid w:val="00D56DF4"/>
    <w:rsid w:val="00D57278"/>
    <w:rsid w:val="00D57D55"/>
    <w:rsid w:val="00D6044E"/>
    <w:rsid w:val="00D6045C"/>
    <w:rsid w:val="00D60D84"/>
    <w:rsid w:val="00D60EE5"/>
    <w:rsid w:val="00D6134E"/>
    <w:rsid w:val="00D615F7"/>
    <w:rsid w:val="00D62063"/>
    <w:rsid w:val="00D621A4"/>
    <w:rsid w:val="00D624EA"/>
    <w:rsid w:val="00D6255E"/>
    <w:rsid w:val="00D625BE"/>
    <w:rsid w:val="00D625CE"/>
    <w:rsid w:val="00D62605"/>
    <w:rsid w:val="00D62770"/>
    <w:rsid w:val="00D62A07"/>
    <w:rsid w:val="00D62EF9"/>
    <w:rsid w:val="00D63278"/>
    <w:rsid w:val="00D632E6"/>
    <w:rsid w:val="00D6364C"/>
    <w:rsid w:val="00D63A97"/>
    <w:rsid w:val="00D63B7B"/>
    <w:rsid w:val="00D63EA7"/>
    <w:rsid w:val="00D63EB0"/>
    <w:rsid w:val="00D63F5D"/>
    <w:rsid w:val="00D645FB"/>
    <w:rsid w:val="00D64B12"/>
    <w:rsid w:val="00D65151"/>
    <w:rsid w:val="00D656CB"/>
    <w:rsid w:val="00D656EC"/>
    <w:rsid w:val="00D65A1D"/>
    <w:rsid w:val="00D65A7B"/>
    <w:rsid w:val="00D65BCF"/>
    <w:rsid w:val="00D66065"/>
    <w:rsid w:val="00D66685"/>
    <w:rsid w:val="00D6731F"/>
    <w:rsid w:val="00D67943"/>
    <w:rsid w:val="00D706FB"/>
    <w:rsid w:val="00D70D68"/>
    <w:rsid w:val="00D70DF1"/>
    <w:rsid w:val="00D71067"/>
    <w:rsid w:val="00D7117E"/>
    <w:rsid w:val="00D7120A"/>
    <w:rsid w:val="00D7145E"/>
    <w:rsid w:val="00D714AA"/>
    <w:rsid w:val="00D716F6"/>
    <w:rsid w:val="00D71DF7"/>
    <w:rsid w:val="00D7209D"/>
    <w:rsid w:val="00D7245E"/>
    <w:rsid w:val="00D72618"/>
    <w:rsid w:val="00D72701"/>
    <w:rsid w:val="00D72881"/>
    <w:rsid w:val="00D72BBE"/>
    <w:rsid w:val="00D732DE"/>
    <w:rsid w:val="00D7345F"/>
    <w:rsid w:val="00D73584"/>
    <w:rsid w:val="00D735E6"/>
    <w:rsid w:val="00D73BD0"/>
    <w:rsid w:val="00D742E1"/>
    <w:rsid w:val="00D74303"/>
    <w:rsid w:val="00D74608"/>
    <w:rsid w:val="00D74B84"/>
    <w:rsid w:val="00D75B4E"/>
    <w:rsid w:val="00D75DF1"/>
    <w:rsid w:val="00D75E20"/>
    <w:rsid w:val="00D75E92"/>
    <w:rsid w:val="00D76AD7"/>
    <w:rsid w:val="00D76D03"/>
    <w:rsid w:val="00D76DAB"/>
    <w:rsid w:val="00D77803"/>
    <w:rsid w:val="00D77C10"/>
    <w:rsid w:val="00D77C6F"/>
    <w:rsid w:val="00D77D66"/>
    <w:rsid w:val="00D77EC1"/>
    <w:rsid w:val="00D77FF1"/>
    <w:rsid w:val="00D801AF"/>
    <w:rsid w:val="00D801BB"/>
    <w:rsid w:val="00D80384"/>
    <w:rsid w:val="00D808DD"/>
    <w:rsid w:val="00D80CC4"/>
    <w:rsid w:val="00D80D90"/>
    <w:rsid w:val="00D80E85"/>
    <w:rsid w:val="00D80F63"/>
    <w:rsid w:val="00D8164C"/>
    <w:rsid w:val="00D81C06"/>
    <w:rsid w:val="00D81EB1"/>
    <w:rsid w:val="00D82341"/>
    <w:rsid w:val="00D824E6"/>
    <w:rsid w:val="00D827C5"/>
    <w:rsid w:val="00D828CD"/>
    <w:rsid w:val="00D828DD"/>
    <w:rsid w:val="00D82953"/>
    <w:rsid w:val="00D829FC"/>
    <w:rsid w:val="00D82C05"/>
    <w:rsid w:val="00D8311C"/>
    <w:rsid w:val="00D83489"/>
    <w:rsid w:val="00D834CA"/>
    <w:rsid w:val="00D8375E"/>
    <w:rsid w:val="00D838A0"/>
    <w:rsid w:val="00D83A25"/>
    <w:rsid w:val="00D83B1A"/>
    <w:rsid w:val="00D83D23"/>
    <w:rsid w:val="00D842A6"/>
    <w:rsid w:val="00D845B6"/>
    <w:rsid w:val="00D8492C"/>
    <w:rsid w:val="00D8526B"/>
    <w:rsid w:val="00D853A2"/>
    <w:rsid w:val="00D85974"/>
    <w:rsid w:val="00D85BE9"/>
    <w:rsid w:val="00D85BF4"/>
    <w:rsid w:val="00D860DB"/>
    <w:rsid w:val="00D861AA"/>
    <w:rsid w:val="00D861CB"/>
    <w:rsid w:val="00D862D2"/>
    <w:rsid w:val="00D86320"/>
    <w:rsid w:val="00D864A6"/>
    <w:rsid w:val="00D86B8B"/>
    <w:rsid w:val="00D86BE6"/>
    <w:rsid w:val="00D8726E"/>
    <w:rsid w:val="00D8750B"/>
    <w:rsid w:val="00D87B73"/>
    <w:rsid w:val="00D900D4"/>
    <w:rsid w:val="00D90231"/>
    <w:rsid w:val="00D90511"/>
    <w:rsid w:val="00D90639"/>
    <w:rsid w:val="00D906F1"/>
    <w:rsid w:val="00D9071E"/>
    <w:rsid w:val="00D907BF"/>
    <w:rsid w:val="00D90B1B"/>
    <w:rsid w:val="00D90C15"/>
    <w:rsid w:val="00D90EC7"/>
    <w:rsid w:val="00D90FCB"/>
    <w:rsid w:val="00D91570"/>
    <w:rsid w:val="00D91604"/>
    <w:rsid w:val="00D91740"/>
    <w:rsid w:val="00D91CCA"/>
    <w:rsid w:val="00D91D88"/>
    <w:rsid w:val="00D92139"/>
    <w:rsid w:val="00D9232A"/>
    <w:rsid w:val="00D92459"/>
    <w:rsid w:val="00D92847"/>
    <w:rsid w:val="00D928A5"/>
    <w:rsid w:val="00D92EBE"/>
    <w:rsid w:val="00D93225"/>
    <w:rsid w:val="00D93422"/>
    <w:rsid w:val="00D93922"/>
    <w:rsid w:val="00D93BE7"/>
    <w:rsid w:val="00D93E8B"/>
    <w:rsid w:val="00D940B8"/>
    <w:rsid w:val="00D945A5"/>
    <w:rsid w:val="00D94606"/>
    <w:rsid w:val="00D94797"/>
    <w:rsid w:val="00D94855"/>
    <w:rsid w:val="00D94D2B"/>
    <w:rsid w:val="00D95324"/>
    <w:rsid w:val="00D9533E"/>
    <w:rsid w:val="00D95DC6"/>
    <w:rsid w:val="00D9632E"/>
    <w:rsid w:val="00D96383"/>
    <w:rsid w:val="00D9661A"/>
    <w:rsid w:val="00D9675C"/>
    <w:rsid w:val="00D96B04"/>
    <w:rsid w:val="00D96B4E"/>
    <w:rsid w:val="00D9756A"/>
    <w:rsid w:val="00D975A2"/>
    <w:rsid w:val="00D97903"/>
    <w:rsid w:val="00DA0506"/>
    <w:rsid w:val="00DA09A6"/>
    <w:rsid w:val="00DA0E97"/>
    <w:rsid w:val="00DA0F7F"/>
    <w:rsid w:val="00DA12C6"/>
    <w:rsid w:val="00DA133D"/>
    <w:rsid w:val="00DA1480"/>
    <w:rsid w:val="00DA1DC8"/>
    <w:rsid w:val="00DA1E12"/>
    <w:rsid w:val="00DA2893"/>
    <w:rsid w:val="00DA2ED6"/>
    <w:rsid w:val="00DA32C1"/>
    <w:rsid w:val="00DA420F"/>
    <w:rsid w:val="00DA432F"/>
    <w:rsid w:val="00DA4AFB"/>
    <w:rsid w:val="00DA5083"/>
    <w:rsid w:val="00DA518A"/>
    <w:rsid w:val="00DA51E8"/>
    <w:rsid w:val="00DA5621"/>
    <w:rsid w:val="00DA5B01"/>
    <w:rsid w:val="00DA5DBA"/>
    <w:rsid w:val="00DA5FB8"/>
    <w:rsid w:val="00DA681B"/>
    <w:rsid w:val="00DA71D6"/>
    <w:rsid w:val="00DA7428"/>
    <w:rsid w:val="00DA762F"/>
    <w:rsid w:val="00DA763F"/>
    <w:rsid w:val="00DA7732"/>
    <w:rsid w:val="00DA7A67"/>
    <w:rsid w:val="00DB01F6"/>
    <w:rsid w:val="00DB01FA"/>
    <w:rsid w:val="00DB03EC"/>
    <w:rsid w:val="00DB06ED"/>
    <w:rsid w:val="00DB0F9B"/>
    <w:rsid w:val="00DB1298"/>
    <w:rsid w:val="00DB1E8D"/>
    <w:rsid w:val="00DB1FFC"/>
    <w:rsid w:val="00DB225E"/>
    <w:rsid w:val="00DB236F"/>
    <w:rsid w:val="00DB2508"/>
    <w:rsid w:val="00DB259B"/>
    <w:rsid w:val="00DB25B9"/>
    <w:rsid w:val="00DB2600"/>
    <w:rsid w:val="00DB26FD"/>
    <w:rsid w:val="00DB2EAE"/>
    <w:rsid w:val="00DB3160"/>
    <w:rsid w:val="00DB31EF"/>
    <w:rsid w:val="00DB32BA"/>
    <w:rsid w:val="00DB3467"/>
    <w:rsid w:val="00DB34B9"/>
    <w:rsid w:val="00DB3D36"/>
    <w:rsid w:val="00DB4171"/>
    <w:rsid w:val="00DB41BF"/>
    <w:rsid w:val="00DB4350"/>
    <w:rsid w:val="00DB4594"/>
    <w:rsid w:val="00DB45DC"/>
    <w:rsid w:val="00DB46BD"/>
    <w:rsid w:val="00DB47EA"/>
    <w:rsid w:val="00DB4802"/>
    <w:rsid w:val="00DB48A4"/>
    <w:rsid w:val="00DB49BF"/>
    <w:rsid w:val="00DB4EAD"/>
    <w:rsid w:val="00DB5105"/>
    <w:rsid w:val="00DB5214"/>
    <w:rsid w:val="00DB53F8"/>
    <w:rsid w:val="00DB5491"/>
    <w:rsid w:val="00DB59E9"/>
    <w:rsid w:val="00DB5E09"/>
    <w:rsid w:val="00DB604E"/>
    <w:rsid w:val="00DB6122"/>
    <w:rsid w:val="00DB63BC"/>
    <w:rsid w:val="00DB63C0"/>
    <w:rsid w:val="00DB6B61"/>
    <w:rsid w:val="00DB6C61"/>
    <w:rsid w:val="00DB6D71"/>
    <w:rsid w:val="00DB6DEF"/>
    <w:rsid w:val="00DB7106"/>
    <w:rsid w:val="00DB7396"/>
    <w:rsid w:val="00DB7771"/>
    <w:rsid w:val="00DB7C44"/>
    <w:rsid w:val="00DB7CCA"/>
    <w:rsid w:val="00DB7F2E"/>
    <w:rsid w:val="00DC01B8"/>
    <w:rsid w:val="00DC0271"/>
    <w:rsid w:val="00DC03F3"/>
    <w:rsid w:val="00DC07F2"/>
    <w:rsid w:val="00DC0BBB"/>
    <w:rsid w:val="00DC0E45"/>
    <w:rsid w:val="00DC1AF4"/>
    <w:rsid w:val="00DC1AF8"/>
    <w:rsid w:val="00DC1B18"/>
    <w:rsid w:val="00DC1C95"/>
    <w:rsid w:val="00DC1DC9"/>
    <w:rsid w:val="00DC29CA"/>
    <w:rsid w:val="00DC2B8B"/>
    <w:rsid w:val="00DC3460"/>
    <w:rsid w:val="00DC3480"/>
    <w:rsid w:val="00DC36AE"/>
    <w:rsid w:val="00DC3D45"/>
    <w:rsid w:val="00DC3EE4"/>
    <w:rsid w:val="00DC420E"/>
    <w:rsid w:val="00DC4379"/>
    <w:rsid w:val="00DC44AF"/>
    <w:rsid w:val="00DC4575"/>
    <w:rsid w:val="00DC4827"/>
    <w:rsid w:val="00DC58CF"/>
    <w:rsid w:val="00DC5D80"/>
    <w:rsid w:val="00DC5E43"/>
    <w:rsid w:val="00DC6116"/>
    <w:rsid w:val="00DC61E3"/>
    <w:rsid w:val="00DC660B"/>
    <w:rsid w:val="00DC690B"/>
    <w:rsid w:val="00DC6D34"/>
    <w:rsid w:val="00DC6DA9"/>
    <w:rsid w:val="00DC743B"/>
    <w:rsid w:val="00DD005F"/>
    <w:rsid w:val="00DD0558"/>
    <w:rsid w:val="00DD0E69"/>
    <w:rsid w:val="00DD0F1F"/>
    <w:rsid w:val="00DD1E72"/>
    <w:rsid w:val="00DD2092"/>
    <w:rsid w:val="00DD2AF1"/>
    <w:rsid w:val="00DD3507"/>
    <w:rsid w:val="00DD3C4B"/>
    <w:rsid w:val="00DD3DBD"/>
    <w:rsid w:val="00DD4133"/>
    <w:rsid w:val="00DD4364"/>
    <w:rsid w:val="00DD48AC"/>
    <w:rsid w:val="00DD4ACA"/>
    <w:rsid w:val="00DD5016"/>
    <w:rsid w:val="00DD53FD"/>
    <w:rsid w:val="00DD5F12"/>
    <w:rsid w:val="00DD6478"/>
    <w:rsid w:val="00DD656B"/>
    <w:rsid w:val="00DD6593"/>
    <w:rsid w:val="00DD6630"/>
    <w:rsid w:val="00DD6B67"/>
    <w:rsid w:val="00DD6E08"/>
    <w:rsid w:val="00DD6F1D"/>
    <w:rsid w:val="00DD6F96"/>
    <w:rsid w:val="00DD73AF"/>
    <w:rsid w:val="00DD78D0"/>
    <w:rsid w:val="00DD7B58"/>
    <w:rsid w:val="00DD7C74"/>
    <w:rsid w:val="00DD7D4F"/>
    <w:rsid w:val="00DD7E7C"/>
    <w:rsid w:val="00DE04B7"/>
    <w:rsid w:val="00DE08F7"/>
    <w:rsid w:val="00DE0E50"/>
    <w:rsid w:val="00DE11AA"/>
    <w:rsid w:val="00DE165B"/>
    <w:rsid w:val="00DE16E5"/>
    <w:rsid w:val="00DE1A4C"/>
    <w:rsid w:val="00DE2286"/>
    <w:rsid w:val="00DE22B8"/>
    <w:rsid w:val="00DE2496"/>
    <w:rsid w:val="00DE26E0"/>
    <w:rsid w:val="00DE2B52"/>
    <w:rsid w:val="00DE3121"/>
    <w:rsid w:val="00DE3211"/>
    <w:rsid w:val="00DE3365"/>
    <w:rsid w:val="00DE33CB"/>
    <w:rsid w:val="00DE37C5"/>
    <w:rsid w:val="00DE3A3A"/>
    <w:rsid w:val="00DE3AAF"/>
    <w:rsid w:val="00DE4C9F"/>
    <w:rsid w:val="00DE5529"/>
    <w:rsid w:val="00DE5585"/>
    <w:rsid w:val="00DE56F9"/>
    <w:rsid w:val="00DE5D74"/>
    <w:rsid w:val="00DE69BF"/>
    <w:rsid w:val="00DE6E51"/>
    <w:rsid w:val="00DE71FC"/>
    <w:rsid w:val="00DE72AC"/>
    <w:rsid w:val="00DE73A9"/>
    <w:rsid w:val="00DE74DE"/>
    <w:rsid w:val="00DE7672"/>
    <w:rsid w:val="00DE7B5B"/>
    <w:rsid w:val="00DE7D23"/>
    <w:rsid w:val="00DF0002"/>
    <w:rsid w:val="00DF0C43"/>
    <w:rsid w:val="00DF0F0A"/>
    <w:rsid w:val="00DF15C8"/>
    <w:rsid w:val="00DF19FC"/>
    <w:rsid w:val="00DF2034"/>
    <w:rsid w:val="00DF2331"/>
    <w:rsid w:val="00DF2358"/>
    <w:rsid w:val="00DF2396"/>
    <w:rsid w:val="00DF243F"/>
    <w:rsid w:val="00DF2E5E"/>
    <w:rsid w:val="00DF2EA7"/>
    <w:rsid w:val="00DF2F6D"/>
    <w:rsid w:val="00DF2FE2"/>
    <w:rsid w:val="00DF31D5"/>
    <w:rsid w:val="00DF3527"/>
    <w:rsid w:val="00DF35E9"/>
    <w:rsid w:val="00DF3645"/>
    <w:rsid w:val="00DF3DA8"/>
    <w:rsid w:val="00DF43ED"/>
    <w:rsid w:val="00DF487D"/>
    <w:rsid w:val="00DF4B7B"/>
    <w:rsid w:val="00DF4B8F"/>
    <w:rsid w:val="00DF527F"/>
    <w:rsid w:val="00DF52ED"/>
    <w:rsid w:val="00DF5353"/>
    <w:rsid w:val="00DF535A"/>
    <w:rsid w:val="00DF570D"/>
    <w:rsid w:val="00DF588C"/>
    <w:rsid w:val="00DF5948"/>
    <w:rsid w:val="00DF643B"/>
    <w:rsid w:val="00DF6817"/>
    <w:rsid w:val="00DF697F"/>
    <w:rsid w:val="00DF70C9"/>
    <w:rsid w:val="00DF744D"/>
    <w:rsid w:val="00DF7701"/>
    <w:rsid w:val="00DF787A"/>
    <w:rsid w:val="00DF78D1"/>
    <w:rsid w:val="00DF7CBE"/>
    <w:rsid w:val="00E001DE"/>
    <w:rsid w:val="00E01E4D"/>
    <w:rsid w:val="00E01F29"/>
    <w:rsid w:val="00E0231D"/>
    <w:rsid w:val="00E0244D"/>
    <w:rsid w:val="00E02A26"/>
    <w:rsid w:val="00E02FA4"/>
    <w:rsid w:val="00E03394"/>
    <w:rsid w:val="00E039F2"/>
    <w:rsid w:val="00E03D3D"/>
    <w:rsid w:val="00E03E8C"/>
    <w:rsid w:val="00E044F8"/>
    <w:rsid w:val="00E0490E"/>
    <w:rsid w:val="00E049DB"/>
    <w:rsid w:val="00E050B9"/>
    <w:rsid w:val="00E05215"/>
    <w:rsid w:val="00E054C1"/>
    <w:rsid w:val="00E055F4"/>
    <w:rsid w:val="00E05662"/>
    <w:rsid w:val="00E058A1"/>
    <w:rsid w:val="00E05925"/>
    <w:rsid w:val="00E05998"/>
    <w:rsid w:val="00E062CF"/>
    <w:rsid w:val="00E06880"/>
    <w:rsid w:val="00E069FC"/>
    <w:rsid w:val="00E07197"/>
    <w:rsid w:val="00E074FA"/>
    <w:rsid w:val="00E07B57"/>
    <w:rsid w:val="00E1004B"/>
    <w:rsid w:val="00E10051"/>
    <w:rsid w:val="00E1007F"/>
    <w:rsid w:val="00E104CC"/>
    <w:rsid w:val="00E105AB"/>
    <w:rsid w:val="00E10755"/>
    <w:rsid w:val="00E10A22"/>
    <w:rsid w:val="00E10BFA"/>
    <w:rsid w:val="00E11903"/>
    <w:rsid w:val="00E11B86"/>
    <w:rsid w:val="00E11CDA"/>
    <w:rsid w:val="00E12142"/>
    <w:rsid w:val="00E124A1"/>
    <w:rsid w:val="00E1293D"/>
    <w:rsid w:val="00E13020"/>
    <w:rsid w:val="00E134C9"/>
    <w:rsid w:val="00E13E42"/>
    <w:rsid w:val="00E13F4F"/>
    <w:rsid w:val="00E14006"/>
    <w:rsid w:val="00E145C6"/>
    <w:rsid w:val="00E146F7"/>
    <w:rsid w:val="00E14854"/>
    <w:rsid w:val="00E148AF"/>
    <w:rsid w:val="00E14D32"/>
    <w:rsid w:val="00E1506D"/>
    <w:rsid w:val="00E152D3"/>
    <w:rsid w:val="00E153D0"/>
    <w:rsid w:val="00E15710"/>
    <w:rsid w:val="00E15ECE"/>
    <w:rsid w:val="00E15EF4"/>
    <w:rsid w:val="00E16457"/>
    <w:rsid w:val="00E16603"/>
    <w:rsid w:val="00E1673D"/>
    <w:rsid w:val="00E169DB"/>
    <w:rsid w:val="00E170B8"/>
    <w:rsid w:val="00E17911"/>
    <w:rsid w:val="00E17A82"/>
    <w:rsid w:val="00E17B96"/>
    <w:rsid w:val="00E17D01"/>
    <w:rsid w:val="00E2014A"/>
    <w:rsid w:val="00E20454"/>
    <w:rsid w:val="00E2059F"/>
    <w:rsid w:val="00E20690"/>
    <w:rsid w:val="00E2086E"/>
    <w:rsid w:val="00E208E6"/>
    <w:rsid w:val="00E20A28"/>
    <w:rsid w:val="00E20E31"/>
    <w:rsid w:val="00E215AF"/>
    <w:rsid w:val="00E22107"/>
    <w:rsid w:val="00E22112"/>
    <w:rsid w:val="00E22132"/>
    <w:rsid w:val="00E222E8"/>
    <w:rsid w:val="00E2258F"/>
    <w:rsid w:val="00E225FE"/>
    <w:rsid w:val="00E2260B"/>
    <w:rsid w:val="00E22656"/>
    <w:rsid w:val="00E22942"/>
    <w:rsid w:val="00E22A83"/>
    <w:rsid w:val="00E22B01"/>
    <w:rsid w:val="00E22CE7"/>
    <w:rsid w:val="00E22FEE"/>
    <w:rsid w:val="00E23140"/>
    <w:rsid w:val="00E23275"/>
    <w:rsid w:val="00E236D1"/>
    <w:rsid w:val="00E24178"/>
    <w:rsid w:val="00E24368"/>
    <w:rsid w:val="00E24463"/>
    <w:rsid w:val="00E2454E"/>
    <w:rsid w:val="00E2493A"/>
    <w:rsid w:val="00E24AAD"/>
    <w:rsid w:val="00E24DCB"/>
    <w:rsid w:val="00E251D7"/>
    <w:rsid w:val="00E25332"/>
    <w:rsid w:val="00E2557F"/>
    <w:rsid w:val="00E258CA"/>
    <w:rsid w:val="00E25AA2"/>
    <w:rsid w:val="00E26378"/>
    <w:rsid w:val="00E26488"/>
    <w:rsid w:val="00E26AE9"/>
    <w:rsid w:val="00E270BE"/>
    <w:rsid w:val="00E27416"/>
    <w:rsid w:val="00E274EF"/>
    <w:rsid w:val="00E277F9"/>
    <w:rsid w:val="00E279FC"/>
    <w:rsid w:val="00E27A4A"/>
    <w:rsid w:val="00E27C2E"/>
    <w:rsid w:val="00E30300"/>
    <w:rsid w:val="00E303E0"/>
    <w:rsid w:val="00E30755"/>
    <w:rsid w:val="00E308C0"/>
    <w:rsid w:val="00E3092B"/>
    <w:rsid w:val="00E30E47"/>
    <w:rsid w:val="00E3113C"/>
    <w:rsid w:val="00E31534"/>
    <w:rsid w:val="00E31926"/>
    <w:rsid w:val="00E31931"/>
    <w:rsid w:val="00E31C1B"/>
    <w:rsid w:val="00E31F5A"/>
    <w:rsid w:val="00E32403"/>
    <w:rsid w:val="00E326C6"/>
    <w:rsid w:val="00E327A6"/>
    <w:rsid w:val="00E32AB1"/>
    <w:rsid w:val="00E32CD2"/>
    <w:rsid w:val="00E33228"/>
    <w:rsid w:val="00E3336E"/>
    <w:rsid w:val="00E335C4"/>
    <w:rsid w:val="00E338D1"/>
    <w:rsid w:val="00E33B9E"/>
    <w:rsid w:val="00E33D00"/>
    <w:rsid w:val="00E33E11"/>
    <w:rsid w:val="00E33ECA"/>
    <w:rsid w:val="00E340F5"/>
    <w:rsid w:val="00E3448C"/>
    <w:rsid w:val="00E346E3"/>
    <w:rsid w:val="00E349D1"/>
    <w:rsid w:val="00E34FD3"/>
    <w:rsid w:val="00E35471"/>
    <w:rsid w:val="00E35AF6"/>
    <w:rsid w:val="00E35CC4"/>
    <w:rsid w:val="00E35D2D"/>
    <w:rsid w:val="00E3636A"/>
    <w:rsid w:val="00E3655F"/>
    <w:rsid w:val="00E368DC"/>
    <w:rsid w:val="00E37186"/>
    <w:rsid w:val="00E37669"/>
    <w:rsid w:val="00E376EA"/>
    <w:rsid w:val="00E37765"/>
    <w:rsid w:val="00E37CB8"/>
    <w:rsid w:val="00E37EBA"/>
    <w:rsid w:val="00E37F11"/>
    <w:rsid w:val="00E401B6"/>
    <w:rsid w:val="00E415EF"/>
    <w:rsid w:val="00E41BC1"/>
    <w:rsid w:val="00E41F1D"/>
    <w:rsid w:val="00E422BB"/>
    <w:rsid w:val="00E42C93"/>
    <w:rsid w:val="00E42D25"/>
    <w:rsid w:val="00E4318F"/>
    <w:rsid w:val="00E43887"/>
    <w:rsid w:val="00E4398C"/>
    <w:rsid w:val="00E439F3"/>
    <w:rsid w:val="00E44B30"/>
    <w:rsid w:val="00E44F99"/>
    <w:rsid w:val="00E4500D"/>
    <w:rsid w:val="00E4509A"/>
    <w:rsid w:val="00E455B8"/>
    <w:rsid w:val="00E456AD"/>
    <w:rsid w:val="00E45957"/>
    <w:rsid w:val="00E45A8C"/>
    <w:rsid w:val="00E463F3"/>
    <w:rsid w:val="00E4667A"/>
    <w:rsid w:val="00E4672D"/>
    <w:rsid w:val="00E46A36"/>
    <w:rsid w:val="00E46A97"/>
    <w:rsid w:val="00E4741D"/>
    <w:rsid w:val="00E47585"/>
    <w:rsid w:val="00E475E4"/>
    <w:rsid w:val="00E47989"/>
    <w:rsid w:val="00E47E76"/>
    <w:rsid w:val="00E47F49"/>
    <w:rsid w:val="00E47FFE"/>
    <w:rsid w:val="00E505EE"/>
    <w:rsid w:val="00E5063C"/>
    <w:rsid w:val="00E506E0"/>
    <w:rsid w:val="00E50EDD"/>
    <w:rsid w:val="00E50EFB"/>
    <w:rsid w:val="00E511BF"/>
    <w:rsid w:val="00E51A5A"/>
    <w:rsid w:val="00E5210F"/>
    <w:rsid w:val="00E52705"/>
    <w:rsid w:val="00E5310A"/>
    <w:rsid w:val="00E53898"/>
    <w:rsid w:val="00E53E3A"/>
    <w:rsid w:val="00E53FB2"/>
    <w:rsid w:val="00E54AEF"/>
    <w:rsid w:val="00E54B07"/>
    <w:rsid w:val="00E54C70"/>
    <w:rsid w:val="00E54D13"/>
    <w:rsid w:val="00E55323"/>
    <w:rsid w:val="00E5578B"/>
    <w:rsid w:val="00E55BB4"/>
    <w:rsid w:val="00E55BF8"/>
    <w:rsid w:val="00E560BD"/>
    <w:rsid w:val="00E5623F"/>
    <w:rsid w:val="00E56384"/>
    <w:rsid w:val="00E563C2"/>
    <w:rsid w:val="00E56911"/>
    <w:rsid w:val="00E56A5C"/>
    <w:rsid w:val="00E56C12"/>
    <w:rsid w:val="00E579A8"/>
    <w:rsid w:val="00E57E2D"/>
    <w:rsid w:val="00E602BD"/>
    <w:rsid w:val="00E61430"/>
    <w:rsid w:val="00E6166F"/>
    <w:rsid w:val="00E61712"/>
    <w:rsid w:val="00E619D0"/>
    <w:rsid w:val="00E62106"/>
    <w:rsid w:val="00E621F7"/>
    <w:rsid w:val="00E62580"/>
    <w:rsid w:val="00E625E9"/>
    <w:rsid w:val="00E62F85"/>
    <w:rsid w:val="00E6321D"/>
    <w:rsid w:val="00E63B3B"/>
    <w:rsid w:val="00E64133"/>
    <w:rsid w:val="00E64A19"/>
    <w:rsid w:val="00E64A83"/>
    <w:rsid w:val="00E64B70"/>
    <w:rsid w:val="00E64FF7"/>
    <w:rsid w:val="00E65040"/>
    <w:rsid w:val="00E6518F"/>
    <w:rsid w:val="00E6523F"/>
    <w:rsid w:val="00E653D3"/>
    <w:rsid w:val="00E6591A"/>
    <w:rsid w:val="00E65CFA"/>
    <w:rsid w:val="00E65D6C"/>
    <w:rsid w:val="00E65E5D"/>
    <w:rsid w:val="00E65FDF"/>
    <w:rsid w:val="00E66056"/>
    <w:rsid w:val="00E66074"/>
    <w:rsid w:val="00E660DE"/>
    <w:rsid w:val="00E66366"/>
    <w:rsid w:val="00E667E5"/>
    <w:rsid w:val="00E673B0"/>
    <w:rsid w:val="00E676B3"/>
    <w:rsid w:val="00E67BB1"/>
    <w:rsid w:val="00E67E47"/>
    <w:rsid w:val="00E67EF1"/>
    <w:rsid w:val="00E70151"/>
    <w:rsid w:val="00E70187"/>
    <w:rsid w:val="00E708E3"/>
    <w:rsid w:val="00E709B0"/>
    <w:rsid w:val="00E70CB7"/>
    <w:rsid w:val="00E71008"/>
    <w:rsid w:val="00E713B0"/>
    <w:rsid w:val="00E7179C"/>
    <w:rsid w:val="00E717A4"/>
    <w:rsid w:val="00E71A36"/>
    <w:rsid w:val="00E71C20"/>
    <w:rsid w:val="00E7203E"/>
    <w:rsid w:val="00E72099"/>
    <w:rsid w:val="00E724B9"/>
    <w:rsid w:val="00E72522"/>
    <w:rsid w:val="00E72686"/>
    <w:rsid w:val="00E72E12"/>
    <w:rsid w:val="00E72E65"/>
    <w:rsid w:val="00E72ED6"/>
    <w:rsid w:val="00E72F0E"/>
    <w:rsid w:val="00E72F2E"/>
    <w:rsid w:val="00E7346B"/>
    <w:rsid w:val="00E736B8"/>
    <w:rsid w:val="00E7377C"/>
    <w:rsid w:val="00E7380D"/>
    <w:rsid w:val="00E73897"/>
    <w:rsid w:val="00E7396A"/>
    <w:rsid w:val="00E73E77"/>
    <w:rsid w:val="00E73FF4"/>
    <w:rsid w:val="00E7434D"/>
    <w:rsid w:val="00E743C3"/>
    <w:rsid w:val="00E74718"/>
    <w:rsid w:val="00E74822"/>
    <w:rsid w:val="00E74DDC"/>
    <w:rsid w:val="00E74DFD"/>
    <w:rsid w:val="00E74E32"/>
    <w:rsid w:val="00E752E1"/>
    <w:rsid w:val="00E758A6"/>
    <w:rsid w:val="00E75915"/>
    <w:rsid w:val="00E75D33"/>
    <w:rsid w:val="00E75D5E"/>
    <w:rsid w:val="00E75DA4"/>
    <w:rsid w:val="00E760EF"/>
    <w:rsid w:val="00E76874"/>
    <w:rsid w:val="00E76BB3"/>
    <w:rsid w:val="00E77081"/>
    <w:rsid w:val="00E7708B"/>
    <w:rsid w:val="00E77146"/>
    <w:rsid w:val="00E77159"/>
    <w:rsid w:val="00E77258"/>
    <w:rsid w:val="00E775A1"/>
    <w:rsid w:val="00E77D17"/>
    <w:rsid w:val="00E77DF4"/>
    <w:rsid w:val="00E803F4"/>
    <w:rsid w:val="00E80419"/>
    <w:rsid w:val="00E80637"/>
    <w:rsid w:val="00E80CD8"/>
    <w:rsid w:val="00E80D09"/>
    <w:rsid w:val="00E80D71"/>
    <w:rsid w:val="00E81CF4"/>
    <w:rsid w:val="00E81E80"/>
    <w:rsid w:val="00E81F02"/>
    <w:rsid w:val="00E8202D"/>
    <w:rsid w:val="00E82076"/>
    <w:rsid w:val="00E820C6"/>
    <w:rsid w:val="00E826BD"/>
    <w:rsid w:val="00E82727"/>
    <w:rsid w:val="00E82748"/>
    <w:rsid w:val="00E827D1"/>
    <w:rsid w:val="00E82ABD"/>
    <w:rsid w:val="00E82D2C"/>
    <w:rsid w:val="00E83451"/>
    <w:rsid w:val="00E8355A"/>
    <w:rsid w:val="00E83886"/>
    <w:rsid w:val="00E84045"/>
    <w:rsid w:val="00E842BB"/>
    <w:rsid w:val="00E844DF"/>
    <w:rsid w:val="00E84807"/>
    <w:rsid w:val="00E84E6D"/>
    <w:rsid w:val="00E86452"/>
    <w:rsid w:val="00E864B7"/>
    <w:rsid w:val="00E8665A"/>
    <w:rsid w:val="00E867B0"/>
    <w:rsid w:val="00E86EE5"/>
    <w:rsid w:val="00E86F32"/>
    <w:rsid w:val="00E86FE8"/>
    <w:rsid w:val="00E8722D"/>
    <w:rsid w:val="00E876CD"/>
    <w:rsid w:val="00E87A24"/>
    <w:rsid w:val="00E87AAF"/>
    <w:rsid w:val="00E87B6D"/>
    <w:rsid w:val="00E90099"/>
    <w:rsid w:val="00E90A50"/>
    <w:rsid w:val="00E90DF9"/>
    <w:rsid w:val="00E90F9A"/>
    <w:rsid w:val="00E915CB"/>
    <w:rsid w:val="00E91F30"/>
    <w:rsid w:val="00E92113"/>
    <w:rsid w:val="00E925E0"/>
    <w:rsid w:val="00E92688"/>
    <w:rsid w:val="00E92848"/>
    <w:rsid w:val="00E92A0F"/>
    <w:rsid w:val="00E92EDD"/>
    <w:rsid w:val="00E9358B"/>
    <w:rsid w:val="00E938D3"/>
    <w:rsid w:val="00E939EF"/>
    <w:rsid w:val="00E93A71"/>
    <w:rsid w:val="00E943ED"/>
    <w:rsid w:val="00E944A8"/>
    <w:rsid w:val="00E9458B"/>
    <w:rsid w:val="00E94664"/>
    <w:rsid w:val="00E948B8"/>
    <w:rsid w:val="00E94902"/>
    <w:rsid w:val="00E95131"/>
    <w:rsid w:val="00E9531D"/>
    <w:rsid w:val="00E9557B"/>
    <w:rsid w:val="00E955B8"/>
    <w:rsid w:val="00E95823"/>
    <w:rsid w:val="00E95851"/>
    <w:rsid w:val="00E95BCD"/>
    <w:rsid w:val="00E95C72"/>
    <w:rsid w:val="00E95CCE"/>
    <w:rsid w:val="00E9618E"/>
    <w:rsid w:val="00E96754"/>
    <w:rsid w:val="00E967A4"/>
    <w:rsid w:val="00E96CDB"/>
    <w:rsid w:val="00E97188"/>
    <w:rsid w:val="00E9762D"/>
    <w:rsid w:val="00E979C9"/>
    <w:rsid w:val="00E97AAB"/>
    <w:rsid w:val="00E97C2E"/>
    <w:rsid w:val="00E97F24"/>
    <w:rsid w:val="00EA0063"/>
    <w:rsid w:val="00EA02D9"/>
    <w:rsid w:val="00EA04D8"/>
    <w:rsid w:val="00EA0783"/>
    <w:rsid w:val="00EA08BB"/>
    <w:rsid w:val="00EA0974"/>
    <w:rsid w:val="00EA0B2B"/>
    <w:rsid w:val="00EA0CF5"/>
    <w:rsid w:val="00EA125F"/>
    <w:rsid w:val="00EA1585"/>
    <w:rsid w:val="00EA1920"/>
    <w:rsid w:val="00EA1AB0"/>
    <w:rsid w:val="00EA27D5"/>
    <w:rsid w:val="00EA2BE6"/>
    <w:rsid w:val="00EA2C58"/>
    <w:rsid w:val="00EA2D79"/>
    <w:rsid w:val="00EA30BE"/>
    <w:rsid w:val="00EA3198"/>
    <w:rsid w:val="00EA34EF"/>
    <w:rsid w:val="00EA3782"/>
    <w:rsid w:val="00EA3B59"/>
    <w:rsid w:val="00EA3CBC"/>
    <w:rsid w:val="00EA400D"/>
    <w:rsid w:val="00EA42A1"/>
    <w:rsid w:val="00EA439A"/>
    <w:rsid w:val="00EA45B3"/>
    <w:rsid w:val="00EA4948"/>
    <w:rsid w:val="00EA4ADC"/>
    <w:rsid w:val="00EA4DA7"/>
    <w:rsid w:val="00EA4E43"/>
    <w:rsid w:val="00EA55DD"/>
    <w:rsid w:val="00EA57C0"/>
    <w:rsid w:val="00EA57D1"/>
    <w:rsid w:val="00EA6061"/>
    <w:rsid w:val="00EA6741"/>
    <w:rsid w:val="00EA6EC4"/>
    <w:rsid w:val="00EA729D"/>
    <w:rsid w:val="00EA75F5"/>
    <w:rsid w:val="00EA77B6"/>
    <w:rsid w:val="00EA7AD7"/>
    <w:rsid w:val="00EB03A3"/>
    <w:rsid w:val="00EB10BE"/>
    <w:rsid w:val="00EB1248"/>
    <w:rsid w:val="00EB141E"/>
    <w:rsid w:val="00EB16E3"/>
    <w:rsid w:val="00EB1918"/>
    <w:rsid w:val="00EB19C7"/>
    <w:rsid w:val="00EB1E1D"/>
    <w:rsid w:val="00EB1E7E"/>
    <w:rsid w:val="00EB2455"/>
    <w:rsid w:val="00EB2B52"/>
    <w:rsid w:val="00EB2D4D"/>
    <w:rsid w:val="00EB39C4"/>
    <w:rsid w:val="00EB3E21"/>
    <w:rsid w:val="00EB3FD5"/>
    <w:rsid w:val="00EB4285"/>
    <w:rsid w:val="00EB468F"/>
    <w:rsid w:val="00EB48DF"/>
    <w:rsid w:val="00EB5125"/>
    <w:rsid w:val="00EB52DF"/>
    <w:rsid w:val="00EB5898"/>
    <w:rsid w:val="00EB58DB"/>
    <w:rsid w:val="00EB5BE1"/>
    <w:rsid w:val="00EB5C93"/>
    <w:rsid w:val="00EB6099"/>
    <w:rsid w:val="00EB64AA"/>
    <w:rsid w:val="00EB673B"/>
    <w:rsid w:val="00EB6919"/>
    <w:rsid w:val="00EB7BEF"/>
    <w:rsid w:val="00EB7CDC"/>
    <w:rsid w:val="00EB7E9A"/>
    <w:rsid w:val="00EB7F81"/>
    <w:rsid w:val="00EC01C7"/>
    <w:rsid w:val="00EC045F"/>
    <w:rsid w:val="00EC0803"/>
    <w:rsid w:val="00EC0FAC"/>
    <w:rsid w:val="00EC1766"/>
    <w:rsid w:val="00EC193C"/>
    <w:rsid w:val="00EC1B11"/>
    <w:rsid w:val="00EC1DB5"/>
    <w:rsid w:val="00EC22D5"/>
    <w:rsid w:val="00EC249D"/>
    <w:rsid w:val="00EC24FA"/>
    <w:rsid w:val="00EC264D"/>
    <w:rsid w:val="00EC2784"/>
    <w:rsid w:val="00EC2960"/>
    <w:rsid w:val="00EC2CC0"/>
    <w:rsid w:val="00EC2EE7"/>
    <w:rsid w:val="00EC3400"/>
    <w:rsid w:val="00EC36BC"/>
    <w:rsid w:val="00EC3E0B"/>
    <w:rsid w:val="00EC3F84"/>
    <w:rsid w:val="00EC4041"/>
    <w:rsid w:val="00EC4986"/>
    <w:rsid w:val="00EC49F6"/>
    <w:rsid w:val="00EC4C12"/>
    <w:rsid w:val="00EC4C2D"/>
    <w:rsid w:val="00EC4E3B"/>
    <w:rsid w:val="00EC509A"/>
    <w:rsid w:val="00EC5252"/>
    <w:rsid w:val="00EC5377"/>
    <w:rsid w:val="00EC545E"/>
    <w:rsid w:val="00EC54C4"/>
    <w:rsid w:val="00EC5892"/>
    <w:rsid w:val="00EC599C"/>
    <w:rsid w:val="00EC73D4"/>
    <w:rsid w:val="00EC7644"/>
    <w:rsid w:val="00EC7D25"/>
    <w:rsid w:val="00EC7DC8"/>
    <w:rsid w:val="00ED0339"/>
    <w:rsid w:val="00ED06BC"/>
    <w:rsid w:val="00ED09F6"/>
    <w:rsid w:val="00ED0AB1"/>
    <w:rsid w:val="00ED0EAD"/>
    <w:rsid w:val="00ED1070"/>
    <w:rsid w:val="00ED11CC"/>
    <w:rsid w:val="00ED16C6"/>
    <w:rsid w:val="00ED181E"/>
    <w:rsid w:val="00ED19AE"/>
    <w:rsid w:val="00ED1ACA"/>
    <w:rsid w:val="00ED1B23"/>
    <w:rsid w:val="00ED1B27"/>
    <w:rsid w:val="00ED1E81"/>
    <w:rsid w:val="00ED25FB"/>
    <w:rsid w:val="00ED30BA"/>
    <w:rsid w:val="00ED35F2"/>
    <w:rsid w:val="00ED3998"/>
    <w:rsid w:val="00ED403A"/>
    <w:rsid w:val="00ED581C"/>
    <w:rsid w:val="00ED5ABA"/>
    <w:rsid w:val="00ED634B"/>
    <w:rsid w:val="00ED6499"/>
    <w:rsid w:val="00ED64FC"/>
    <w:rsid w:val="00ED6A04"/>
    <w:rsid w:val="00ED6CEA"/>
    <w:rsid w:val="00ED6DF8"/>
    <w:rsid w:val="00ED773D"/>
    <w:rsid w:val="00ED7788"/>
    <w:rsid w:val="00ED780F"/>
    <w:rsid w:val="00EE006C"/>
    <w:rsid w:val="00EE05BC"/>
    <w:rsid w:val="00EE06BE"/>
    <w:rsid w:val="00EE0791"/>
    <w:rsid w:val="00EE0A86"/>
    <w:rsid w:val="00EE1587"/>
    <w:rsid w:val="00EE1D89"/>
    <w:rsid w:val="00EE201A"/>
    <w:rsid w:val="00EE2095"/>
    <w:rsid w:val="00EE2461"/>
    <w:rsid w:val="00EE286A"/>
    <w:rsid w:val="00EE2C85"/>
    <w:rsid w:val="00EE2D71"/>
    <w:rsid w:val="00EE2F59"/>
    <w:rsid w:val="00EE3214"/>
    <w:rsid w:val="00EE3488"/>
    <w:rsid w:val="00EE3B0E"/>
    <w:rsid w:val="00EE3EA5"/>
    <w:rsid w:val="00EE40C7"/>
    <w:rsid w:val="00EE4436"/>
    <w:rsid w:val="00EE44BD"/>
    <w:rsid w:val="00EE44F8"/>
    <w:rsid w:val="00EE4AB2"/>
    <w:rsid w:val="00EE4D4D"/>
    <w:rsid w:val="00EE5B9E"/>
    <w:rsid w:val="00EE5C98"/>
    <w:rsid w:val="00EE6C14"/>
    <w:rsid w:val="00EE6C5D"/>
    <w:rsid w:val="00EE6F39"/>
    <w:rsid w:val="00EE73BC"/>
    <w:rsid w:val="00EE7585"/>
    <w:rsid w:val="00EF00DF"/>
    <w:rsid w:val="00EF06B8"/>
    <w:rsid w:val="00EF0A51"/>
    <w:rsid w:val="00EF0A5C"/>
    <w:rsid w:val="00EF1042"/>
    <w:rsid w:val="00EF1AF0"/>
    <w:rsid w:val="00EF1FE2"/>
    <w:rsid w:val="00EF241D"/>
    <w:rsid w:val="00EF260C"/>
    <w:rsid w:val="00EF290B"/>
    <w:rsid w:val="00EF2B0E"/>
    <w:rsid w:val="00EF2D2D"/>
    <w:rsid w:val="00EF34F2"/>
    <w:rsid w:val="00EF36B7"/>
    <w:rsid w:val="00EF379A"/>
    <w:rsid w:val="00EF38EF"/>
    <w:rsid w:val="00EF3A10"/>
    <w:rsid w:val="00EF3E66"/>
    <w:rsid w:val="00EF4019"/>
    <w:rsid w:val="00EF4120"/>
    <w:rsid w:val="00EF4622"/>
    <w:rsid w:val="00EF48B4"/>
    <w:rsid w:val="00EF4C06"/>
    <w:rsid w:val="00EF4F2A"/>
    <w:rsid w:val="00EF523B"/>
    <w:rsid w:val="00EF528D"/>
    <w:rsid w:val="00EF5535"/>
    <w:rsid w:val="00EF56D3"/>
    <w:rsid w:val="00EF601C"/>
    <w:rsid w:val="00EF6270"/>
    <w:rsid w:val="00EF62F8"/>
    <w:rsid w:val="00EF62FC"/>
    <w:rsid w:val="00EF644B"/>
    <w:rsid w:val="00EF679F"/>
    <w:rsid w:val="00EF67B1"/>
    <w:rsid w:val="00EF68CC"/>
    <w:rsid w:val="00EF6918"/>
    <w:rsid w:val="00EF6B5F"/>
    <w:rsid w:val="00EF6BF9"/>
    <w:rsid w:val="00EF6C9B"/>
    <w:rsid w:val="00EF6ECE"/>
    <w:rsid w:val="00EF70A2"/>
    <w:rsid w:val="00EF7772"/>
    <w:rsid w:val="00EF78ED"/>
    <w:rsid w:val="00EF7AAD"/>
    <w:rsid w:val="00EF7BB1"/>
    <w:rsid w:val="00F00163"/>
    <w:rsid w:val="00F00600"/>
    <w:rsid w:val="00F00AE1"/>
    <w:rsid w:val="00F00E83"/>
    <w:rsid w:val="00F01286"/>
    <w:rsid w:val="00F013D3"/>
    <w:rsid w:val="00F015C8"/>
    <w:rsid w:val="00F016B0"/>
    <w:rsid w:val="00F01B1D"/>
    <w:rsid w:val="00F01B61"/>
    <w:rsid w:val="00F01E59"/>
    <w:rsid w:val="00F01EC7"/>
    <w:rsid w:val="00F0240C"/>
    <w:rsid w:val="00F02C81"/>
    <w:rsid w:val="00F02CD8"/>
    <w:rsid w:val="00F02F80"/>
    <w:rsid w:val="00F02FF2"/>
    <w:rsid w:val="00F03043"/>
    <w:rsid w:val="00F031EF"/>
    <w:rsid w:val="00F0353B"/>
    <w:rsid w:val="00F03682"/>
    <w:rsid w:val="00F037EF"/>
    <w:rsid w:val="00F038A2"/>
    <w:rsid w:val="00F03A2A"/>
    <w:rsid w:val="00F03F41"/>
    <w:rsid w:val="00F04235"/>
    <w:rsid w:val="00F054CC"/>
    <w:rsid w:val="00F05DB5"/>
    <w:rsid w:val="00F05E55"/>
    <w:rsid w:val="00F0646A"/>
    <w:rsid w:val="00F06858"/>
    <w:rsid w:val="00F068A8"/>
    <w:rsid w:val="00F06F5B"/>
    <w:rsid w:val="00F06FB2"/>
    <w:rsid w:val="00F071B9"/>
    <w:rsid w:val="00F07257"/>
    <w:rsid w:val="00F0741A"/>
    <w:rsid w:val="00F077D4"/>
    <w:rsid w:val="00F0780E"/>
    <w:rsid w:val="00F0786E"/>
    <w:rsid w:val="00F07D2F"/>
    <w:rsid w:val="00F07DFC"/>
    <w:rsid w:val="00F100CB"/>
    <w:rsid w:val="00F103DB"/>
    <w:rsid w:val="00F1047C"/>
    <w:rsid w:val="00F1051C"/>
    <w:rsid w:val="00F10715"/>
    <w:rsid w:val="00F10856"/>
    <w:rsid w:val="00F115D3"/>
    <w:rsid w:val="00F11D70"/>
    <w:rsid w:val="00F11EA2"/>
    <w:rsid w:val="00F1225F"/>
    <w:rsid w:val="00F12558"/>
    <w:rsid w:val="00F127E6"/>
    <w:rsid w:val="00F12A3F"/>
    <w:rsid w:val="00F12DE7"/>
    <w:rsid w:val="00F13246"/>
    <w:rsid w:val="00F13554"/>
    <w:rsid w:val="00F13950"/>
    <w:rsid w:val="00F13BAD"/>
    <w:rsid w:val="00F13D4C"/>
    <w:rsid w:val="00F13E95"/>
    <w:rsid w:val="00F14972"/>
    <w:rsid w:val="00F14B6D"/>
    <w:rsid w:val="00F1507D"/>
    <w:rsid w:val="00F1566B"/>
    <w:rsid w:val="00F15AB3"/>
    <w:rsid w:val="00F15AF8"/>
    <w:rsid w:val="00F15C4B"/>
    <w:rsid w:val="00F15D1F"/>
    <w:rsid w:val="00F15E1C"/>
    <w:rsid w:val="00F16221"/>
    <w:rsid w:val="00F16296"/>
    <w:rsid w:val="00F1633F"/>
    <w:rsid w:val="00F1643F"/>
    <w:rsid w:val="00F16878"/>
    <w:rsid w:val="00F168CD"/>
    <w:rsid w:val="00F168ED"/>
    <w:rsid w:val="00F16B2C"/>
    <w:rsid w:val="00F16C19"/>
    <w:rsid w:val="00F16C8C"/>
    <w:rsid w:val="00F16D3E"/>
    <w:rsid w:val="00F1722C"/>
    <w:rsid w:val="00F173A4"/>
    <w:rsid w:val="00F1763F"/>
    <w:rsid w:val="00F1777F"/>
    <w:rsid w:val="00F17B96"/>
    <w:rsid w:val="00F20C78"/>
    <w:rsid w:val="00F20FEC"/>
    <w:rsid w:val="00F212DF"/>
    <w:rsid w:val="00F22217"/>
    <w:rsid w:val="00F22687"/>
    <w:rsid w:val="00F22B15"/>
    <w:rsid w:val="00F22B40"/>
    <w:rsid w:val="00F23C4F"/>
    <w:rsid w:val="00F23DB6"/>
    <w:rsid w:val="00F2422C"/>
    <w:rsid w:val="00F244D8"/>
    <w:rsid w:val="00F24BAB"/>
    <w:rsid w:val="00F2508B"/>
    <w:rsid w:val="00F2537E"/>
    <w:rsid w:val="00F25726"/>
    <w:rsid w:val="00F25786"/>
    <w:rsid w:val="00F257BD"/>
    <w:rsid w:val="00F26033"/>
    <w:rsid w:val="00F26A03"/>
    <w:rsid w:val="00F26BF8"/>
    <w:rsid w:val="00F27045"/>
    <w:rsid w:val="00F27530"/>
    <w:rsid w:val="00F27BC9"/>
    <w:rsid w:val="00F30321"/>
    <w:rsid w:val="00F30DA7"/>
    <w:rsid w:val="00F31532"/>
    <w:rsid w:val="00F3165A"/>
    <w:rsid w:val="00F3171F"/>
    <w:rsid w:val="00F3174B"/>
    <w:rsid w:val="00F319FD"/>
    <w:rsid w:val="00F31BFF"/>
    <w:rsid w:val="00F320D2"/>
    <w:rsid w:val="00F3217B"/>
    <w:rsid w:val="00F326B4"/>
    <w:rsid w:val="00F328DB"/>
    <w:rsid w:val="00F331B6"/>
    <w:rsid w:val="00F3347B"/>
    <w:rsid w:val="00F33874"/>
    <w:rsid w:val="00F339A7"/>
    <w:rsid w:val="00F33A86"/>
    <w:rsid w:val="00F33B9E"/>
    <w:rsid w:val="00F33FAB"/>
    <w:rsid w:val="00F341FE"/>
    <w:rsid w:val="00F3430B"/>
    <w:rsid w:val="00F34745"/>
    <w:rsid w:val="00F347BC"/>
    <w:rsid w:val="00F35DA0"/>
    <w:rsid w:val="00F35DE0"/>
    <w:rsid w:val="00F36222"/>
    <w:rsid w:val="00F36524"/>
    <w:rsid w:val="00F365EB"/>
    <w:rsid w:val="00F36B90"/>
    <w:rsid w:val="00F36E2A"/>
    <w:rsid w:val="00F37A20"/>
    <w:rsid w:val="00F37D6E"/>
    <w:rsid w:val="00F37F51"/>
    <w:rsid w:val="00F405DD"/>
    <w:rsid w:val="00F40784"/>
    <w:rsid w:val="00F40AB9"/>
    <w:rsid w:val="00F40B92"/>
    <w:rsid w:val="00F41038"/>
    <w:rsid w:val="00F4220A"/>
    <w:rsid w:val="00F423C2"/>
    <w:rsid w:val="00F428BB"/>
    <w:rsid w:val="00F42B25"/>
    <w:rsid w:val="00F42D69"/>
    <w:rsid w:val="00F430B9"/>
    <w:rsid w:val="00F43612"/>
    <w:rsid w:val="00F44184"/>
    <w:rsid w:val="00F4470A"/>
    <w:rsid w:val="00F44724"/>
    <w:rsid w:val="00F44973"/>
    <w:rsid w:val="00F44A5D"/>
    <w:rsid w:val="00F44A8C"/>
    <w:rsid w:val="00F44DE1"/>
    <w:rsid w:val="00F44EC1"/>
    <w:rsid w:val="00F45602"/>
    <w:rsid w:val="00F456E7"/>
    <w:rsid w:val="00F45AEF"/>
    <w:rsid w:val="00F45D49"/>
    <w:rsid w:val="00F461ED"/>
    <w:rsid w:val="00F462E9"/>
    <w:rsid w:val="00F46601"/>
    <w:rsid w:val="00F46616"/>
    <w:rsid w:val="00F466AC"/>
    <w:rsid w:val="00F4676D"/>
    <w:rsid w:val="00F46E96"/>
    <w:rsid w:val="00F470F2"/>
    <w:rsid w:val="00F47152"/>
    <w:rsid w:val="00F4721C"/>
    <w:rsid w:val="00F47C11"/>
    <w:rsid w:val="00F47CD6"/>
    <w:rsid w:val="00F500B6"/>
    <w:rsid w:val="00F502B6"/>
    <w:rsid w:val="00F5032D"/>
    <w:rsid w:val="00F5098E"/>
    <w:rsid w:val="00F50A5C"/>
    <w:rsid w:val="00F51096"/>
    <w:rsid w:val="00F51791"/>
    <w:rsid w:val="00F517A0"/>
    <w:rsid w:val="00F5185C"/>
    <w:rsid w:val="00F51A72"/>
    <w:rsid w:val="00F5228B"/>
    <w:rsid w:val="00F526FC"/>
    <w:rsid w:val="00F5306F"/>
    <w:rsid w:val="00F53073"/>
    <w:rsid w:val="00F533FD"/>
    <w:rsid w:val="00F5381D"/>
    <w:rsid w:val="00F53ECF"/>
    <w:rsid w:val="00F54055"/>
    <w:rsid w:val="00F54369"/>
    <w:rsid w:val="00F545E5"/>
    <w:rsid w:val="00F54702"/>
    <w:rsid w:val="00F5479F"/>
    <w:rsid w:val="00F549F9"/>
    <w:rsid w:val="00F54B35"/>
    <w:rsid w:val="00F54C5A"/>
    <w:rsid w:val="00F5515E"/>
    <w:rsid w:val="00F5543B"/>
    <w:rsid w:val="00F55482"/>
    <w:rsid w:val="00F556A7"/>
    <w:rsid w:val="00F55C20"/>
    <w:rsid w:val="00F564E0"/>
    <w:rsid w:val="00F565E0"/>
    <w:rsid w:val="00F56914"/>
    <w:rsid w:val="00F569E4"/>
    <w:rsid w:val="00F56C76"/>
    <w:rsid w:val="00F57208"/>
    <w:rsid w:val="00F572EA"/>
    <w:rsid w:val="00F5774E"/>
    <w:rsid w:val="00F57CC9"/>
    <w:rsid w:val="00F57E14"/>
    <w:rsid w:val="00F60602"/>
    <w:rsid w:val="00F60B77"/>
    <w:rsid w:val="00F60C82"/>
    <w:rsid w:val="00F60F1B"/>
    <w:rsid w:val="00F6102D"/>
    <w:rsid w:val="00F61138"/>
    <w:rsid w:val="00F61215"/>
    <w:rsid w:val="00F61238"/>
    <w:rsid w:val="00F61275"/>
    <w:rsid w:val="00F61504"/>
    <w:rsid w:val="00F6165C"/>
    <w:rsid w:val="00F6199D"/>
    <w:rsid w:val="00F61A70"/>
    <w:rsid w:val="00F61E58"/>
    <w:rsid w:val="00F62652"/>
    <w:rsid w:val="00F62994"/>
    <w:rsid w:val="00F62D81"/>
    <w:rsid w:val="00F62EAA"/>
    <w:rsid w:val="00F63002"/>
    <w:rsid w:val="00F6332E"/>
    <w:rsid w:val="00F63432"/>
    <w:rsid w:val="00F63CA3"/>
    <w:rsid w:val="00F643AD"/>
    <w:rsid w:val="00F64664"/>
    <w:rsid w:val="00F646C7"/>
    <w:rsid w:val="00F647BD"/>
    <w:rsid w:val="00F6499D"/>
    <w:rsid w:val="00F64A1B"/>
    <w:rsid w:val="00F64C99"/>
    <w:rsid w:val="00F64E6A"/>
    <w:rsid w:val="00F650F2"/>
    <w:rsid w:val="00F65327"/>
    <w:rsid w:val="00F655BC"/>
    <w:rsid w:val="00F6562A"/>
    <w:rsid w:val="00F65B6C"/>
    <w:rsid w:val="00F65C4F"/>
    <w:rsid w:val="00F65DAE"/>
    <w:rsid w:val="00F65DF5"/>
    <w:rsid w:val="00F65F52"/>
    <w:rsid w:val="00F66364"/>
    <w:rsid w:val="00F6649D"/>
    <w:rsid w:val="00F66536"/>
    <w:rsid w:val="00F66A34"/>
    <w:rsid w:val="00F66AC5"/>
    <w:rsid w:val="00F66AE4"/>
    <w:rsid w:val="00F66C8F"/>
    <w:rsid w:val="00F66CC0"/>
    <w:rsid w:val="00F66E62"/>
    <w:rsid w:val="00F67047"/>
    <w:rsid w:val="00F67409"/>
    <w:rsid w:val="00F6745C"/>
    <w:rsid w:val="00F67820"/>
    <w:rsid w:val="00F67A5D"/>
    <w:rsid w:val="00F67E57"/>
    <w:rsid w:val="00F7017F"/>
    <w:rsid w:val="00F703FA"/>
    <w:rsid w:val="00F70419"/>
    <w:rsid w:val="00F70628"/>
    <w:rsid w:val="00F708EE"/>
    <w:rsid w:val="00F70AE6"/>
    <w:rsid w:val="00F70CCF"/>
    <w:rsid w:val="00F70EC9"/>
    <w:rsid w:val="00F70F2E"/>
    <w:rsid w:val="00F7192F"/>
    <w:rsid w:val="00F71A2C"/>
    <w:rsid w:val="00F72350"/>
    <w:rsid w:val="00F72902"/>
    <w:rsid w:val="00F72D52"/>
    <w:rsid w:val="00F731DF"/>
    <w:rsid w:val="00F73300"/>
    <w:rsid w:val="00F737BF"/>
    <w:rsid w:val="00F73CAB"/>
    <w:rsid w:val="00F73D6B"/>
    <w:rsid w:val="00F740C9"/>
    <w:rsid w:val="00F744EF"/>
    <w:rsid w:val="00F747E6"/>
    <w:rsid w:val="00F74863"/>
    <w:rsid w:val="00F74B54"/>
    <w:rsid w:val="00F74F37"/>
    <w:rsid w:val="00F76046"/>
    <w:rsid w:val="00F76428"/>
    <w:rsid w:val="00F7653F"/>
    <w:rsid w:val="00F76800"/>
    <w:rsid w:val="00F76A20"/>
    <w:rsid w:val="00F803B7"/>
    <w:rsid w:val="00F8079A"/>
    <w:rsid w:val="00F807E9"/>
    <w:rsid w:val="00F807FE"/>
    <w:rsid w:val="00F80BA8"/>
    <w:rsid w:val="00F80DE1"/>
    <w:rsid w:val="00F8106E"/>
    <w:rsid w:val="00F81099"/>
    <w:rsid w:val="00F81776"/>
    <w:rsid w:val="00F81806"/>
    <w:rsid w:val="00F81EE7"/>
    <w:rsid w:val="00F81FAA"/>
    <w:rsid w:val="00F823F6"/>
    <w:rsid w:val="00F82451"/>
    <w:rsid w:val="00F8273E"/>
    <w:rsid w:val="00F829DE"/>
    <w:rsid w:val="00F82A80"/>
    <w:rsid w:val="00F8302B"/>
    <w:rsid w:val="00F8320E"/>
    <w:rsid w:val="00F83533"/>
    <w:rsid w:val="00F8374E"/>
    <w:rsid w:val="00F83DF0"/>
    <w:rsid w:val="00F83E24"/>
    <w:rsid w:val="00F83E95"/>
    <w:rsid w:val="00F8411E"/>
    <w:rsid w:val="00F8415A"/>
    <w:rsid w:val="00F84523"/>
    <w:rsid w:val="00F846F3"/>
    <w:rsid w:val="00F84878"/>
    <w:rsid w:val="00F84C2F"/>
    <w:rsid w:val="00F85257"/>
    <w:rsid w:val="00F85914"/>
    <w:rsid w:val="00F85E4E"/>
    <w:rsid w:val="00F85F8A"/>
    <w:rsid w:val="00F86E12"/>
    <w:rsid w:val="00F86FE9"/>
    <w:rsid w:val="00F87081"/>
    <w:rsid w:val="00F878E9"/>
    <w:rsid w:val="00F87C95"/>
    <w:rsid w:val="00F907B9"/>
    <w:rsid w:val="00F90A75"/>
    <w:rsid w:val="00F90D04"/>
    <w:rsid w:val="00F90DAA"/>
    <w:rsid w:val="00F9117D"/>
    <w:rsid w:val="00F91198"/>
    <w:rsid w:val="00F9147E"/>
    <w:rsid w:val="00F91A23"/>
    <w:rsid w:val="00F9261B"/>
    <w:rsid w:val="00F92A33"/>
    <w:rsid w:val="00F92EAA"/>
    <w:rsid w:val="00F935F4"/>
    <w:rsid w:val="00F936B5"/>
    <w:rsid w:val="00F93907"/>
    <w:rsid w:val="00F93B6B"/>
    <w:rsid w:val="00F941B4"/>
    <w:rsid w:val="00F9448C"/>
    <w:rsid w:val="00F946D8"/>
    <w:rsid w:val="00F94749"/>
    <w:rsid w:val="00F94855"/>
    <w:rsid w:val="00F94F9F"/>
    <w:rsid w:val="00F9519B"/>
    <w:rsid w:val="00F951DD"/>
    <w:rsid w:val="00F95B43"/>
    <w:rsid w:val="00F960EC"/>
    <w:rsid w:val="00F96287"/>
    <w:rsid w:val="00F964BB"/>
    <w:rsid w:val="00F96514"/>
    <w:rsid w:val="00F969E4"/>
    <w:rsid w:val="00F96C6C"/>
    <w:rsid w:val="00F96FFE"/>
    <w:rsid w:val="00F9727D"/>
    <w:rsid w:val="00F972E4"/>
    <w:rsid w:val="00F97705"/>
    <w:rsid w:val="00F9770E"/>
    <w:rsid w:val="00F978F0"/>
    <w:rsid w:val="00FA00E5"/>
    <w:rsid w:val="00FA0894"/>
    <w:rsid w:val="00FA0AFD"/>
    <w:rsid w:val="00FA1453"/>
    <w:rsid w:val="00FA1F43"/>
    <w:rsid w:val="00FA24CA"/>
    <w:rsid w:val="00FA2B6F"/>
    <w:rsid w:val="00FA2ECE"/>
    <w:rsid w:val="00FA2FFD"/>
    <w:rsid w:val="00FA32C9"/>
    <w:rsid w:val="00FA331B"/>
    <w:rsid w:val="00FA42AF"/>
    <w:rsid w:val="00FA4573"/>
    <w:rsid w:val="00FA484B"/>
    <w:rsid w:val="00FA4A81"/>
    <w:rsid w:val="00FA4CDE"/>
    <w:rsid w:val="00FA4E5B"/>
    <w:rsid w:val="00FA5219"/>
    <w:rsid w:val="00FA52EE"/>
    <w:rsid w:val="00FA54F2"/>
    <w:rsid w:val="00FA55B8"/>
    <w:rsid w:val="00FA57B9"/>
    <w:rsid w:val="00FA5874"/>
    <w:rsid w:val="00FA5A85"/>
    <w:rsid w:val="00FA5CCF"/>
    <w:rsid w:val="00FA5DA4"/>
    <w:rsid w:val="00FA5E4E"/>
    <w:rsid w:val="00FA5F2C"/>
    <w:rsid w:val="00FA5F45"/>
    <w:rsid w:val="00FA6078"/>
    <w:rsid w:val="00FA6142"/>
    <w:rsid w:val="00FA63A3"/>
    <w:rsid w:val="00FA6671"/>
    <w:rsid w:val="00FA6761"/>
    <w:rsid w:val="00FA67AB"/>
    <w:rsid w:val="00FA6D28"/>
    <w:rsid w:val="00FA7525"/>
    <w:rsid w:val="00FA77C2"/>
    <w:rsid w:val="00FA7ADA"/>
    <w:rsid w:val="00FA7B1F"/>
    <w:rsid w:val="00FA7D5A"/>
    <w:rsid w:val="00FB0197"/>
    <w:rsid w:val="00FB0574"/>
    <w:rsid w:val="00FB1991"/>
    <w:rsid w:val="00FB1D2B"/>
    <w:rsid w:val="00FB2378"/>
    <w:rsid w:val="00FB239B"/>
    <w:rsid w:val="00FB27F2"/>
    <w:rsid w:val="00FB27FE"/>
    <w:rsid w:val="00FB29F5"/>
    <w:rsid w:val="00FB2BFC"/>
    <w:rsid w:val="00FB2C53"/>
    <w:rsid w:val="00FB2D0A"/>
    <w:rsid w:val="00FB2E3A"/>
    <w:rsid w:val="00FB3285"/>
    <w:rsid w:val="00FB3395"/>
    <w:rsid w:val="00FB33D5"/>
    <w:rsid w:val="00FB3450"/>
    <w:rsid w:val="00FB379E"/>
    <w:rsid w:val="00FB3CB0"/>
    <w:rsid w:val="00FB3CF2"/>
    <w:rsid w:val="00FB3E1C"/>
    <w:rsid w:val="00FB3E4C"/>
    <w:rsid w:val="00FB3E97"/>
    <w:rsid w:val="00FB3F20"/>
    <w:rsid w:val="00FB3F31"/>
    <w:rsid w:val="00FB43CC"/>
    <w:rsid w:val="00FB448E"/>
    <w:rsid w:val="00FB466A"/>
    <w:rsid w:val="00FB595D"/>
    <w:rsid w:val="00FB5A7F"/>
    <w:rsid w:val="00FB64E2"/>
    <w:rsid w:val="00FB6A28"/>
    <w:rsid w:val="00FB6D38"/>
    <w:rsid w:val="00FB6D42"/>
    <w:rsid w:val="00FB6E58"/>
    <w:rsid w:val="00FB6FA6"/>
    <w:rsid w:val="00FB705D"/>
    <w:rsid w:val="00FB70A7"/>
    <w:rsid w:val="00FB753E"/>
    <w:rsid w:val="00FB7691"/>
    <w:rsid w:val="00FB7827"/>
    <w:rsid w:val="00FB7922"/>
    <w:rsid w:val="00FB7BF9"/>
    <w:rsid w:val="00FB7E35"/>
    <w:rsid w:val="00FB7F18"/>
    <w:rsid w:val="00FC0181"/>
    <w:rsid w:val="00FC0497"/>
    <w:rsid w:val="00FC076F"/>
    <w:rsid w:val="00FC079E"/>
    <w:rsid w:val="00FC09A0"/>
    <w:rsid w:val="00FC10C2"/>
    <w:rsid w:val="00FC1160"/>
    <w:rsid w:val="00FC1565"/>
    <w:rsid w:val="00FC164E"/>
    <w:rsid w:val="00FC1ACA"/>
    <w:rsid w:val="00FC1B26"/>
    <w:rsid w:val="00FC21D4"/>
    <w:rsid w:val="00FC25F7"/>
    <w:rsid w:val="00FC2A9C"/>
    <w:rsid w:val="00FC2B82"/>
    <w:rsid w:val="00FC2B86"/>
    <w:rsid w:val="00FC2C55"/>
    <w:rsid w:val="00FC3107"/>
    <w:rsid w:val="00FC3350"/>
    <w:rsid w:val="00FC3379"/>
    <w:rsid w:val="00FC3B12"/>
    <w:rsid w:val="00FC3D9A"/>
    <w:rsid w:val="00FC44A6"/>
    <w:rsid w:val="00FC510C"/>
    <w:rsid w:val="00FC5240"/>
    <w:rsid w:val="00FC54C6"/>
    <w:rsid w:val="00FC563E"/>
    <w:rsid w:val="00FC56A1"/>
    <w:rsid w:val="00FC5BA6"/>
    <w:rsid w:val="00FC5E80"/>
    <w:rsid w:val="00FC63C9"/>
    <w:rsid w:val="00FC643E"/>
    <w:rsid w:val="00FC64B8"/>
    <w:rsid w:val="00FC6761"/>
    <w:rsid w:val="00FC6BAB"/>
    <w:rsid w:val="00FC6BD5"/>
    <w:rsid w:val="00FC6E66"/>
    <w:rsid w:val="00FC757F"/>
    <w:rsid w:val="00FC7D50"/>
    <w:rsid w:val="00FC7E00"/>
    <w:rsid w:val="00FC7EF8"/>
    <w:rsid w:val="00FD0299"/>
    <w:rsid w:val="00FD0CBA"/>
    <w:rsid w:val="00FD150C"/>
    <w:rsid w:val="00FD1D33"/>
    <w:rsid w:val="00FD21F8"/>
    <w:rsid w:val="00FD2741"/>
    <w:rsid w:val="00FD27C9"/>
    <w:rsid w:val="00FD2923"/>
    <w:rsid w:val="00FD2B8C"/>
    <w:rsid w:val="00FD2EB0"/>
    <w:rsid w:val="00FD3565"/>
    <w:rsid w:val="00FD35A7"/>
    <w:rsid w:val="00FD35BA"/>
    <w:rsid w:val="00FD3636"/>
    <w:rsid w:val="00FD43DB"/>
    <w:rsid w:val="00FD4620"/>
    <w:rsid w:val="00FD4F58"/>
    <w:rsid w:val="00FD5294"/>
    <w:rsid w:val="00FD56BC"/>
    <w:rsid w:val="00FD56F6"/>
    <w:rsid w:val="00FD577C"/>
    <w:rsid w:val="00FD5A2E"/>
    <w:rsid w:val="00FD5EA4"/>
    <w:rsid w:val="00FD643D"/>
    <w:rsid w:val="00FD6625"/>
    <w:rsid w:val="00FD6720"/>
    <w:rsid w:val="00FD6744"/>
    <w:rsid w:val="00FD749D"/>
    <w:rsid w:val="00FD75EF"/>
    <w:rsid w:val="00FD799B"/>
    <w:rsid w:val="00FD7D22"/>
    <w:rsid w:val="00FE0771"/>
    <w:rsid w:val="00FE08EB"/>
    <w:rsid w:val="00FE0C65"/>
    <w:rsid w:val="00FE0EF1"/>
    <w:rsid w:val="00FE1430"/>
    <w:rsid w:val="00FE1803"/>
    <w:rsid w:val="00FE19D0"/>
    <w:rsid w:val="00FE251D"/>
    <w:rsid w:val="00FE2766"/>
    <w:rsid w:val="00FE2A2E"/>
    <w:rsid w:val="00FE2DB3"/>
    <w:rsid w:val="00FE2E20"/>
    <w:rsid w:val="00FE3199"/>
    <w:rsid w:val="00FE3B6E"/>
    <w:rsid w:val="00FE4385"/>
    <w:rsid w:val="00FE4CDF"/>
    <w:rsid w:val="00FE4CF7"/>
    <w:rsid w:val="00FE532A"/>
    <w:rsid w:val="00FE5403"/>
    <w:rsid w:val="00FE56E2"/>
    <w:rsid w:val="00FE648F"/>
    <w:rsid w:val="00FE654D"/>
    <w:rsid w:val="00FE6A6A"/>
    <w:rsid w:val="00FE6C83"/>
    <w:rsid w:val="00FE6D04"/>
    <w:rsid w:val="00FE6F3E"/>
    <w:rsid w:val="00FE73C4"/>
    <w:rsid w:val="00FE7411"/>
    <w:rsid w:val="00FE798A"/>
    <w:rsid w:val="00FE7C67"/>
    <w:rsid w:val="00FE7ED7"/>
    <w:rsid w:val="00FF099F"/>
    <w:rsid w:val="00FF0A72"/>
    <w:rsid w:val="00FF0B2B"/>
    <w:rsid w:val="00FF0E01"/>
    <w:rsid w:val="00FF11AB"/>
    <w:rsid w:val="00FF128E"/>
    <w:rsid w:val="00FF12D9"/>
    <w:rsid w:val="00FF1A5C"/>
    <w:rsid w:val="00FF2157"/>
    <w:rsid w:val="00FF22E7"/>
    <w:rsid w:val="00FF2F61"/>
    <w:rsid w:val="00FF3353"/>
    <w:rsid w:val="00FF386C"/>
    <w:rsid w:val="00FF38D5"/>
    <w:rsid w:val="00FF3D1D"/>
    <w:rsid w:val="00FF3F2B"/>
    <w:rsid w:val="00FF3F75"/>
    <w:rsid w:val="00FF4A41"/>
    <w:rsid w:val="00FF4A4C"/>
    <w:rsid w:val="00FF51A0"/>
    <w:rsid w:val="00FF528F"/>
    <w:rsid w:val="00FF529A"/>
    <w:rsid w:val="00FF5944"/>
    <w:rsid w:val="00FF5BC3"/>
    <w:rsid w:val="00FF5E0D"/>
    <w:rsid w:val="00FF629A"/>
    <w:rsid w:val="00FF6727"/>
    <w:rsid w:val="00FF672A"/>
    <w:rsid w:val="00FF67B4"/>
    <w:rsid w:val="00FF6B25"/>
    <w:rsid w:val="00FF6D78"/>
    <w:rsid w:val="00FF7AED"/>
    <w:rsid w:val="00FF7FC7"/>
    <w:rsid w:val="0100919C"/>
    <w:rsid w:val="01ABBE0A"/>
    <w:rsid w:val="01F784C9"/>
    <w:rsid w:val="020A361B"/>
    <w:rsid w:val="0311EF11"/>
    <w:rsid w:val="031E99B8"/>
    <w:rsid w:val="03A8550F"/>
    <w:rsid w:val="03C89343"/>
    <w:rsid w:val="047F4A7A"/>
    <w:rsid w:val="04A99302"/>
    <w:rsid w:val="067B75E1"/>
    <w:rsid w:val="0698A44C"/>
    <w:rsid w:val="06A026C6"/>
    <w:rsid w:val="06B6A691"/>
    <w:rsid w:val="07B8C417"/>
    <w:rsid w:val="0A95EBE6"/>
    <w:rsid w:val="0AAAFA72"/>
    <w:rsid w:val="0C509472"/>
    <w:rsid w:val="0C569AFA"/>
    <w:rsid w:val="0C6442D5"/>
    <w:rsid w:val="0CE34937"/>
    <w:rsid w:val="0DA3D4DE"/>
    <w:rsid w:val="0DE17B76"/>
    <w:rsid w:val="0FDE5FE2"/>
    <w:rsid w:val="0FFD420C"/>
    <w:rsid w:val="106D8B18"/>
    <w:rsid w:val="1086F2BA"/>
    <w:rsid w:val="109A63EB"/>
    <w:rsid w:val="110CEE78"/>
    <w:rsid w:val="1114D6A3"/>
    <w:rsid w:val="11708F8E"/>
    <w:rsid w:val="1262736D"/>
    <w:rsid w:val="13D8FDE5"/>
    <w:rsid w:val="14AD222C"/>
    <w:rsid w:val="14E7BCB6"/>
    <w:rsid w:val="1508DE6A"/>
    <w:rsid w:val="15AD1DEC"/>
    <w:rsid w:val="15D209BC"/>
    <w:rsid w:val="15D5B198"/>
    <w:rsid w:val="16A1DEA7"/>
    <w:rsid w:val="16FD8F8F"/>
    <w:rsid w:val="171CB0B6"/>
    <w:rsid w:val="17EB7776"/>
    <w:rsid w:val="1899947B"/>
    <w:rsid w:val="18E55472"/>
    <w:rsid w:val="198436B2"/>
    <w:rsid w:val="1A86BB6A"/>
    <w:rsid w:val="1ABD5E7D"/>
    <w:rsid w:val="1BABA7AC"/>
    <w:rsid w:val="1C166AE3"/>
    <w:rsid w:val="1C2FF9A6"/>
    <w:rsid w:val="1C6206C6"/>
    <w:rsid w:val="1CA696B7"/>
    <w:rsid w:val="1D31EEBC"/>
    <w:rsid w:val="1D430550"/>
    <w:rsid w:val="1D9556A7"/>
    <w:rsid w:val="1E0D6FC6"/>
    <w:rsid w:val="2075843B"/>
    <w:rsid w:val="20D39FCC"/>
    <w:rsid w:val="21050B52"/>
    <w:rsid w:val="21486A46"/>
    <w:rsid w:val="2181B348"/>
    <w:rsid w:val="21E40491"/>
    <w:rsid w:val="2211DA96"/>
    <w:rsid w:val="228BF1EB"/>
    <w:rsid w:val="2306A3EA"/>
    <w:rsid w:val="23B23502"/>
    <w:rsid w:val="23B25851"/>
    <w:rsid w:val="2412B296"/>
    <w:rsid w:val="242A9CA7"/>
    <w:rsid w:val="26405D40"/>
    <w:rsid w:val="269681DB"/>
    <w:rsid w:val="27A5ECA5"/>
    <w:rsid w:val="28B1811E"/>
    <w:rsid w:val="28E680B9"/>
    <w:rsid w:val="2916DCE5"/>
    <w:rsid w:val="29228BD9"/>
    <w:rsid w:val="299622C9"/>
    <w:rsid w:val="2AFAA2B7"/>
    <w:rsid w:val="2B3CC911"/>
    <w:rsid w:val="2B4E00C1"/>
    <w:rsid w:val="2B796781"/>
    <w:rsid w:val="2C173FC0"/>
    <w:rsid w:val="2C1F7631"/>
    <w:rsid w:val="2CF14DFF"/>
    <w:rsid w:val="2CF7E818"/>
    <w:rsid w:val="2D16E302"/>
    <w:rsid w:val="2D68ABCB"/>
    <w:rsid w:val="2D68DDFC"/>
    <w:rsid w:val="2DCDB588"/>
    <w:rsid w:val="2E113AA8"/>
    <w:rsid w:val="2E3CA5DD"/>
    <w:rsid w:val="2E4FF383"/>
    <w:rsid w:val="2EAE4A55"/>
    <w:rsid w:val="2EFDFBB6"/>
    <w:rsid w:val="2F120295"/>
    <w:rsid w:val="2F5754FB"/>
    <w:rsid w:val="2FA07BA1"/>
    <w:rsid w:val="2FF26C67"/>
    <w:rsid w:val="2FFAFEDD"/>
    <w:rsid w:val="30A43C49"/>
    <w:rsid w:val="31701CB9"/>
    <w:rsid w:val="3183AE6E"/>
    <w:rsid w:val="3199FBBA"/>
    <w:rsid w:val="31C3C04F"/>
    <w:rsid w:val="31C7C1B7"/>
    <w:rsid w:val="3219B051"/>
    <w:rsid w:val="330943BD"/>
    <w:rsid w:val="33E18AE0"/>
    <w:rsid w:val="34085B5D"/>
    <w:rsid w:val="346C8702"/>
    <w:rsid w:val="34B88484"/>
    <w:rsid w:val="34E50F4A"/>
    <w:rsid w:val="3519DD1D"/>
    <w:rsid w:val="357FFCF4"/>
    <w:rsid w:val="36651E28"/>
    <w:rsid w:val="366CC0FC"/>
    <w:rsid w:val="36E909D3"/>
    <w:rsid w:val="370BCDC2"/>
    <w:rsid w:val="382A5D27"/>
    <w:rsid w:val="38532F41"/>
    <w:rsid w:val="39027C0C"/>
    <w:rsid w:val="3927380C"/>
    <w:rsid w:val="39602185"/>
    <w:rsid w:val="3A35D0E8"/>
    <w:rsid w:val="3A9FFAB3"/>
    <w:rsid w:val="3AAF738C"/>
    <w:rsid w:val="3AF44D99"/>
    <w:rsid w:val="3B23A55E"/>
    <w:rsid w:val="3BF12B0F"/>
    <w:rsid w:val="3C345623"/>
    <w:rsid w:val="3C5570CA"/>
    <w:rsid w:val="3D1B46DB"/>
    <w:rsid w:val="3EA732B8"/>
    <w:rsid w:val="3F4A5034"/>
    <w:rsid w:val="3F7447A0"/>
    <w:rsid w:val="40101E42"/>
    <w:rsid w:val="4072C75F"/>
    <w:rsid w:val="4114C65F"/>
    <w:rsid w:val="41A3EF30"/>
    <w:rsid w:val="44B6FBE0"/>
    <w:rsid w:val="44E8D12B"/>
    <w:rsid w:val="454B52F7"/>
    <w:rsid w:val="4567F38C"/>
    <w:rsid w:val="46524609"/>
    <w:rsid w:val="46A0897F"/>
    <w:rsid w:val="46A7E69A"/>
    <w:rsid w:val="46B5DE65"/>
    <w:rsid w:val="4712FF92"/>
    <w:rsid w:val="48584575"/>
    <w:rsid w:val="487483E3"/>
    <w:rsid w:val="489A9322"/>
    <w:rsid w:val="4A6EE28A"/>
    <w:rsid w:val="4A7199F3"/>
    <w:rsid w:val="4AAD99CF"/>
    <w:rsid w:val="4AE579CE"/>
    <w:rsid w:val="4B86134F"/>
    <w:rsid w:val="4B8E24D9"/>
    <w:rsid w:val="4C2BAEA2"/>
    <w:rsid w:val="4CD11E56"/>
    <w:rsid w:val="4D6C4B42"/>
    <w:rsid w:val="4DEAD9D0"/>
    <w:rsid w:val="4E38376E"/>
    <w:rsid w:val="4E72DDA3"/>
    <w:rsid w:val="4E7D0E8A"/>
    <w:rsid w:val="4F3DB303"/>
    <w:rsid w:val="4FA2CF9F"/>
    <w:rsid w:val="4FEA978B"/>
    <w:rsid w:val="5055A961"/>
    <w:rsid w:val="506B7D8B"/>
    <w:rsid w:val="50B043B3"/>
    <w:rsid w:val="511427E1"/>
    <w:rsid w:val="51B11280"/>
    <w:rsid w:val="527A00A7"/>
    <w:rsid w:val="527BDB84"/>
    <w:rsid w:val="5306066E"/>
    <w:rsid w:val="5382108C"/>
    <w:rsid w:val="53D66822"/>
    <w:rsid w:val="5553385B"/>
    <w:rsid w:val="5602CEBF"/>
    <w:rsid w:val="561F705D"/>
    <w:rsid w:val="564F8A42"/>
    <w:rsid w:val="572FD103"/>
    <w:rsid w:val="588C7D1C"/>
    <w:rsid w:val="589CC694"/>
    <w:rsid w:val="58E79C74"/>
    <w:rsid w:val="59316095"/>
    <w:rsid w:val="5A8B8DFB"/>
    <w:rsid w:val="5B801CE7"/>
    <w:rsid w:val="5BBB8800"/>
    <w:rsid w:val="5BFA4434"/>
    <w:rsid w:val="5C95AFAB"/>
    <w:rsid w:val="5D099C0B"/>
    <w:rsid w:val="5E185682"/>
    <w:rsid w:val="5E493CF0"/>
    <w:rsid w:val="5EFB9269"/>
    <w:rsid w:val="5FC6C9D6"/>
    <w:rsid w:val="6027DD7D"/>
    <w:rsid w:val="605FA348"/>
    <w:rsid w:val="608BD77C"/>
    <w:rsid w:val="60D8D48E"/>
    <w:rsid w:val="618C49D0"/>
    <w:rsid w:val="624CF3AB"/>
    <w:rsid w:val="624E1468"/>
    <w:rsid w:val="627AAEBE"/>
    <w:rsid w:val="636A3478"/>
    <w:rsid w:val="637056C3"/>
    <w:rsid w:val="63C0FAA5"/>
    <w:rsid w:val="6461D5A7"/>
    <w:rsid w:val="648115CD"/>
    <w:rsid w:val="64D261CF"/>
    <w:rsid w:val="659E592F"/>
    <w:rsid w:val="666B198F"/>
    <w:rsid w:val="66EE9340"/>
    <w:rsid w:val="67467AC7"/>
    <w:rsid w:val="67624DDE"/>
    <w:rsid w:val="678CF011"/>
    <w:rsid w:val="67FA3513"/>
    <w:rsid w:val="681274A2"/>
    <w:rsid w:val="68248A72"/>
    <w:rsid w:val="68540CE7"/>
    <w:rsid w:val="68DC1CD0"/>
    <w:rsid w:val="6A6E1CAE"/>
    <w:rsid w:val="6B67D93F"/>
    <w:rsid w:val="6B9F1F52"/>
    <w:rsid w:val="6C1A81C4"/>
    <w:rsid w:val="6CD3E482"/>
    <w:rsid w:val="6CE6C321"/>
    <w:rsid w:val="6D48D499"/>
    <w:rsid w:val="6D955489"/>
    <w:rsid w:val="6E01B74E"/>
    <w:rsid w:val="6E1C8A41"/>
    <w:rsid w:val="6E8EF88F"/>
    <w:rsid w:val="6F150F36"/>
    <w:rsid w:val="6F1A37DA"/>
    <w:rsid w:val="6F2BDC0B"/>
    <w:rsid w:val="6F98FA34"/>
    <w:rsid w:val="700063D7"/>
    <w:rsid w:val="70A8E94A"/>
    <w:rsid w:val="712F3A3B"/>
    <w:rsid w:val="7164F23B"/>
    <w:rsid w:val="7188CF52"/>
    <w:rsid w:val="72F6E3EE"/>
    <w:rsid w:val="730F4FED"/>
    <w:rsid w:val="7401AA65"/>
    <w:rsid w:val="7491EC8E"/>
    <w:rsid w:val="750D5088"/>
    <w:rsid w:val="75D19978"/>
    <w:rsid w:val="762C1C1F"/>
    <w:rsid w:val="7749BA78"/>
    <w:rsid w:val="7757BB36"/>
    <w:rsid w:val="78A48961"/>
    <w:rsid w:val="78A9E2B3"/>
    <w:rsid w:val="79812A2F"/>
    <w:rsid w:val="79A69650"/>
    <w:rsid w:val="7AC51EDE"/>
    <w:rsid w:val="7B0B566B"/>
    <w:rsid w:val="7B1BC53A"/>
    <w:rsid w:val="7B4D55F1"/>
    <w:rsid w:val="7B700DB9"/>
    <w:rsid w:val="7BA26552"/>
    <w:rsid w:val="7BA92084"/>
    <w:rsid w:val="7C4A698E"/>
    <w:rsid w:val="7E000607"/>
    <w:rsid w:val="7E88BEEB"/>
    <w:rsid w:val="7E8906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00B73C47-4AA0-4638-A461-664BDB81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numPr>
        <w:numId w:val="4"/>
      </w:numPr>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numPr>
        <w:ilvl w:val="1"/>
        <w:numId w:val="4"/>
      </w:numPr>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numPr>
        <w:ilvl w:val="2"/>
        <w:numId w:val="4"/>
      </w:numPr>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unhideWhenUsed/>
    <w:qFormat/>
    <w:rsid w:val="00E90DF9"/>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413B8"/>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413B8"/>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4413B8"/>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4413B8"/>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413B8"/>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lp"/>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406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1DE"/>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6B6417"/>
    <w:rPr>
      <w:sz w:val="16"/>
      <w:szCs w:val="16"/>
    </w:rPr>
  </w:style>
  <w:style w:type="paragraph" w:styleId="CommentText">
    <w:name w:val="annotation text"/>
    <w:basedOn w:val="Normal"/>
    <w:link w:val="CommentTextChar"/>
    <w:uiPriority w:val="99"/>
    <w:unhideWhenUsed/>
    <w:rsid w:val="006B6417"/>
    <w:pPr>
      <w:spacing w:line="240" w:lineRule="auto"/>
    </w:pPr>
    <w:rPr>
      <w:sz w:val="20"/>
      <w:szCs w:val="20"/>
    </w:rPr>
  </w:style>
  <w:style w:type="character" w:customStyle="1" w:styleId="CommentTextChar">
    <w:name w:val="Comment Text Char"/>
    <w:basedOn w:val="DefaultParagraphFont"/>
    <w:link w:val="CommentText"/>
    <w:uiPriority w:val="99"/>
    <w:rsid w:val="006B6417"/>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B6417"/>
    <w:rPr>
      <w:b/>
      <w:bCs/>
    </w:rPr>
  </w:style>
  <w:style w:type="character" w:customStyle="1" w:styleId="CommentSubjectChar">
    <w:name w:val="Comment Subject Char"/>
    <w:basedOn w:val="CommentTextChar"/>
    <w:link w:val="CommentSubject"/>
    <w:uiPriority w:val="99"/>
    <w:semiHidden/>
    <w:rsid w:val="006B6417"/>
    <w:rPr>
      <w:rFonts w:ascii="Calibri" w:eastAsia="Times New Roman" w:hAnsi="Calibri" w:cs="Times New Roman"/>
      <w:b/>
      <w:bCs/>
      <w:kern w:val="0"/>
      <w:sz w:val="20"/>
      <w:szCs w:val="20"/>
      <w14:ligatures w14:val="none"/>
    </w:rPr>
  </w:style>
  <w:style w:type="paragraph" w:styleId="Revision">
    <w:name w:val="Revision"/>
    <w:hidden/>
    <w:uiPriority w:val="99"/>
    <w:semiHidden/>
    <w:rsid w:val="00D72618"/>
    <w:pPr>
      <w:spacing w:after="0" w:line="240" w:lineRule="auto"/>
    </w:pPr>
    <w:rPr>
      <w:rFonts w:ascii="Calibri" w:eastAsia="Times New Roman" w:hAnsi="Calibri" w:cs="Times New Roman"/>
      <w:kern w:val="0"/>
      <w14:ligatures w14:val="none"/>
    </w:rPr>
  </w:style>
  <w:style w:type="paragraph" w:customStyle="1" w:styleId="Paragraphtext">
    <w:name w:val="Paragraph text"/>
    <w:basedOn w:val="Normal"/>
    <w:link w:val="ParagraphtextChar"/>
    <w:qFormat/>
    <w:rsid w:val="006709A0"/>
    <w:pPr>
      <w:spacing w:after="16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6709A0"/>
    <w:rPr>
      <w:rFonts w:ascii="Calibri" w:eastAsia="Calibri" w:hAnsi="Calibri" w:cs="Times New Roman"/>
      <w:color w:val="000000" w:themeColor="text1"/>
      <w:kern w:val="0"/>
      <w:sz w:val="24"/>
      <w14:ligatures w14:val="none"/>
    </w:rPr>
  </w:style>
  <w:style w:type="paragraph" w:customStyle="1" w:styleId="CS-Paragraphnumbering">
    <w:name w:val="CS - Paragraph numbering"/>
    <w:basedOn w:val="Normal"/>
    <w:rsid w:val="006709A0"/>
    <w:pPr>
      <w:numPr>
        <w:numId w:val="1"/>
      </w:numPr>
      <w:spacing w:after="120"/>
      <w:ind w:right="-45"/>
    </w:pPr>
    <w:rPr>
      <w:rFonts w:asciiTheme="minorHAnsi" w:eastAsiaTheme="minorHAnsi" w:hAnsiTheme="minorHAnsi" w:cstheme="minorBidi"/>
      <w:sz w:val="24"/>
      <w:szCs w:val="24"/>
    </w:rPr>
  </w:style>
  <w:style w:type="character" w:styleId="Hyperlink">
    <w:name w:val="Hyperlink"/>
    <w:basedOn w:val="DefaultParagraphFont"/>
    <w:rsid w:val="00D1245E"/>
    <w:rPr>
      <w:color w:val="0000FF"/>
      <w:sz w:val="20"/>
      <w:u w:val="single"/>
    </w:rPr>
  </w:style>
  <w:style w:type="character" w:styleId="PlaceholderText">
    <w:name w:val="Placeholder Text"/>
    <w:basedOn w:val="DefaultParagraphFont"/>
    <w:uiPriority w:val="99"/>
    <w:semiHidden/>
    <w:rsid w:val="00D05702"/>
    <w:rPr>
      <w:color w:val="808080"/>
    </w:rPr>
  </w:style>
  <w:style w:type="paragraph" w:customStyle="1" w:styleId="Numberedlist">
    <w:name w:val="Numbered list"/>
    <w:basedOn w:val="Normal"/>
    <w:rsid w:val="002B6587"/>
    <w:pPr>
      <w:spacing w:before="100" w:after="120" w:line="280" w:lineRule="atLeast"/>
      <w:ind w:left="720" w:right="-45" w:hanging="360"/>
    </w:pPr>
    <w:rPr>
      <w:rFonts w:ascii="Aptos" w:eastAsiaTheme="minorHAnsi" w:hAnsi="Aptos" w:cs="Aptos"/>
      <w:sz w:val="24"/>
      <w:szCs w:val="24"/>
    </w:rPr>
  </w:style>
  <w:style w:type="character" w:styleId="Mention">
    <w:name w:val="Mention"/>
    <w:basedOn w:val="DefaultParagraphFont"/>
    <w:uiPriority w:val="99"/>
    <w:unhideWhenUsed/>
    <w:rsid w:val="002B6587"/>
    <w:rPr>
      <w:color w:val="2B579A"/>
      <w:shd w:val="clear" w:color="auto" w:fill="E1DFDD"/>
    </w:rPr>
  </w:style>
  <w:style w:type="paragraph" w:styleId="Caption">
    <w:name w:val="caption"/>
    <w:aliases w:val="Clause"/>
    <w:basedOn w:val="Normal"/>
    <w:next w:val="Normal"/>
    <w:autoRedefine/>
    <w:uiPriority w:val="35"/>
    <w:unhideWhenUsed/>
    <w:qFormat/>
    <w:rsid w:val="0009438D"/>
    <w:pPr>
      <w:keepNext/>
    </w:pPr>
    <w:rPr>
      <w:rFonts w:ascii="Arial" w:hAnsi="Arial"/>
      <w:b/>
      <w:iCs/>
      <w:sz w:val="24"/>
      <w:szCs w:val="18"/>
    </w:rPr>
  </w:style>
  <w:style w:type="character" w:customStyle="1" w:styleId="Heading5Char">
    <w:name w:val="Heading 5 Char"/>
    <w:basedOn w:val="DefaultParagraphFont"/>
    <w:link w:val="Heading5"/>
    <w:uiPriority w:val="9"/>
    <w:rsid w:val="004413B8"/>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rsid w:val="004413B8"/>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rsid w:val="004413B8"/>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rsid w:val="004413B8"/>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4413B8"/>
    <w:rPr>
      <w:rFonts w:asciiTheme="majorHAnsi" w:eastAsiaTheme="majorEastAsia" w:hAnsiTheme="majorHAnsi" w:cstheme="majorBidi"/>
      <w:i/>
      <w:iCs/>
      <w:color w:val="272727" w:themeColor="text1" w:themeTint="D8"/>
      <w:kern w:val="0"/>
      <w:sz w:val="21"/>
      <w:szCs w:val="21"/>
      <w14:ligatures w14:val="none"/>
    </w:rPr>
  </w:style>
  <w:style w:type="character" w:styleId="UnresolvedMention">
    <w:name w:val="Unresolved Mention"/>
    <w:basedOn w:val="DefaultParagraphFont"/>
    <w:uiPriority w:val="99"/>
    <w:semiHidden/>
    <w:unhideWhenUsed/>
    <w:rsid w:val="000F42A5"/>
    <w:rPr>
      <w:color w:val="605E5C"/>
      <w:shd w:val="clear" w:color="auto" w:fill="E1DFDD"/>
    </w:rPr>
  </w:style>
  <w:style w:type="paragraph" w:customStyle="1" w:styleId="TABLETEXT">
    <w:name w:val="TABLE TEXT"/>
    <w:basedOn w:val="Normal"/>
    <w:link w:val="TABLETEXTChar"/>
    <w:qFormat/>
    <w:rsid w:val="001943DB"/>
    <w:pPr>
      <w:spacing w:before="120" w:after="120"/>
    </w:pPr>
    <w:rPr>
      <w:rFonts w:asciiTheme="minorHAnsi" w:eastAsiaTheme="minorHAnsi" w:hAnsiTheme="minorHAnsi" w:cstheme="minorBidi"/>
      <w:color w:val="767171" w:themeColor="background2" w:themeShade="80"/>
      <w:kern w:val="2"/>
      <w:sz w:val="24"/>
      <w14:ligatures w14:val="standardContextual"/>
    </w:rPr>
  </w:style>
  <w:style w:type="character" w:customStyle="1" w:styleId="TABLETEXTChar">
    <w:name w:val="TABLE TEXT Char"/>
    <w:basedOn w:val="DefaultParagraphFont"/>
    <w:link w:val="TABLETEXT"/>
    <w:rsid w:val="001943DB"/>
    <w:rPr>
      <w:color w:val="767171" w:themeColor="background2" w:themeShade="80"/>
      <w:sz w:val="24"/>
    </w:rPr>
  </w:style>
  <w:style w:type="character" w:styleId="FollowedHyperlink">
    <w:name w:val="FollowedHyperlink"/>
    <w:basedOn w:val="DefaultParagraphFont"/>
    <w:uiPriority w:val="99"/>
    <w:semiHidden/>
    <w:unhideWhenUsed/>
    <w:rsid w:val="004172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8797">
      <w:bodyDiv w:val="1"/>
      <w:marLeft w:val="0"/>
      <w:marRight w:val="0"/>
      <w:marTop w:val="0"/>
      <w:marBottom w:val="0"/>
      <w:divBdr>
        <w:top w:val="none" w:sz="0" w:space="0" w:color="auto"/>
        <w:left w:val="none" w:sz="0" w:space="0" w:color="auto"/>
        <w:bottom w:val="none" w:sz="0" w:space="0" w:color="auto"/>
        <w:right w:val="none" w:sz="0" w:space="0" w:color="auto"/>
      </w:divBdr>
    </w:div>
    <w:div w:id="23603879">
      <w:bodyDiv w:val="1"/>
      <w:marLeft w:val="0"/>
      <w:marRight w:val="0"/>
      <w:marTop w:val="0"/>
      <w:marBottom w:val="0"/>
      <w:divBdr>
        <w:top w:val="none" w:sz="0" w:space="0" w:color="auto"/>
        <w:left w:val="none" w:sz="0" w:space="0" w:color="auto"/>
        <w:bottom w:val="none" w:sz="0" w:space="0" w:color="auto"/>
        <w:right w:val="none" w:sz="0" w:space="0" w:color="auto"/>
      </w:divBdr>
    </w:div>
    <w:div w:id="25834060">
      <w:bodyDiv w:val="1"/>
      <w:marLeft w:val="0"/>
      <w:marRight w:val="0"/>
      <w:marTop w:val="0"/>
      <w:marBottom w:val="0"/>
      <w:divBdr>
        <w:top w:val="none" w:sz="0" w:space="0" w:color="auto"/>
        <w:left w:val="none" w:sz="0" w:space="0" w:color="auto"/>
        <w:bottom w:val="none" w:sz="0" w:space="0" w:color="auto"/>
        <w:right w:val="none" w:sz="0" w:space="0" w:color="auto"/>
      </w:divBdr>
    </w:div>
    <w:div w:id="95947326">
      <w:bodyDiv w:val="1"/>
      <w:marLeft w:val="0"/>
      <w:marRight w:val="0"/>
      <w:marTop w:val="0"/>
      <w:marBottom w:val="0"/>
      <w:divBdr>
        <w:top w:val="none" w:sz="0" w:space="0" w:color="auto"/>
        <w:left w:val="none" w:sz="0" w:space="0" w:color="auto"/>
        <w:bottom w:val="none" w:sz="0" w:space="0" w:color="auto"/>
        <w:right w:val="none" w:sz="0" w:space="0" w:color="auto"/>
      </w:divBdr>
    </w:div>
    <w:div w:id="102308616">
      <w:bodyDiv w:val="1"/>
      <w:marLeft w:val="0"/>
      <w:marRight w:val="0"/>
      <w:marTop w:val="0"/>
      <w:marBottom w:val="0"/>
      <w:divBdr>
        <w:top w:val="none" w:sz="0" w:space="0" w:color="auto"/>
        <w:left w:val="none" w:sz="0" w:space="0" w:color="auto"/>
        <w:bottom w:val="none" w:sz="0" w:space="0" w:color="auto"/>
        <w:right w:val="none" w:sz="0" w:space="0" w:color="auto"/>
      </w:divBdr>
    </w:div>
    <w:div w:id="195625385">
      <w:bodyDiv w:val="1"/>
      <w:marLeft w:val="0"/>
      <w:marRight w:val="0"/>
      <w:marTop w:val="0"/>
      <w:marBottom w:val="0"/>
      <w:divBdr>
        <w:top w:val="none" w:sz="0" w:space="0" w:color="auto"/>
        <w:left w:val="none" w:sz="0" w:space="0" w:color="auto"/>
        <w:bottom w:val="none" w:sz="0" w:space="0" w:color="auto"/>
        <w:right w:val="none" w:sz="0" w:space="0" w:color="auto"/>
      </w:divBdr>
    </w:div>
    <w:div w:id="203366439">
      <w:bodyDiv w:val="1"/>
      <w:marLeft w:val="0"/>
      <w:marRight w:val="0"/>
      <w:marTop w:val="0"/>
      <w:marBottom w:val="0"/>
      <w:divBdr>
        <w:top w:val="none" w:sz="0" w:space="0" w:color="auto"/>
        <w:left w:val="none" w:sz="0" w:space="0" w:color="auto"/>
        <w:bottom w:val="none" w:sz="0" w:space="0" w:color="auto"/>
        <w:right w:val="none" w:sz="0" w:space="0" w:color="auto"/>
      </w:divBdr>
    </w:div>
    <w:div w:id="338436933">
      <w:bodyDiv w:val="1"/>
      <w:marLeft w:val="0"/>
      <w:marRight w:val="0"/>
      <w:marTop w:val="0"/>
      <w:marBottom w:val="0"/>
      <w:divBdr>
        <w:top w:val="none" w:sz="0" w:space="0" w:color="auto"/>
        <w:left w:val="none" w:sz="0" w:space="0" w:color="auto"/>
        <w:bottom w:val="none" w:sz="0" w:space="0" w:color="auto"/>
        <w:right w:val="none" w:sz="0" w:space="0" w:color="auto"/>
      </w:divBdr>
    </w:div>
    <w:div w:id="435564293">
      <w:bodyDiv w:val="1"/>
      <w:marLeft w:val="0"/>
      <w:marRight w:val="0"/>
      <w:marTop w:val="0"/>
      <w:marBottom w:val="0"/>
      <w:divBdr>
        <w:top w:val="none" w:sz="0" w:space="0" w:color="auto"/>
        <w:left w:val="none" w:sz="0" w:space="0" w:color="auto"/>
        <w:bottom w:val="none" w:sz="0" w:space="0" w:color="auto"/>
        <w:right w:val="none" w:sz="0" w:space="0" w:color="auto"/>
      </w:divBdr>
    </w:div>
    <w:div w:id="501314324">
      <w:bodyDiv w:val="1"/>
      <w:marLeft w:val="0"/>
      <w:marRight w:val="0"/>
      <w:marTop w:val="0"/>
      <w:marBottom w:val="0"/>
      <w:divBdr>
        <w:top w:val="none" w:sz="0" w:space="0" w:color="auto"/>
        <w:left w:val="none" w:sz="0" w:space="0" w:color="auto"/>
        <w:bottom w:val="none" w:sz="0" w:space="0" w:color="auto"/>
        <w:right w:val="none" w:sz="0" w:space="0" w:color="auto"/>
      </w:divBdr>
    </w:div>
    <w:div w:id="501551505">
      <w:bodyDiv w:val="1"/>
      <w:marLeft w:val="0"/>
      <w:marRight w:val="0"/>
      <w:marTop w:val="0"/>
      <w:marBottom w:val="0"/>
      <w:divBdr>
        <w:top w:val="none" w:sz="0" w:space="0" w:color="auto"/>
        <w:left w:val="none" w:sz="0" w:space="0" w:color="auto"/>
        <w:bottom w:val="none" w:sz="0" w:space="0" w:color="auto"/>
        <w:right w:val="none" w:sz="0" w:space="0" w:color="auto"/>
      </w:divBdr>
    </w:div>
    <w:div w:id="700864372">
      <w:bodyDiv w:val="1"/>
      <w:marLeft w:val="0"/>
      <w:marRight w:val="0"/>
      <w:marTop w:val="0"/>
      <w:marBottom w:val="0"/>
      <w:divBdr>
        <w:top w:val="none" w:sz="0" w:space="0" w:color="auto"/>
        <w:left w:val="none" w:sz="0" w:space="0" w:color="auto"/>
        <w:bottom w:val="none" w:sz="0" w:space="0" w:color="auto"/>
        <w:right w:val="none" w:sz="0" w:space="0" w:color="auto"/>
      </w:divBdr>
    </w:div>
    <w:div w:id="748040304">
      <w:bodyDiv w:val="1"/>
      <w:marLeft w:val="0"/>
      <w:marRight w:val="0"/>
      <w:marTop w:val="0"/>
      <w:marBottom w:val="0"/>
      <w:divBdr>
        <w:top w:val="none" w:sz="0" w:space="0" w:color="auto"/>
        <w:left w:val="none" w:sz="0" w:space="0" w:color="auto"/>
        <w:bottom w:val="none" w:sz="0" w:space="0" w:color="auto"/>
        <w:right w:val="none" w:sz="0" w:space="0" w:color="auto"/>
      </w:divBdr>
    </w:div>
    <w:div w:id="793717676">
      <w:bodyDiv w:val="1"/>
      <w:marLeft w:val="0"/>
      <w:marRight w:val="0"/>
      <w:marTop w:val="0"/>
      <w:marBottom w:val="0"/>
      <w:divBdr>
        <w:top w:val="none" w:sz="0" w:space="0" w:color="auto"/>
        <w:left w:val="none" w:sz="0" w:space="0" w:color="auto"/>
        <w:bottom w:val="none" w:sz="0" w:space="0" w:color="auto"/>
        <w:right w:val="none" w:sz="0" w:space="0" w:color="auto"/>
      </w:divBdr>
    </w:div>
    <w:div w:id="919096740">
      <w:bodyDiv w:val="1"/>
      <w:marLeft w:val="0"/>
      <w:marRight w:val="0"/>
      <w:marTop w:val="0"/>
      <w:marBottom w:val="0"/>
      <w:divBdr>
        <w:top w:val="none" w:sz="0" w:space="0" w:color="auto"/>
        <w:left w:val="none" w:sz="0" w:space="0" w:color="auto"/>
        <w:bottom w:val="none" w:sz="0" w:space="0" w:color="auto"/>
        <w:right w:val="none" w:sz="0" w:space="0" w:color="auto"/>
      </w:divBdr>
    </w:div>
    <w:div w:id="943151896">
      <w:bodyDiv w:val="1"/>
      <w:marLeft w:val="0"/>
      <w:marRight w:val="0"/>
      <w:marTop w:val="0"/>
      <w:marBottom w:val="0"/>
      <w:divBdr>
        <w:top w:val="none" w:sz="0" w:space="0" w:color="auto"/>
        <w:left w:val="none" w:sz="0" w:space="0" w:color="auto"/>
        <w:bottom w:val="none" w:sz="0" w:space="0" w:color="auto"/>
        <w:right w:val="none" w:sz="0" w:space="0" w:color="auto"/>
      </w:divBdr>
    </w:div>
    <w:div w:id="998388291">
      <w:bodyDiv w:val="1"/>
      <w:marLeft w:val="0"/>
      <w:marRight w:val="0"/>
      <w:marTop w:val="0"/>
      <w:marBottom w:val="0"/>
      <w:divBdr>
        <w:top w:val="none" w:sz="0" w:space="0" w:color="auto"/>
        <w:left w:val="none" w:sz="0" w:space="0" w:color="auto"/>
        <w:bottom w:val="none" w:sz="0" w:space="0" w:color="auto"/>
        <w:right w:val="none" w:sz="0" w:space="0" w:color="auto"/>
      </w:divBdr>
    </w:div>
    <w:div w:id="1022391747">
      <w:bodyDiv w:val="1"/>
      <w:marLeft w:val="0"/>
      <w:marRight w:val="0"/>
      <w:marTop w:val="0"/>
      <w:marBottom w:val="0"/>
      <w:divBdr>
        <w:top w:val="none" w:sz="0" w:space="0" w:color="auto"/>
        <w:left w:val="none" w:sz="0" w:space="0" w:color="auto"/>
        <w:bottom w:val="none" w:sz="0" w:space="0" w:color="auto"/>
        <w:right w:val="none" w:sz="0" w:space="0" w:color="auto"/>
      </w:divBdr>
    </w:div>
    <w:div w:id="1023477939">
      <w:bodyDiv w:val="1"/>
      <w:marLeft w:val="0"/>
      <w:marRight w:val="0"/>
      <w:marTop w:val="0"/>
      <w:marBottom w:val="0"/>
      <w:divBdr>
        <w:top w:val="none" w:sz="0" w:space="0" w:color="auto"/>
        <w:left w:val="none" w:sz="0" w:space="0" w:color="auto"/>
        <w:bottom w:val="none" w:sz="0" w:space="0" w:color="auto"/>
        <w:right w:val="none" w:sz="0" w:space="0" w:color="auto"/>
      </w:divBdr>
    </w:div>
    <w:div w:id="1040400680">
      <w:bodyDiv w:val="1"/>
      <w:marLeft w:val="0"/>
      <w:marRight w:val="0"/>
      <w:marTop w:val="0"/>
      <w:marBottom w:val="0"/>
      <w:divBdr>
        <w:top w:val="none" w:sz="0" w:space="0" w:color="auto"/>
        <w:left w:val="none" w:sz="0" w:space="0" w:color="auto"/>
        <w:bottom w:val="none" w:sz="0" w:space="0" w:color="auto"/>
        <w:right w:val="none" w:sz="0" w:space="0" w:color="auto"/>
      </w:divBdr>
    </w:div>
    <w:div w:id="1053113835">
      <w:bodyDiv w:val="1"/>
      <w:marLeft w:val="0"/>
      <w:marRight w:val="0"/>
      <w:marTop w:val="0"/>
      <w:marBottom w:val="0"/>
      <w:divBdr>
        <w:top w:val="none" w:sz="0" w:space="0" w:color="auto"/>
        <w:left w:val="none" w:sz="0" w:space="0" w:color="auto"/>
        <w:bottom w:val="none" w:sz="0" w:space="0" w:color="auto"/>
        <w:right w:val="none" w:sz="0" w:space="0" w:color="auto"/>
      </w:divBdr>
    </w:div>
    <w:div w:id="1119688601">
      <w:bodyDiv w:val="1"/>
      <w:marLeft w:val="0"/>
      <w:marRight w:val="0"/>
      <w:marTop w:val="0"/>
      <w:marBottom w:val="0"/>
      <w:divBdr>
        <w:top w:val="none" w:sz="0" w:space="0" w:color="auto"/>
        <w:left w:val="none" w:sz="0" w:space="0" w:color="auto"/>
        <w:bottom w:val="none" w:sz="0" w:space="0" w:color="auto"/>
        <w:right w:val="none" w:sz="0" w:space="0" w:color="auto"/>
      </w:divBdr>
    </w:div>
    <w:div w:id="1173228289">
      <w:bodyDiv w:val="1"/>
      <w:marLeft w:val="0"/>
      <w:marRight w:val="0"/>
      <w:marTop w:val="0"/>
      <w:marBottom w:val="0"/>
      <w:divBdr>
        <w:top w:val="none" w:sz="0" w:space="0" w:color="auto"/>
        <w:left w:val="none" w:sz="0" w:space="0" w:color="auto"/>
        <w:bottom w:val="none" w:sz="0" w:space="0" w:color="auto"/>
        <w:right w:val="none" w:sz="0" w:space="0" w:color="auto"/>
      </w:divBdr>
    </w:div>
    <w:div w:id="1186334888">
      <w:bodyDiv w:val="1"/>
      <w:marLeft w:val="0"/>
      <w:marRight w:val="0"/>
      <w:marTop w:val="0"/>
      <w:marBottom w:val="0"/>
      <w:divBdr>
        <w:top w:val="none" w:sz="0" w:space="0" w:color="auto"/>
        <w:left w:val="none" w:sz="0" w:space="0" w:color="auto"/>
        <w:bottom w:val="none" w:sz="0" w:space="0" w:color="auto"/>
        <w:right w:val="none" w:sz="0" w:space="0" w:color="auto"/>
      </w:divBdr>
    </w:div>
    <w:div w:id="1310206240">
      <w:bodyDiv w:val="1"/>
      <w:marLeft w:val="0"/>
      <w:marRight w:val="0"/>
      <w:marTop w:val="0"/>
      <w:marBottom w:val="0"/>
      <w:divBdr>
        <w:top w:val="none" w:sz="0" w:space="0" w:color="auto"/>
        <w:left w:val="none" w:sz="0" w:space="0" w:color="auto"/>
        <w:bottom w:val="none" w:sz="0" w:space="0" w:color="auto"/>
        <w:right w:val="none" w:sz="0" w:space="0" w:color="auto"/>
      </w:divBdr>
    </w:div>
    <w:div w:id="1360282805">
      <w:bodyDiv w:val="1"/>
      <w:marLeft w:val="0"/>
      <w:marRight w:val="0"/>
      <w:marTop w:val="0"/>
      <w:marBottom w:val="0"/>
      <w:divBdr>
        <w:top w:val="none" w:sz="0" w:space="0" w:color="auto"/>
        <w:left w:val="none" w:sz="0" w:space="0" w:color="auto"/>
        <w:bottom w:val="none" w:sz="0" w:space="0" w:color="auto"/>
        <w:right w:val="none" w:sz="0" w:space="0" w:color="auto"/>
      </w:divBdr>
    </w:div>
    <w:div w:id="1391922786">
      <w:bodyDiv w:val="1"/>
      <w:marLeft w:val="0"/>
      <w:marRight w:val="0"/>
      <w:marTop w:val="0"/>
      <w:marBottom w:val="0"/>
      <w:divBdr>
        <w:top w:val="none" w:sz="0" w:space="0" w:color="auto"/>
        <w:left w:val="none" w:sz="0" w:space="0" w:color="auto"/>
        <w:bottom w:val="none" w:sz="0" w:space="0" w:color="auto"/>
        <w:right w:val="none" w:sz="0" w:space="0" w:color="auto"/>
      </w:divBdr>
    </w:div>
    <w:div w:id="1421414326">
      <w:bodyDiv w:val="1"/>
      <w:marLeft w:val="0"/>
      <w:marRight w:val="0"/>
      <w:marTop w:val="0"/>
      <w:marBottom w:val="0"/>
      <w:divBdr>
        <w:top w:val="none" w:sz="0" w:space="0" w:color="auto"/>
        <w:left w:val="none" w:sz="0" w:space="0" w:color="auto"/>
        <w:bottom w:val="none" w:sz="0" w:space="0" w:color="auto"/>
        <w:right w:val="none" w:sz="0" w:space="0" w:color="auto"/>
      </w:divBdr>
    </w:div>
    <w:div w:id="1438789846">
      <w:bodyDiv w:val="1"/>
      <w:marLeft w:val="0"/>
      <w:marRight w:val="0"/>
      <w:marTop w:val="0"/>
      <w:marBottom w:val="0"/>
      <w:divBdr>
        <w:top w:val="none" w:sz="0" w:space="0" w:color="auto"/>
        <w:left w:val="none" w:sz="0" w:space="0" w:color="auto"/>
        <w:bottom w:val="none" w:sz="0" w:space="0" w:color="auto"/>
        <w:right w:val="none" w:sz="0" w:space="0" w:color="auto"/>
      </w:divBdr>
    </w:div>
    <w:div w:id="1559130840">
      <w:bodyDiv w:val="1"/>
      <w:marLeft w:val="0"/>
      <w:marRight w:val="0"/>
      <w:marTop w:val="0"/>
      <w:marBottom w:val="0"/>
      <w:divBdr>
        <w:top w:val="none" w:sz="0" w:space="0" w:color="auto"/>
        <w:left w:val="none" w:sz="0" w:space="0" w:color="auto"/>
        <w:bottom w:val="none" w:sz="0" w:space="0" w:color="auto"/>
        <w:right w:val="none" w:sz="0" w:space="0" w:color="auto"/>
      </w:divBdr>
    </w:div>
    <w:div w:id="1790080802">
      <w:bodyDiv w:val="1"/>
      <w:marLeft w:val="0"/>
      <w:marRight w:val="0"/>
      <w:marTop w:val="0"/>
      <w:marBottom w:val="0"/>
      <w:divBdr>
        <w:top w:val="none" w:sz="0" w:space="0" w:color="auto"/>
        <w:left w:val="none" w:sz="0" w:space="0" w:color="auto"/>
        <w:bottom w:val="none" w:sz="0" w:space="0" w:color="auto"/>
        <w:right w:val="none" w:sz="0" w:space="0" w:color="auto"/>
      </w:divBdr>
    </w:div>
    <w:div w:id="1963807218">
      <w:bodyDiv w:val="1"/>
      <w:marLeft w:val="0"/>
      <w:marRight w:val="0"/>
      <w:marTop w:val="0"/>
      <w:marBottom w:val="0"/>
      <w:divBdr>
        <w:top w:val="none" w:sz="0" w:space="0" w:color="auto"/>
        <w:left w:val="none" w:sz="0" w:space="0" w:color="auto"/>
        <w:bottom w:val="none" w:sz="0" w:space="0" w:color="auto"/>
        <w:right w:val="none" w:sz="0" w:space="0" w:color="auto"/>
      </w:divBdr>
    </w:div>
    <w:div w:id="2070151310">
      <w:bodyDiv w:val="1"/>
      <w:marLeft w:val="0"/>
      <w:marRight w:val="0"/>
      <w:marTop w:val="0"/>
      <w:marBottom w:val="0"/>
      <w:divBdr>
        <w:top w:val="none" w:sz="0" w:space="0" w:color="auto"/>
        <w:left w:val="none" w:sz="0" w:space="0" w:color="auto"/>
        <w:bottom w:val="none" w:sz="0" w:space="0" w:color="auto"/>
        <w:right w:val="none" w:sz="0" w:space="0" w:color="auto"/>
      </w:divBdr>
    </w:div>
    <w:div w:id="2080442418">
      <w:bodyDiv w:val="1"/>
      <w:marLeft w:val="0"/>
      <w:marRight w:val="0"/>
      <w:marTop w:val="0"/>
      <w:marBottom w:val="0"/>
      <w:divBdr>
        <w:top w:val="none" w:sz="0" w:space="0" w:color="auto"/>
        <w:left w:val="none" w:sz="0" w:space="0" w:color="auto"/>
        <w:bottom w:val="none" w:sz="0" w:space="0" w:color="auto"/>
        <w:right w:val="none" w:sz="0" w:space="0" w:color="auto"/>
      </w:divBdr>
    </w:div>
    <w:div w:id="214121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coroners.nsw.gov.au/documents/reports/2017-2019_DVDRT_Report.pdf" TargetMode="External"/><Relationship Id="rId2" Type="http://schemas.openxmlformats.org/officeDocument/2006/relationships/hyperlink" Target="https://www.ag.gov.au/system/files/2023-09/national-principles-to-address-coercive-control-family-and-domestic-violence.PDF" TargetMode="External"/><Relationship Id="rId1" Type="http://schemas.openxmlformats.org/officeDocument/2006/relationships/hyperlink" Target="https://www.anrows.org.au/publication/defining-and-responding-to-coercive-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5B7A8EA5AEB2418427E343508F466D" ma:contentTypeVersion="15" ma:contentTypeDescription="Create a new document." ma:contentTypeScope="" ma:versionID="05511cac6514b4514ba7ab96cb243683">
  <xsd:schema xmlns:xsd="http://www.w3.org/2001/XMLSchema" xmlns:xs="http://www.w3.org/2001/XMLSchema" xmlns:p="http://schemas.microsoft.com/office/2006/metadata/properties" xmlns:ns2="52a20d92-ce35-4506-9857-4f146618338e" xmlns:ns3="8c041c99-a637-44d3-b94d-0633f0e772fa" targetNamespace="http://schemas.microsoft.com/office/2006/metadata/properties" ma:root="true" ma:fieldsID="e0540fdc3403dbfca39dc011cc6dad25" ns2:_="" ns3:_="">
    <xsd:import namespace="52a20d92-ce35-4506-9857-4f146618338e"/>
    <xsd:import namespace="8c041c99-a637-44d3-b94d-0633f0e772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20d92-ce35-4506-9857-4f1466183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041c99-a637-44d3-b94d-0633f0e77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ac333b9-db8f-4f87-9c02-e43dcccbe8d1}" ma:internalName="TaxCatchAll" ma:showField="CatchAllData" ma:web="8c041c99-a637-44d3-b94d-0633f0e77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c041c99-a637-44d3-b94d-0633f0e772fa" xsi:nil="true"/>
    <lcf76f155ced4ddcb4097134ff3c332f xmlns="52a20d92-ce35-4506-9857-4f14661833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E77119-F192-4594-8F50-A83072C5E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20d92-ce35-4506-9857-4f146618338e"/>
    <ds:schemaRef ds:uri="8c041c99-a637-44d3-b94d-0633f0e77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3.xml><?xml version="1.0" encoding="utf-8"?>
<ds:datastoreItem xmlns:ds="http://schemas.openxmlformats.org/officeDocument/2006/customXml" ds:itemID="{4E354351-64C3-4C26-B6E8-83F76921D397}">
  <ds:schemaRefs>
    <ds:schemaRef ds:uri="http://schemas.openxmlformats.org/officeDocument/2006/bibliography"/>
  </ds:schemaRefs>
</ds:datastoreItem>
</file>

<file path=customXml/itemProps4.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 ds:uri="8c041c99-a637-44d3-b94d-0633f0e772fa"/>
    <ds:schemaRef ds:uri="52a20d92-ce35-4506-9857-4f146618338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9464</Words>
  <Characters>50272</Characters>
  <Application>Microsoft Office Word</Application>
  <DocSecurity>0</DocSecurity>
  <Lines>912</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dcterms:created xsi:type="dcterms:W3CDTF">2026-05-28T01:05:00Z</dcterms:created>
  <dcterms:modified xsi:type="dcterms:W3CDTF">2026-05-28T01:05:00Z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0x010100315B7A8EA5AEB2418427E343508F466D</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y fmtid="{D5CDD505-2E9C-101B-9397-08002B2CF9AE}" pid="10" name="MediaServiceImageTags">
    <vt:lpwstr/>
  </property>
</Properties>
</file>