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546F" w14:textId="77777777" w:rsidR="006815C9" w:rsidRPr="00294A61" w:rsidRDefault="006815C9">
      <w:pPr>
        <w:spacing w:before="120"/>
        <w:rPr>
          <w:rFonts w:asciiTheme="minorHAnsi" w:hAnsiTheme="minorHAnsi" w:cstheme="minorHAnsi"/>
        </w:rPr>
      </w:pPr>
      <w:bookmarkStart w:id="0" w:name="_Toc44738651"/>
      <w:r w:rsidRPr="00294A61">
        <w:rPr>
          <w:rFonts w:asciiTheme="minorHAnsi" w:hAnsiTheme="minorHAnsi" w:cstheme="minorHAnsi"/>
        </w:rPr>
        <w:t>Australian Capital Territory</w:t>
      </w:r>
    </w:p>
    <w:p w14:paraId="66D051E4" w14:textId="454E8ADE" w:rsidR="005D173A" w:rsidRPr="00294A61" w:rsidRDefault="005D173A" w:rsidP="005D173A">
      <w:pPr>
        <w:pStyle w:val="Billname"/>
        <w:spacing w:before="700"/>
        <w:rPr>
          <w:rFonts w:asciiTheme="minorHAnsi" w:hAnsiTheme="minorHAnsi" w:cstheme="minorHAnsi"/>
        </w:rPr>
      </w:pPr>
      <w:r w:rsidRPr="00294A61">
        <w:rPr>
          <w:rFonts w:asciiTheme="minorHAnsi" w:hAnsiTheme="minorHAnsi" w:cstheme="minorHAnsi"/>
        </w:rPr>
        <w:t xml:space="preserve">Utilities (Grant of Licence) Notice </w:t>
      </w:r>
      <w:r w:rsidR="001E57FF" w:rsidRPr="00294A61">
        <w:rPr>
          <w:rFonts w:asciiTheme="minorHAnsi" w:hAnsiTheme="minorHAnsi" w:cstheme="minorHAnsi"/>
        </w:rPr>
        <w:t>2026</w:t>
      </w:r>
      <w:r w:rsidRPr="00294A61">
        <w:rPr>
          <w:rFonts w:asciiTheme="minorHAnsi" w:hAnsiTheme="minorHAnsi" w:cstheme="minorHAnsi"/>
        </w:rPr>
        <w:t xml:space="preserve"> (No 1)</w:t>
      </w:r>
    </w:p>
    <w:p w14:paraId="29756FD6" w14:textId="5E7A2D54" w:rsidR="005D173A" w:rsidRPr="00294A61" w:rsidRDefault="005D173A" w:rsidP="005D173A">
      <w:pPr>
        <w:spacing w:before="340"/>
        <w:rPr>
          <w:rFonts w:asciiTheme="minorHAnsi" w:hAnsiTheme="minorHAnsi" w:cstheme="minorHAnsi"/>
          <w:b/>
          <w:bCs/>
        </w:rPr>
      </w:pPr>
      <w:r w:rsidRPr="00294A61">
        <w:rPr>
          <w:rFonts w:asciiTheme="minorHAnsi" w:hAnsiTheme="minorHAnsi" w:cstheme="minorHAnsi"/>
          <w:b/>
          <w:bCs/>
        </w:rPr>
        <w:t>Notifiable instrument NI20</w:t>
      </w:r>
      <w:r w:rsidR="001E57FF" w:rsidRPr="00294A61">
        <w:rPr>
          <w:rFonts w:asciiTheme="minorHAnsi" w:hAnsiTheme="minorHAnsi" w:cstheme="minorHAnsi"/>
          <w:b/>
          <w:bCs/>
        </w:rPr>
        <w:t>26</w:t>
      </w:r>
      <w:r w:rsidRPr="00294A61">
        <w:rPr>
          <w:rFonts w:asciiTheme="minorHAnsi" w:hAnsiTheme="minorHAnsi" w:cstheme="minorHAnsi"/>
          <w:b/>
          <w:bCs/>
        </w:rPr>
        <w:t>–</w:t>
      </w:r>
      <w:r w:rsidR="00D47296">
        <w:rPr>
          <w:rFonts w:asciiTheme="minorHAnsi" w:hAnsiTheme="minorHAnsi" w:cstheme="minorHAnsi"/>
          <w:b/>
          <w:bCs/>
        </w:rPr>
        <w:t>275</w:t>
      </w:r>
    </w:p>
    <w:p w14:paraId="0AB7DF31" w14:textId="77777777" w:rsidR="006815C9" w:rsidRPr="00294A61" w:rsidRDefault="006815C9" w:rsidP="00091D34">
      <w:pPr>
        <w:pStyle w:val="madeunder"/>
        <w:spacing w:before="300" w:after="0"/>
        <w:rPr>
          <w:rFonts w:asciiTheme="minorHAnsi" w:hAnsiTheme="minorHAnsi" w:cstheme="minorHAnsi"/>
        </w:rPr>
      </w:pPr>
      <w:r w:rsidRPr="00294A61">
        <w:rPr>
          <w:rFonts w:asciiTheme="minorHAnsi" w:hAnsiTheme="minorHAnsi" w:cstheme="minorHAnsi"/>
        </w:rPr>
        <w:t xml:space="preserve">made under the  </w:t>
      </w:r>
    </w:p>
    <w:p w14:paraId="7588BDD3" w14:textId="77777777" w:rsidR="005D173A" w:rsidRPr="00294A61" w:rsidRDefault="005D173A" w:rsidP="005D173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294A61">
        <w:rPr>
          <w:rFonts w:asciiTheme="minorHAnsi" w:hAnsiTheme="minorHAnsi" w:cstheme="minorHAnsi"/>
          <w:i/>
          <w:iCs/>
          <w:sz w:val="20"/>
        </w:rPr>
        <w:t>Utilities Act 2000</w:t>
      </w:r>
      <w:r w:rsidRPr="00294A61">
        <w:rPr>
          <w:rFonts w:asciiTheme="minorHAnsi" w:hAnsiTheme="minorHAnsi" w:cstheme="minorHAnsi"/>
          <w:sz w:val="20"/>
        </w:rPr>
        <w:t>, section 37 (Grant), section 52(1)(a) (Public notice of licence decisions) and section 53 (Public access to licences etc)</w:t>
      </w:r>
    </w:p>
    <w:p w14:paraId="74FCF73B" w14:textId="77777777" w:rsidR="006815C9" w:rsidRPr="00294A61" w:rsidRDefault="006815C9">
      <w:pPr>
        <w:spacing w:before="360"/>
        <w:ind w:right="565"/>
        <w:rPr>
          <w:rFonts w:asciiTheme="minorHAnsi" w:hAnsiTheme="minorHAnsi" w:cstheme="minorHAnsi"/>
          <w:b/>
          <w:bCs/>
          <w:sz w:val="28"/>
          <w:szCs w:val="28"/>
        </w:rPr>
      </w:pPr>
      <w:r w:rsidRPr="00294A61">
        <w:rPr>
          <w:rFonts w:asciiTheme="minorHAnsi" w:hAnsiTheme="minorHAnsi" w:cstheme="minorHAnsi"/>
          <w:b/>
          <w:bCs/>
          <w:sz w:val="28"/>
          <w:szCs w:val="28"/>
        </w:rPr>
        <w:t>EXPLANATORY STATEMENT</w:t>
      </w:r>
    </w:p>
    <w:p w14:paraId="27A58992" w14:textId="77777777" w:rsidR="006815C9" w:rsidRPr="00294A61" w:rsidRDefault="006815C9">
      <w:pPr>
        <w:pStyle w:val="N-line3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149B78B0" w14:textId="77777777" w:rsidR="006815C9" w:rsidRPr="00294A61" w:rsidRDefault="006815C9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bookmarkEnd w:id="0"/>
    <w:p w14:paraId="2B71B8D4" w14:textId="17C9EA80" w:rsidR="006815C9" w:rsidRPr="00294A61" w:rsidRDefault="005D173A" w:rsidP="001E57FF">
      <w:pPr>
        <w:spacing w:before="140"/>
        <w:rPr>
          <w:rFonts w:asciiTheme="minorHAnsi" w:hAnsiTheme="minorHAnsi" w:cstheme="minorHAnsi"/>
        </w:rPr>
      </w:pPr>
      <w:r w:rsidRPr="00294A61">
        <w:rPr>
          <w:rFonts w:asciiTheme="minorHAnsi" w:hAnsiTheme="minorHAnsi" w:cstheme="minorHAnsi"/>
        </w:rPr>
        <w:t xml:space="preserve">The commission has granted a utility licence for electricity </w:t>
      </w:r>
      <w:r w:rsidR="001E57FF" w:rsidRPr="00294A61">
        <w:rPr>
          <w:rFonts w:asciiTheme="minorHAnsi" w:hAnsiTheme="minorHAnsi" w:cstheme="minorHAnsi"/>
        </w:rPr>
        <w:t>generation</w:t>
      </w:r>
      <w:r w:rsidRPr="00294A61">
        <w:rPr>
          <w:rFonts w:asciiTheme="minorHAnsi" w:hAnsiTheme="minorHAnsi" w:cstheme="minorHAnsi"/>
        </w:rPr>
        <w:t xml:space="preserve"> </w:t>
      </w:r>
      <w:bookmarkStart w:id="1" w:name="_Hlk107567154"/>
      <w:r w:rsidR="001E57FF" w:rsidRPr="00294A61">
        <w:rPr>
          <w:rFonts w:asciiTheme="minorHAnsi" w:hAnsiTheme="minorHAnsi" w:cstheme="minorHAnsi"/>
        </w:rPr>
        <w:t xml:space="preserve">services to Williamsdale BESS Project Co Ltd (ABN 46 667 086 099) as trustee for Williamsdale BESS Project Trust (ACN 75 543 896 839) </w:t>
      </w:r>
      <w:r w:rsidRPr="00294A61">
        <w:rPr>
          <w:rFonts w:asciiTheme="minorHAnsi" w:hAnsiTheme="minorHAnsi" w:cstheme="minorHAnsi"/>
        </w:rPr>
        <w:t xml:space="preserve">under section 37 of the </w:t>
      </w:r>
      <w:r w:rsidRPr="00294A61">
        <w:rPr>
          <w:rFonts w:asciiTheme="minorHAnsi" w:hAnsiTheme="minorHAnsi" w:cstheme="minorHAnsi"/>
          <w:i/>
          <w:iCs/>
        </w:rPr>
        <w:t>Utilities Act 2000</w:t>
      </w:r>
      <w:r w:rsidRPr="00294A61">
        <w:rPr>
          <w:rFonts w:asciiTheme="minorHAnsi" w:hAnsiTheme="minorHAnsi" w:cstheme="minorHAnsi"/>
        </w:rPr>
        <w:t xml:space="preserve">. </w:t>
      </w:r>
      <w:bookmarkEnd w:id="1"/>
    </w:p>
    <w:sectPr w:rsidR="006815C9" w:rsidRPr="00294A61" w:rsidSect="00C1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7437" w14:textId="77777777" w:rsidR="0051216A" w:rsidRDefault="0051216A" w:rsidP="006815C9">
      <w:r>
        <w:separator/>
      </w:r>
    </w:p>
  </w:endnote>
  <w:endnote w:type="continuationSeparator" w:id="0">
    <w:p w14:paraId="2BABBF3A" w14:textId="77777777" w:rsidR="0051216A" w:rsidRDefault="0051216A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7E68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5043" w14:textId="4ECD26B1" w:rsidR="00091D34" w:rsidRPr="003F3D49" w:rsidRDefault="003F3D49" w:rsidP="003F3D49">
    <w:pPr>
      <w:pStyle w:val="Footer"/>
      <w:jc w:val="center"/>
      <w:rPr>
        <w:rFonts w:cs="Arial"/>
        <w:sz w:val="14"/>
      </w:rPr>
    </w:pPr>
    <w:r w:rsidRPr="003F3D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386C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2D64" w14:textId="77777777" w:rsidR="0051216A" w:rsidRDefault="0051216A" w:rsidP="006815C9">
      <w:r>
        <w:separator/>
      </w:r>
    </w:p>
  </w:footnote>
  <w:footnote w:type="continuationSeparator" w:id="0">
    <w:p w14:paraId="799147C0" w14:textId="77777777" w:rsidR="0051216A" w:rsidRDefault="0051216A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3370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2063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AC58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312424">
    <w:abstractNumId w:val="2"/>
  </w:num>
  <w:num w:numId="2" w16cid:durableId="134838361">
    <w:abstractNumId w:val="0"/>
  </w:num>
  <w:num w:numId="3" w16cid:durableId="1551847599">
    <w:abstractNumId w:val="3"/>
  </w:num>
  <w:num w:numId="4" w16cid:durableId="1529218041">
    <w:abstractNumId w:val="6"/>
  </w:num>
  <w:num w:numId="5" w16cid:durableId="225334334">
    <w:abstractNumId w:val="8"/>
  </w:num>
  <w:num w:numId="6" w16cid:durableId="171536119">
    <w:abstractNumId w:val="1"/>
  </w:num>
  <w:num w:numId="7" w16cid:durableId="884026436">
    <w:abstractNumId w:val="4"/>
  </w:num>
  <w:num w:numId="8" w16cid:durableId="1226644379">
    <w:abstractNumId w:val="5"/>
  </w:num>
  <w:num w:numId="9" w16cid:durableId="1676884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40E22"/>
    <w:rsid w:val="00091D34"/>
    <w:rsid w:val="001E57FF"/>
    <w:rsid w:val="00270F8B"/>
    <w:rsid w:val="00294A61"/>
    <w:rsid w:val="002C456B"/>
    <w:rsid w:val="00332808"/>
    <w:rsid w:val="003F3D49"/>
    <w:rsid w:val="00477FBF"/>
    <w:rsid w:val="0051216A"/>
    <w:rsid w:val="005715CB"/>
    <w:rsid w:val="005D173A"/>
    <w:rsid w:val="006815C9"/>
    <w:rsid w:val="006B2DC8"/>
    <w:rsid w:val="006E7046"/>
    <w:rsid w:val="00736F9C"/>
    <w:rsid w:val="008511EC"/>
    <w:rsid w:val="00A247C0"/>
    <w:rsid w:val="00AD7554"/>
    <w:rsid w:val="00C1618B"/>
    <w:rsid w:val="00D47296"/>
    <w:rsid w:val="00EA0351"/>
    <w:rsid w:val="00F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A659E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A62392452</value>
    </field>
    <field name="Objective-Title">
      <value order="0">20260610 Explanatory statement</value>
    </field>
    <field name="Objective-Description">
      <value order="0"/>
    </field>
    <field name="Objective-CreationStamp">
      <value order="0">2026-06-10T03:41:13Z</value>
    </field>
    <field name="Objective-IsApproved">
      <value order="0">false</value>
    </field>
    <field name="Objective-IsPublished">
      <value order="0">true</value>
    </field>
    <field name="Objective-DatePublished">
      <value order="0">2026-06-11T05:02:49Z</value>
    </field>
    <field name="Objective-ModificationStamp">
      <value order="0">2026-06-11T05:02:50Z</value>
    </field>
    <field name="Objective-Owner">
      <value order="0">Ryan Ostopowicz</value>
    </field>
    <field name="Objective-Path">
      <value order="0">Whole of ACT Government:ICRC - Independent Competition and Regulatory Commission:06. UTILITIES LICENSING:01. Licensing:Licences and variations:Williamsdale BESS Licence Application 2025:8. Instruments</value>
    </field>
    <field name="Objective-Parent">
      <value order="0">8. Instruments</value>
    </field>
    <field name="Objective-State">
      <value order="0">Published</value>
    </field>
    <field name="Objective-VersionId">
      <value order="0">vA79144597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1-2025/0434063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2026-06-12T05:14:00Z</dcterms:created>
  <dcterms:modified xsi:type="dcterms:W3CDTF">2026-06-12T05:14:00Z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2026-06-10T03:40:06Z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943d637f-2d49-43c2-aa47-17bce304477f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A62392452</vt:lpwstr>
  </property>
  <property fmtid="{D5CDD505-2E9C-101B-9397-08002B2CF9AE}" pid="14" name="Objective-Title">
    <vt:lpwstr>20260610 Explanatory statement</vt:lpwstr>
  </property>
  <property fmtid="{D5CDD505-2E9C-101B-9397-08002B2CF9AE}" pid="15" name="Objective-Description">
    <vt:lpwstr/>
  </property>
  <property fmtid="{D5CDD505-2E9C-101B-9397-08002B2CF9AE}" pid="16" name="Objective-CreationStamp">
    <vt:filetime>2026-06-10T03:41:13Z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2026-06-11T05:02:49Z</vt:filetime>
  </property>
  <property fmtid="{D5CDD505-2E9C-101B-9397-08002B2CF9AE}" pid="20" name="Objective-ModificationStamp">
    <vt:filetime>2026-06-11T05:02:50Z</vt:filetime>
  </property>
  <property fmtid="{D5CDD505-2E9C-101B-9397-08002B2CF9AE}" pid="21" name="Objective-Owner">
    <vt:lpwstr>Ryan Ostopowicz</vt:lpwstr>
  </property>
  <property fmtid="{D5CDD505-2E9C-101B-9397-08002B2CF9AE}" pid="22" name="Objective-Path">
    <vt:lpwstr>Whole of ACT Government:ICRC - Independent Competition and Regulatory Commission:06. UTILITIES LICENSING:01. Licensing:Licences and variations:Williamsdale BESS Licence Application 2025:8. Instruments:</vt:lpwstr>
  </property>
  <property fmtid="{D5CDD505-2E9C-101B-9397-08002B2CF9AE}" pid="23" name="Objective-Parent">
    <vt:lpwstr>8. Instruments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vA79144597</vt:lpwstr>
  </property>
  <property fmtid="{D5CDD505-2E9C-101B-9397-08002B2CF9AE}" pid="26" name="Objective-Version">
    <vt:lpwstr>3.0</vt:lpwstr>
  </property>
  <property fmtid="{D5CDD505-2E9C-101B-9397-08002B2CF9AE}" pid="27" name="Objective-VersionNumber">
    <vt:r8>3</vt:r8>
  </property>
  <property fmtid="{D5CDD505-2E9C-101B-9397-08002B2CF9AE}" pid="28" name="Objective-VersionComment">
    <vt:lpwstr/>
  </property>
  <property fmtid="{D5CDD505-2E9C-101B-9397-08002B2CF9AE}" pid="29" name="Objective-FileNumber">
    <vt:lpwstr>1-2025/0434063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