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9467"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604A3F88" w14:textId="28494324" w:rsidR="006815C9" w:rsidRPr="00970F28" w:rsidRDefault="000E2F50">
      <w:pPr>
        <w:pStyle w:val="Billname"/>
        <w:spacing w:before="700"/>
      </w:pPr>
      <w:r>
        <w:t>Road Transport (</w:t>
      </w:r>
      <w:r w:rsidR="004911FB">
        <w:t>Offences</w:t>
      </w:r>
      <w:r>
        <w:t>) Amendment Regulati</w:t>
      </w:r>
      <w:r w:rsidRPr="00970F28">
        <w:t>on 20</w:t>
      </w:r>
      <w:r w:rsidR="00393CCD" w:rsidRPr="00970F28">
        <w:t>2</w:t>
      </w:r>
      <w:r w:rsidR="00263195" w:rsidRPr="00970F28">
        <w:t>6</w:t>
      </w:r>
      <w:r w:rsidRPr="00970F28">
        <w:t xml:space="preserve"> </w:t>
      </w:r>
      <w:r w:rsidR="006815C9" w:rsidRPr="00970F28">
        <w:t>(No</w:t>
      </w:r>
      <w:r w:rsidR="00CD06CB">
        <w:t xml:space="preserve"> 1</w:t>
      </w:r>
      <w:r w:rsidR="006815C9" w:rsidRPr="00970F28">
        <w:t>)</w:t>
      </w:r>
    </w:p>
    <w:p w14:paraId="1B743806" w14:textId="2190A2BA" w:rsidR="006815C9" w:rsidRPr="00970F28" w:rsidRDefault="00F5371D" w:rsidP="00091D34">
      <w:pPr>
        <w:spacing w:before="340"/>
        <w:rPr>
          <w:rFonts w:ascii="Arial" w:hAnsi="Arial" w:cs="Arial"/>
          <w:b/>
          <w:bCs/>
        </w:rPr>
      </w:pPr>
      <w:r w:rsidRPr="00970F28">
        <w:rPr>
          <w:rFonts w:ascii="Arial" w:hAnsi="Arial" w:cs="Arial"/>
          <w:b/>
          <w:bCs/>
        </w:rPr>
        <w:t>Subordinate law SL</w:t>
      </w:r>
      <w:r w:rsidR="000E2F50" w:rsidRPr="00970F28">
        <w:rPr>
          <w:rFonts w:ascii="Arial" w:hAnsi="Arial" w:cs="Arial"/>
          <w:b/>
          <w:bCs/>
        </w:rPr>
        <w:t>20</w:t>
      </w:r>
      <w:r w:rsidR="00393CCD" w:rsidRPr="00970F28">
        <w:rPr>
          <w:rFonts w:ascii="Arial" w:hAnsi="Arial" w:cs="Arial"/>
          <w:b/>
          <w:bCs/>
        </w:rPr>
        <w:t>2</w:t>
      </w:r>
      <w:r w:rsidR="00BC79ED">
        <w:rPr>
          <w:rFonts w:ascii="Arial" w:hAnsi="Arial" w:cs="Arial"/>
          <w:b/>
          <w:bCs/>
        </w:rPr>
        <w:t>6</w:t>
      </w:r>
      <w:r w:rsidR="004035FB" w:rsidRPr="00970F28">
        <w:rPr>
          <w:rFonts w:ascii="Arial" w:hAnsi="Arial" w:cs="Arial"/>
          <w:b/>
          <w:bCs/>
        </w:rPr>
        <w:t>-</w:t>
      </w:r>
      <w:r w:rsidR="00BC79ED">
        <w:rPr>
          <w:rFonts w:ascii="Arial" w:hAnsi="Arial" w:cs="Arial"/>
          <w:b/>
          <w:bCs/>
        </w:rPr>
        <w:t>7</w:t>
      </w:r>
    </w:p>
    <w:p w14:paraId="5495FC12" w14:textId="77777777" w:rsidR="006815C9" w:rsidRDefault="006815C9" w:rsidP="00091D34">
      <w:pPr>
        <w:pStyle w:val="madeunder"/>
        <w:spacing w:before="300" w:after="0"/>
      </w:pPr>
      <w:r w:rsidRPr="00970F28">
        <w:t>made under the</w:t>
      </w:r>
      <w:r>
        <w:t xml:space="preserve">  </w:t>
      </w:r>
    </w:p>
    <w:p w14:paraId="18F419BB" w14:textId="4BAA1B1C" w:rsidR="000074FB" w:rsidRPr="00633042" w:rsidRDefault="000E2F50" w:rsidP="00091D34">
      <w:pPr>
        <w:pStyle w:val="CoverActName"/>
        <w:spacing w:before="320" w:after="0"/>
        <w:rPr>
          <w:rFonts w:cs="Arial"/>
          <w:sz w:val="20"/>
        </w:rPr>
      </w:pPr>
      <w:r w:rsidRPr="006164D1">
        <w:rPr>
          <w:rFonts w:cs="Arial"/>
          <w:i/>
          <w:sz w:val="20"/>
        </w:rPr>
        <w:t>Road</w:t>
      </w:r>
      <w:r w:rsidRPr="004911FB">
        <w:rPr>
          <w:rFonts w:cs="Arial"/>
          <w:i/>
          <w:sz w:val="20"/>
        </w:rPr>
        <w:t xml:space="preserve"> Transport (General) Act 1999</w:t>
      </w:r>
      <w:r>
        <w:rPr>
          <w:rFonts w:cs="Arial"/>
          <w:sz w:val="20"/>
        </w:rPr>
        <w:t xml:space="preserve">, </w:t>
      </w:r>
      <w:r w:rsidR="00A13C13">
        <w:rPr>
          <w:rFonts w:cs="Arial"/>
          <w:sz w:val="20"/>
        </w:rPr>
        <w:t>section 23 (Regulations about infringement notice offences)</w:t>
      </w:r>
      <w:r w:rsidR="00633042">
        <w:rPr>
          <w:rFonts w:cs="Arial"/>
          <w:sz w:val="20"/>
        </w:rPr>
        <w:t xml:space="preserve"> and section 233 (General regulation-making power)</w:t>
      </w:r>
    </w:p>
    <w:p w14:paraId="654E2124"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15A61AF" w14:textId="77777777" w:rsidR="006815C9" w:rsidRDefault="006815C9">
      <w:pPr>
        <w:pStyle w:val="N-line3"/>
        <w:pBdr>
          <w:bottom w:val="none" w:sz="0" w:space="0" w:color="auto"/>
        </w:pBdr>
      </w:pPr>
    </w:p>
    <w:p w14:paraId="036236DE" w14:textId="74AD8714" w:rsidR="006815C9" w:rsidRPr="007979AB" w:rsidRDefault="006815C9" w:rsidP="007979AB">
      <w:pPr>
        <w:pStyle w:val="N-line3"/>
        <w:pBdr>
          <w:top w:val="single" w:sz="12" w:space="1" w:color="auto"/>
          <w:bottom w:val="none" w:sz="0" w:space="0" w:color="auto"/>
        </w:pBdr>
        <w:spacing w:after="120"/>
        <w:rPr>
          <w:szCs w:val="24"/>
        </w:rPr>
      </w:pPr>
    </w:p>
    <w:bookmarkEnd w:id="0"/>
    <w:p w14:paraId="7C5B5988" w14:textId="53AC8238" w:rsidR="00646AE2" w:rsidRPr="007979AB" w:rsidRDefault="001323AF" w:rsidP="007979AB">
      <w:pPr>
        <w:spacing w:after="120"/>
        <w:rPr>
          <w:szCs w:val="24"/>
        </w:rPr>
      </w:pPr>
      <w:r w:rsidRPr="007979AB">
        <w:rPr>
          <w:szCs w:val="24"/>
        </w:rPr>
        <w:t xml:space="preserve">This </w:t>
      </w:r>
      <w:r w:rsidR="00A86E81" w:rsidRPr="007979AB">
        <w:rPr>
          <w:szCs w:val="24"/>
        </w:rPr>
        <w:t xml:space="preserve">amendment </w:t>
      </w:r>
      <w:r w:rsidRPr="007979AB">
        <w:rPr>
          <w:szCs w:val="24"/>
        </w:rPr>
        <w:t xml:space="preserve">regulation amends the </w:t>
      </w:r>
      <w:r w:rsidRPr="007979AB">
        <w:rPr>
          <w:i/>
          <w:szCs w:val="24"/>
        </w:rPr>
        <w:t xml:space="preserve">Road Transport (Offences) Regulation 2005 </w:t>
      </w:r>
      <w:r w:rsidRPr="007979AB">
        <w:rPr>
          <w:szCs w:val="24"/>
        </w:rPr>
        <w:t xml:space="preserve">(the offences regulation) for the purposes of increasing penalty amounts for </w:t>
      </w:r>
      <w:r w:rsidR="00646AE2" w:rsidRPr="007979AB">
        <w:rPr>
          <w:szCs w:val="24"/>
        </w:rPr>
        <w:t xml:space="preserve">infringement notice </w:t>
      </w:r>
      <w:r w:rsidRPr="007979AB">
        <w:rPr>
          <w:szCs w:val="24"/>
        </w:rPr>
        <w:t xml:space="preserve">penalties </w:t>
      </w:r>
      <w:r w:rsidR="00646AE2" w:rsidRPr="007979AB">
        <w:rPr>
          <w:szCs w:val="24"/>
        </w:rPr>
        <w:t>under</w:t>
      </w:r>
      <w:r w:rsidR="00743F64" w:rsidRPr="007979AB">
        <w:rPr>
          <w:szCs w:val="24"/>
        </w:rPr>
        <w:t xml:space="preserve"> </w:t>
      </w:r>
      <w:r w:rsidR="00646AE2" w:rsidRPr="007979AB">
        <w:rPr>
          <w:szCs w:val="24"/>
        </w:rPr>
        <w:t>road transport legislation.</w:t>
      </w:r>
      <w:r w:rsidR="0057005E" w:rsidRPr="007979AB">
        <w:rPr>
          <w:szCs w:val="24"/>
        </w:rPr>
        <w:t xml:space="preserve"> Road transport legislation means:</w:t>
      </w:r>
    </w:p>
    <w:p w14:paraId="159F21B4" w14:textId="3A048458" w:rsidR="00C30314" w:rsidRPr="007979AB" w:rsidRDefault="00C30314" w:rsidP="007979AB">
      <w:pPr>
        <w:pStyle w:val="ListParagraph"/>
        <w:numPr>
          <w:ilvl w:val="0"/>
          <w:numId w:val="30"/>
        </w:numPr>
        <w:spacing w:after="120"/>
        <w:contextualSpacing w:val="0"/>
        <w:rPr>
          <w:szCs w:val="24"/>
        </w:rPr>
      </w:pPr>
      <w:r w:rsidRPr="007979AB">
        <w:rPr>
          <w:szCs w:val="24"/>
        </w:rPr>
        <w:t xml:space="preserve">the </w:t>
      </w:r>
      <w:hyperlink r:id="rId9" w:tooltip="A1999-77" w:history="1">
        <w:r w:rsidR="00A15C39" w:rsidRPr="007979AB">
          <w:rPr>
            <w:rStyle w:val="Hyperlink"/>
            <w:i/>
            <w:iCs/>
            <w:szCs w:val="24"/>
          </w:rPr>
          <w:t>Road Transport (General) Act 1999</w:t>
        </w:r>
      </w:hyperlink>
      <w:r w:rsidRPr="007979AB">
        <w:rPr>
          <w:i/>
          <w:szCs w:val="24"/>
        </w:rPr>
        <w:t>;</w:t>
      </w:r>
    </w:p>
    <w:p w14:paraId="5C1625D0" w14:textId="2E980FA6" w:rsidR="0057005E" w:rsidRPr="007979AB" w:rsidRDefault="0057005E" w:rsidP="007979AB">
      <w:pPr>
        <w:pStyle w:val="ListParagraph"/>
        <w:numPr>
          <w:ilvl w:val="0"/>
          <w:numId w:val="30"/>
        </w:numPr>
        <w:spacing w:after="120"/>
        <w:contextualSpacing w:val="0"/>
        <w:rPr>
          <w:szCs w:val="24"/>
        </w:rPr>
      </w:pPr>
      <w:r w:rsidRPr="007979AB">
        <w:rPr>
          <w:szCs w:val="24"/>
        </w:rPr>
        <w:t>the </w:t>
      </w:r>
      <w:hyperlink r:id="rId10" w:tooltip="A2019-12" w:history="1">
        <w:r w:rsidRPr="007979AB">
          <w:rPr>
            <w:rStyle w:val="Hyperlink"/>
            <w:i/>
            <w:iCs/>
            <w:szCs w:val="24"/>
          </w:rPr>
          <w:t>Motor Accident Injuries Act 2019</w:t>
        </w:r>
      </w:hyperlink>
      <w:r w:rsidRPr="007979AB">
        <w:rPr>
          <w:szCs w:val="24"/>
        </w:rPr>
        <w:t>;</w:t>
      </w:r>
    </w:p>
    <w:p w14:paraId="58B57799" w14:textId="1B63AFE8" w:rsidR="0057005E" w:rsidRPr="007979AB" w:rsidRDefault="0057005E" w:rsidP="007979AB">
      <w:pPr>
        <w:pStyle w:val="ListParagraph"/>
        <w:numPr>
          <w:ilvl w:val="0"/>
          <w:numId w:val="30"/>
        </w:numPr>
        <w:spacing w:after="120"/>
        <w:contextualSpacing w:val="0"/>
        <w:rPr>
          <w:szCs w:val="24"/>
        </w:rPr>
      </w:pPr>
      <w:r w:rsidRPr="007979AB">
        <w:rPr>
          <w:szCs w:val="24"/>
        </w:rPr>
        <w:t>the </w:t>
      </w:r>
      <w:hyperlink r:id="rId11" w:tooltip="A1977-17" w:history="1">
        <w:r w:rsidRPr="007979AB">
          <w:rPr>
            <w:rStyle w:val="Hyperlink"/>
            <w:i/>
            <w:iCs/>
            <w:szCs w:val="24"/>
          </w:rPr>
          <w:t>Road Transport (Alcohol and Drugs) Act 1977</w:t>
        </w:r>
      </w:hyperlink>
      <w:r w:rsidRPr="007979AB">
        <w:rPr>
          <w:szCs w:val="24"/>
        </w:rPr>
        <w:t>;</w:t>
      </w:r>
    </w:p>
    <w:p w14:paraId="44BA1D05" w14:textId="36520F0E" w:rsidR="0057005E" w:rsidRPr="007979AB" w:rsidRDefault="0057005E" w:rsidP="007979AB">
      <w:pPr>
        <w:pStyle w:val="ListParagraph"/>
        <w:numPr>
          <w:ilvl w:val="0"/>
          <w:numId w:val="30"/>
        </w:numPr>
        <w:spacing w:after="120"/>
        <w:contextualSpacing w:val="0"/>
        <w:rPr>
          <w:szCs w:val="24"/>
        </w:rPr>
      </w:pPr>
      <w:r w:rsidRPr="007979AB">
        <w:rPr>
          <w:szCs w:val="24"/>
        </w:rPr>
        <w:t>the </w:t>
      </w:r>
      <w:hyperlink r:id="rId12" w:tooltip="A1999-78" w:history="1">
        <w:r w:rsidRPr="007979AB">
          <w:rPr>
            <w:rStyle w:val="Hyperlink"/>
            <w:i/>
            <w:iCs/>
            <w:szCs w:val="24"/>
          </w:rPr>
          <w:t>Road Transport (Driver Licensing) Act 1999</w:t>
        </w:r>
      </w:hyperlink>
      <w:r w:rsidRPr="007979AB">
        <w:rPr>
          <w:szCs w:val="24"/>
        </w:rPr>
        <w:t>;</w:t>
      </w:r>
    </w:p>
    <w:p w14:paraId="32F82CFF" w14:textId="155877C5" w:rsidR="0057005E" w:rsidRPr="007979AB" w:rsidRDefault="0057005E" w:rsidP="007979AB">
      <w:pPr>
        <w:pStyle w:val="ListParagraph"/>
        <w:numPr>
          <w:ilvl w:val="0"/>
          <w:numId w:val="30"/>
        </w:numPr>
        <w:spacing w:after="120"/>
        <w:contextualSpacing w:val="0"/>
        <w:rPr>
          <w:szCs w:val="24"/>
        </w:rPr>
      </w:pPr>
      <w:r w:rsidRPr="007979AB">
        <w:rPr>
          <w:szCs w:val="24"/>
        </w:rPr>
        <w:t>the </w:t>
      </w:r>
      <w:hyperlink r:id="rId13" w:tooltip="A2001-62" w:history="1">
        <w:r w:rsidRPr="007979AB">
          <w:rPr>
            <w:rStyle w:val="Hyperlink"/>
            <w:i/>
            <w:iCs/>
            <w:szCs w:val="24"/>
          </w:rPr>
          <w:t>Road Transport (Public Passenger Services) Act 2001</w:t>
        </w:r>
      </w:hyperlink>
      <w:r w:rsidRPr="007979AB">
        <w:rPr>
          <w:szCs w:val="24"/>
        </w:rPr>
        <w:t>;</w:t>
      </w:r>
    </w:p>
    <w:p w14:paraId="75E306DA" w14:textId="1C33B8C1" w:rsidR="0057005E" w:rsidRPr="007979AB" w:rsidRDefault="0057005E" w:rsidP="007979AB">
      <w:pPr>
        <w:pStyle w:val="ListParagraph"/>
        <w:numPr>
          <w:ilvl w:val="0"/>
          <w:numId w:val="30"/>
        </w:numPr>
        <w:spacing w:after="120"/>
        <w:contextualSpacing w:val="0"/>
        <w:rPr>
          <w:szCs w:val="24"/>
        </w:rPr>
      </w:pPr>
      <w:r w:rsidRPr="007979AB">
        <w:rPr>
          <w:szCs w:val="24"/>
        </w:rPr>
        <w:t>the </w:t>
      </w:r>
      <w:hyperlink r:id="rId14" w:tooltip="A1999-80" w:history="1">
        <w:r w:rsidRPr="007979AB">
          <w:rPr>
            <w:rStyle w:val="Hyperlink"/>
            <w:i/>
            <w:iCs/>
            <w:szCs w:val="24"/>
          </w:rPr>
          <w:t>Road Transport (Safety and Traffic Management) Act 1999</w:t>
        </w:r>
      </w:hyperlink>
      <w:r w:rsidRPr="007979AB">
        <w:rPr>
          <w:szCs w:val="24"/>
        </w:rPr>
        <w:t>;</w:t>
      </w:r>
      <w:r w:rsidR="00D7658D" w:rsidRPr="007979AB">
        <w:rPr>
          <w:szCs w:val="24"/>
        </w:rPr>
        <w:t xml:space="preserve"> and</w:t>
      </w:r>
    </w:p>
    <w:p w14:paraId="218ADFB2" w14:textId="4238AE90" w:rsidR="0057005E" w:rsidRPr="007979AB" w:rsidRDefault="0057005E" w:rsidP="007979AB">
      <w:pPr>
        <w:pStyle w:val="ListParagraph"/>
        <w:numPr>
          <w:ilvl w:val="0"/>
          <w:numId w:val="30"/>
        </w:numPr>
        <w:spacing w:after="120"/>
        <w:contextualSpacing w:val="0"/>
        <w:rPr>
          <w:szCs w:val="24"/>
        </w:rPr>
      </w:pPr>
      <w:r w:rsidRPr="007979AB">
        <w:rPr>
          <w:szCs w:val="24"/>
        </w:rPr>
        <w:t>the </w:t>
      </w:r>
      <w:hyperlink r:id="rId15" w:tooltip="A1999-81" w:history="1">
        <w:r w:rsidRPr="007979AB">
          <w:rPr>
            <w:rStyle w:val="Hyperlink"/>
            <w:i/>
            <w:iCs/>
            <w:szCs w:val="24"/>
          </w:rPr>
          <w:t>Road Transport (Vehicle Registration) Act 1999</w:t>
        </w:r>
      </w:hyperlink>
      <w:r w:rsidR="00D7658D" w:rsidRPr="007979AB">
        <w:rPr>
          <w:szCs w:val="24"/>
        </w:rPr>
        <w:t>.</w:t>
      </w:r>
    </w:p>
    <w:p w14:paraId="739F2590" w14:textId="77777777" w:rsidR="0057005E" w:rsidRPr="007979AB" w:rsidRDefault="0057005E" w:rsidP="007979AB">
      <w:pPr>
        <w:spacing w:after="120"/>
        <w:rPr>
          <w:szCs w:val="24"/>
        </w:rPr>
      </w:pPr>
    </w:p>
    <w:p w14:paraId="319E8250" w14:textId="77777777" w:rsidR="00A9246E" w:rsidRPr="007979AB" w:rsidRDefault="00A9246E" w:rsidP="007979AB">
      <w:pPr>
        <w:spacing w:after="120"/>
        <w:rPr>
          <w:b/>
          <w:bCs/>
          <w:szCs w:val="24"/>
        </w:rPr>
      </w:pPr>
      <w:r w:rsidRPr="007979AB">
        <w:rPr>
          <w:b/>
          <w:bCs/>
          <w:szCs w:val="24"/>
        </w:rPr>
        <w:t>Overview</w:t>
      </w:r>
    </w:p>
    <w:p w14:paraId="7B5D3562" w14:textId="15217176" w:rsidR="002B7483" w:rsidRPr="007979AB" w:rsidRDefault="001323AF" w:rsidP="007979AB">
      <w:pPr>
        <w:spacing w:after="120"/>
        <w:rPr>
          <w:szCs w:val="24"/>
        </w:rPr>
      </w:pPr>
      <w:r w:rsidRPr="007979AB">
        <w:rPr>
          <w:szCs w:val="24"/>
          <w:u w:val="single"/>
        </w:rPr>
        <w:t>Power to set and amend penalty amounts</w:t>
      </w:r>
    </w:p>
    <w:p w14:paraId="1B0D4786" w14:textId="281E2885" w:rsidR="006E5998" w:rsidRPr="007979AB" w:rsidRDefault="00394434" w:rsidP="007979AB">
      <w:pPr>
        <w:spacing w:after="120"/>
        <w:rPr>
          <w:szCs w:val="24"/>
        </w:rPr>
      </w:pPr>
      <w:r w:rsidRPr="007979AB">
        <w:rPr>
          <w:szCs w:val="24"/>
        </w:rPr>
        <w:t xml:space="preserve">Arrangements for infringement notices under road transport legislation </w:t>
      </w:r>
      <w:r w:rsidR="001323AF" w:rsidRPr="007979AB">
        <w:rPr>
          <w:szCs w:val="24"/>
        </w:rPr>
        <w:t>are</w:t>
      </w:r>
      <w:r w:rsidRPr="007979AB">
        <w:rPr>
          <w:szCs w:val="24"/>
        </w:rPr>
        <w:t xml:space="preserve"> set out in part 3 of the </w:t>
      </w:r>
      <w:r w:rsidRPr="007979AB">
        <w:rPr>
          <w:i/>
          <w:szCs w:val="24"/>
        </w:rPr>
        <w:t>Road Transport (General) Act 1999</w:t>
      </w:r>
      <w:r w:rsidRPr="007979AB">
        <w:rPr>
          <w:iCs/>
          <w:szCs w:val="24"/>
        </w:rPr>
        <w:t>. In particular, t</w:t>
      </w:r>
      <w:r w:rsidR="007553B3" w:rsidRPr="007979AB">
        <w:rPr>
          <w:szCs w:val="24"/>
        </w:rPr>
        <w:t xml:space="preserve">he power to make </w:t>
      </w:r>
      <w:bookmarkStart w:id="1" w:name="_Toc213940433"/>
      <w:r w:rsidR="007553B3" w:rsidRPr="007979AB">
        <w:rPr>
          <w:szCs w:val="24"/>
        </w:rPr>
        <w:t>regulations about infringement notice offences</w:t>
      </w:r>
      <w:bookmarkEnd w:id="1"/>
      <w:r w:rsidR="007553B3" w:rsidRPr="007979AB">
        <w:rPr>
          <w:szCs w:val="24"/>
        </w:rPr>
        <w:t xml:space="preserve"> is set out in s</w:t>
      </w:r>
      <w:r w:rsidR="002B7483" w:rsidRPr="007979AB">
        <w:rPr>
          <w:szCs w:val="24"/>
        </w:rPr>
        <w:t>ection 23</w:t>
      </w:r>
      <w:r w:rsidR="007553B3" w:rsidRPr="007979AB">
        <w:rPr>
          <w:iCs/>
          <w:szCs w:val="24"/>
        </w:rPr>
        <w:t>. Under section</w:t>
      </w:r>
      <w:r w:rsidR="002B41C3" w:rsidRPr="007979AB">
        <w:rPr>
          <w:iCs/>
          <w:szCs w:val="24"/>
        </w:rPr>
        <w:t> </w:t>
      </w:r>
      <w:r w:rsidR="007553B3" w:rsidRPr="007979AB">
        <w:rPr>
          <w:iCs/>
          <w:szCs w:val="24"/>
        </w:rPr>
        <w:t>23</w:t>
      </w:r>
      <w:r w:rsidR="002B7483" w:rsidRPr="007979AB">
        <w:rPr>
          <w:szCs w:val="24"/>
        </w:rPr>
        <w:t xml:space="preserve"> different </w:t>
      </w:r>
      <w:r w:rsidR="00CD18D0" w:rsidRPr="007979AB">
        <w:rPr>
          <w:szCs w:val="24"/>
        </w:rPr>
        <w:t xml:space="preserve">penalty </w:t>
      </w:r>
      <w:r w:rsidR="002B7483" w:rsidRPr="007979AB">
        <w:rPr>
          <w:szCs w:val="24"/>
        </w:rPr>
        <w:t xml:space="preserve">amounts </w:t>
      </w:r>
      <w:r w:rsidR="00CD18D0" w:rsidRPr="007979AB">
        <w:rPr>
          <w:szCs w:val="24"/>
        </w:rPr>
        <w:t>may be prescribed</w:t>
      </w:r>
      <w:r w:rsidR="00D7658D" w:rsidRPr="007979AB">
        <w:rPr>
          <w:szCs w:val="24"/>
        </w:rPr>
        <w:t xml:space="preserve"> for</w:t>
      </w:r>
      <w:r w:rsidR="006E5998" w:rsidRPr="007979AB">
        <w:rPr>
          <w:szCs w:val="24"/>
        </w:rPr>
        <w:t>:</w:t>
      </w:r>
    </w:p>
    <w:p w14:paraId="2AFB156E" w14:textId="28054179" w:rsidR="006E5998" w:rsidRPr="007979AB" w:rsidRDefault="002B7483" w:rsidP="007979AB">
      <w:pPr>
        <w:pStyle w:val="ListParagraph"/>
        <w:numPr>
          <w:ilvl w:val="0"/>
          <w:numId w:val="31"/>
        </w:numPr>
        <w:spacing w:after="120"/>
        <w:contextualSpacing w:val="0"/>
        <w:rPr>
          <w:szCs w:val="24"/>
        </w:rPr>
      </w:pPr>
      <w:r w:rsidRPr="007979AB">
        <w:rPr>
          <w:szCs w:val="24"/>
        </w:rPr>
        <w:t>different offences</w:t>
      </w:r>
      <w:r w:rsidR="006E5998" w:rsidRPr="007979AB">
        <w:rPr>
          <w:szCs w:val="24"/>
        </w:rPr>
        <w:t xml:space="preserve">; or </w:t>
      </w:r>
    </w:p>
    <w:p w14:paraId="7FF75223" w14:textId="6CAD798C" w:rsidR="006E5998" w:rsidRPr="007979AB" w:rsidRDefault="00CD18D0" w:rsidP="007979AB">
      <w:pPr>
        <w:pStyle w:val="ListParagraph"/>
        <w:numPr>
          <w:ilvl w:val="0"/>
          <w:numId w:val="31"/>
        </w:numPr>
        <w:spacing w:after="120"/>
        <w:contextualSpacing w:val="0"/>
        <w:rPr>
          <w:szCs w:val="24"/>
        </w:rPr>
      </w:pPr>
      <w:r w:rsidRPr="007979AB">
        <w:rPr>
          <w:szCs w:val="24"/>
        </w:rPr>
        <w:t>different people who commit</w:t>
      </w:r>
      <w:r w:rsidR="006E5998" w:rsidRPr="007979AB">
        <w:rPr>
          <w:szCs w:val="24"/>
        </w:rPr>
        <w:t xml:space="preserve"> the same offence;</w:t>
      </w:r>
      <w:r w:rsidRPr="007979AB">
        <w:rPr>
          <w:szCs w:val="24"/>
        </w:rPr>
        <w:t xml:space="preserve"> or </w:t>
      </w:r>
    </w:p>
    <w:p w14:paraId="37567F93" w14:textId="561CF1B6" w:rsidR="002B7483" w:rsidRPr="007979AB" w:rsidRDefault="00CD18D0" w:rsidP="007979AB">
      <w:pPr>
        <w:pStyle w:val="ListParagraph"/>
        <w:numPr>
          <w:ilvl w:val="0"/>
          <w:numId w:val="31"/>
        </w:numPr>
        <w:spacing w:after="120"/>
        <w:contextualSpacing w:val="0"/>
        <w:rPr>
          <w:szCs w:val="24"/>
        </w:rPr>
      </w:pPr>
      <w:r w:rsidRPr="007979AB">
        <w:rPr>
          <w:szCs w:val="24"/>
        </w:rPr>
        <w:t>different circumstances in which people commit the same offence.</w:t>
      </w:r>
    </w:p>
    <w:p w14:paraId="12F6FCB4" w14:textId="77777777" w:rsidR="006E5998" w:rsidRPr="007979AB" w:rsidRDefault="006E5998" w:rsidP="007979AB">
      <w:pPr>
        <w:spacing w:after="120"/>
        <w:rPr>
          <w:szCs w:val="24"/>
        </w:rPr>
      </w:pPr>
    </w:p>
    <w:p w14:paraId="3057E7C3" w14:textId="31A98E15" w:rsidR="00F65D64" w:rsidRPr="007979AB" w:rsidRDefault="00646AE2" w:rsidP="007979AB">
      <w:pPr>
        <w:autoSpaceDE w:val="0"/>
        <w:autoSpaceDN w:val="0"/>
        <w:adjustRightInd w:val="0"/>
        <w:spacing w:after="120"/>
        <w:rPr>
          <w:szCs w:val="24"/>
        </w:rPr>
      </w:pPr>
      <w:r w:rsidRPr="007979AB">
        <w:rPr>
          <w:szCs w:val="24"/>
        </w:rPr>
        <w:lastRenderedPageBreak/>
        <w:t xml:space="preserve">Schedule 1 of the </w:t>
      </w:r>
      <w:r w:rsidRPr="007979AB">
        <w:rPr>
          <w:iCs/>
          <w:szCs w:val="24"/>
        </w:rPr>
        <w:t>offences regulation</w:t>
      </w:r>
      <w:r w:rsidRPr="007979AB">
        <w:rPr>
          <w:szCs w:val="24"/>
        </w:rPr>
        <w:t xml:space="preserve"> lists the </w:t>
      </w:r>
      <w:r w:rsidR="00987321" w:rsidRPr="007979AB">
        <w:rPr>
          <w:szCs w:val="24"/>
        </w:rPr>
        <w:t xml:space="preserve">infringement notice </w:t>
      </w:r>
      <w:r w:rsidRPr="007979AB">
        <w:rPr>
          <w:szCs w:val="24"/>
        </w:rPr>
        <w:t xml:space="preserve">offences. </w:t>
      </w:r>
      <w:r w:rsidR="00612B6A" w:rsidRPr="007979AB">
        <w:rPr>
          <w:szCs w:val="24"/>
        </w:rPr>
        <w:t>For each infringement notice offence</w:t>
      </w:r>
      <w:r w:rsidRPr="007979AB">
        <w:rPr>
          <w:szCs w:val="24"/>
        </w:rPr>
        <w:t xml:space="preserve">, the schedule prescribes </w:t>
      </w:r>
      <w:r w:rsidR="00D7658D" w:rsidRPr="007979AB">
        <w:rPr>
          <w:szCs w:val="24"/>
        </w:rPr>
        <w:t xml:space="preserve">the </w:t>
      </w:r>
      <w:r w:rsidRPr="007979AB">
        <w:rPr>
          <w:szCs w:val="24"/>
        </w:rPr>
        <w:t>penalty payable</w:t>
      </w:r>
      <w:r w:rsidR="00F65D64" w:rsidRPr="007979AB">
        <w:rPr>
          <w:szCs w:val="24"/>
        </w:rPr>
        <w:t xml:space="preserve"> and the demerit points (if any)</w:t>
      </w:r>
      <w:r w:rsidRPr="007979AB">
        <w:rPr>
          <w:szCs w:val="24"/>
        </w:rPr>
        <w:t xml:space="preserve">.  </w:t>
      </w:r>
    </w:p>
    <w:p w14:paraId="573EDCA0" w14:textId="3AFF07EE" w:rsidR="004F3D5A" w:rsidRPr="007979AB" w:rsidRDefault="004F3D5A" w:rsidP="007979AB">
      <w:pPr>
        <w:autoSpaceDE w:val="0"/>
        <w:autoSpaceDN w:val="0"/>
        <w:adjustRightInd w:val="0"/>
        <w:spacing w:after="120"/>
        <w:rPr>
          <w:rFonts w:eastAsia="Calibri"/>
          <w:szCs w:val="24"/>
        </w:rPr>
      </w:pPr>
      <w:r w:rsidRPr="007979AB">
        <w:rPr>
          <w:szCs w:val="24"/>
        </w:rPr>
        <w:t xml:space="preserve">Section 13 of the </w:t>
      </w:r>
      <w:r w:rsidRPr="007979AB">
        <w:rPr>
          <w:i/>
          <w:iCs/>
          <w:szCs w:val="24"/>
        </w:rPr>
        <w:t>Heavy Vehicle National Law (ACT) Act 2013</w:t>
      </w:r>
      <w:r w:rsidRPr="007979AB">
        <w:rPr>
          <w:szCs w:val="24"/>
        </w:rPr>
        <w:t xml:space="preserve"> provides for infringement notice penalties to be prescribed in accordance with the part 3 of the </w:t>
      </w:r>
      <w:r w:rsidRPr="007979AB">
        <w:rPr>
          <w:i/>
          <w:iCs/>
          <w:szCs w:val="24"/>
        </w:rPr>
        <w:t xml:space="preserve">Road Transport (General) Act 1999 </w:t>
      </w:r>
      <w:r w:rsidRPr="007979AB">
        <w:rPr>
          <w:szCs w:val="24"/>
        </w:rPr>
        <w:t xml:space="preserve">for the purposes of the </w:t>
      </w:r>
      <w:r w:rsidRPr="007979AB">
        <w:rPr>
          <w:i/>
          <w:iCs/>
          <w:szCs w:val="24"/>
        </w:rPr>
        <w:t>Heavy Vehicle National Law (ACT)</w:t>
      </w:r>
      <w:r w:rsidRPr="007979AB">
        <w:rPr>
          <w:szCs w:val="24"/>
        </w:rPr>
        <w:t>.</w:t>
      </w:r>
      <w:r w:rsidR="00B473D0" w:rsidRPr="007979AB">
        <w:rPr>
          <w:szCs w:val="24"/>
        </w:rPr>
        <w:t xml:space="preserve"> However, h</w:t>
      </w:r>
      <w:r w:rsidRPr="007979AB">
        <w:rPr>
          <w:szCs w:val="24"/>
        </w:rPr>
        <w:t xml:space="preserve">eavy vehicle offence penalty (HVOP) amounts and heavy vehicle infringement notice offence (HVINO) amounts are published on the National Heavy Vehicle Regulator website at </w:t>
      </w:r>
      <w:hyperlink r:id="rId16" w:history="1">
        <w:r w:rsidRPr="007979AB">
          <w:rPr>
            <w:szCs w:val="24"/>
            <w:u w:val="single"/>
          </w:rPr>
          <w:t>www.nhvr.gov.au</w:t>
        </w:r>
      </w:hyperlink>
      <w:r w:rsidRPr="007979AB">
        <w:rPr>
          <w:szCs w:val="24"/>
        </w:rPr>
        <w:t xml:space="preserve">. The ACT </w:t>
      </w:r>
      <w:r w:rsidR="00B473D0" w:rsidRPr="007979AB">
        <w:rPr>
          <w:szCs w:val="24"/>
        </w:rPr>
        <w:t xml:space="preserve">applies the HVOP and HVINO amounts and </w:t>
      </w:r>
      <w:r w:rsidRPr="007979AB">
        <w:rPr>
          <w:szCs w:val="24"/>
        </w:rPr>
        <w:t>does not set penalty amounts for these infringement notice offences.</w:t>
      </w:r>
    </w:p>
    <w:p w14:paraId="49102E79" w14:textId="77777777" w:rsidR="006E5998" w:rsidRPr="007979AB" w:rsidRDefault="006E5998" w:rsidP="007979AB">
      <w:pPr>
        <w:autoSpaceDE w:val="0"/>
        <w:autoSpaceDN w:val="0"/>
        <w:adjustRightInd w:val="0"/>
        <w:spacing w:after="120"/>
        <w:rPr>
          <w:szCs w:val="24"/>
        </w:rPr>
      </w:pPr>
    </w:p>
    <w:p w14:paraId="38E363D4" w14:textId="26E3F96D" w:rsidR="006E5998" w:rsidRPr="00590412" w:rsidRDefault="00B85F65" w:rsidP="007979AB">
      <w:pPr>
        <w:autoSpaceDE w:val="0"/>
        <w:autoSpaceDN w:val="0"/>
        <w:adjustRightInd w:val="0"/>
        <w:spacing w:after="120"/>
        <w:rPr>
          <w:szCs w:val="24"/>
          <w:u w:val="single"/>
        </w:rPr>
      </w:pPr>
      <w:r w:rsidRPr="00590412">
        <w:rPr>
          <w:szCs w:val="24"/>
          <w:u w:val="single"/>
        </w:rPr>
        <w:t>P</w:t>
      </w:r>
      <w:r w:rsidR="006E5998" w:rsidRPr="00590412">
        <w:rPr>
          <w:szCs w:val="24"/>
          <w:u w:val="single"/>
        </w:rPr>
        <w:t xml:space="preserve">enalty </w:t>
      </w:r>
      <w:r w:rsidRPr="00590412">
        <w:rPr>
          <w:szCs w:val="24"/>
          <w:u w:val="single"/>
        </w:rPr>
        <w:t xml:space="preserve">amount </w:t>
      </w:r>
      <w:r w:rsidR="006E5998" w:rsidRPr="00590412">
        <w:rPr>
          <w:szCs w:val="24"/>
          <w:u w:val="single"/>
        </w:rPr>
        <w:t>increase</w:t>
      </w:r>
    </w:p>
    <w:p w14:paraId="019C76E5" w14:textId="0640FC11" w:rsidR="00A86E81" w:rsidRPr="00590412" w:rsidRDefault="00F65D64" w:rsidP="007979AB">
      <w:pPr>
        <w:autoSpaceDE w:val="0"/>
        <w:autoSpaceDN w:val="0"/>
        <w:adjustRightInd w:val="0"/>
        <w:spacing w:after="120"/>
        <w:rPr>
          <w:szCs w:val="24"/>
        </w:rPr>
      </w:pPr>
      <w:r w:rsidRPr="00590412">
        <w:rPr>
          <w:szCs w:val="24"/>
        </w:rPr>
        <w:t>The penalty amount prescribed for m</w:t>
      </w:r>
      <w:r w:rsidR="00646AE2" w:rsidRPr="00590412">
        <w:rPr>
          <w:szCs w:val="24"/>
        </w:rPr>
        <w:t xml:space="preserve">ost road transport </w:t>
      </w:r>
      <w:r w:rsidR="00582E48" w:rsidRPr="00590412">
        <w:rPr>
          <w:szCs w:val="24"/>
        </w:rPr>
        <w:t xml:space="preserve">legislation </w:t>
      </w:r>
      <w:r w:rsidR="00646AE2" w:rsidRPr="00590412">
        <w:rPr>
          <w:szCs w:val="24"/>
        </w:rPr>
        <w:t xml:space="preserve">infringement notice penalties </w:t>
      </w:r>
      <w:r w:rsidR="00A86E81" w:rsidRPr="00590412">
        <w:rPr>
          <w:szCs w:val="24"/>
        </w:rPr>
        <w:t>is made up of two components that can be thought of as</w:t>
      </w:r>
      <w:r w:rsidR="00D7658D" w:rsidRPr="00590412">
        <w:rPr>
          <w:szCs w:val="24"/>
        </w:rPr>
        <w:t xml:space="preserve"> </w:t>
      </w:r>
      <w:r w:rsidR="00A86E81" w:rsidRPr="00590412">
        <w:rPr>
          <w:szCs w:val="24"/>
        </w:rPr>
        <w:t xml:space="preserve">the </w:t>
      </w:r>
      <w:r w:rsidR="00D7658D" w:rsidRPr="00590412">
        <w:rPr>
          <w:szCs w:val="24"/>
        </w:rPr>
        <w:t>‘</w:t>
      </w:r>
      <w:r w:rsidR="00A86E81" w:rsidRPr="00590412">
        <w:rPr>
          <w:szCs w:val="24"/>
        </w:rPr>
        <w:t>core penalty</w:t>
      </w:r>
      <w:r w:rsidR="00D7658D" w:rsidRPr="00590412">
        <w:rPr>
          <w:szCs w:val="24"/>
        </w:rPr>
        <w:t>’</w:t>
      </w:r>
      <w:r w:rsidR="00A86E81" w:rsidRPr="00590412">
        <w:rPr>
          <w:szCs w:val="24"/>
        </w:rPr>
        <w:t xml:space="preserve"> amount and</w:t>
      </w:r>
      <w:r w:rsidR="00D7658D" w:rsidRPr="00590412">
        <w:rPr>
          <w:szCs w:val="24"/>
        </w:rPr>
        <w:t xml:space="preserve"> </w:t>
      </w:r>
      <w:r w:rsidR="00B85F65" w:rsidRPr="00590412">
        <w:rPr>
          <w:szCs w:val="24"/>
        </w:rPr>
        <w:t>an additional</w:t>
      </w:r>
      <w:r w:rsidR="00A86E81" w:rsidRPr="00590412">
        <w:rPr>
          <w:szCs w:val="24"/>
        </w:rPr>
        <w:t xml:space="preserve"> amount</w:t>
      </w:r>
      <w:r w:rsidR="00B85F65" w:rsidRPr="00590412">
        <w:rPr>
          <w:szCs w:val="24"/>
        </w:rPr>
        <w:t xml:space="preserve"> used to offset the cost of delivery of supports and services to victims of crime</w:t>
      </w:r>
      <w:r w:rsidR="00A86E81" w:rsidRPr="00590412">
        <w:rPr>
          <w:szCs w:val="24"/>
        </w:rPr>
        <w:t>.</w:t>
      </w:r>
    </w:p>
    <w:p w14:paraId="7C4D04B0" w14:textId="0612CB5B" w:rsidR="009A5AFF" w:rsidRPr="00590412" w:rsidRDefault="00531514" w:rsidP="00531514">
      <w:pPr>
        <w:spacing w:after="120"/>
        <w:rPr>
          <w:szCs w:val="24"/>
        </w:rPr>
      </w:pPr>
      <w:r w:rsidRPr="00590412">
        <w:rPr>
          <w:szCs w:val="24"/>
        </w:rPr>
        <w:t xml:space="preserve">The core penalty amount is increased in line with the estimated Wage Price Index annually. This indexation of penalty amounts maintains the value of those penalties in real terms in order to preserve their deterrent effect. </w:t>
      </w:r>
      <w:r w:rsidR="00D7658D" w:rsidRPr="00590412">
        <w:rPr>
          <w:szCs w:val="24"/>
        </w:rPr>
        <w:t>T</w:t>
      </w:r>
      <w:r w:rsidR="009A5AFF" w:rsidRPr="00590412">
        <w:rPr>
          <w:szCs w:val="24"/>
        </w:rPr>
        <w:t>he</w:t>
      </w:r>
      <w:r w:rsidR="00B85F65" w:rsidRPr="00590412">
        <w:rPr>
          <w:szCs w:val="24"/>
        </w:rPr>
        <w:t xml:space="preserve"> regulation increases the</w:t>
      </w:r>
      <w:r w:rsidR="009A5AFF" w:rsidRPr="00590412">
        <w:rPr>
          <w:szCs w:val="24"/>
        </w:rPr>
        <w:t xml:space="preserve"> core penalty amount is increased by 3.5% (reflecting the estimated Wage Price Index).</w:t>
      </w:r>
    </w:p>
    <w:p w14:paraId="73D3D75D" w14:textId="7A1D725B" w:rsidR="005912D6" w:rsidRPr="00590412" w:rsidRDefault="00367D24" w:rsidP="007979AB">
      <w:pPr>
        <w:spacing w:after="120"/>
        <w:rPr>
          <w:szCs w:val="24"/>
        </w:rPr>
      </w:pPr>
      <w:r w:rsidRPr="00590412">
        <w:rPr>
          <w:szCs w:val="24"/>
        </w:rPr>
        <w:t>I</w:t>
      </w:r>
      <w:r w:rsidR="005912D6" w:rsidRPr="00590412">
        <w:rPr>
          <w:szCs w:val="24"/>
        </w:rPr>
        <w:t xml:space="preserve">n circumstances where indexation of the core penalty amount by 3.5% would result in </w:t>
      </w:r>
      <w:r w:rsidR="00B61C8C" w:rsidRPr="00590412">
        <w:rPr>
          <w:szCs w:val="24"/>
        </w:rPr>
        <w:t xml:space="preserve">that </w:t>
      </w:r>
      <w:r w:rsidR="005912D6" w:rsidRPr="00590412">
        <w:rPr>
          <w:szCs w:val="24"/>
        </w:rPr>
        <w:t>amount exceed</w:t>
      </w:r>
      <w:r w:rsidR="00B61C8C" w:rsidRPr="00590412">
        <w:rPr>
          <w:szCs w:val="24"/>
        </w:rPr>
        <w:t>ing</w:t>
      </w:r>
      <w:r w:rsidR="005912D6" w:rsidRPr="00590412">
        <w:rPr>
          <w:szCs w:val="24"/>
        </w:rPr>
        <w:t xml:space="preserve"> 20% of the </w:t>
      </w:r>
      <w:r w:rsidRPr="00590412">
        <w:rPr>
          <w:szCs w:val="24"/>
        </w:rPr>
        <w:t xml:space="preserve">maximum </w:t>
      </w:r>
      <w:r w:rsidR="005912D6" w:rsidRPr="00590412">
        <w:rPr>
          <w:szCs w:val="24"/>
        </w:rPr>
        <w:t xml:space="preserve">fine that </w:t>
      </w:r>
      <w:r w:rsidR="00582E48" w:rsidRPr="00590412">
        <w:rPr>
          <w:szCs w:val="24"/>
        </w:rPr>
        <w:t xml:space="preserve">a </w:t>
      </w:r>
      <w:r w:rsidRPr="00590412">
        <w:rPr>
          <w:szCs w:val="24"/>
        </w:rPr>
        <w:t>c</w:t>
      </w:r>
      <w:r w:rsidR="00582E48" w:rsidRPr="00590412">
        <w:rPr>
          <w:szCs w:val="24"/>
        </w:rPr>
        <w:t>ourt can</w:t>
      </w:r>
      <w:r w:rsidR="005912D6" w:rsidRPr="00590412">
        <w:rPr>
          <w:szCs w:val="24"/>
        </w:rPr>
        <w:t xml:space="preserve"> impose for the same offence, the core penalty amount has either</w:t>
      </w:r>
      <w:r w:rsidRPr="00590412">
        <w:rPr>
          <w:szCs w:val="24"/>
        </w:rPr>
        <w:t xml:space="preserve"> </w:t>
      </w:r>
      <w:r w:rsidR="005912D6" w:rsidRPr="00590412">
        <w:rPr>
          <w:szCs w:val="24"/>
        </w:rPr>
        <w:t>not been increased or</w:t>
      </w:r>
      <w:r w:rsidRPr="00590412">
        <w:rPr>
          <w:szCs w:val="24"/>
        </w:rPr>
        <w:t xml:space="preserve"> </w:t>
      </w:r>
      <w:r w:rsidR="005912D6" w:rsidRPr="00590412">
        <w:rPr>
          <w:szCs w:val="24"/>
        </w:rPr>
        <w:t xml:space="preserve">not been increased </w:t>
      </w:r>
      <w:r w:rsidR="00582E48" w:rsidRPr="00590412">
        <w:rPr>
          <w:szCs w:val="24"/>
        </w:rPr>
        <w:t>by the full 3.5%.</w:t>
      </w:r>
    </w:p>
    <w:p w14:paraId="226543E6" w14:textId="1C385759" w:rsidR="0076193F" w:rsidRPr="007979AB" w:rsidRDefault="00531514" w:rsidP="00014F12">
      <w:pPr>
        <w:rPr>
          <w:szCs w:val="24"/>
        </w:rPr>
      </w:pPr>
      <w:r w:rsidRPr="00590412">
        <w:rPr>
          <w:szCs w:val="24"/>
        </w:rPr>
        <w:t>Further</w:t>
      </w:r>
      <w:r w:rsidR="00B8260C" w:rsidRPr="00590412">
        <w:rPr>
          <w:szCs w:val="24"/>
        </w:rPr>
        <w:t xml:space="preserve">, </w:t>
      </w:r>
      <w:r w:rsidR="001D0920" w:rsidRPr="00590412">
        <w:rPr>
          <w:szCs w:val="24"/>
        </w:rPr>
        <w:t xml:space="preserve">where a fixed penalty amount is </w:t>
      </w:r>
      <w:r w:rsidR="00B8260C" w:rsidRPr="00590412">
        <w:rPr>
          <w:szCs w:val="24"/>
        </w:rPr>
        <w:t>an appropriate deterrent</w:t>
      </w:r>
      <w:r w:rsidR="001D0920" w:rsidRPr="00590412">
        <w:rPr>
          <w:szCs w:val="24"/>
        </w:rPr>
        <w:t>, penalty amounts are not inde</w:t>
      </w:r>
      <w:r w:rsidR="001D0920" w:rsidRPr="007979AB">
        <w:rPr>
          <w:szCs w:val="24"/>
        </w:rPr>
        <w:t>xed. For this reason, penalty amounts for the following were not increased in the amendment regulation</w:t>
      </w:r>
      <w:r w:rsidR="00A2120C" w:rsidRPr="007979AB">
        <w:rPr>
          <w:szCs w:val="24"/>
        </w:rPr>
        <w:t>:</w:t>
      </w:r>
    </w:p>
    <w:p w14:paraId="3F1C0D8B" w14:textId="65C113AA" w:rsidR="005E0D3C" w:rsidRPr="007979AB" w:rsidRDefault="00A2120C" w:rsidP="007979AB">
      <w:pPr>
        <w:pStyle w:val="ListParagraph"/>
        <w:numPr>
          <w:ilvl w:val="0"/>
          <w:numId w:val="31"/>
        </w:numPr>
        <w:spacing w:after="120"/>
        <w:contextualSpacing w:val="0"/>
        <w:rPr>
          <w:szCs w:val="24"/>
        </w:rPr>
      </w:pPr>
      <w:r w:rsidRPr="007979AB">
        <w:rPr>
          <w:szCs w:val="24"/>
        </w:rPr>
        <w:t xml:space="preserve">public passenger ticketing and conduct offences by children </w:t>
      </w:r>
      <w:r w:rsidR="007C1B02" w:rsidRPr="007979AB">
        <w:rPr>
          <w:szCs w:val="24"/>
        </w:rPr>
        <w:t xml:space="preserve">under the </w:t>
      </w:r>
      <w:r w:rsidR="007C1B02" w:rsidRPr="007979AB">
        <w:rPr>
          <w:i/>
          <w:iCs/>
          <w:szCs w:val="24"/>
        </w:rPr>
        <w:t>Road Transport (Public Passenger Services) Regulation 2002</w:t>
      </w:r>
      <w:r w:rsidRPr="007979AB">
        <w:rPr>
          <w:szCs w:val="24"/>
        </w:rPr>
        <w:t xml:space="preserve">; </w:t>
      </w:r>
      <w:r w:rsidR="00BD5106" w:rsidRPr="007979AB">
        <w:rPr>
          <w:szCs w:val="24"/>
        </w:rPr>
        <w:t>and</w:t>
      </w:r>
      <w:r w:rsidRPr="007979AB">
        <w:rPr>
          <w:szCs w:val="24"/>
        </w:rPr>
        <w:t xml:space="preserve"> </w:t>
      </w:r>
    </w:p>
    <w:p w14:paraId="311E0DF8" w14:textId="7505813B" w:rsidR="00F2222E" w:rsidRPr="007979AB" w:rsidRDefault="00A2120C" w:rsidP="007979AB">
      <w:pPr>
        <w:pStyle w:val="ListParagraph"/>
        <w:numPr>
          <w:ilvl w:val="0"/>
          <w:numId w:val="31"/>
        </w:numPr>
        <w:spacing w:after="120"/>
        <w:contextualSpacing w:val="0"/>
        <w:rPr>
          <w:szCs w:val="24"/>
        </w:rPr>
      </w:pPr>
      <w:r w:rsidRPr="007979AB">
        <w:rPr>
          <w:szCs w:val="24"/>
        </w:rPr>
        <w:t xml:space="preserve">offences </w:t>
      </w:r>
      <w:r w:rsidR="001D0920" w:rsidRPr="007979AB">
        <w:rPr>
          <w:szCs w:val="24"/>
        </w:rPr>
        <w:t>under</w:t>
      </w:r>
      <w:r w:rsidR="00BC54E9" w:rsidRPr="007979AB">
        <w:rPr>
          <w:szCs w:val="24"/>
        </w:rPr>
        <w:t xml:space="preserve"> section 236 (4A) of the </w:t>
      </w:r>
      <w:r w:rsidR="00BC54E9" w:rsidRPr="007979AB">
        <w:rPr>
          <w:i/>
          <w:iCs/>
          <w:szCs w:val="24"/>
        </w:rPr>
        <w:t>Road Transport (Road Rules) Regulation</w:t>
      </w:r>
      <w:r w:rsidR="001D0920" w:rsidRPr="007979AB">
        <w:rPr>
          <w:i/>
          <w:iCs/>
          <w:szCs w:val="24"/>
        </w:rPr>
        <w:t> </w:t>
      </w:r>
      <w:r w:rsidR="00BC54E9" w:rsidRPr="007979AB">
        <w:rPr>
          <w:i/>
          <w:iCs/>
          <w:szCs w:val="24"/>
        </w:rPr>
        <w:t>2017</w:t>
      </w:r>
      <w:r w:rsidR="007C1B02" w:rsidRPr="007979AB">
        <w:rPr>
          <w:szCs w:val="24"/>
        </w:rPr>
        <w:t xml:space="preserve"> </w:t>
      </w:r>
      <w:r w:rsidR="00BC54E9" w:rsidRPr="007979AB">
        <w:rPr>
          <w:szCs w:val="24"/>
        </w:rPr>
        <w:t xml:space="preserve">about pedestrians engaging in commercial activities, such as window washing, at designated intersections. </w:t>
      </w:r>
    </w:p>
    <w:p w14:paraId="20265F90" w14:textId="1F5B52C6" w:rsidR="00531514" w:rsidRPr="00531514" w:rsidRDefault="00531514" w:rsidP="00531514">
      <w:pPr>
        <w:spacing w:after="120"/>
        <w:rPr>
          <w:szCs w:val="24"/>
        </w:rPr>
      </w:pPr>
      <w:r w:rsidRPr="00531514">
        <w:rPr>
          <w:szCs w:val="24"/>
        </w:rPr>
        <w:t>The Victims of Crime Financial Assistance Scheme (</w:t>
      </w:r>
      <w:r w:rsidRPr="004C7591">
        <w:rPr>
          <w:szCs w:val="24"/>
        </w:rPr>
        <w:t xml:space="preserve">under </w:t>
      </w:r>
      <w:r w:rsidRPr="00531514">
        <w:rPr>
          <w:szCs w:val="24"/>
        </w:rPr>
        <w:t xml:space="preserve">the </w:t>
      </w:r>
      <w:r w:rsidRPr="00531514">
        <w:rPr>
          <w:i/>
          <w:iCs/>
          <w:szCs w:val="24"/>
        </w:rPr>
        <w:t>Victims of Crime (Financial Assistance) Act 2016</w:t>
      </w:r>
      <w:r w:rsidRPr="00531514">
        <w:rPr>
          <w:szCs w:val="24"/>
        </w:rPr>
        <w:t>) provides financial assistance and the Victim Support Scheme (</w:t>
      </w:r>
      <w:r w:rsidRPr="004C7591">
        <w:rPr>
          <w:szCs w:val="24"/>
        </w:rPr>
        <w:t>under</w:t>
      </w:r>
      <w:r w:rsidRPr="00531514">
        <w:rPr>
          <w:szCs w:val="24"/>
        </w:rPr>
        <w:t xml:space="preserve"> the </w:t>
      </w:r>
      <w:r w:rsidRPr="00531514">
        <w:rPr>
          <w:i/>
          <w:iCs/>
          <w:szCs w:val="24"/>
        </w:rPr>
        <w:t>Victims of Crime Act 1994</w:t>
      </w:r>
      <w:r w:rsidRPr="00531514">
        <w:rPr>
          <w:szCs w:val="24"/>
        </w:rPr>
        <w:t xml:space="preserve">) facilitates access to therapeutic supports for victims of crime. Both schemes contain legislated entitlements and are administered by Victim Support ACT to assist victims with their recovery from crime.  Support and assistance may include counselling, emergency medical cost payments and personal security measures.  </w:t>
      </w:r>
    </w:p>
    <w:p w14:paraId="7B2CE65C" w14:textId="77777777" w:rsidR="00531514" w:rsidRPr="00531514" w:rsidRDefault="00531514" w:rsidP="00014F12">
      <w:pPr>
        <w:autoSpaceDE w:val="0"/>
        <w:autoSpaceDN w:val="0"/>
        <w:adjustRightInd w:val="0"/>
        <w:spacing w:after="120"/>
        <w:rPr>
          <w:szCs w:val="24"/>
        </w:rPr>
      </w:pPr>
      <w:r w:rsidRPr="00531514">
        <w:rPr>
          <w:szCs w:val="24"/>
        </w:rPr>
        <w:t xml:space="preserve">Currently, an infringement penalty increase amount of $60 is included in each traffic infringement issued. This amount is intended to offset the cost of delivery of supports and services to victims of crime. It applies to most road transport offence infringement notice penalties under the </w:t>
      </w:r>
      <w:r w:rsidRPr="00531514">
        <w:rPr>
          <w:i/>
          <w:iCs/>
          <w:szCs w:val="24"/>
        </w:rPr>
        <w:t>Road Transport (Offences) Regulation 2005</w:t>
      </w:r>
      <w:r w:rsidRPr="00531514">
        <w:rPr>
          <w:szCs w:val="24"/>
        </w:rPr>
        <w:t xml:space="preserve"> (excluding parking and a small number of other infringement notice penalties).  </w:t>
      </w:r>
    </w:p>
    <w:p w14:paraId="61A51F63" w14:textId="3C9A80F6" w:rsidR="00531514" w:rsidRPr="00531514" w:rsidRDefault="00531514" w:rsidP="00014F12">
      <w:pPr>
        <w:autoSpaceDE w:val="0"/>
        <w:autoSpaceDN w:val="0"/>
        <w:adjustRightInd w:val="0"/>
        <w:spacing w:after="120"/>
        <w:rPr>
          <w:szCs w:val="24"/>
        </w:rPr>
      </w:pPr>
      <w:r w:rsidRPr="00531514">
        <w:rPr>
          <w:szCs w:val="24"/>
        </w:rPr>
        <w:lastRenderedPageBreak/>
        <w:t>The demand for support and assistance provided to victims of crime in the ACT has increased since 2017, when th</w:t>
      </w:r>
      <w:r w:rsidR="00014F12" w:rsidRPr="004C7591">
        <w:rPr>
          <w:szCs w:val="24"/>
        </w:rPr>
        <w:t>is</w:t>
      </w:r>
      <w:r w:rsidRPr="00531514">
        <w:rPr>
          <w:szCs w:val="24"/>
        </w:rPr>
        <w:t xml:space="preserve"> </w:t>
      </w:r>
      <w:r w:rsidR="00590412" w:rsidRPr="004C7591">
        <w:rPr>
          <w:szCs w:val="24"/>
        </w:rPr>
        <w:t xml:space="preserve">additional </w:t>
      </w:r>
      <w:r w:rsidRPr="00531514">
        <w:rPr>
          <w:szCs w:val="24"/>
        </w:rPr>
        <w:t xml:space="preserve">infringement penalty amount was last increased.  </w:t>
      </w:r>
    </w:p>
    <w:p w14:paraId="477F8F2F" w14:textId="376B353D" w:rsidR="00531514" w:rsidRPr="00531514" w:rsidRDefault="00531514" w:rsidP="00014F12">
      <w:pPr>
        <w:autoSpaceDE w:val="0"/>
        <w:autoSpaceDN w:val="0"/>
        <w:adjustRightInd w:val="0"/>
        <w:spacing w:after="120"/>
        <w:rPr>
          <w:szCs w:val="24"/>
        </w:rPr>
      </w:pPr>
      <w:r w:rsidRPr="00531514">
        <w:rPr>
          <w:szCs w:val="24"/>
        </w:rPr>
        <w:t>The amending regulation increases the penalty increase amount from $60 to $110 per traffic infringement issued to ensure that services and assistance can continue for victims of crime.  A number of other Australian jurisdictions apply a certain amount to summary offence infringement notices in order to support victims of crime services.  For example, South Australia attaches an amount of $105 to each summary offence infringement notice for this purpose, which is commensurate with the amount of $110 provided in the amending regulation</w:t>
      </w:r>
      <w:r w:rsidR="00590412">
        <w:rPr>
          <w:rStyle w:val="FootnoteReference"/>
        </w:rPr>
        <w:footnoteReference w:id="1"/>
      </w:r>
      <w:r w:rsidR="00014F12">
        <w:rPr>
          <w:szCs w:val="24"/>
        </w:rPr>
        <w:t>.</w:t>
      </w:r>
    </w:p>
    <w:p w14:paraId="65FEDD8C" w14:textId="77777777" w:rsidR="00531514" w:rsidRPr="00531514" w:rsidRDefault="00531514" w:rsidP="00014F12">
      <w:pPr>
        <w:autoSpaceDE w:val="0"/>
        <w:autoSpaceDN w:val="0"/>
        <w:adjustRightInd w:val="0"/>
        <w:spacing w:after="120"/>
        <w:rPr>
          <w:szCs w:val="24"/>
          <w:highlight w:val="cyan"/>
        </w:rPr>
      </w:pPr>
      <w:r w:rsidRPr="00531514">
        <w:rPr>
          <w:szCs w:val="24"/>
        </w:rPr>
        <w:t>All infringement notices issued clearly state the proportion of the penalty that will be used for ACT victims of crime services. </w:t>
      </w:r>
    </w:p>
    <w:p w14:paraId="6E9D33DB" w14:textId="77777777" w:rsidR="00531514" w:rsidRPr="007979AB" w:rsidRDefault="00531514" w:rsidP="00014F12">
      <w:pPr>
        <w:autoSpaceDE w:val="0"/>
        <w:autoSpaceDN w:val="0"/>
        <w:adjustRightInd w:val="0"/>
        <w:spacing w:after="120"/>
        <w:rPr>
          <w:szCs w:val="24"/>
        </w:rPr>
      </w:pPr>
      <w:r w:rsidRPr="007979AB">
        <w:rPr>
          <w:szCs w:val="24"/>
        </w:rPr>
        <w:t>All infringement notice penalty amounts are rounded down to the nearest dollar.</w:t>
      </w:r>
    </w:p>
    <w:p w14:paraId="4FCEF4AE" w14:textId="77777777" w:rsidR="00633042" w:rsidRPr="007979AB" w:rsidRDefault="00633042" w:rsidP="007979AB">
      <w:pPr>
        <w:widowControl w:val="0"/>
        <w:autoSpaceDE w:val="0"/>
        <w:autoSpaceDN w:val="0"/>
        <w:adjustRightInd w:val="0"/>
        <w:spacing w:after="120"/>
        <w:rPr>
          <w:szCs w:val="24"/>
        </w:rPr>
      </w:pPr>
    </w:p>
    <w:p w14:paraId="3374E0B0" w14:textId="77777777" w:rsidR="00395085" w:rsidRPr="007979AB" w:rsidRDefault="00395085" w:rsidP="007979AB">
      <w:pPr>
        <w:spacing w:after="120"/>
        <w:rPr>
          <w:b/>
          <w:szCs w:val="24"/>
        </w:rPr>
      </w:pPr>
      <w:r w:rsidRPr="007979AB">
        <w:rPr>
          <w:b/>
          <w:szCs w:val="24"/>
        </w:rPr>
        <w:t>Human rights implications</w:t>
      </w:r>
    </w:p>
    <w:p w14:paraId="7F8BB676" w14:textId="41CB08C8" w:rsidR="00EB6CF2" w:rsidRPr="007979AB" w:rsidRDefault="00EB6CF2" w:rsidP="007979AB">
      <w:pPr>
        <w:spacing w:after="120"/>
        <w:rPr>
          <w:szCs w:val="24"/>
        </w:rPr>
      </w:pPr>
      <w:r w:rsidRPr="007979AB">
        <w:rPr>
          <w:szCs w:val="24"/>
        </w:rPr>
        <w:t>Infringement notices attach to strict liability offences, and as such, might be seen to engage the presumption of innocence. Section 22</w:t>
      </w:r>
      <w:r w:rsidR="00704A6F">
        <w:rPr>
          <w:szCs w:val="24"/>
        </w:rPr>
        <w:t xml:space="preserve"> </w:t>
      </w:r>
      <w:r w:rsidRPr="007979AB">
        <w:rPr>
          <w:szCs w:val="24"/>
        </w:rPr>
        <w:t xml:space="preserve">(1) of the </w:t>
      </w:r>
      <w:r w:rsidRPr="007979AB">
        <w:rPr>
          <w:i/>
          <w:iCs/>
          <w:szCs w:val="24"/>
        </w:rPr>
        <w:t xml:space="preserve">Human Rights Act 2004 </w:t>
      </w:r>
      <w:r w:rsidRPr="007979AB">
        <w:rPr>
          <w:szCs w:val="24"/>
        </w:rPr>
        <w:t>(HRA) provides that everyone charged with a criminal offence has the right to be presumed innocent until proved guilty according to law. In a strict liability offence, there is no requirement to establish a fault elemen</w:t>
      </w:r>
      <w:r w:rsidR="00704A6F">
        <w:rPr>
          <w:szCs w:val="24"/>
        </w:rPr>
        <w:t>t</w:t>
      </w:r>
      <w:r w:rsidRPr="007979AB">
        <w:rPr>
          <w:szCs w:val="24"/>
        </w:rPr>
        <w:t xml:space="preserve"> and the prosecution need only show that the defendant did the prohibited act. </w:t>
      </w:r>
    </w:p>
    <w:p w14:paraId="2DE3C37B" w14:textId="774B88B5" w:rsidR="00EB6CF2" w:rsidRPr="007979AB" w:rsidRDefault="00EB6CF2" w:rsidP="007979AB">
      <w:pPr>
        <w:spacing w:after="120"/>
        <w:rPr>
          <w:szCs w:val="24"/>
        </w:rPr>
      </w:pPr>
      <w:r w:rsidRPr="007979AB">
        <w:rPr>
          <w:szCs w:val="24"/>
        </w:rPr>
        <w:t>While an infringement notice scheme offers the opportunity for a person to pay the infringement notice rather than face prosecution, it does not prevent them from choosing to challenge the notice and instead face prosecution in court</w:t>
      </w:r>
      <w:r w:rsidR="00AF43A3" w:rsidRPr="007979AB">
        <w:rPr>
          <w:szCs w:val="24"/>
        </w:rPr>
        <w:t xml:space="preserve">. This means </w:t>
      </w:r>
      <w:r w:rsidRPr="007979AB">
        <w:rPr>
          <w:szCs w:val="24"/>
        </w:rPr>
        <w:t>the minimum guarantees in criminal proceedings under section 22</w:t>
      </w:r>
      <w:r w:rsidR="00014F12">
        <w:rPr>
          <w:szCs w:val="24"/>
        </w:rPr>
        <w:t xml:space="preserve"> </w:t>
      </w:r>
      <w:r w:rsidRPr="007979AB">
        <w:rPr>
          <w:szCs w:val="24"/>
        </w:rPr>
        <w:t>(2) and rights to a fair trial under section 21 of the HRA</w:t>
      </w:r>
      <w:r w:rsidRPr="007979AB">
        <w:rPr>
          <w:i/>
          <w:iCs/>
          <w:szCs w:val="24"/>
        </w:rPr>
        <w:t xml:space="preserve"> </w:t>
      </w:r>
      <w:r w:rsidRPr="007979AB">
        <w:rPr>
          <w:szCs w:val="24"/>
        </w:rPr>
        <w:t xml:space="preserve">remain available and are not undermined by the possibility of an infringement notice scheme. </w:t>
      </w:r>
    </w:p>
    <w:p w14:paraId="15CF0DD8" w14:textId="569CC26E" w:rsidR="00EB6CF2" w:rsidRPr="007979AB" w:rsidRDefault="00F411C6" w:rsidP="007979AB">
      <w:pPr>
        <w:spacing w:after="120"/>
        <w:rPr>
          <w:szCs w:val="24"/>
        </w:rPr>
      </w:pPr>
      <w:r w:rsidRPr="007979AB">
        <w:rPr>
          <w:szCs w:val="24"/>
        </w:rPr>
        <w:t xml:space="preserve">A central purpose across road transport legislation is road safety, which supports the right to life (HRA, section 9) and the right to security of person (HRA, section 18). </w:t>
      </w:r>
      <w:r w:rsidR="00EB6CF2" w:rsidRPr="007979AB">
        <w:rPr>
          <w:szCs w:val="24"/>
        </w:rPr>
        <w:t>The deterrent effect of infringement notices directly supports the effective enforcement of road transport legislation</w:t>
      </w:r>
      <w:r w:rsidR="00AF43A3" w:rsidRPr="007979AB">
        <w:rPr>
          <w:szCs w:val="24"/>
        </w:rPr>
        <w:t xml:space="preserve">, and </w:t>
      </w:r>
      <w:r w:rsidR="007979AB" w:rsidRPr="007979AB">
        <w:rPr>
          <w:szCs w:val="24"/>
        </w:rPr>
        <w:t>the promotion of road safety</w:t>
      </w:r>
      <w:r w:rsidR="00EB6CF2" w:rsidRPr="007979AB">
        <w:rPr>
          <w:szCs w:val="24"/>
        </w:rPr>
        <w:t xml:space="preserve">. Any limitation of the </w:t>
      </w:r>
      <w:r w:rsidR="00CC6B65" w:rsidRPr="007979AB">
        <w:rPr>
          <w:szCs w:val="24"/>
        </w:rPr>
        <w:t xml:space="preserve">minimum guarantees in criminal proceedings </w:t>
      </w:r>
      <w:r w:rsidR="00CC6B65">
        <w:rPr>
          <w:szCs w:val="24"/>
        </w:rPr>
        <w:t xml:space="preserve">and </w:t>
      </w:r>
      <w:r w:rsidR="00EB6CF2" w:rsidRPr="007979AB">
        <w:rPr>
          <w:szCs w:val="24"/>
        </w:rPr>
        <w:t xml:space="preserve">right to a fair trial as a consequence of the infringement notice scheme is proportionate and justified as it is targeted to its legitimate purpose of protecting the right to life and the right to security of person. </w:t>
      </w:r>
    </w:p>
    <w:p w14:paraId="5A948358" w14:textId="2D64DC61" w:rsidR="000462EE" w:rsidRPr="007979AB" w:rsidRDefault="00EB6CF2" w:rsidP="007979AB">
      <w:pPr>
        <w:spacing w:after="120"/>
        <w:rPr>
          <w:szCs w:val="24"/>
        </w:rPr>
      </w:pPr>
      <w:r w:rsidRPr="007979AB">
        <w:rPr>
          <w:szCs w:val="24"/>
        </w:rPr>
        <w:t xml:space="preserve">This regulation does not create any new offences. </w:t>
      </w:r>
    </w:p>
    <w:p w14:paraId="0FA227CA" w14:textId="77777777" w:rsidR="00014F12" w:rsidRDefault="00014F12" w:rsidP="007979AB">
      <w:pPr>
        <w:spacing w:after="120"/>
        <w:rPr>
          <w:b/>
          <w:szCs w:val="24"/>
        </w:rPr>
      </w:pPr>
    </w:p>
    <w:p w14:paraId="614DF9E3" w14:textId="48D0DC59" w:rsidR="00572EE2" w:rsidRPr="007979AB" w:rsidRDefault="00D06314" w:rsidP="007979AB">
      <w:pPr>
        <w:spacing w:after="120"/>
        <w:rPr>
          <w:b/>
          <w:szCs w:val="24"/>
        </w:rPr>
      </w:pPr>
      <w:r w:rsidRPr="007979AB">
        <w:rPr>
          <w:b/>
          <w:szCs w:val="24"/>
        </w:rPr>
        <w:t>Climate change implications</w:t>
      </w:r>
    </w:p>
    <w:p w14:paraId="14FBD355" w14:textId="77777777" w:rsidR="007979AB" w:rsidRDefault="00E8611B" w:rsidP="007979AB">
      <w:pPr>
        <w:spacing w:after="120"/>
        <w:rPr>
          <w:szCs w:val="24"/>
        </w:rPr>
      </w:pPr>
      <w:r w:rsidRPr="007979AB">
        <w:rPr>
          <w:szCs w:val="24"/>
        </w:rPr>
        <w:t>The</w:t>
      </w:r>
      <w:r w:rsidR="0020360F" w:rsidRPr="007979AB">
        <w:rPr>
          <w:szCs w:val="24"/>
        </w:rPr>
        <w:t xml:space="preserve">re are not considered to be any </w:t>
      </w:r>
      <w:r w:rsidR="00BF420D" w:rsidRPr="007979AB">
        <w:rPr>
          <w:szCs w:val="24"/>
        </w:rPr>
        <w:t>climate change im</w:t>
      </w:r>
      <w:r w:rsidR="00727F74" w:rsidRPr="007979AB">
        <w:rPr>
          <w:szCs w:val="24"/>
        </w:rPr>
        <w:t>plications</w:t>
      </w:r>
      <w:r w:rsidR="00BF420D" w:rsidRPr="007979AB">
        <w:rPr>
          <w:szCs w:val="24"/>
        </w:rPr>
        <w:t xml:space="preserve"> </w:t>
      </w:r>
      <w:r w:rsidR="0020360F" w:rsidRPr="007979AB">
        <w:rPr>
          <w:szCs w:val="24"/>
        </w:rPr>
        <w:t>arising from th</w:t>
      </w:r>
      <w:r w:rsidR="00727F74" w:rsidRPr="007979AB">
        <w:rPr>
          <w:szCs w:val="24"/>
        </w:rPr>
        <w:t xml:space="preserve">ese </w:t>
      </w:r>
      <w:r w:rsidR="0020360F" w:rsidRPr="007979AB">
        <w:rPr>
          <w:szCs w:val="24"/>
        </w:rPr>
        <w:t>amendments</w:t>
      </w:r>
      <w:r w:rsidR="00372E3C" w:rsidRPr="007979AB">
        <w:rPr>
          <w:szCs w:val="24"/>
        </w:rPr>
        <w:t>.</w:t>
      </w:r>
    </w:p>
    <w:p w14:paraId="0AB73866" w14:textId="77777777" w:rsidR="007979AB" w:rsidRDefault="007979AB" w:rsidP="007979AB">
      <w:pPr>
        <w:spacing w:after="120"/>
        <w:rPr>
          <w:szCs w:val="24"/>
        </w:rPr>
      </w:pPr>
    </w:p>
    <w:p w14:paraId="4A3CD8FD" w14:textId="7A274396" w:rsidR="00395085" w:rsidRPr="007979AB" w:rsidRDefault="00704A6F" w:rsidP="007979AB">
      <w:pPr>
        <w:spacing w:after="120"/>
        <w:rPr>
          <w:b/>
          <w:szCs w:val="24"/>
        </w:rPr>
      </w:pPr>
      <w:r w:rsidRPr="007979AB">
        <w:rPr>
          <w:b/>
          <w:szCs w:val="24"/>
        </w:rPr>
        <w:lastRenderedPageBreak/>
        <w:t>Clause notes</w:t>
      </w:r>
    </w:p>
    <w:p w14:paraId="2ADD4CC3" w14:textId="20AC2577" w:rsidR="00395085" w:rsidRPr="007979AB" w:rsidRDefault="00395085" w:rsidP="007979AB">
      <w:pPr>
        <w:spacing w:after="120"/>
        <w:rPr>
          <w:b/>
          <w:szCs w:val="24"/>
        </w:rPr>
      </w:pPr>
      <w:r w:rsidRPr="007979AB">
        <w:rPr>
          <w:b/>
          <w:szCs w:val="24"/>
        </w:rPr>
        <w:t>Clause 1</w:t>
      </w:r>
      <w:r w:rsidRPr="007979AB">
        <w:rPr>
          <w:b/>
          <w:szCs w:val="24"/>
        </w:rPr>
        <w:tab/>
        <w:t>Name of regulation</w:t>
      </w:r>
    </w:p>
    <w:p w14:paraId="06D69FD9" w14:textId="1DA196F8" w:rsidR="00395085" w:rsidRPr="007979AB" w:rsidRDefault="00395085" w:rsidP="007979AB">
      <w:pPr>
        <w:spacing w:after="120"/>
        <w:rPr>
          <w:szCs w:val="24"/>
        </w:rPr>
      </w:pPr>
      <w:r w:rsidRPr="007979AB">
        <w:rPr>
          <w:szCs w:val="24"/>
        </w:rPr>
        <w:t>This</w:t>
      </w:r>
      <w:r w:rsidR="00DB756B" w:rsidRPr="007979AB">
        <w:rPr>
          <w:szCs w:val="24"/>
        </w:rPr>
        <w:t xml:space="preserve"> is a technical</w:t>
      </w:r>
      <w:r w:rsidRPr="007979AB">
        <w:rPr>
          <w:szCs w:val="24"/>
        </w:rPr>
        <w:t xml:space="preserve"> clause </w:t>
      </w:r>
      <w:r w:rsidR="00DB756B" w:rsidRPr="007979AB">
        <w:rPr>
          <w:szCs w:val="24"/>
        </w:rPr>
        <w:t xml:space="preserve">that states </w:t>
      </w:r>
      <w:r w:rsidRPr="007979AB">
        <w:rPr>
          <w:szCs w:val="24"/>
        </w:rPr>
        <w:t xml:space="preserve">the name of the regulation as the </w:t>
      </w:r>
      <w:r w:rsidRPr="007979AB">
        <w:rPr>
          <w:i/>
          <w:szCs w:val="24"/>
        </w:rPr>
        <w:t>Road Transport (</w:t>
      </w:r>
      <w:r w:rsidR="0020360F" w:rsidRPr="007979AB">
        <w:rPr>
          <w:i/>
          <w:szCs w:val="24"/>
        </w:rPr>
        <w:t>Offences</w:t>
      </w:r>
      <w:r w:rsidRPr="007979AB">
        <w:rPr>
          <w:i/>
          <w:szCs w:val="24"/>
        </w:rPr>
        <w:t>) Amendment Regulation 20</w:t>
      </w:r>
      <w:r w:rsidR="005B39A9" w:rsidRPr="007979AB">
        <w:rPr>
          <w:i/>
          <w:szCs w:val="24"/>
        </w:rPr>
        <w:t>2</w:t>
      </w:r>
      <w:r w:rsidR="00143FD5" w:rsidRPr="007979AB">
        <w:rPr>
          <w:i/>
          <w:szCs w:val="24"/>
        </w:rPr>
        <w:t>6</w:t>
      </w:r>
      <w:r w:rsidR="00E14EE7" w:rsidRPr="007979AB">
        <w:rPr>
          <w:i/>
          <w:szCs w:val="24"/>
        </w:rPr>
        <w:t xml:space="preserve"> (No </w:t>
      </w:r>
      <w:r w:rsidR="00CD06CB">
        <w:rPr>
          <w:i/>
          <w:szCs w:val="24"/>
        </w:rPr>
        <w:t>1</w:t>
      </w:r>
      <w:r w:rsidR="00E14EE7" w:rsidRPr="007979AB">
        <w:rPr>
          <w:i/>
          <w:szCs w:val="24"/>
        </w:rPr>
        <w:t>)</w:t>
      </w:r>
      <w:r w:rsidR="00F2222E" w:rsidRPr="007979AB">
        <w:rPr>
          <w:i/>
          <w:szCs w:val="24"/>
        </w:rPr>
        <w:t>.</w:t>
      </w:r>
    </w:p>
    <w:p w14:paraId="72BEF47D" w14:textId="77777777" w:rsidR="002341C3" w:rsidRPr="007979AB" w:rsidRDefault="002341C3" w:rsidP="007979AB">
      <w:pPr>
        <w:spacing w:after="120"/>
        <w:rPr>
          <w:szCs w:val="24"/>
        </w:rPr>
      </w:pPr>
    </w:p>
    <w:p w14:paraId="22B64324" w14:textId="07261788" w:rsidR="002341C3" w:rsidRPr="007979AB" w:rsidRDefault="002341C3" w:rsidP="007979AB">
      <w:pPr>
        <w:spacing w:after="120"/>
        <w:rPr>
          <w:b/>
          <w:szCs w:val="24"/>
        </w:rPr>
      </w:pPr>
      <w:r w:rsidRPr="007979AB">
        <w:rPr>
          <w:b/>
          <w:szCs w:val="24"/>
        </w:rPr>
        <w:t>Clause 2</w:t>
      </w:r>
      <w:r w:rsidRPr="007979AB">
        <w:rPr>
          <w:b/>
          <w:szCs w:val="24"/>
        </w:rPr>
        <w:tab/>
        <w:t>Commencement</w:t>
      </w:r>
    </w:p>
    <w:p w14:paraId="453A8CED" w14:textId="0225AB53" w:rsidR="002341C3" w:rsidRPr="007979AB" w:rsidRDefault="00A51921" w:rsidP="007979AB">
      <w:pPr>
        <w:spacing w:after="120"/>
        <w:rPr>
          <w:szCs w:val="24"/>
        </w:rPr>
      </w:pPr>
      <w:r w:rsidRPr="007979AB">
        <w:rPr>
          <w:szCs w:val="24"/>
        </w:rPr>
        <w:t>This clause provides that the regulation commence</w:t>
      </w:r>
      <w:r w:rsidR="00E14EE7" w:rsidRPr="007979AB">
        <w:rPr>
          <w:szCs w:val="24"/>
        </w:rPr>
        <w:t>s</w:t>
      </w:r>
      <w:r w:rsidRPr="007979AB">
        <w:rPr>
          <w:szCs w:val="24"/>
        </w:rPr>
        <w:t xml:space="preserve"> on 1 </w:t>
      </w:r>
      <w:r w:rsidR="006F330A" w:rsidRPr="007979AB">
        <w:rPr>
          <w:szCs w:val="24"/>
        </w:rPr>
        <w:t>July 202</w:t>
      </w:r>
      <w:r w:rsidR="00143FD5" w:rsidRPr="007979AB">
        <w:rPr>
          <w:szCs w:val="24"/>
        </w:rPr>
        <w:t>6</w:t>
      </w:r>
      <w:r w:rsidRPr="007979AB">
        <w:rPr>
          <w:szCs w:val="24"/>
        </w:rPr>
        <w:t>.</w:t>
      </w:r>
    </w:p>
    <w:p w14:paraId="723D398F" w14:textId="77777777" w:rsidR="00A51921" w:rsidRPr="007979AB" w:rsidRDefault="00A51921" w:rsidP="007979AB">
      <w:pPr>
        <w:spacing w:after="120"/>
        <w:rPr>
          <w:szCs w:val="24"/>
        </w:rPr>
      </w:pPr>
    </w:p>
    <w:p w14:paraId="31D61E82" w14:textId="5B6172F4" w:rsidR="00A51921" w:rsidRPr="007979AB" w:rsidRDefault="00A51921" w:rsidP="007979AB">
      <w:pPr>
        <w:spacing w:after="120"/>
        <w:rPr>
          <w:b/>
          <w:szCs w:val="24"/>
        </w:rPr>
      </w:pPr>
      <w:r w:rsidRPr="007979AB">
        <w:rPr>
          <w:b/>
          <w:szCs w:val="24"/>
        </w:rPr>
        <w:t>Clause 3</w:t>
      </w:r>
      <w:r w:rsidRPr="007979AB">
        <w:rPr>
          <w:b/>
          <w:szCs w:val="24"/>
        </w:rPr>
        <w:tab/>
      </w:r>
      <w:r w:rsidR="00F86263" w:rsidRPr="007979AB">
        <w:rPr>
          <w:b/>
          <w:szCs w:val="24"/>
        </w:rPr>
        <w:t>Legislation amended</w:t>
      </w:r>
    </w:p>
    <w:p w14:paraId="09C260AF" w14:textId="03804F82" w:rsidR="00F86263" w:rsidRPr="007979AB" w:rsidRDefault="00F86263" w:rsidP="007979AB">
      <w:pPr>
        <w:spacing w:after="120"/>
        <w:rPr>
          <w:szCs w:val="24"/>
        </w:rPr>
      </w:pPr>
      <w:r w:rsidRPr="007979AB">
        <w:rPr>
          <w:szCs w:val="24"/>
        </w:rPr>
        <w:t xml:space="preserve">This clause </w:t>
      </w:r>
      <w:r w:rsidR="00143FD5" w:rsidRPr="007979AB">
        <w:rPr>
          <w:szCs w:val="24"/>
        </w:rPr>
        <w:t>identifies</w:t>
      </w:r>
      <w:r w:rsidR="00DB756B" w:rsidRPr="007979AB">
        <w:rPr>
          <w:szCs w:val="24"/>
        </w:rPr>
        <w:t xml:space="preserve"> </w:t>
      </w:r>
      <w:r w:rsidRPr="007979AB">
        <w:rPr>
          <w:szCs w:val="24"/>
        </w:rPr>
        <w:t xml:space="preserve">the regulation being amended </w:t>
      </w:r>
      <w:r w:rsidR="00143FD5" w:rsidRPr="007979AB">
        <w:rPr>
          <w:szCs w:val="24"/>
        </w:rPr>
        <w:t>is</w:t>
      </w:r>
      <w:r w:rsidRPr="007979AB">
        <w:rPr>
          <w:szCs w:val="24"/>
        </w:rPr>
        <w:t xml:space="preserve"> the</w:t>
      </w:r>
      <w:r w:rsidR="00FC0D13" w:rsidRPr="007979AB">
        <w:rPr>
          <w:szCs w:val="24"/>
        </w:rPr>
        <w:t xml:space="preserve"> </w:t>
      </w:r>
      <w:r w:rsidRPr="007979AB">
        <w:rPr>
          <w:i/>
          <w:szCs w:val="24"/>
        </w:rPr>
        <w:t>Road Transport (Offences) Regulation 2005</w:t>
      </w:r>
      <w:r w:rsidR="00FC0D13" w:rsidRPr="007979AB">
        <w:rPr>
          <w:szCs w:val="24"/>
        </w:rPr>
        <w:t>.</w:t>
      </w:r>
      <w:r w:rsidR="005010E1" w:rsidRPr="007979AB">
        <w:rPr>
          <w:szCs w:val="24"/>
        </w:rPr>
        <w:t xml:space="preserve">  </w:t>
      </w:r>
    </w:p>
    <w:p w14:paraId="0BC9C749" w14:textId="1FB40F64" w:rsidR="00F86263" w:rsidRPr="007979AB" w:rsidRDefault="00F86263" w:rsidP="007979AB">
      <w:pPr>
        <w:spacing w:after="120"/>
        <w:rPr>
          <w:szCs w:val="24"/>
        </w:rPr>
      </w:pPr>
    </w:p>
    <w:p w14:paraId="743D17C9" w14:textId="4483DD79" w:rsidR="00143FD5" w:rsidRPr="007979AB" w:rsidRDefault="00143FD5" w:rsidP="007979AB">
      <w:pPr>
        <w:spacing w:after="120"/>
        <w:rPr>
          <w:b/>
          <w:szCs w:val="24"/>
        </w:rPr>
      </w:pPr>
      <w:r w:rsidRPr="007979AB">
        <w:rPr>
          <w:b/>
          <w:szCs w:val="24"/>
        </w:rPr>
        <w:t>Clause 4</w:t>
      </w:r>
      <w:r w:rsidRPr="007979AB">
        <w:rPr>
          <w:b/>
          <w:szCs w:val="24"/>
        </w:rPr>
        <w:tab/>
        <w:t>Section 6 (2) (b)</w:t>
      </w:r>
    </w:p>
    <w:p w14:paraId="461D8704" w14:textId="4D519114" w:rsidR="00B02DEE" w:rsidRPr="007979AB" w:rsidRDefault="00B02DEE" w:rsidP="007979AB">
      <w:pPr>
        <w:spacing w:after="120"/>
        <w:rPr>
          <w:bCs/>
          <w:szCs w:val="24"/>
        </w:rPr>
      </w:pPr>
      <w:r w:rsidRPr="007979AB">
        <w:rPr>
          <w:bCs/>
          <w:szCs w:val="24"/>
        </w:rPr>
        <w:t xml:space="preserve">When penalty units apply to corporations their value is five times the amount that applies to individuals. Section 6 (2) (b) replicates this outcome for </w:t>
      </w:r>
      <w:r w:rsidR="00E92DA7" w:rsidRPr="007979AB">
        <w:rPr>
          <w:bCs/>
          <w:szCs w:val="24"/>
        </w:rPr>
        <w:t xml:space="preserve">infringement notice </w:t>
      </w:r>
      <w:r w:rsidRPr="007979AB">
        <w:rPr>
          <w:bCs/>
          <w:szCs w:val="24"/>
        </w:rPr>
        <w:t xml:space="preserve">penalty amounts. However, only the core penalty amount is intended be higher for corporations than individuals. </w:t>
      </w:r>
    </w:p>
    <w:p w14:paraId="180B0A68" w14:textId="7292D6A2" w:rsidR="00143FD5" w:rsidRPr="007979AB" w:rsidRDefault="00B02DEE" w:rsidP="007979AB">
      <w:pPr>
        <w:spacing w:after="120"/>
        <w:rPr>
          <w:bCs/>
          <w:szCs w:val="24"/>
        </w:rPr>
      </w:pPr>
      <w:r w:rsidRPr="007979AB">
        <w:rPr>
          <w:bCs/>
          <w:szCs w:val="24"/>
        </w:rPr>
        <w:t xml:space="preserve">This amendment has been made as a consequence of the increase to the </w:t>
      </w:r>
      <w:r w:rsidR="000606E5" w:rsidRPr="00590412">
        <w:rPr>
          <w:szCs w:val="24"/>
        </w:rPr>
        <w:t>additional amount used to offset the cost of delivery of supports and services to victims of crime</w:t>
      </w:r>
      <w:r w:rsidRPr="007979AB">
        <w:rPr>
          <w:bCs/>
          <w:szCs w:val="24"/>
        </w:rPr>
        <w:t xml:space="preserve">. It ensures that </w:t>
      </w:r>
      <w:r w:rsidR="000606E5">
        <w:rPr>
          <w:bCs/>
          <w:szCs w:val="24"/>
        </w:rPr>
        <w:t>this</w:t>
      </w:r>
      <w:r w:rsidRPr="007979AB">
        <w:rPr>
          <w:bCs/>
          <w:szCs w:val="24"/>
        </w:rPr>
        <w:t xml:space="preserve"> component of the penalty amount is the same for individuals and corporations.</w:t>
      </w:r>
    </w:p>
    <w:p w14:paraId="472B9F45" w14:textId="77777777" w:rsidR="007979AB" w:rsidRDefault="007979AB" w:rsidP="007979AB">
      <w:pPr>
        <w:spacing w:after="120"/>
        <w:rPr>
          <w:b/>
          <w:szCs w:val="24"/>
        </w:rPr>
      </w:pPr>
    </w:p>
    <w:p w14:paraId="5B24F03E" w14:textId="12F7CACC" w:rsidR="002757E1" w:rsidRPr="007979AB" w:rsidRDefault="002757E1" w:rsidP="007979AB">
      <w:pPr>
        <w:spacing w:after="120"/>
        <w:rPr>
          <w:b/>
          <w:szCs w:val="24"/>
        </w:rPr>
      </w:pPr>
      <w:r w:rsidRPr="007979AB">
        <w:rPr>
          <w:b/>
          <w:szCs w:val="24"/>
        </w:rPr>
        <w:t xml:space="preserve">Clause </w:t>
      </w:r>
      <w:r w:rsidR="00E92DA7" w:rsidRPr="007979AB">
        <w:rPr>
          <w:b/>
          <w:szCs w:val="24"/>
        </w:rPr>
        <w:t>5</w:t>
      </w:r>
      <w:r w:rsidRPr="007979AB">
        <w:rPr>
          <w:b/>
          <w:szCs w:val="24"/>
        </w:rPr>
        <w:tab/>
      </w:r>
      <w:r w:rsidRPr="007979AB">
        <w:rPr>
          <w:b/>
          <w:szCs w:val="24"/>
        </w:rPr>
        <w:tab/>
      </w:r>
      <w:r w:rsidR="00E92DA7" w:rsidRPr="007979AB">
        <w:rPr>
          <w:b/>
          <w:szCs w:val="24"/>
        </w:rPr>
        <w:t xml:space="preserve">Schedule 1, parts 1.6 to 1.19 </w:t>
      </w:r>
    </w:p>
    <w:p w14:paraId="711956FC" w14:textId="24E7C3DC" w:rsidR="00357733" w:rsidRPr="007979AB" w:rsidRDefault="002757E1" w:rsidP="007979AB">
      <w:pPr>
        <w:spacing w:after="120"/>
        <w:rPr>
          <w:iCs/>
          <w:szCs w:val="24"/>
        </w:rPr>
      </w:pPr>
      <w:r w:rsidRPr="007979AB">
        <w:rPr>
          <w:szCs w:val="24"/>
        </w:rPr>
        <w:t xml:space="preserve">This clause </w:t>
      </w:r>
      <w:r w:rsidR="00E92DA7" w:rsidRPr="007979AB">
        <w:rPr>
          <w:szCs w:val="24"/>
        </w:rPr>
        <w:t>updates infringement penalty amounts prescribed in Schedule 1, parts 1.6 to 1.19.</w:t>
      </w:r>
      <w:r w:rsidR="00357733" w:rsidRPr="007979AB">
        <w:rPr>
          <w:szCs w:val="24"/>
        </w:rPr>
        <w:t xml:space="preserve"> The clause remakes parts 1.6 to 1.</w:t>
      </w:r>
      <w:r w:rsidR="007979AB" w:rsidRPr="007979AB">
        <w:rPr>
          <w:szCs w:val="24"/>
        </w:rPr>
        <w:t>1</w:t>
      </w:r>
      <w:r w:rsidR="00357733" w:rsidRPr="007979AB">
        <w:rPr>
          <w:szCs w:val="24"/>
        </w:rPr>
        <w:t>9 with updated amounts in column 5.</w:t>
      </w:r>
    </w:p>
    <w:p w14:paraId="2AB9F09E" w14:textId="4C3DDBEF" w:rsidR="002757E1" w:rsidRDefault="002757E1" w:rsidP="002757E1">
      <w:pPr>
        <w:spacing w:after="120"/>
        <w:rPr>
          <w:iCs/>
        </w:rPr>
      </w:pPr>
    </w:p>
    <w:sectPr w:rsidR="002757E1" w:rsidSect="00DE63F7">
      <w:headerReference w:type="even" r:id="rId17"/>
      <w:headerReference w:type="default" r:id="rId18"/>
      <w:footerReference w:type="even" r:id="rId19"/>
      <w:footerReference w:type="default" r:id="rId20"/>
      <w:headerReference w:type="first" r:id="rId21"/>
      <w:footerReference w:type="first" r:id="rId2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536F" w14:textId="77777777" w:rsidR="00522DA0" w:rsidRDefault="00522DA0" w:rsidP="006815C9">
      <w:r>
        <w:separator/>
      </w:r>
    </w:p>
  </w:endnote>
  <w:endnote w:type="continuationSeparator" w:id="0">
    <w:p w14:paraId="2EF4ED47" w14:textId="77777777" w:rsidR="00522DA0" w:rsidRDefault="00522DA0"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1449" w14:textId="77777777" w:rsidR="00646AE2" w:rsidRDefault="00646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2830" w14:textId="667CBCA2" w:rsidR="00646AE2" w:rsidRPr="008E222A" w:rsidRDefault="008E222A" w:rsidP="008E222A">
    <w:pPr>
      <w:pStyle w:val="Footer"/>
      <w:jc w:val="center"/>
      <w:rPr>
        <w:rFonts w:cs="Arial"/>
        <w:sz w:val="14"/>
      </w:rPr>
    </w:pPr>
    <w:r w:rsidRPr="008E222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7A09" w14:textId="77777777" w:rsidR="00646AE2" w:rsidRDefault="0064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82A7" w14:textId="77777777" w:rsidR="00522DA0" w:rsidRDefault="00522DA0" w:rsidP="006815C9">
      <w:r>
        <w:separator/>
      </w:r>
    </w:p>
  </w:footnote>
  <w:footnote w:type="continuationSeparator" w:id="0">
    <w:p w14:paraId="6BD89652" w14:textId="77777777" w:rsidR="00522DA0" w:rsidRDefault="00522DA0" w:rsidP="006815C9">
      <w:r>
        <w:continuationSeparator/>
      </w:r>
    </w:p>
  </w:footnote>
  <w:footnote w:id="1">
    <w:p w14:paraId="2E185878" w14:textId="28EBC0AD" w:rsidR="00590412" w:rsidRPr="00590412" w:rsidRDefault="00590412">
      <w:pPr>
        <w:pStyle w:val="FootnoteText"/>
      </w:pPr>
      <w:r>
        <w:rPr>
          <w:rStyle w:val="FootnoteReference"/>
        </w:rPr>
        <w:footnoteRef/>
      </w:r>
      <w:r>
        <w:t xml:space="preserve"> </w:t>
      </w:r>
      <w:r w:rsidRPr="00590412">
        <w:t xml:space="preserve">Schedule 1, </w:t>
      </w:r>
      <w:r w:rsidRPr="00590412">
        <w:rPr>
          <w:i/>
          <w:iCs/>
        </w:rPr>
        <w:t>Victims of Crime (Fund and Levy) Regulations 2018</w:t>
      </w:r>
      <w:r w:rsidR="00014F12">
        <w:rPr>
          <w:i/>
          <w:iCs/>
        </w:rPr>
        <w:t xml:space="preserve"> </w:t>
      </w:r>
      <w:r w:rsidR="00014F12">
        <w:t>(SA)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1D12" w14:textId="77777777" w:rsidR="00646AE2" w:rsidRDefault="00646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0C78" w14:textId="77777777" w:rsidR="00646AE2" w:rsidRDefault="00646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ED05" w14:textId="77777777" w:rsidR="00646AE2" w:rsidRDefault="00646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8A7209"/>
    <w:multiLevelType w:val="hybridMultilevel"/>
    <w:tmpl w:val="C7361AB0"/>
    <w:lvl w:ilvl="0" w:tplc="F7CC06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BA4489"/>
    <w:multiLevelType w:val="hybridMultilevel"/>
    <w:tmpl w:val="072458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7724D0"/>
    <w:multiLevelType w:val="hybridMultilevel"/>
    <w:tmpl w:val="DCA8D426"/>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0D70D72"/>
    <w:multiLevelType w:val="hybridMultilevel"/>
    <w:tmpl w:val="E03E5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C6B48"/>
    <w:multiLevelType w:val="hybridMultilevel"/>
    <w:tmpl w:val="4394E488"/>
    <w:lvl w:ilvl="0" w:tplc="424EFA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21C0C25"/>
    <w:multiLevelType w:val="hybridMultilevel"/>
    <w:tmpl w:val="1366B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872B8"/>
    <w:multiLevelType w:val="hybridMultilevel"/>
    <w:tmpl w:val="9564C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B4CBC"/>
    <w:multiLevelType w:val="hybridMultilevel"/>
    <w:tmpl w:val="3D6A56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3" w15:restartNumberingAfterBreak="0">
    <w:nsid w:val="347078DE"/>
    <w:multiLevelType w:val="hybridMultilevel"/>
    <w:tmpl w:val="4C92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8247CEF"/>
    <w:multiLevelType w:val="hybridMultilevel"/>
    <w:tmpl w:val="8048B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393140"/>
    <w:multiLevelType w:val="hybridMultilevel"/>
    <w:tmpl w:val="406A96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1EA6176"/>
    <w:multiLevelType w:val="hybridMultilevel"/>
    <w:tmpl w:val="7386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DC51C1"/>
    <w:multiLevelType w:val="hybridMultilevel"/>
    <w:tmpl w:val="3D5E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F4526"/>
    <w:multiLevelType w:val="hybridMultilevel"/>
    <w:tmpl w:val="E900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CD7E33"/>
    <w:multiLevelType w:val="hybridMultilevel"/>
    <w:tmpl w:val="9F50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3" w15:restartNumberingAfterBreak="0">
    <w:nsid w:val="5D2E6783"/>
    <w:multiLevelType w:val="hybridMultilevel"/>
    <w:tmpl w:val="B33EF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37260"/>
    <w:multiLevelType w:val="hybridMultilevel"/>
    <w:tmpl w:val="C884158E"/>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AFB6375"/>
    <w:multiLevelType w:val="hybridMultilevel"/>
    <w:tmpl w:val="AC32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75051886"/>
    <w:multiLevelType w:val="hybridMultilevel"/>
    <w:tmpl w:val="112298A4"/>
    <w:lvl w:ilvl="0" w:tplc="0C090001">
      <w:start w:val="1"/>
      <w:numFmt w:val="bullet"/>
      <w:lvlText w:val=""/>
      <w:lvlJc w:val="left"/>
      <w:pPr>
        <w:ind w:left="720" w:hanging="360"/>
      </w:pPr>
      <w:rPr>
        <w:rFonts w:ascii="Symbol" w:hAnsi="Symbo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42495C"/>
    <w:multiLevelType w:val="hybridMultilevel"/>
    <w:tmpl w:val="3B86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B02AD5"/>
    <w:multiLevelType w:val="hybridMultilevel"/>
    <w:tmpl w:val="D1181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FC15CAE"/>
    <w:multiLevelType w:val="hybridMultilevel"/>
    <w:tmpl w:val="9A16D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84376564">
    <w:abstractNumId w:val="2"/>
  </w:num>
  <w:num w:numId="2" w16cid:durableId="158622376">
    <w:abstractNumId w:val="0"/>
  </w:num>
  <w:num w:numId="3" w16cid:durableId="1738671843">
    <w:abstractNumId w:val="3"/>
  </w:num>
  <w:num w:numId="4" w16cid:durableId="1283195529">
    <w:abstractNumId w:val="15"/>
  </w:num>
  <w:num w:numId="5" w16cid:durableId="76943883">
    <w:abstractNumId w:val="26"/>
  </w:num>
  <w:num w:numId="6" w16cid:durableId="36860517">
    <w:abstractNumId w:val="1"/>
  </w:num>
  <w:num w:numId="7" w16cid:durableId="131942508">
    <w:abstractNumId w:val="12"/>
  </w:num>
  <w:num w:numId="8" w16cid:durableId="583150354">
    <w:abstractNumId w:val="14"/>
  </w:num>
  <w:num w:numId="9" w16cid:durableId="8484721">
    <w:abstractNumId w:val="22"/>
  </w:num>
  <w:num w:numId="10" w16cid:durableId="726297707">
    <w:abstractNumId w:val="8"/>
  </w:num>
  <w:num w:numId="11" w16cid:durableId="502940018">
    <w:abstractNumId w:val="11"/>
  </w:num>
  <w:num w:numId="12" w16cid:durableId="1303195063">
    <w:abstractNumId w:val="25"/>
  </w:num>
  <w:num w:numId="13" w16cid:durableId="651564624">
    <w:abstractNumId w:val="6"/>
  </w:num>
  <w:num w:numId="14" w16cid:durableId="94517984">
    <w:abstractNumId w:val="29"/>
  </w:num>
  <w:num w:numId="15" w16cid:durableId="1686906345">
    <w:abstractNumId w:val="24"/>
  </w:num>
  <w:num w:numId="16" w16cid:durableId="1778283254">
    <w:abstractNumId w:val="19"/>
  </w:num>
  <w:num w:numId="17" w16cid:durableId="529877167">
    <w:abstractNumId w:val="5"/>
  </w:num>
  <w:num w:numId="18" w16cid:durableId="31152265">
    <w:abstractNumId w:val="21"/>
  </w:num>
  <w:num w:numId="19" w16cid:durableId="768548256">
    <w:abstractNumId w:val="23"/>
  </w:num>
  <w:num w:numId="20" w16cid:durableId="1461800187">
    <w:abstractNumId w:val="7"/>
  </w:num>
  <w:num w:numId="21" w16cid:durableId="1692877641">
    <w:abstractNumId w:val="16"/>
  </w:num>
  <w:num w:numId="22" w16cid:durableId="672562943">
    <w:abstractNumId w:val="18"/>
  </w:num>
  <w:num w:numId="23" w16cid:durableId="1579822122">
    <w:abstractNumId w:val="13"/>
  </w:num>
  <w:num w:numId="24" w16cid:durableId="392319011">
    <w:abstractNumId w:val="20"/>
  </w:num>
  <w:num w:numId="25" w16cid:durableId="54623428">
    <w:abstractNumId w:val="28"/>
  </w:num>
  <w:num w:numId="26" w16cid:durableId="1359505593">
    <w:abstractNumId w:val="9"/>
  </w:num>
  <w:num w:numId="27" w16cid:durableId="345837527">
    <w:abstractNumId w:val="10"/>
  </w:num>
  <w:num w:numId="28" w16cid:durableId="1229536289">
    <w:abstractNumId w:val="27"/>
  </w:num>
  <w:num w:numId="29" w16cid:durableId="2067802440">
    <w:abstractNumId w:val="4"/>
  </w:num>
  <w:num w:numId="30" w16cid:durableId="413863731">
    <w:abstractNumId w:val="17"/>
  </w:num>
  <w:num w:numId="31" w16cid:durableId="16694081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74FB"/>
    <w:rsid w:val="00014F12"/>
    <w:rsid w:val="000262FA"/>
    <w:rsid w:val="00030F18"/>
    <w:rsid w:val="0003297E"/>
    <w:rsid w:val="00040E22"/>
    <w:rsid w:val="000462EE"/>
    <w:rsid w:val="00053A15"/>
    <w:rsid w:val="000606E5"/>
    <w:rsid w:val="00065BE7"/>
    <w:rsid w:val="000679C8"/>
    <w:rsid w:val="00067F8A"/>
    <w:rsid w:val="0007069B"/>
    <w:rsid w:val="00071F5A"/>
    <w:rsid w:val="00073A76"/>
    <w:rsid w:val="00086CE9"/>
    <w:rsid w:val="00090E30"/>
    <w:rsid w:val="00091D34"/>
    <w:rsid w:val="00092565"/>
    <w:rsid w:val="000A1FD2"/>
    <w:rsid w:val="000A35E5"/>
    <w:rsid w:val="000B2985"/>
    <w:rsid w:val="000B7F7D"/>
    <w:rsid w:val="000D2892"/>
    <w:rsid w:val="000E2F50"/>
    <w:rsid w:val="000E63E0"/>
    <w:rsid w:val="000F37BC"/>
    <w:rsid w:val="00105B5A"/>
    <w:rsid w:val="001157BD"/>
    <w:rsid w:val="001323AF"/>
    <w:rsid w:val="0013335B"/>
    <w:rsid w:val="00136B8F"/>
    <w:rsid w:val="00136BE8"/>
    <w:rsid w:val="00141E22"/>
    <w:rsid w:val="001439AB"/>
    <w:rsid w:val="00143FD5"/>
    <w:rsid w:val="00144125"/>
    <w:rsid w:val="00145025"/>
    <w:rsid w:val="00146646"/>
    <w:rsid w:val="001516D6"/>
    <w:rsid w:val="00152A36"/>
    <w:rsid w:val="0016327C"/>
    <w:rsid w:val="001902E3"/>
    <w:rsid w:val="001948A1"/>
    <w:rsid w:val="001A04B6"/>
    <w:rsid w:val="001A73E6"/>
    <w:rsid w:val="001B039E"/>
    <w:rsid w:val="001B314E"/>
    <w:rsid w:val="001B5EBF"/>
    <w:rsid w:val="001C344F"/>
    <w:rsid w:val="001D08BA"/>
    <w:rsid w:val="001D0920"/>
    <w:rsid w:val="001D4AD2"/>
    <w:rsid w:val="001F772B"/>
    <w:rsid w:val="0020360F"/>
    <w:rsid w:val="00204043"/>
    <w:rsid w:val="002103DB"/>
    <w:rsid w:val="00213702"/>
    <w:rsid w:val="00220407"/>
    <w:rsid w:val="00225CEA"/>
    <w:rsid w:val="002341C3"/>
    <w:rsid w:val="00241097"/>
    <w:rsid w:val="00247A05"/>
    <w:rsid w:val="00251ED6"/>
    <w:rsid w:val="0025222B"/>
    <w:rsid w:val="00256955"/>
    <w:rsid w:val="00263195"/>
    <w:rsid w:val="00263FC0"/>
    <w:rsid w:val="0026558E"/>
    <w:rsid w:val="002757E1"/>
    <w:rsid w:val="00277576"/>
    <w:rsid w:val="0028372E"/>
    <w:rsid w:val="0028668B"/>
    <w:rsid w:val="00294D41"/>
    <w:rsid w:val="0029735E"/>
    <w:rsid w:val="002A0F20"/>
    <w:rsid w:val="002A7730"/>
    <w:rsid w:val="002B0792"/>
    <w:rsid w:val="002B0C93"/>
    <w:rsid w:val="002B41C3"/>
    <w:rsid w:val="002B54B0"/>
    <w:rsid w:val="002B7483"/>
    <w:rsid w:val="002C1460"/>
    <w:rsid w:val="002C57CC"/>
    <w:rsid w:val="002C5DB6"/>
    <w:rsid w:val="002D1BA1"/>
    <w:rsid w:val="002D1C74"/>
    <w:rsid w:val="002E3321"/>
    <w:rsid w:val="002F4D6B"/>
    <w:rsid w:val="00301236"/>
    <w:rsid w:val="00302A0A"/>
    <w:rsid w:val="00305604"/>
    <w:rsid w:val="00305B4D"/>
    <w:rsid w:val="00310810"/>
    <w:rsid w:val="0031792D"/>
    <w:rsid w:val="00317E93"/>
    <w:rsid w:val="00320874"/>
    <w:rsid w:val="00323D7E"/>
    <w:rsid w:val="00324BE8"/>
    <w:rsid w:val="00331121"/>
    <w:rsid w:val="00340C65"/>
    <w:rsid w:val="00344562"/>
    <w:rsid w:val="00346678"/>
    <w:rsid w:val="0034671D"/>
    <w:rsid w:val="00350B17"/>
    <w:rsid w:val="00357733"/>
    <w:rsid w:val="003665F6"/>
    <w:rsid w:val="00367D24"/>
    <w:rsid w:val="00372E3C"/>
    <w:rsid w:val="00373871"/>
    <w:rsid w:val="00373E76"/>
    <w:rsid w:val="0039307D"/>
    <w:rsid w:val="00393CCD"/>
    <w:rsid w:val="00394434"/>
    <w:rsid w:val="00394C0F"/>
    <w:rsid w:val="00395085"/>
    <w:rsid w:val="00395624"/>
    <w:rsid w:val="00397B0C"/>
    <w:rsid w:val="003A2DA0"/>
    <w:rsid w:val="003A31AB"/>
    <w:rsid w:val="003A4E5A"/>
    <w:rsid w:val="003B4585"/>
    <w:rsid w:val="003B5C23"/>
    <w:rsid w:val="003C1FEF"/>
    <w:rsid w:val="003C31FE"/>
    <w:rsid w:val="003C6E50"/>
    <w:rsid w:val="003D4F44"/>
    <w:rsid w:val="003E1037"/>
    <w:rsid w:val="003E20F3"/>
    <w:rsid w:val="003E6DF7"/>
    <w:rsid w:val="00401312"/>
    <w:rsid w:val="004035FB"/>
    <w:rsid w:val="004157DA"/>
    <w:rsid w:val="00415CD4"/>
    <w:rsid w:val="0041615B"/>
    <w:rsid w:val="00422075"/>
    <w:rsid w:val="00427A8E"/>
    <w:rsid w:val="0043454A"/>
    <w:rsid w:val="00445AAD"/>
    <w:rsid w:val="00446344"/>
    <w:rsid w:val="0045315C"/>
    <w:rsid w:val="0045519F"/>
    <w:rsid w:val="00460C36"/>
    <w:rsid w:val="00472C2D"/>
    <w:rsid w:val="00476BB9"/>
    <w:rsid w:val="004857D3"/>
    <w:rsid w:val="004911FB"/>
    <w:rsid w:val="00495C28"/>
    <w:rsid w:val="004A0E2C"/>
    <w:rsid w:val="004A1670"/>
    <w:rsid w:val="004B08B5"/>
    <w:rsid w:val="004B31C4"/>
    <w:rsid w:val="004C3BC2"/>
    <w:rsid w:val="004C4A42"/>
    <w:rsid w:val="004C7591"/>
    <w:rsid w:val="004D7AA3"/>
    <w:rsid w:val="004E2D75"/>
    <w:rsid w:val="004E78D3"/>
    <w:rsid w:val="004F3D5A"/>
    <w:rsid w:val="004F752E"/>
    <w:rsid w:val="005010E1"/>
    <w:rsid w:val="00505184"/>
    <w:rsid w:val="00506431"/>
    <w:rsid w:val="00507057"/>
    <w:rsid w:val="00510AB1"/>
    <w:rsid w:val="00515C20"/>
    <w:rsid w:val="00520884"/>
    <w:rsid w:val="00522DA0"/>
    <w:rsid w:val="00531514"/>
    <w:rsid w:val="0053663E"/>
    <w:rsid w:val="00544F81"/>
    <w:rsid w:val="00553AAE"/>
    <w:rsid w:val="00553C42"/>
    <w:rsid w:val="0055729D"/>
    <w:rsid w:val="00564709"/>
    <w:rsid w:val="0057005E"/>
    <w:rsid w:val="00572EE2"/>
    <w:rsid w:val="00574E55"/>
    <w:rsid w:val="00581752"/>
    <w:rsid w:val="00582E48"/>
    <w:rsid w:val="00590412"/>
    <w:rsid w:val="005912D6"/>
    <w:rsid w:val="005927D9"/>
    <w:rsid w:val="00595ADF"/>
    <w:rsid w:val="00596E5D"/>
    <w:rsid w:val="005A6A0D"/>
    <w:rsid w:val="005A7180"/>
    <w:rsid w:val="005B26E3"/>
    <w:rsid w:val="005B3108"/>
    <w:rsid w:val="005B39A9"/>
    <w:rsid w:val="005D1653"/>
    <w:rsid w:val="005D5644"/>
    <w:rsid w:val="005E0D3C"/>
    <w:rsid w:val="005F0489"/>
    <w:rsid w:val="005F3479"/>
    <w:rsid w:val="005F4B5C"/>
    <w:rsid w:val="005F5D18"/>
    <w:rsid w:val="005F72EC"/>
    <w:rsid w:val="00600353"/>
    <w:rsid w:val="006003CC"/>
    <w:rsid w:val="006041DA"/>
    <w:rsid w:val="00612B6A"/>
    <w:rsid w:val="0061487C"/>
    <w:rsid w:val="00614C4A"/>
    <w:rsid w:val="006151BE"/>
    <w:rsid w:val="006156CE"/>
    <w:rsid w:val="006164D1"/>
    <w:rsid w:val="00625E62"/>
    <w:rsid w:val="00630D92"/>
    <w:rsid w:val="0063173B"/>
    <w:rsid w:val="00633042"/>
    <w:rsid w:val="0063620B"/>
    <w:rsid w:val="00637C1A"/>
    <w:rsid w:val="00646AE2"/>
    <w:rsid w:val="0065174C"/>
    <w:rsid w:val="006614E2"/>
    <w:rsid w:val="006815C9"/>
    <w:rsid w:val="0068678F"/>
    <w:rsid w:val="006A119C"/>
    <w:rsid w:val="006A5794"/>
    <w:rsid w:val="006A5A5E"/>
    <w:rsid w:val="006B0743"/>
    <w:rsid w:val="006C0A6A"/>
    <w:rsid w:val="006E45D8"/>
    <w:rsid w:val="006E5998"/>
    <w:rsid w:val="006E7046"/>
    <w:rsid w:val="006E7D33"/>
    <w:rsid w:val="006F330A"/>
    <w:rsid w:val="006F7EC2"/>
    <w:rsid w:val="00701203"/>
    <w:rsid w:val="0070153F"/>
    <w:rsid w:val="00701B7C"/>
    <w:rsid w:val="00704A6F"/>
    <w:rsid w:val="007110C9"/>
    <w:rsid w:val="0072680C"/>
    <w:rsid w:val="00727F74"/>
    <w:rsid w:val="007301A2"/>
    <w:rsid w:val="00736BD3"/>
    <w:rsid w:val="00741761"/>
    <w:rsid w:val="00743F64"/>
    <w:rsid w:val="00744637"/>
    <w:rsid w:val="007458E2"/>
    <w:rsid w:val="00745EFB"/>
    <w:rsid w:val="0074715B"/>
    <w:rsid w:val="007553B3"/>
    <w:rsid w:val="00756C51"/>
    <w:rsid w:val="0076193F"/>
    <w:rsid w:val="00770979"/>
    <w:rsid w:val="00786EBA"/>
    <w:rsid w:val="007979AB"/>
    <w:rsid w:val="007A502D"/>
    <w:rsid w:val="007B6EDE"/>
    <w:rsid w:val="007C0402"/>
    <w:rsid w:val="007C1B02"/>
    <w:rsid w:val="007E7284"/>
    <w:rsid w:val="007F57DD"/>
    <w:rsid w:val="00800C29"/>
    <w:rsid w:val="0080547E"/>
    <w:rsid w:val="008108A9"/>
    <w:rsid w:val="00811280"/>
    <w:rsid w:val="00813262"/>
    <w:rsid w:val="008313FF"/>
    <w:rsid w:val="0083493B"/>
    <w:rsid w:val="00835995"/>
    <w:rsid w:val="00841D4F"/>
    <w:rsid w:val="008427A2"/>
    <w:rsid w:val="008511EC"/>
    <w:rsid w:val="00852437"/>
    <w:rsid w:val="00865270"/>
    <w:rsid w:val="0088053E"/>
    <w:rsid w:val="00890616"/>
    <w:rsid w:val="0089075F"/>
    <w:rsid w:val="00891040"/>
    <w:rsid w:val="0089187F"/>
    <w:rsid w:val="00892425"/>
    <w:rsid w:val="008A1116"/>
    <w:rsid w:val="008D006E"/>
    <w:rsid w:val="008D248F"/>
    <w:rsid w:val="008E222A"/>
    <w:rsid w:val="008E76B0"/>
    <w:rsid w:val="008F7207"/>
    <w:rsid w:val="00901090"/>
    <w:rsid w:val="00912D11"/>
    <w:rsid w:val="00913E4B"/>
    <w:rsid w:val="00915CE3"/>
    <w:rsid w:val="0092343A"/>
    <w:rsid w:val="00927CB6"/>
    <w:rsid w:val="009329DC"/>
    <w:rsid w:val="0095029B"/>
    <w:rsid w:val="00953637"/>
    <w:rsid w:val="00963266"/>
    <w:rsid w:val="00966121"/>
    <w:rsid w:val="00970F28"/>
    <w:rsid w:val="0097535E"/>
    <w:rsid w:val="00987321"/>
    <w:rsid w:val="009879FD"/>
    <w:rsid w:val="00993928"/>
    <w:rsid w:val="009962D4"/>
    <w:rsid w:val="009A5A3E"/>
    <w:rsid w:val="009A5AFF"/>
    <w:rsid w:val="009B5F5E"/>
    <w:rsid w:val="009C315A"/>
    <w:rsid w:val="009D35A9"/>
    <w:rsid w:val="009D5B69"/>
    <w:rsid w:val="009F042E"/>
    <w:rsid w:val="009F4567"/>
    <w:rsid w:val="00A13C13"/>
    <w:rsid w:val="00A15816"/>
    <w:rsid w:val="00A15C39"/>
    <w:rsid w:val="00A20ADA"/>
    <w:rsid w:val="00A2120C"/>
    <w:rsid w:val="00A21C81"/>
    <w:rsid w:val="00A2336A"/>
    <w:rsid w:val="00A24D65"/>
    <w:rsid w:val="00A27B48"/>
    <w:rsid w:val="00A408E5"/>
    <w:rsid w:val="00A4271E"/>
    <w:rsid w:val="00A43ACC"/>
    <w:rsid w:val="00A51921"/>
    <w:rsid w:val="00A579C7"/>
    <w:rsid w:val="00A57CE1"/>
    <w:rsid w:val="00A81C12"/>
    <w:rsid w:val="00A84722"/>
    <w:rsid w:val="00A866D1"/>
    <w:rsid w:val="00A86E81"/>
    <w:rsid w:val="00A8708D"/>
    <w:rsid w:val="00A9246E"/>
    <w:rsid w:val="00A94954"/>
    <w:rsid w:val="00AA1B84"/>
    <w:rsid w:val="00AA29FD"/>
    <w:rsid w:val="00AB1C74"/>
    <w:rsid w:val="00AB4FAC"/>
    <w:rsid w:val="00AB6CD9"/>
    <w:rsid w:val="00AB7AF9"/>
    <w:rsid w:val="00AC09C8"/>
    <w:rsid w:val="00AC0DF4"/>
    <w:rsid w:val="00AC2C1D"/>
    <w:rsid w:val="00AC349A"/>
    <w:rsid w:val="00AD4655"/>
    <w:rsid w:val="00AE4595"/>
    <w:rsid w:val="00AE4691"/>
    <w:rsid w:val="00AE513F"/>
    <w:rsid w:val="00AE5585"/>
    <w:rsid w:val="00AF43A3"/>
    <w:rsid w:val="00AF51EF"/>
    <w:rsid w:val="00B02DDD"/>
    <w:rsid w:val="00B02DEE"/>
    <w:rsid w:val="00B125BC"/>
    <w:rsid w:val="00B20841"/>
    <w:rsid w:val="00B238A1"/>
    <w:rsid w:val="00B401C7"/>
    <w:rsid w:val="00B45F72"/>
    <w:rsid w:val="00B461FD"/>
    <w:rsid w:val="00B473D0"/>
    <w:rsid w:val="00B57446"/>
    <w:rsid w:val="00B61C8C"/>
    <w:rsid w:val="00B70DDF"/>
    <w:rsid w:val="00B71654"/>
    <w:rsid w:val="00B71B35"/>
    <w:rsid w:val="00B73306"/>
    <w:rsid w:val="00B753A1"/>
    <w:rsid w:val="00B821D3"/>
    <w:rsid w:val="00B8260C"/>
    <w:rsid w:val="00B8527E"/>
    <w:rsid w:val="00B85F65"/>
    <w:rsid w:val="00B91E12"/>
    <w:rsid w:val="00B94F6F"/>
    <w:rsid w:val="00B9723B"/>
    <w:rsid w:val="00BA2894"/>
    <w:rsid w:val="00BB7294"/>
    <w:rsid w:val="00BC54E9"/>
    <w:rsid w:val="00BC79ED"/>
    <w:rsid w:val="00BD03EE"/>
    <w:rsid w:val="00BD5106"/>
    <w:rsid w:val="00BE083F"/>
    <w:rsid w:val="00BE4B34"/>
    <w:rsid w:val="00BE64B6"/>
    <w:rsid w:val="00BF3FDC"/>
    <w:rsid w:val="00BF420D"/>
    <w:rsid w:val="00C0157F"/>
    <w:rsid w:val="00C06421"/>
    <w:rsid w:val="00C07931"/>
    <w:rsid w:val="00C11616"/>
    <w:rsid w:val="00C1618B"/>
    <w:rsid w:val="00C23FCB"/>
    <w:rsid w:val="00C30314"/>
    <w:rsid w:val="00C5027C"/>
    <w:rsid w:val="00C57C48"/>
    <w:rsid w:val="00C64A46"/>
    <w:rsid w:val="00C76AFD"/>
    <w:rsid w:val="00C775E8"/>
    <w:rsid w:val="00C82835"/>
    <w:rsid w:val="00C863AE"/>
    <w:rsid w:val="00C874B4"/>
    <w:rsid w:val="00C96875"/>
    <w:rsid w:val="00CA3C76"/>
    <w:rsid w:val="00CA5D8E"/>
    <w:rsid w:val="00CA7121"/>
    <w:rsid w:val="00CB04DD"/>
    <w:rsid w:val="00CB3833"/>
    <w:rsid w:val="00CC1D9C"/>
    <w:rsid w:val="00CC6B65"/>
    <w:rsid w:val="00CC6EE9"/>
    <w:rsid w:val="00CC7AC4"/>
    <w:rsid w:val="00CD06CB"/>
    <w:rsid w:val="00CD18D0"/>
    <w:rsid w:val="00CD2C7E"/>
    <w:rsid w:val="00CD4635"/>
    <w:rsid w:val="00CE64E2"/>
    <w:rsid w:val="00CF14D7"/>
    <w:rsid w:val="00CF229A"/>
    <w:rsid w:val="00CF3F75"/>
    <w:rsid w:val="00CF5724"/>
    <w:rsid w:val="00CF5D46"/>
    <w:rsid w:val="00D01438"/>
    <w:rsid w:val="00D06314"/>
    <w:rsid w:val="00D10D3E"/>
    <w:rsid w:val="00D1779C"/>
    <w:rsid w:val="00D308B2"/>
    <w:rsid w:val="00D35311"/>
    <w:rsid w:val="00D450B8"/>
    <w:rsid w:val="00D57E30"/>
    <w:rsid w:val="00D628D5"/>
    <w:rsid w:val="00D65E5E"/>
    <w:rsid w:val="00D7046C"/>
    <w:rsid w:val="00D7354D"/>
    <w:rsid w:val="00D759B0"/>
    <w:rsid w:val="00D7658D"/>
    <w:rsid w:val="00D83F50"/>
    <w:rsid w:val="00D87F63"/>
    <w:rsid w:val="00D92A5F"/>
    <w:rsid w:val="00DB1E69"/>
    <w:rsid w:val="00DB3CEB"/>
    <w:rsid w:val="00DB593E"/>
    <w:rsid w:val="00DB756B"/>
    <w:rsid w:val="00DC36F6"/>
    <w:rsid w:val="00DC56CD"/>
    <w:rsid w:val="00DE63F7"/>
    <w:rsid w:val="00E14EE7"/>
    <w:rsid w:val="00E15241"/>
    <w:rsid w:val="00E15872"/>
    <w:rsid w:val="00E16422"/>
    <w:rsid w:val="00E21523"/>
    <w:rsid w:val="00E22761"/>
    <w:rsid w:val="00E34FF4"/>
    <w:rsid w:val="00E40C57"/>
    <w:rsid w:val="00E57FC1"/>
    <w:rsid w:val="00E61700"/>
    <w:rsid w:val="00E61DA0"/>
    <w:rsid w:val="00E67FE7"/>
    <w:rsid w:val="00E71B1D"/>
    <w:rsid w:val="00E84B26"/>
    <w:rsid w:val="00E8611B"/>
    <w:rsid w:val="00E87954"/>
    <w:rsid w:val="00E92DA7"/>
    <w:rsid w:val="00EB533D"/>
    <w:rsid w:val="00EB6CF2"/>
    <w:rsid w:val="00EF7706"/>
    <w:rsid w:val="00F053E7"/>
    <w:rsid w:val="00F05F15"/>
    <w:rsid w:val="00F13C57"/>
    <w:rsid w:val="00F21A36"/>
    <w:rsid w:val="00F2222E"/>
    <w:rsid w:val="00F2344B"/>
    <w:rsid w:val="00F24027"/>
    <w:rsid w:val="00F411C6"/>
    <w:rsid w:val="00F46B38"/>
    <w:rsid w:val="00F5371D"/>
    <w:rsid w:val="00F5653F"/>
    <w:rsid w:val="00F65D64"/>
    <w:rsid w:val="00F71CD8"/>
    <w:rsid w:val="00F840A5"/>
    <w:rsid w:val="00F84454"/>
    <w:rsid w:val="00F86263"/>
    <w:rsid w:val="00FA71C6"/>
    <w:rsid w:val="00FB0A71"/>
    <w:rsid w:val="00FB4F03"/>
    <w:rsid w:val="00FC0D13"/>
    <w:rsid w:val="00FC1168"/>
    <w:rsid w:val="00FD1243"/>
    <w:rsid w:val="00FD2F75"/>
    <w:rsid w:val="00FD3B41"/>
    <w:rsid w:val="00FE73EA"/>
    <w:rsid w:val="00FE7DF6"/>
    <w:rsid w:val="00FF27A0"/>
    <w:rsid w:val="00FF54AA"/>
    <w:rsid w:val="00FF7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C74D0"/>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F71CD8"/>
    <w:pPr>
      <w:ind w:left="720"/>
      <w:contextualSpacing/>
    </w:pPr>
  </w:style>
  <w:style w:type="paragraph" w:styleId="BalloonText">
    <w:name w:val="Balloon Text"/>
    <w:basedOn w:val="Normal"/>
    <w:link w:val="BalloonTextChar"/>
    <w:uiPriority w:val="99"/>
    <w:semiHidden/>
    <w:unhideWhenUsed/>
    <w:rsid w:val="0006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B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A5A3E"/>
    <w:rPr>
      <w:sz w:val="16"/>
      <w:szCs w:val="16"/>
    </w:rPr>
  </w:style>
  <w:style w:type="paragraph" w:styleId="CommentText">
    <w:name w:val="annotation text"/>
    <w:basedOn w:val="Normal"/>
    <w:link w:val="CommentTextChar"/>
    <w:uiPriority w:val="99"/>
    <w:unhideWhenUsed/>
    <w:rsid w:val="009A5A3E"/>
    <w:rPr>
      <w:sz w:val="20"/>
    </w:rPr>
  </w:style>
  <w:style w:type="character" w:customStyle="1" w:styleId="CommentTextChar">
    <w:name w:val="Comment Text Char"/>
    <w:basedOn w:val="DefaultParagraphFont"/>
    <w:link w:val="CommentText"/>
    <w:uiPriority w:val="99"/>
    <w:rsid w:val="009A5A3E"/>
    <w:rPr>
      <w:lang w:eastAsia="en-US"/>
    </w:rPr>
  </w:style>
  <w:style w:type="paragraph" w:styleId="CommentSubject">
    <w:name w:val="annotation subject"/>
    <w:basedOn w:val="CommentText"/>
    <w:next w:val="CommentText"/>
    <w:link w:val="CommentSubjectChar"/>
    <w:uiPriority w:val="99"/>
    <w:semiHidden/>
    <w:unhideWhenUsed/>
    <w:rsid w:val="009A5A3E"/>
    <w:rPr>
      <w:b/>
      <w:bCs/>
    </w:rPr>
  </w:style>
  <w:style w:type="character" w:customStyle="1" w:styleId="CommentSubjectChar">
    <w:name w:val="Comment Subject Char"/>
    <w:basedOn w:val="CommentTextChar"/>
    <w:link w:val="CommentSubject"/>
    <w:uiPriority w:val="99"/>
    <w:semiHidden/>
    <w:rsid w:val="009A5A3E"/>
    <w:rPr>
      <w:b/>
      <w:bCs/>
      <w:lang w:eastAsia="en-US"/>
    </w:rPr>
  </w:style>
  <w:style w:type="paragraph" w:customStyle="1" w:styleId="CS-Paragraphnumbering">
    <w:name w:val="CS - Paragraph numbering"/>
    <w:basedOn w:val="Normal"/>
    <w:rsid w:val="00BC54E9"/>
    <w:pPr>
      <w:spacing w:after="120" w:line="276" w:lineRule="auto"/>
      <w:ind w:left="567" w:right="-45" w:hanging="567"/>
    </w:pPr>
    <w:rPr>
      <w:rFonts w:asciiTheme="minorHAnsi" w:eastAsiaTheme="minorHAnsi" w:hAnsiTheme="minorHAnsi" w:cstheme="minorBidi"/>
      <w:szCs w:val="24"/>
    </w:rPr>
  </w:style>
  <w:style w:type="paragraph" w:styleId="Revision">
    <w:name w:val="Revision"/>
    <w:hidden/>
    <w:uiPriority w:val="99"/>
    <w:semiHidden/>
    <w:rsid w:val="00350B17"/>
    <w:rPr>
      <w:sz w:val="24"/>
      <w:lang w:eastAsia="en-US"/>
    </w:rPr>
  </w:style>
  <w:style w:type="character" w:styleId="UnresolvedMention">
    <w:name w:val="Unresolved Mention"/>
    <w:basedOn w:val="DefaultParagraphFont"/>
    <w:uiPriority w:val="99"/>
    <w:semiHidden/>
    <w:unhideWhenUsed/>
    <w:rsid w:val="0057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act.gov.au/a/2001-62"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egislation.act.gov.au/a/1999-7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hvr.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a/1977-1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a/1999-81" TargetMode="External"/><Relationship Id="rId23" Type="http://schemas.openxmlformats.org/officeDocument/2006/relationships/fontTable" Target="fontTable.xml"/><Relationship Id="rId10" Type="http://schemas.openxmlformats.org/officeDocument/2006/relationships/hyperlink" Target="http://www.legislation.act.gov.au/a/2019-12/default.as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egislation.act.gov.au/a/1999-77" TargetMode="External"/><Relationship Id="rId14" Type="http://schemas.openxmlformats.org/officeDocument/2006/relationships/hyperlink" Target="http://www.legislation.act.gov.au/a/1999-8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A61971182</value>
    </field>
    <field name="Objective-Title">
      <value order="0">Attachment B Explanatory Statement - Road Transport (Offences) Amendment Regulation 2026 (No )</value>
    </field>
    <field name="Objective-Description">
      <value order="0"/>
    </field>
    <field name="Objective-CreationStamp">
      <value order="0">2026-05-14T05:10:11Z</value>
    </field>
    <field name="Objective-IsApproved">
      <value order="0">false</value>
    </field>
    <field name="Objective-IsPublished">
      <value order="0">false</value>
    </field>
    <field name="Objective-DatePublished">
      <value order="0"/>
    </field>
    <field name="Objective-ModificationStamp">
      <value order="0">2026-06-22T04:33:26Z</value>
    </field>
    <field name="Objective-Owner">
      <value order="0">Robyn Kahonde</value>
    </field>
    <field name="Objective-Path">
      <value order="0">Whole of ACT Government:TCCS STRUCTURE - Content Restriction Hierarchy:01. Assembly, Cabinet, Ministerial:03. Ministerials:03. Complete:Information Brief (Minister):2026 Information Brief (Minister) (TCCS):CED - MIN C2026/01153 - Road Transport (Offences) Amendment Regulation 2026 (No ) - Minister Brief</value>
    </field>
    <field name="Objective-Parent">
      <value order="0">CED - MIN C2026/01153 - Road Transport (Offences) Amendment Regulation 2026 (No ) - Minister Brief</value>
    </field>
    <field name="Objective-State">
      <value order="0">Being Edited</value>
    </field>
    <field name="Objective-VersionId">
      <value order="0">vA79389983</value>
    </field>
    <field name="Objective-Version">
      <value order="0">3.1</value>
    </field>
    <field name="Objective-VersionNumber">
      <value order="0">13</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74C2527E-6006-493B-B451-0BC87C08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7096</Characters>
  <Application>Microsoft Office Word</Application>
  <DocSecurity>0</DocSecurity>
  <Lines>143</Lines>
  <Paragraphs>54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2019-05-31T03:30:00Z</cp:lastPrinted>
  <dcterms:created xsi:type="dcterms:W3CDTF">2026-06-23T03:38:00Z</dcterms:created>
  <dcterms:modified xsi:type="dcterms:W3CDTF">2026-06-23T03:38:00Z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2024-06-07T06:14:59Z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8304eb63-3ff1-4f88-8ffa-9389905e01e0</vt:lpwstr>
  </property>
  <property fmtid="{D5CDD505-2E9C-101B-9397-08002B2CF9AE}" pid="19" name="MSIP_Label_69af8531-eb46-4968-8cb3-105d2f5ea87e_ContentBits">
    <vt:lpwstr>0</vt:lpwstr>
  </property>
  <property fmtid="{D5CDD505-2E9C-101B-9397-08002B2CF9AE}" pid="20" name="Customer-Id">
    <vt:lpwstr>4FEB93B0D38B3BDFE05400144FFB2061</vt:lpwstr>
  </property>
  <property fmtid="{D5CDD505-2E9C-101B-9397-08002B2CF9AE}" pid="21" name="Objective-Id">
    <vt:lpwstr>A61971182</vt:lpwstr>
  </property>
  <property fmtid="{D5CDD505-2E9C-101B-9397-08002B2CF9AE}" pid="22" name="Objective-Title">
    <vt:lpwstr>Attachment B Explanatory Statement - Road Transport (Offences) Amendment Regulation 2026 (No )</vt:lpwstr>
  </property>
  <property fmtid="{D5CDD505-2E9C-101B-9397-08002B2CF9AE}" pid="23" name="Objective-Description">
    <vt:lpwstr/>
  </property>
  <property fmtid="{D5CDD505-2E9C-101B-9397-08002B2CF9AE}" pid="24" name="Objective-CreationStamp">
    <vt:filetime>2026-05-14T05:10:11Z</vt:filetime>
  </property>
  <property fmtid="{D5CDD505-2E9C-101B-9397-08002B2CF9AE}" pid="25" name="Objective-IsApproved">
    <vt:bool>false</vt:bool>
  </property>
  <property fmtid="{D5CDD505-2E9C-101B-9397-08002B2CF9AE}" pid="26" name="Objective-IsPublished">
    <vt:bool>false</vt:bool>
  </property>
  <property fmtid="{D5CDD505-2E9C-101B-9397-08002B2CF9AE}" pid="27" name="Objective-DatePublished">
    <vt:lpwstr/>
  </property>
  <property fmtid="{D5CDD505-2E9C-101B-9397-08002B2CF9AE}" pid="28" name="Objective-ModificationStamp">
    <vt:filetime>2026-06-22T04:33:26Z</vt:filetime>
  </property>
  <property fmtid="{D5CDD505-2E9C-101B-9397-08002B2CF9AE}" pid="29" name="Objective-Owner">
    <vt:lpwstr>Robyn Kahonde</vt:lpwstr>
  </property>
  <property fmtid="{D5CDD505-2E9C-101B-9397-08002B2CF9AE}" pid="30" name="Objective-Path">
    <vt:lpwstr>Whole of ACT Government:TCCS STRUCTURE - Content Restriction Hierarchy:01. Assembly, Cabinet, Ministerial:03. Ministerials:03. Complete:Information Brief (Minister):2026 Information Brief (Minister) (TCCS):CED - MIN C2026/01153 - Road Transport (Offences) Amendment Regulation 2026 (No ) - Minister Brief:</vt:lpwstr>
  </property>
  <property fmtid="{D5CDD505-2E9C-101B-9397-08002B2CF9AE}" pid="31" name="Objective-Parent">
    <vt:lpwstr>CED - MIN C2026/01153 - Road Transport (Offences) Amendment Regulation 2026 (No ) - Minister Brief</vt:lpwstr>
  </property>
  <property fmtid="{D5CDD505-2E9C-101B-9397-08002B2CF9AE}" pid="32" name="Objective-State">
    <vt:lpwstr>Being Edited</vt:lpwstr>
  </property>
  <property fmtid="{D5CDD505-2E9C-101B-9397-08002B2CF9AE}" pid="33" name="Objective-VersionId">
    <vt:lpwstr>vA79389983</vt:lpwstr>
  </property>
  <property fmtid="{D5CDD505-2E9C-101B-9397-08002B2CF9AE}" pid="34" name="Objective-Version">
    <vt:lpwstr>3.1</vt:lpwstr>
  </property>
  <property fmtid="{D5CDD505-2E9C-101B-9397-08002B2CF9AE}" pid="35" name="Objective-VersionNumber">
    <vt:r8>13</vt:r8>
  </property>
  <property fmtid="{D5CDD505-2E9C-101B-9397-08002B2CF9AE}" pid="36" name="Objective-VersionComment">
    <vt:lpwstr/>
  </property>
  <property fmtid="{D5CDD505-2E9C-101B-9397-08002B2CF9AE}" pid="37" name="Objective-FileNumber">
    <vt:lpwstr>qA2147601</vt:lpwstr>
  </property>
  <property fmtid="{D5CDD505-2E9C-101B-9397-08002B2CF9AE}" pid="38" name="Objective-Classification">
    <vt:lpwstr>[Inherited - none]</vt:lpwstr>
  </property>
  <property fmtid="{D5CDD505-2E9C-101B-9397-08002B2CF9AE}" pid="39" name="Objective-Caveats">
    <vt:lpwstr/>
  </property>
  <property fmtid="{D5CDD505-2E9C-101B-9397-08002B2CF9AE}" pid="40" name="Objective-Owner Agency">
    <vt:lpwstr>CED - City and Environment Directorate</vt:lpwstr>
  </property>
  <property fmtid="{D5CDD505-2E9C-101B-9397-08002B2CF9AE}" pid="41" name="Objective-Document Type">
    <vt:lpwstr>0-Document</vt:lpwstr>
  </property>
  <property fmtid="{D5CDD505-2E9C-101B-9397-08002B2CF9AE}" pid="42" name="Objective-Language">
    <vt:lpwstr>English (en)</vt:lpwstr>
  </property>
  <property fmtid="{D5CDD505-2E9C-101B-9397-08002B2CF9AE}" pid="43" name="Objective-Jurisdiction">
    <vt:lpwstr>ACT</vt:lpwstr>
  </property>
  <property fmtid="{D5CDD505-2E9C-101B-9397-08002B2CF9AE}" pid="44" name="Objective-Customers">
    <vt:lpwstr/>
  </property>
  <property fmtid="{D5CDD505-2E9C-101B-9397-08002B2CF9AE}" pid="45" name="Objective-Places">
    <vt:lpwstr/>
  </property>
  <property fmtid="{D5CDD505-2E9C-101B-9397-08002B2CF9AE}" pid="46" name="Objective-Transaction Reference">
    <vt:lpwstr/>
  </property>
  <property fmtid="{D5CDD505-2E9C-101B-9397-08002B2CF9AE}" pid="47" name="Objective-Document Created By">
    <vt:lpwstr/>
  </property>
  <property fmtid="{D5CDD505-2E9C-101B-9397-08002B2CF9AE}" pid="48" name="Objective-Document Created On">
    <vt:lpwstr/>
  </property>
  <property fmtid="{D5CDD505-2E9C-101B-9397-08002B2CF9AE}" pid="49" name="Objective-Covers Period From">
    <vt:lpwstr/>
  </property>
  <property fmtid="{D5CDD505-2E9C-101B-9397-08002B2CF9AE}" pid="50" name="Objective-Covers Period To">
    <vt:lpwstr/>
  </property>
  <property fmtid="{D5CDD505-2E9C-101B-9397-08002B2CF9AE}" pid="51" name="Objective-Status">
    <vt:lpwstr/>
  </property>
  <property fmtid="{D5CDD505-2E9C-101B-9397-08002B2CF9AE}" pid="52" name="Objective-S28 Exemption Number">
    <vt:lpwstr/>
  </property>
  <property fmtid="{D5CDD505-2E9C-101B-9397-08002B2CF9AE}" pid="53" name="Objective-S28 Exemption">
    <vt:lpwstr/>
  </property>
  <property fmtid="{D5CDD505-2E9C-101B-9397-08002B2CF9AE}" pid="54" name="Objective-S28 Exemption Reason">
    <vt:lpwstr/>
  </property>
  <property fmtid="{D5CDD505-2E9C-101B-9397-08002B2CF9AE}" pid="55" name="Objective-S28 Comments if partial exemption">
    <vt:lpwstr/>
  </property>
  <property fmtid="{D5CDD505-2E9C-101B-9397-08002B2CF9AE}" pid="56" name="Objective-S28 Date Approved">
    <vt:lpwstr/>
  </property>
  <property fmtid="{D5CDD505-2E9C-101B-9397-08002B2CF9AE}" pid="57" name="CHECKEDOUTFROMJMS">
    <vt:lpwstr/>
  </property>
  <property fmtid="{D5CDD505-2E9C-101B-9397-08002B2CF9AE}" pid="58" name="DMSID">
    <vt:lpwstr>15619599</vt:lpwstr>
  </property>
  <property fmtid="{D5CDD505-2E9C-101B-9397-08002B2CF9AE}" pid="59" name="JMSREQUIREDCHECKIN">
    <vt:lpwstr/>
  </property>
</Properties>
</file>