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B5BC1" w14:textId="77777777" w:rsidR="00D82245" w:rsidRDefault="00D82245" w:rsidP="00D8224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47BB81C" w14:textId="3753DD61" w:rsidR="00D82245" w:rsidRPr="00D458CD" w:rsidRDefault="00D82245" w:rsidP="00D82245">
      <w:pPr>
        <w:pStyle w:val="Billname"/>
        <w:spacing w:before="700"/>
      </w:pPr>
      <w:r w:rsidRPr="00D458CD">
        <w:t>Victims of Crime (Financial Assistance) Amendment Regulation 202</w:t>
      </w:r>
      <w:r w:rsidR="009B6B8A">
        <w:t>6</w:t>
      </w:r>
      <w:r w:rsidRPr="00D458CD">
        <w:t xml:space="preserve"> (No </w:t>
      </w:r>
      <w:r w:rsidR="00A55DB3">
        <w:t>1</w:t>
      </w:r>
      <w:r w:rsidRPr="00D458CD">
        <w:t>)</w:t>
      </w:r>
    </w:p>
    <w:p w14:paraId="6952B81A" w14:textId="10359B7A" w:rsidR="00D82245" w:rsidRPr="009317A1" w:rsidRDefault="00D82245" w:rsidP="00D82245">
      <w:pPr>
        <w:spacing w:before="340"/>
        <w:rPr>
          <w:rFonts w:ascii="Arial" w:hAnsi="Arial" w:cs="Arial"/>
          <w:b/>
          <w:bCs/>
        </w:rPr>
      </w:pPr>
      <w:r w:rsidRPr="00D458CD">
        <w:rPr>
          <w:rFonts w:ascii="Arial" w:hAnsi="Arial" w:cs="Arial"/>
          <w:b/>
          <w:bCs/>
        </w:rPr>
        <w:t xml:space="preserve">Subordinate Law </w:t>
      </w:r>
      <w:r w:rsidRPr="00E215FD">
        <w:rPr>
          <w:rFonts w:ascii="Arial" w:hAnsi="Arial" w:cs="Arial"/>
          <w:b/>
          <w:bCs/>
        </w:rPr>
        <w:t>SL202</w:t>
      </w:r>
      <w:r w:rsidR="009B6B8A">
        <w:rPr>
          <w:rFonts w:ascii="Arial" w:hAnsi="Arial" w:cs="Arial"/>
          <w:b/>
          <w:bCs/>
        </w:rPr>
        <w:t>6</w:t>
      </w:r>
      <w:r w:rsidRPr="00E215FD">
        <w:rPr>
          <w:rFonts w:ascii="Arial" w:hAnsi="Arial" w:cs="Arial"/>
          <w:b/>
          <w:bCs/>
        </w:rPr>
        <w:t>-</w:t>
      </w:r>
      <w:r w:rsidR="00924703">
        <w:rPr>
          <w:rFonts w:ascii="Arial" w:hAnsi="Arial" w:cs="Arial"/>
          <w:b/>
          <w:bCs/>
        </w:rPr>
        <w:t>8</w:t>
      </w:r>
    </w:p>
    <w:p w14:paraId="256DA48C" w14:textId="77777777" w:rsidR="00D82245" w:rsidRDefault="00D82245" w:rsidP="00D82245">
      <w:pPr>
        <w:pStyle w:val="madeunder"/>
        <w:spacing w:before="300" w:after="0"/>
      </w:pPr>
      <w:r w:rsidRPr="009317A1">
        <w:t>made under the</w:t>
      </w:r>
      <w:r>
        <w:t xml:space="preserve">  </w:t>
      </w:r>
    </w:p>
    <w:p w14:paraId="7A4E664C" w14:textId="26885700" w:rsidR="00D82245" w:rsidRDefault="00D82245" w:rsidP="00D82245">
      <w:pPr>
        <w:pStyle w:val="CoverActName"/>
        <w:spacing w:before="320" w:after="0"/>
        <w:rPr>
          <w:rFonts w:cs="Arial"/>
          <w:sz w:val="20"/>
        </w:rPr>
      </w:pPr>
      <w:r w:rsidRPr="009E6D6C">
        <w:rPr>
          <w:rFonts w:cs="Arial"/>
          <w:i/>
          <w:iCs/>
          <w:sz w:val="20"/>
        </w:rPr>
        <w:t>Victims of Crime (Financial Assistance) Act 2016</w:t>
      </w:r>
    </w:p>
    <w:p w14:paraId="2CB770D7" w14:textId="77777777" w:rsidR="00D82245" w:rsidRDefault="00D82245" w:rsidP="00D82245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1470AC12" w14:textId="77777777" w:rsidR="00D82245" w:rsidRDefault="00D82245" w:rsidP="00D82245">
      <w:pPr>
        <w:pStyle w:val="N-line3"/>
        <w:pBdr>
          <w:bottom w:val="none" w:sz="0" w:space="0" w:color="auto"/>
        </w:pBdr>
      </w:pPr>
    </w:p>
    <w:p w14:paraId="4185D859" w14:textId="77777777" w:rsidR="00D82245" w:rsidRDefault="00D82245" w:rsidP="00D82245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46C9B5CF" w14:textId="77777777" w:rsidR="00D82245" w:rsidRDefault="00D82245" w:rsidP="00D82245">
      <w:pPr>
        <w:spacing w:before="240" w:after="240"/>
      </w:pPr>
      <w:r>
        <w:t xml:space="preserve">The </w:t>
      </w:r>
      <w:r w:rsidRPr="00040FA8">
        <w:rPr>
          <w:i/>
        </w:rPr>
        <w:t>Victim</w:t>
      </w:r>
      <w:r>
        <w:rPr>
          <w:i/>
        </w:rPr>
        <w:t>s</w:t>
      </w:r>
      <w:r w:rsidRPr="00040FA8">
        <w:rPr>
          <w:i/>
        </w:rPr>
        <w:t xml:space="preserve"> of Crime </w:t>
      </w:r>
      <w:r>
        <w:rPr>
          <w:i/>
        </w:rPr>
        <w:t>(Financial Assistance) Act 2016</w:t>
      </w:r>
      <w:r>
        <w:t xml:space="preserve"> (the Act) commenced on 1 May 2017 to provide financial assistance for people affected by acts of violence.</w:t>
      </w:r>
    </w:p>
    <w:p w14:paraId="43509A1E" w14:textId="77777777" w:rsidR="00D82245" w:rsidRDefault="00D82245" w:rsidP="00D82245">
      <w:pPr>
        <w:spacing w:before="240" w:after="240"/>
      </w:pPr>
      <w:r>
        <w:t xml:space="preserve">This regulation amends the </w:t>
      </w:r>
      <w:r w:rsidRPr="00634CFC">
        <w:rPr>
          <w:i/>
          <w:iCs/>
        </w:rPr>
        <w:t>Victims of Crime (Financial Assistance) Regulation 2016</w:t>
      </w:r>
      <w:r>
        <w:t xml:space="preserve">, which prescribes payment amounts </w:t>
      </w:r>
      <w:r w:rsidRPr="00776606">
        <w:t>and limitations for victims of</w:t>
      </w:r>
      <w:r>
        <w:t xml:space="preserve"> crime under the Act. </w:t>
      </w:r>
    </w:p>
    <w:p w14:paraId="06355B86" w14:textId="77777777" w:rsidR="00D82245" w:rsidRPr="002C6092" w:rsidRDefault="00D82245" w:rsidP="00D82245">
      <w:pPr>
        <w:spacing w:before="240" w:after="240"/>
        <w:rPr>
          <w:i/>
        </w:rPr>
      </w:pPr>
      <w:r w:rsidRPr="002C6092">
        <w:t>Section 25 of the</w:t>
      </w:r>
      <w:r>
        <w:t xml:space="preserve"> </w:t>
      </w:r>
      <w:r w:rsidRPr="00B71C5F">
        <w:t>Act</w:t>
      </w:r>
      <w:r>
        <w:rPr>
          <w:i/>
          <w:iCs/>
        </w:rPr>
        <w:t xml:space="preserve"> </w:t>
      </w:r>
      <w:r>
        <w:t>requires yearly Consumer Price Index (CPI) increases for payments provided to victims under four sections:</w:t>
      </w:r>
    </w:p>
    <w:p w14:paraId="4804E95D" w14:textId="77777777" w:rsidR="00D82245" w:rsidRPr="00D82245" w:rsidRDefault="00D82245" w:rsidP="00D82245">
      <w:pPr>
        <w:pStyle w:val="ListParagraph"/>
        <w:widowControl w:val="0"/>
        <w:numPr>
          <w:ilvl w:val="1"/>
          <w:numId w:val="1"/>
        </w:numPr>
        <w:spacing w:before="240" w:after="240" w:line="240" w:lineRule="auto"/>
        <w:ind w:left="1066" w:right="-45" w:hanging="357"/>
        <w:rPr>
          <w:rFonts w:ascii="Times New Roman" w:hAnsi="Times New Roman" w:cs="Times New Roman"/>
          <w:sz w:val="24"/>
          <w:szCs w:val="24"/>
        </w:rPr>
      </w:pPr>
      <w:r w:rsidRPr="00D82245">
        <w:rPr>
          <w:rFonts w:ascii="Times New Roman" w:hAnsi="Times New Roman" w:cs="Times New Roman"/>
          <w:sz w:val="24"/>
          <w:szCs w:val="24"/>
        </w:rPr>
        <w:t>maximum total financial assistance (section 24),</w:t>
      </w:r>
    </w:p>
    <w:p w14:paraId="7F796BC6" w14:textId="77777777" w:rsidR="00D82245" w:rsidRPr="00D82245" w:rsidRDefault="00D82245" w:rsidP="00D82245">
      <w:pPr>
        <w:pStyle w:val="ListParagraph"/>
        <w:widowControl w:val="0"/>
        <w:numPr>
          <w:ilvl w:val="1"/>
          <w:numId w:val="1"/>
        </w:numPr>
        <w:spacing w:before="240" w:after="240" w:line="240" w:lineRule="auto"/>
        <w:ind w:left="1066" w:right="-45" w:hanging="357"/>
        <w:rPr>
          <w:rFonts w:ascii="Times New Roman" w:hAnsi="Times New Roman" w:cs="Times New Roman"/>
          <w:sz w:val="24"/>
          <w:szCs w:val="24"/>
        </w:rPr>
      </w:pPr>
      <w:r w:rsidRPr="00D82245">
        <w:rPr>
          <w:rFonts w:ascii="Times New Roman" w:hAnsi="Times New Roman" w:cs="Times New Roman"/>
          <w:sz w:val="24"/>
          <w:szCs w:val="24"/>
        </w:rPr>
        <w:t>recognition payment for primary victim (section 28),</w:t>
      </w:r>
    </w:p>
    <w:p w14:paraId="702886B5" w14:textId="77777777" w:rsidR="00D82245" w:rsidRPr="00D82245" w:rsidRDefault="00D82245" w:rsidP="00D82245">
      <w:pPr>
        <w:pStyle w:val="ListParagraph"/>
        <w:widowControl w:val="0"/>
        <w:numPr>
          <w:ilvl w:val="1"/>
          <w:numId w:val="1"/>
        </w:numPr>
        <w:spacing w:before="240" w:after="240" w:line="240" w:lineRule="auto"/>
        <w:ind w:left="1066" w:right="-45" w:hanging="357"/>
        <w:rPr>
          <w:rFonts w:ascii="Times New Roman" w:hAnsi="Times New Roman" w:cs="Times New Roman"/>
          <w:sz w:val="24"/>
          <w:szCs w:val="24"/>
        </w:rPr>
      </w:pPr>
      <w:r w:rsidRPr="00D82245">
        <w:rPr>
          <w:rFonts w:ascii="Times New Roman" w:hAnsi="Times New Roman" w:cs="Times New Roman"/>
          <w:sz w:val="24"/>
          <w:szCs w:val="24"/>
        </w:rPr>
        <w:t>recognition payment for class A related victim (section 29), and</w:t>
      </w:r>
    </w:p>
    <w:p w14:paraId="5DC4D0A7" w14:textId="77777777" w:rsidR="00D82245" w:rsidRPr="00D82245" w:rsidRDefault="00D82245" w:rsidP="00D82245">
      <w:pPr>
        <w:pStyle w:val="ListParagraph"/>
        <w:widowControl w:val="0"/>
        <w:numPr>
          <w:ilvl w:val="1"/>
          <w:numId w:val="1"/>
        </w:numPr>
        <w:spacing w:before="240" w:after="240" w:line="240" w:lineRule="auto"/>
        <w:ind w:left="1066" w:right="-45" w:hanging="357"/>
        <w:rPr>
          <w:rFonts w:ascii="Times New Roman" w:hAnsi="Times New Roman" w:cs="Times New Roman"/>
          <w:sz w:val="24"/>
          <w:szCs w:val="24"/>
        </w:rPr>
      </w:pPr>
      <w:r w:rsidRPr="00D82245">
        <w:rPr>
          <w:rFonts w:ascii="Times New Roman" w:hAnsi="Times New Roman" w:cs="Times New Roman"/>
          <w:sz w:val="24"/>
          <w:szCs w:val="24"/>
        </w:rPr>
        <w:t>recognition payment for class B related victim (section 30).</w:t>
      </w:r>
    </w:p>
    <w:p w14:paraId="62857D18" w14:textId="173D6477" w:rsidR="00D82245" w:rsidRPr="00D458CD" w:rsidRDefault="00D82245" w:rsidP="00D82245">
      <w:pPr>
        <w:widowControl w:val="0"/>
        <w:spacing w:before="240" w:after="240"/>
        <w:ind w:right="-45"/>
        <w:rPr>
          <w:szCs w:val="24"/>
        </w:rPr>
      </w:pPr>
      <w:r w:rsidRPr="00D458CD">
        <w:rPr>
          <w:szCs w:val="24"/>
        </w:rPr>
        <w:t>This regulation will bring payment amounts under these sections in line with the All Groups CPI (Canberra) for March 202</w:t>
      </w:r>
      <w:r w:rsidR="009B6B8A">
        <w:rPr>
          <w:szCs w:val="24"/>
        </w:rPr>
        <w:t>5</w:t>
      </w:r>
      <w:r w:rsidRPr="00D458CD">
        <w:rPr>
          <w:szCs w:val="24"/>
        </w:rPr>
        <w:t xml:space="preserve"> to March 202</w:t>
      </w:r>
      <w:r w:rsidR="009B6B8A">
        <w:rPr>
          <w:szCs w:val="24"/>
        </w:rPr>
        <w:t>6</w:t>
      </w:r>
      <w:r w:rsidRPr="00D458CD">
        <w:rPr>
          <w:szCs w:val="24"/>
        </w:rPr>
        <w:t xml:space="preserve"> (as issued by the Australian Statistician</w:t>
      </w:r>
      <w:r w:rsidRPr="00D437C4">
        <w:rPr>
          <w:szCs w:val="24"/>
        </w:rPr>
        <w:t xml:space="preserve">) at </w:t>
      </w:r>
      <w:r w:rsidR="008048A8">
        <w:rPr>
          <w:szCs w:val="24"/>
        </w:rPr>
        <w:t>3</w:t>
      </w:r>
      <w:r w:rsidR="009B6B8A" w:rsidRPr="00D437C4">
        <w:rPr>
          <w:szCs w:val="24"/>
        </w:rPr>
        <w:t>.</w:t>
      </w:r>
      <w:r w:rsidR="008048A8">
        <w:rPr>
          <w:szCs w:val="24"/>
        </w:rPr>
        <w:t>7</w:t>
      </w:r>
      <w:r w:rsidRPr="00D437C4">
        <w:rPr>
          <w:szCs w:val="24"/>
        </w:rPr>
        <w:t xml:space="preserve"> per</w:t>
      </w:r>
      <w:r w:rsidRPr="00D458CD">
        <w:rPr>
          <w:szCs w:val="24"/>
        </w:rPr>
        <w:t xml:space="preserve"> cent</w:t>
      </w:r>
      <w:r w:rsidR="00D458CD">
        <w:rPr>
          <w:szCs w:val="24"/>
        </w:rPr>
        <w:t xml:space="preserve">. </w:t>
      </w:r>
    </w:p>
    <w:p w14:paraId="361CE72C" w14:textId="77777777" w:rsidR="00D82245" w:rsidRPr="00D458CD" w:rsidRDefault="00D82245" w:rsidP="00D82245">
      <w:pPr>
        <w:spacing w:before="240" w:after="240"/>
      </w:pPr>
      <w:r w:rsidRPr="00D458CD">
        <w:rPr>
          <w:szCs w:val="24"/>
        </w:rPr>
        <w:t xml:space="preserve">Section 97 of the </w:t>
      </w:r>
      <w:r w:rsidRPr="00D458CD">
        <w:rPr>
          <w:i/>
          <w:iCs/>
        </w:rPr>
        <w:t xml:space="preserve">Victims of Crime (Financial Assistance) Act 2016 </w:t>
      </w:r>
      <w:r w:rsidRPr="00D458CD">
        <w:t xml:space="preserve">requires yearly Wage Price Index (WPI) increases for limitations on lawyers legal costs under section 96. </w:t>
      </w:r>
    </w:p>
    <w:p w14:paraId="0DDD5A94" w14:textId="10C9F83B" w:rsidR="00D82245" w:rsidRDefault="00D82245" w:rsidP="00D82245">
      <w:pPr>
        <w:spacing w:before="240" w:after="240"/>
        <w:rPr>
          <w:szCs w:val="24"/>
        </w:rPr>
      </w:pPr>
      <w:r w:rsidRPr="00D458CD">
        <w:t>This regulation will bring limitation amounts under this section into line with the All Groups WPI (Canberra) for March 202</w:t>
      </w:r>
      <w:r w:rsidR="009B6B8A">
        <w:t>5</w:t>
      </w:r>
      <w:r w:rsidRPr="00D458CD">
        <w:t xml:space="preserve"> to March 202</w:t>
      </w:r>
      <w:r w:rsidR="009B6B8A">
        <w:t>6</w:t>
      </w:r>
      <w:r w:rsidRPr="00D458CD">
        <w:t xml:space="preserve"> </w:t>
      </w:r>
      <w:r w:rsidRPr="00D458CD">
        <w:rPr>
          <w:szCs w:val="24"/>
        </w:rPr>
        <w:t xml:space="preserve">(as issued by the Australian Statistician) </w:t>
      </w:r>
      <w:r w:rsidRPr="00D437C4">
        <w:rPr>
          <w:szCs w:val="24"/>
        </w:rPr>
        <w:t xml:space="preserve">at </w:t>
      </w:r>
      <w:r w:rsidR="00D437C4" w:rsidRPr="00A55DB3">
        <w:rPr>
          <w:szCs w:val="24"/>
        </w:rPr>
        <w:t>3</w:t>
      </w:r>
      <w:r w:rsidR="009B6B8A" w:rsidRPr="00D437C4">
        <w:rPr>
          <w:szCs w:val="24"/>
        </w:rPr>
        <w:t>.</w:t>
      </w:r>
      <w:r w:rsidR="00D437C4" w:rsidRPr="00A55DB3">
        <w:rPr>
          <w:szCs w:val="24"/>
        </w:rPr>
        <w:t>2</w:t>
      </w:r>
      <w:r w:rsidR="00D458CD" w:rsidRPr="00D437C4">
        <w:rPr>
          <w:szCs w:val="24"/>
        </w:rPr>
        <w:t xml:space="preserve"> </w:t>
      </w:r>
      <w:r w:rsidRPr="00D437C4">
        <w:rPr>
          <w:szCs w:val="24"/>
        </w:rPr>
        <w:t>per</w:t>
      </w:r>
      <w:r w:rsidRPr="00D458CD">
        <w:rPr>
          <w:szCs w:val="24"/>
        </w:rPr>
        <w:t xml:space="preserve"> cent.</w:t>
      </w:r>
      <w:r w:rsidR="00D458CD">
        <w:rPr>
          <w:szCs w:val="24"/>
        </w:rPr>
        <w:t xml:space="preserve"> </w:t>
      </w:r>
    </w:p>
    <w:p w14:paraId="59331A95" w14:textId="45B36B36" w:rsidR="001655E3" w:rsidRPr="00A55DB3" w:rsidRDefault="001655E3" w:rsidP="00D82245">
      <w:pPr>
        <w:spacing w:before="240" w:after="240"/>
        <w:rPr>
          <w:b/>
          <w:bCs/>
          <w:szCs w:val="24"/>
        </w:rPr>
      </w:pPr>
      <w:r w:rsidRPr="00A55DB3">
        <w:rPr>
          <w:b/>
          <w:bCs/>
          <w:szCs w:val="24"/>
        </w:rPr>
        <w:t>CONSISTENCY WITH HUMAN RIGHTS</w:t>
      </w:r>
    </w:p>
    <w:p w14:paraId="6B5A9144" w14:textId="12F0150E" w:rsidR="002F3B74" w:rsidRPr="002C6092" w:rsidRDefault="002F3B74" w:rsidP="00D82245">
      <w:pPr>
        <w:spacing w:before="240" w:after="240"/>
        <w:rPr>
          <w:i/>
        </w:rPr>
      </w:pPr>
      <w:r>
        <w:rPr>
          <w:szCs w:val="24"/>
        </w:rPr>
        <w:t>The</w:t>
      </w:r>
      <w:r w:rsidR="001655E3">
        <w:rPr>
          <w:szCs w:val="24"/>
        </w:rPr>
        <w:t xml:space="preserve"> amendments outlined in the</w:t>
      </w:r>
      <w:r>
        <w:rPr>
          <w:szCs w:val="24"/>
        </w:rPr>
        <w:t xml:space="preserve"> </w:t>
      </w:r>
      <w:r w:rsidRPr="00935A4A">
        <w:rPr>
          <w:i/>
          <w:iCs/>
          <w:szCs w:val="24"/>
        </w:rPr>
        <w:t>Victims of Crime (Financial Assistance) Amendment Regulation 2026</w:t>
      </w:r>
      <w:r w:rsidR="00935A4A" w:rsidRPr="00935A4A">
        <w:rPr>
          <w:i/>
          <w:iCs/>
          <w:szCs w:val="24"/>
        </w:rPr>
        <w:t xml:space="preserve"> (No 1)</w:t>
      </w:r>
      <w:r>
        <w:rPr>
          <w:szCs w:val="24"/>
        </w:rPr>
        <w:t xml:space="preserve"> do not engage human rights as prescribed under the </w:t>
      </w:r>
      <w:r w:rsidRPr="00A55DB3">
        <w:rPr>
          <w:i/>
          <w:iCs/>
          <w:szCs w:val="24"/>
        </w:rPr>
        <w:t>Human Rights Act 2004</w:t>
      </w:r>
      <w:r>
        <w:rPr>
          <w:szCs w:val="24"/>
        </w:rPr>
        <w:t>.</w:t>
      </w:r>
    </w:p>
    <w:p w14:paraId="1A56CCD3" w14:textId="77777777" w:rsidR="00D82245" w:rsidRDefault="00D82245" w:rsidP="00D82245">
      <w:pPr>
        <w:spacing w:before="240" w:after="240"/>
        <w:rPr>
          <w:b/>
          <w:bCs/>
          <w:iCs/>
        </w:rPr>
      </w:pPr>
      <w:r>
        <w:rPr>
          <w:b/>
          <w:bCs/>
          <w:iCs/>
        </w:rPr>
        <w:lastRenderedPageBreak/>
        <w:t>CLAUSE NOTES</w:t>
      </w:r>
    </w:p>
    <w:p w14:paraId="0EFC7DB7" w14:textId="77777777" w:rsidR="00D82245" w:rsidRPr="00F3235C" w:rsidRDefault="00D82245" w:rsidP="00D82245">
      <w:pPr>
        <w:spacing w:before="240" w:after="240"/>
        <w:rPr>
          <w:b/>
          <w:bCs/>
          <w:iCs/>
        </w:rPr>
      </w:pPr>
      <w:r w:rsidRPr="00F3235C">
        <w:rPr>
          <w:b/>
          <w:bCs/>
          <w:iCs/>
        </w:rPr>
        <w:t>Clause 1</w:t>
      </w:r>
      <w:r>
        <w:rPr>
          <w:b/>
          <w:bCs/>
          <w:iCs/>
        </w:rPr>
        <w:tab/>
      </w:r>
      <w:r w:rsidRPr="00F3235C">
        <w:rPr>
          <w:b/>
          <w:bCs/>
          <w:iCs/>
        </w:rPr>
        <w:t>Name of regulation</w:t>
      </w:r>
    </w:p>
    <w:p w14:paraId="076F9EC4" w14:textId="2E2A574E" w:rsidR="00D82245" w:rsidRPr="00F3235C" w:rsidRDefault="00D82245" w:rsidP="00D82245">
      <w:pPr>
        <w:spacing w:before="240" w:after="240"/>
      </w:pPr>
      <w:r w:rsidRPr="00D458CD">
        <w:t xml:space="preserve">This clause provides that the regulation is the </w:t>
      </w:r>
      <w:r w:rsidRPr="00D458CD">
        <w:rPr>
          <w:i/>
        </w:rPr>
        <w:t>Victims of Crime (Financial Assistance) Amendment Regulation 202</w:t>
      </w:r>
      <w:r w:rsidR="009B6B8A">
        <w:rPr>
          <w:i/>
        </w:rPr>
        <w:t>6</w:t>
      </w:r>
      <w:r w:rsidRPr="00D458CD">
        <w:t xml:space="preserve"> </w:t>
      </w:r>
      <w:r w:rsidRPr="00444104">
        <w:rPr>
          <w:i/>
        </w:rPr>
        <w:t xml:space="preserve">(No </w:t>
      </w:r>
      <w:r w:rsidR="00935A4A">
        <w:rPr>
          <w:i/>
        </w:rPr>
        <w:t>1</w:t>
      </w:r>
      <w:r w:rsidRPr="00444104">
        <w:rPr>
          <w:i/>
        </w:rPr>
        <w:t>)</w:t>
      </w:r>
      <w:r w:rsidRPr="00444104">
        <w:t>.</w:t>
      </w:r>
    </w:p>
    <w:p w14:paraId="602A6B0A" w14:textId="77777777" w:rsidR="00D82245" w:rsidRPr="00F3235C" w:rsidRDefault="00D82245" w:rsidP="00D82245">
      <w:pPr>
        <w:spacing w:before="240" w:after="240"/>
        <w:rPr>
          <w:b/>
          <w:bCs/>
          <w:iCs/>
        </w:rPr>
      </w:pPr>
      <w:r w:rsidRPr="00F3235C">
        <w:rPr>
          <w:b/>
          <w:bCs/>
          <w:iCs/>
        </w:rPr>
        <w:t>Clause 2</w:t>
      </w:r>
      <w:r>
        <w:rPr>
          <w:b/>
          <w:bCs/>
          <w:iCs/>
        </w:rPr>
        <w:tab/>
      </w:r>
      <w:r w:rsidRPr="00F3235C">
        <w:rPr>
          <w:b/>
          <w:bCs/>
          <w:iCs/>
        </w:rPr>
        <w:t>Commencement</w:t>
      </w:r>
    </w:p>
    <w:p w14:paraId="5659546B" w14:textId="56617027" w:rsidR="00D82245" w:rsidRPr="00F3235C" w:rsidRDefault="00D82245" w:rsidP="00D82245">
      <w:pPr>
        <w:spacing w:before="240" w:after="240"/>
      </w:pPr>
      <w:r w:rsidRPr="00F3235C">
        <w:t xml:space="preserve">This clause </w:t>
      </w:r>
      <w:r>
        <w:t>provides</w:t>
      </w:r>
      <w:r w:rsidRPr="00F3235C">
        <w:t xml:space="preserve"> that the regulation commences on 1 July 20</w:t>
      </w:r>
      <w:r>
        <w:t>2</w:t>
      </w:r>
      <w:r w:rsidR="009B6B8A">
        <w:t>6</w:t>
      </w:r>
      <w:r w:rsidRPr="00F3235C">
        <w:t>.</w:t>
      </w:r>
    </w:p>
    <w:p w14:paraId="3C087B64" w14:textId="77777777" w:rsidR="00D82245" w:rsidRPr="00F3235C" w:rsidRDefault="00D82245" w:rsidP="00D82245">
      <w:pPr>
        <w:spacing w:before="240" w:after="240"/>
        <w:rPr>
          <w:b/>
          <w:bCs/>
          <w:iCs/>
        </w:rPr>
      </w:pPr>
      <w:r w:rsidRPr="00F3235C">
        <w:rPr>
          <w:b/>
          <w:bCs/>
          <w:iCs/>
        </w:rPr>
        <w:t>Clause 3</w:t>
      </w:r>
      <w:r>
        <w:rPr>
          <w:b/>
          <w:bCs/>
          <w:iCs/>
        </w:rPr>
        <w:tab/>
      </w:r>
      <w:r w:rsidRPr="00F3235C">
        <w:rPr>
          <w:b/>
          <w:bCs/>
          <w:iCs/>
        </w:rPr>
        <w:t>Legislation amended</w:t>
      </w:r>
    </w:p>
    <w:p w14:paraId="2C728219" w14:textId="77777777" w:rsidR="00D82245" w:rsidRPr="00F3235C" w:rsidRDefault="00D82245" w:rsidP="00D82245">
      <w:pPr>
        <w:spacing w:before="240" w:after="240"/>
      </w:pPr>
      <w:r w:rsidRPr="00F3235C">
        <w:t xml:space="preserve">This clause </w:t>
      </w:r>
      <w:r>
        <w:t>provides</w:t>
      </w:r>
      <w:r w:rsidRPr="00F3235C">
        <w:t xml:space="preserve"> that the regulation amends the </w:t>
      </w:r>
      <w:r w:rsidRPr="00F3235C">
        <w:rPr>
          <w:i/>
        </w:rPr>
        <w:t>Victims of Crime (Financial Assistance) Regulation 2016</w:t>
      </w:r>
      <w:r>
        <w:rPr>
          <w:i/>
        </w:rPr>
        <w:t xml:space="preserve"> </w:t>
      </w:r>
      <w:r>
        <w:rPr>
          <w:iCs/>
        </w:rPr>
        <w:t>(the 2016 Regulation)</w:t>
      </w:r>
      <w:r w:rsidRPr="00F3235C">
        <w:t>.</w:t>
      </w:r>
    </w:p>
    <w:p w14:paraId="3FF5B998" w14:textId="37DA67F7" w:rsidR="00D82245" w:rsidRPr="00F3235C" w:rsidRDefault="00D82245" w:rsidP="00D82245">
      <w:pPr>
        <w:spacing w:before="240" w:after="240"/>
        <w:rPr>
          <w:b/>
          <w:bCs/>
          <w:iCs/>
        </w:rPr>
      </w:pPr>
      <w:bookmarkStart w:id="1" w:name="_Hlk200717283"/>
      <w:r w:rsidRPr="00F3235C">
        <w:rPr>
          <w:b/>
          <w:bCs/>
          <w:iCs/>
        </w:rPr>
        <w:t>Clause 4</w:t>
      </w:r>
      <w:r>
        <w:rPr>
          <w:b/>
          <w:bCs/>
          <w:iCs/>
        </w:rPr>
        <w:tab/>
      </w:r>
      <w:r w:rsidRPr="00F3235C">
        <w:rPr>
          <w:b/>
          <w:bCs/>
          <w:iCs/>
        </w:rPr>
        <w:t>Section 5</w:t>
      </w:r>
      <w:r w:rsidR="0065183A">
        <w:rPr>
          <w:b/>
          <w:bCs/>
          <w:iCs/>
        </w:rPr>
        <w:t xml:space="preserve"> </w:t>
      </w:r>
      <w:r w:rsidR="00E215FD">
        <w:rPr>
          <w:b/>
          <w:bCs/>
          <w:iCs/>
        </w:rPr>
        <w:t>(1)</w:t>
      </w:r>
    </w:p>
    <w:bookmarkEnd w:id="1"/>
    <w:p w14:paraId="50DDE51E" w14:textId="0D882975" w:rsidR="00D82245" w:rsidRPr="00D458CD" w:rsidRDefault="00D82245" w:rsidP="00D82245">
      <w:pPr>
        <w:spacing w:before="240" w:after="240"/>
      </w:pPr>
      <w:r w:rsidRPr="00D458CD">
        <w:t>This clause amends section 5</w:t>
      </w:r>
      <w:r w:rsidR="00E215FD">
        <w:t>(1)</w:t>
      </w:r>
      <w:r w:rsidRPr="00D458CD">
        <w:t xml:space="preserve"> of the 2016 Regulation by increasing the maximum total financial assistance amounts payable in line with the </w:t>
      </w:r>
      <w:r w:rsidR="00321A7C" w:rsidRPr="00D458CD">
        <w:rPr>
          <w:color w:val="000000"/>
          <w:shd w:val="clear" w:color="auto" w:fill="FFFFFF"/>
        </w:rPr>
        <w:t>All Groups CPI (Canberra) issued by the Australian statistician for</w:t>
      </w:r>
      <w:r w:rsidRPr="00D458CD">
        <w:t xml:space="preserve"> the period March 202</w:t>
      </w:r>
      <w:r w:rsidR="009B6B8A">
        <w:t>5</w:t>
      </w:r>
      <w:r w:rsidRPr="00D458CD">
        <w:t xml:space="preserve"> to March 202</w:t>
      </w:r>
      <w:r w:rsidR="009B6B8A">
        <w:t>6</w:t>
      </w:r>
      <w:r w:rsidR="00321A7C" w:rsidRPr="00D458CD">
        <w:t xml:space="preserve">. </w:t>
      </w:r>
      <w:r w:rsidRPr="00D458CD">
        <w:t>The increases are set out below:</w:t>
      </w:r>
    </w:p>
    <w:p w14:paraId="6BAB9520" w14:textId="2C42ED2B" w:rsidR="00D82245" w:rsidRPr="00D458CD" w:rsidRDefault="00D82245" w:rsidP="00D82245">
      <w:pPr>
        <w:numPr>
          <w:ilvl w:val="0"/>
          <w:numId w:val="2"/>
        </w:numPr>
        <w:spacing w:before="240" w:after="240"/>
        <w:ind w:left="1208" w:hanging="357"/>
      </w:pPr>
      <w:r w:rsidRPr="00D458CD">
        <w:t>for a primary victim – from</w:t>
      </w:r>
      <w:r w:rsidR="009B6B8A">
        <w:t xml:space="preserve"> $65,534 to</w:t>
      </w:r>
      <w:r w:rsidRPr="00D458CD">
        <w:t xml:space="preserve"> </w:t>
      </w:r>
      <w:r w:rsidR="00396F7E" w:rsidRPr="00D458CD">
        <w:t>$</w:t>
      </w:r>
      <w:r w:rsidR="008048A8">
        <w:rPr>
          <w:szCs w:val="24"/>
        </w:rPr>
        <w:t>67</w:t>
      </w:r>
      <w:r w:rsidR="00A55DB3">
        <w:rPr>
          <w:szCs w:val="24"/>
        </w:rPr>
        <w:t>, 959</w:t>
      </w:r>
      <w:r w:rsidRPr="00D458CD">
        <w:t>,</w:t>
      </w:r>
    </w:p>
    <w:p w14:paraId="3084D5AD" w14:textId="48ED89E1" w:rsidR="00D82245" w:rsidRPr="00D458CD" w:rsidRDefault="00D82245" w:rsidP="00D82245">
      <w:pPr>
        <w:numPr>
          <w:ilvl w:val="0"/>
          <w:numId w:val="2"/>
        </w:numPr>
        <w:spacing w:before="240" w:after="240"/>
        <w:ind w:left="1208" w:hanging="357"/>
      </w:pPr>
      <w:r w:rsidRPr="00D458CD">
        <w:t>for a class A related victim – from</w:t>
      </w:r>
      <w:r w:rsidR="009B6B8A">
        <w:t xml:space="preserve"> $39,318 to</w:t>
      </w:r>
      <w:r w:rsidRPr="00D458CD">
        <w:t xml:space="preserve"> </w:t>
      </w:r>
      <w:r w:rsidR="00396F7E" w:rsidRPr="00D458CD">
        <w:rPr>
          <w:szCs w:val="24"/>
        </w:rPr>
        <w:t>$</w:t>
      </w:r>
      <w:r w:rsidR="008048A8">
        <w:t>40,77</w:t>
      </w:r>
      <w:r w:rsidR="00A55DB3">
        <w:t>3</w:t>
      </w:r>
      <w:r w:rsidR="00E425F1">
        <w:t>,</w:t>
      </w:r>
    </w:p>
    <w:p w14:paraId="73061ACC" w14:textId="2887FD27" w:rsidR="00D82245" w:rsidRPr="00D458CD" w:rsidRDefault="00D82245" w:rsidP="00D82245">
      <w:pPr>
        <w:numPr>
          <w:ilvl w:val="0"/>
          <w:numId w:val="2"/>
        </w:numPr>
        <w:spacing w:before="240" w:after="240"/>
        <w:ind w:left="1208" w:hanging="357"/>
      </w:pPr>
      <w:r w:rsidRPr="00D458CD">
        <w:t>for a class B related victim – from</w:t>
      </w:r>
      <w:r w:rsidR="009B6B8A">
        <w:t xml:space="preserve"> $26,213 to</w:t>
      </w:r>
      <w:r w:rsidRPr="00D458CD">
        <w:t xml:space="preserve"> </w:t>
      </w:r>
      <w:r w:rsidR="00396F7E" w:rsidRPr="00D458CD">
        <w:rPr>
          <w:szCs w:val="24"/>
        </w:rPr>
        <w:t>$</w:t>
      </w:r>
      <w:r w:rsidR="008048A8">
        <w:rPr>
          <w:szCs w:val="24"/>
        </w:rPr>
        <w:t>27,18</w:t>
      </w:r>
      <w:r w:rsidR="00A55DB3">
        <w:rPr>
          <w:szCs w:val="24"/>
        </w:rPr>
        <w:t>3</w:t>
      </w:r>
      <w:r w:rsidR="00F46022" w:rsidRPr="00D458CD">
        <w:t>,</w:t>
      </w:r>
    </w:p>
    <w:p w14:paraId="4C3EF2DA" w14:textId="2E93DE49" w:rsidR="00D82245" w:rsidRPr="00D458CD" w:rsidRDefault="00D82245" w:rsidP="00D82245">
      <w:pPr>
        <w:numPr>
          <w:ilvl w:val="0"/>
          <w:numId w:val="2"/>
        </w:numPr>
        <w:spacing w:before="240" w:after="240"/>
        <w:ind w:left="1208" w:hanging="357"/>
      </w:pPr>
      <w:r w:rsidRPr="00D458CD">
        <w:t>for a class C related victim – from</w:t>
      </w:r>
      <w:r w:rsidR="009B6B8A">
        <w:t xml:space="preserve"> $13,105 to</w:t>
      </w:r>
      <w:r w:rsidRPr="00D458CD">
        <w:t xml:space="preserve"> </w:t>
      </w:r>
      <w:r w:rsidR="00396F7E" w:rsidRPr="00D458CD">
        <w:t>$</w:t>
      </w:r>
      <w:r w:rsidR="008048A8">
        <w:rPr>
          <w:szCs w:val="24"/>
        </w:rPr>
        <w:t>13,5</w:t>
      </w:r>
      <w:r w:rsidR="00A55DB3">
        <w:rPr>
          <w:szCs w:val="24"/>
        </w:rPr>
        <w:t>90</w:t>
      </w:r>
      <w:r w:rsidRPr="00D458CD">
        <w:t>, and</w:t>
      </w:r>
    </w:p>
    <w:p w14:paraId="25F78105" w14:textId="576465FE" w:rsidR="00D82245" w:rsidRDefault="00D82245" w:rsidP="00D82245">
      <w:pPr>
        <w:numPr>
          <w:ilvl w:val="0"/>
          <w:numId w:val="2"/>
        </w:numPr>
        <w:spacing w:before="240" w:after="240"/>
        <w:ind w:left="1208" w:hanging="357"/>
      </w:pPr>
      <w:r w:rsidRPr="00D458CD">
        <w:t>for a homicide witness – from</w:t>
      </w:r>
      <w:r w:rsidR="009B6B8A">
        <w:t xml:space="preserve"> $13,105 to</w:t>
      </w:r>
      <w:r w:rsidRPr="00D458CD">
        <w:t xml:space="preserve"> </w:t>
      </w:r>
      <w:r w:rsidR="00396F7E" w:rsidRPr="00D458CD">
        <w:t>$</w:t>
      </w:r>
      <w:r w:rsidR="008048A8">
        <w:rPr>
          <w:szCs w:val="24"/>
        </w:rPr>
        <w:t>13,5</w:t>
      </w:r>
      <w:r w:rsidR="00A55DB3">
        <w:rPr>
          <w:szCs w:val="24"/>
        </w:rPr>
        <w:t>90</w:t>
      </w:r>
      <w:r w:rsidRPr="00D458CD">
        <w:t>.</w:t>
      </w:r>
    </w:p>
    <w:p w14:paraId="7CDDB478" w14:textId="626E2DA8" w:rsidR="00E215FD" w:rsidRPr="00F3235C" w:rsidRDefault="00E215FD" w:rsidP="00E215FD">
      <w:pPr>
        <w:spacing w:before="240" w:after="240"/>
        <w:rPr>
          <w:b/>
          <w:bCs/>
          <w:iCs/>
        </w:rPr>
      </w:pPr>
      <w:r w:rsidRPr="00F3235C">
        <w:rPr>
          <w:b/>
          <w:bCs/>
          <w:iCs/>
        </w:rPr>
        <w:t xml:space="preserve">Clause </w:t>
      </w:r>
      <w:r>
        <w:rPr>
          <w:b/>
          <w:bCs/>
          <w:iCs/>
        </w:rPr>
        <w:t>5</w:t>
      </w:r>
      <w:r>
        <w:rPr>
          <w:b/>
          <w:bCs/>
          <w:iCs/>
        </w:rPr>
        <w:tab/>
      </w:r>
      <w:r w:rsidRPr="00F3235C">
        <w:rPr>
          <w:b/>
          <w:bCs/>
          <w:iCs/>
        </w:rPr>
        <w:t>Section 5</w:t>
      </w:r>
      <w:r w:rsidR="0065183A">
        <w:rPr>
          <w:b/>
          <w:bCs/>
          <w:iCs/>
        </w:rPr>
        <w:t xml:space="preserve"> </w:t>
      </w:r>
      <w:r>
        <w:rPr>
          <w:b/>
          <w:bCs/>
          <w:iCs/>
        </w:rPr>
        <w:t>(2)</w:t>
      </w:r>
    </w:p>
    <w:p w14:paraId="231D5EE8" w14:textId="17654FD8" w:rsidR="00D82245" w:rsidRPr="00F46022" w:rsidRDefault="00E215FD" w:rsidP="00D82245">
      <w:pPr>
        <w:spacing w:before="240" w:after="240"/>
      </w:pPr>
      <w:r w:rsidRPr="00E215FD">
        <w:t xml:space="preserve">This clause amends section 5(2) of the 2016 Regulation. </w:t>
      </w:r>
      <w:r w:rsidR="00D82245" w:rsidRPr="00E215FD">
        <w:t>If an application for financial assistance relates only to an act of violence that occurs in the course of a family violence offence, the amount will increase</w:t>
      </w:r>
      <w:r>
        <w:t xml:space="preserve"> in line with All Groups CPI (Canberra)</w:t>
      </w:r>
      <w:r w:rsidR="00D82245" w:rsidRPr="00E215FD">
        <w:t xml:space="preserve"> from </w:t>
      </w:r>
      <w:r w:rsidR="00F46022" w:rsidRPr="00E215FD">
        <w:t>$</w:t>
      </w:r>
      <w:r w:rsidR="00F46022" w:rsidRPr="00E215FD">
        <w:rPr>
          <w:szCs w:val="24"/>
        </w:rPr>
        <w:t>1</w:t>
      </w:r>
      <w:r w:rsidR="009B6B8A">
        <w:rPr>
          <w:szCs w:val="24"/>
        </w:rPr>
        <w:t>3</w:t>
      </w:r>
      <w:r w:rsidR="00F46022" w:rsidRPr="00E215FD">
        <w:rPr>
          <w:szCs w:val="24"/>
        </w:rPr>
        <w:t>,</w:t>
      </w:r>
      <w:r w:rsidR="009B6B8A">
        <w:rPr>
          <w:szCs w:val="24"/>
        </w:rPr>
        <w:t>105</w:t>
      </w:r>
      <w:r w:rsidR="00E425F1" w:rsidRPr="00E215FD">
        <w:rPr>
          <w:szCs w:val="24"/>
        </w:rPr>
        <w:t xml:space="preserve"> to </w:t>
      </w:r>
      <w:r w:rsidR="00E425F1" w:rsidRPr="008048A8">
        <w:rPr>
          <w:szCs w:val="24"/>
        </w:rPr>
        <w:t>$</w:t>
      </w:r>
      <w:r w:rsidR="008048A8" w:rsidRPr="00A55DB3">
        <w:rPr>
          <w:szCs w:val="24"/>
        </w:rPr>
        <w:t>13,5</w:t>
      </w:r>
      <w:r w:rsidR="00A55DB3">
        <w:rPr>
          <w:szCs w:val="24"/>
        </w:rPr>
        <w:t>90</w:t>
      </w:r>
      <w:r w:rsidR="00D82245" w:rsidRPr="008048A8">
        <w:t>.</w:t>
      </w:r>
      <w:r w:rsidR="00D82245" w:rsidRPr="00F46022">
        <w:t xml:space="preserve"> </w:t>
      </w:r>
    </w:p>
    <w:p w14:paraId="38CEA5B3" w14:textId="41E995CE" w:rsidR="00D82245" w:rsidRPr="00F3235C" w:rsidRDefault="00D82245" w:rsidP="00D82245">
      <w:pPr>
        <w:spacing w:before="240" w:after="240"/>
        <w:rPr>
          <w:b/>
          <w:bCs/>
          <w:iCs/>
        </w:rPr>
      </w:pPr>
      <w:r w:rsidRPr="009317A1">
        <w:rPr>
          <w:b/>
          <w:bCs/>
          <w:iCs/>
        </w:rPr>
        <w:t xml:space="preserve">Clause </w:t>
      </w:r>
      <w:r w:rsidR="009B6B8A">
        <w:rPr>
          <w:b/>
          <w:bCs/>
          <w:iCs/>
        </w:rPr>
        <w:t>6</w:t>
      </w:r>
      <w:r w:rsidRPr="009317A1">
        <w:rPr>
          <w:b/>
          <w:bCs/>
          <w:iCs/>
        </w:rPr>
        <w:tab/>
        <w:t>Table 8</w:t>
      </w:r>
    </w:p>
    <w:p w14:paraId="05493B92" w14:textId="25D3E7FE" w:rsidR="00ED15AD" w:rsidRPr="00ED15AD" w:rsidRDefault="00ED15AD" w:rsidP="00ED15AD">
      <w:pPr>
        <w:spacing w:before="240" w:after="240"/>
      </w:pPr>
      <w:r w:rsidRPr="00ED15AD">
        <w:t>This clause amends Table 8 of the 2016 Regulation by increasing the flat-rate payment amounts for primary victims with the All Groups CPI (Canberra) issued by the Australian statistician for the period March 202</w:t>
      </w:r>
      <w:r w:rsidR="00A55DB3">
        <w:t>5</w:t>
      </w:r>
      <w:r w:rsidRPr="00ED15AD">
        <w:t xml:space="preserve"> to March 202</w:t>
      </w:r>
      <w:r w:rsidR="009B6B8A">
        <w:t>6</w:t>
      </w:r>
      <w:r w:rsidRPr="00ED15AD">
        <w:t xml:space="preserve">. </w:t>
      </w:r>
    </w:p>
    <w:p w14:paraId="61018C6A" w14:textId="71FBDC6F" w:rsidR="00ED15AD" w:rsidRDefault="00ED15AD" w:rsidP="00ED15AD">
      <w:pPr>
        <w:spacing w:before="240" w:after="240"/>
      </w:pPr>
      <w:r w:rsidRPr="00ED15AD">
        <w:t>The changes to Table 8 are set out below:</w:t>
      </w:r>
    </w:p>
    <w:tbl>
      <w:tblPr>
        <w:tblW w:w="0" w:type="auto"/>
        <w:tblInd w:w="41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5152"/>
        <w:gridCol w:w="2020"/>
      </w:tblGrid>
      <w:tr w:rsidR="00ED15AD" w:rsidRPr="00ED15AD" w14:paraId="583289C8" w14:textId="77777777" w:rsidTr="008048A8">
        <w:tc>
          <w:tcPr>
            <w:tcW w:w="11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D53400" w14:textId="77777777" w:rsidR="00ED15AD" w:rsidRPr="00ED15AD" w:rsidRDefault="00ED15AD" w:rsidP="00ED15AD">
            <w:pPr>
              <w:spacing w:before="240" w:after="240"/>
            </w:pPr>
            <w:r w:rsidRPr="00ED15AD">
              <w:t>Column 1</w:t>
            </w:r>
          </w:p>
          <w:p w14:paraId="1E38B899" w14:textId="419B6EC4" w:rsidR="00ED15AD" w:rsidRPr="00ED15AD" w:rsidRDefault="00217D75" w:rsidP="00ED15AD">
            <w:pPr>
              <w:spacing w:before="240" w:after="240"/>
            </w:pPr>
            <w:r>
              <w:lastRenderedPageBreak/>
              <w:t>I</w:t>
            </w:r>
            <w:r w:rsidR="00ED15AD" w:rsidRPr="00ED15AD">
              <w:t>tem</w:t>
            </w:r>
          </w:p>
        </w:tc>
        <w:tc>
          <w:tcPr>
            <w:tcW w:w="51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0E7BD6" w14:textId="77777777" w:rsidR="00ED15AD" w:rsidRPr="00ED15AD" w:rsidRDefault="00ED15AD" w:rsidP="00ED15AD">
            <w:pPr>
              <w:spacing w:before="240" w:after="240"/>
            </w:pPr>
            <w:r w:rsidRPr="00ED15AD">
              <w:lastRenderedPageBreak/>
              <w:t>Column 2</w:t>
            </w:r>
          </w:p>
          <w:p w14:paraId="23B16157" w14:textId="77777777" w:rsidR="00ED15AD" w:rsidRPr="00ED15AD" w:rsidRDefault="00ED15AD" w:rsidP="00ED15AD">
            <w:pPr>
              <w:spacing w:before="240" w:after="240"/>
            </w:pPr>
            <w:r w:rsidRPr="00ED15AD">
              <w:lastRenderedPageBreak/>
              <w:t>Offence in course of which act of violence must occur</w:t>
            </w:r>
          </w:p>
        </w:tc>
        <w:tc>
          <w:tcPr>
            <w:tcW w:w="20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EFFA9B" w14:textId="77777777" w:rsidR="00ED15AD" w:rsidRPr="00ED15AD" w:rsidRDefault="00ED15AD" w:rsidP="00ED15AD">
            <w:pPr>
              <w:spacing w:before="240" w:after="240"/>
            </w:pPr>
            <w:r w:rsidRPr="00ED15AD">
              <w:lastRenderedPageBreak/>
              <w:t>Column 3</w:t>
            </w:r>
          </w:p>
          <w:p w14:paraId="1F6DF3E6" w14:textId="77777777" w:rsidR="00ED15AD" w:rsidRPr="00ED15AD" w:rsidRDefault="00ED15AD" w:rsidP="00ED15AD">
            <w:pPr>
              <w:spacing w:before="240" w:after="240"/>
            </w:pPr>
            <w:r w:rsidRPr="00ED15AD">
              <w:lastRenderedPageBreak/>
              <w:t>Recognition payment</w:t>
            </w:r>
          </w:p>
        </w:tc>
      </w:tr>
      <w:tr w:rsidR="00ED15AD" w:rsidRPr="00ED15AD" w14:paraId="278F4F34" w14:textId="77777777" w:rsidTr="008048A8">
        <w:tc>
          <w:tcPr>
            <w:tcW w:w="11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DCA595" w14:textId="77777777" w:rsidR="00ED15AD" w:rsidRPr="00ED15AD" w:rsidRDefault="00ED15AD" w:rsidP="00ED15AD">
            <w:pPr>
              <w:spacing w:before="240" w:after="240"/>
            </w:pPr>
            <w:r w:rsidRPr="00ED15AD">
              <w:lastRenderedPageBreak/>
              <w:t>1</w:t>
            </w:r>
          </w:p>
        </w:tc>
        <w:tc>
          <w:tcPr>
            <w:tcW w:w="51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C91C7F" w14:textId="77777777" w:rsidR="00ED15AD" w:rsidRPr="00ED15AD" w:rsidRDefault="00ED15AD" w:rsidP="00ED15AD">
            <w:pPr>
              <w:spacing w:before="240" w:after="240"/>
            </w:pPr>
            <w:r w:rsidRPr="00ED15AD">
              <w:t>sexual offence punishable by imprisonment for 14 years or more</w:t>
            </w:r>
          </w:p>
        </w:tc>
        <w:tc>
          <w:tcPr>
            <w:tcW w:w="20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570608" w14:textId="4D77B245" w:rsidR="00ED15AD" w:rsidRPr="00ED15AD" w:rsidRDefault="00ED15AD" w:rsidP="00ED15AD">
            <w:pPr>
              <w:spacing w:before="240" w:after="240"/>
            </w:pPr>
            <w:r w:rsidRPr="008048A8">
              <w:t>$</w:t>
            </w:r>
            <w:r w:rsidR="008048A8" w:rsidRPr="008048A8">
              <w:t>20,386</w:t>
            </w:r>
          </w:p>
        </w:tc>
      </w:tr>
      <w:tr w:rsidR="00ED15AD" w:rsidRPr="00ED15AD" w14:paraId="3DCBC95E" w14:textId="77777777" w:rsidTr="008048A8">
        <w:tc>
          <w:tcPr>
            <w:tcW w:w="11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DE3FC1" w14:textId="77777777" w:rsidR="00ED15AD" w:rsidRPr="00ED15AD" w:rsidRDefault="00ED15AD" w:rsidP="00ED15AD">
            <w:pPr>
              <w:spacing w:before="240" w:after="240"/>
            </w:pPr>
            <w:r w:rsidRPr="00ED15AD">
              <w:t>2</w:t>
            </w:r>
          </w:p>
        </w:tc>
        <w:tc>
          <w:tcPr>
            <w:tcW w:w="51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409BFD" w14:textId="77777777" w:rsidR="00ED15AD" w:rsidRPr="00ED15AD" w:rsidRDefault="00ED15AD" w:rsidP="00ED15AD">
            <w:pPr>
              <w:spacing w:before="240" w:after="240"/>
            </w:pPr>
            <w:r w:rsidRPr="00ED15AD">
              <w:t>attempt or conspiracy to commit homicide</w:t>
            </w:r>
          </w:p>
        </w:tc>
        <w:tc>
          <w:tcPr>
            <w:tcW w:w="20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AD20AF" w14:textId="03FEE759" w:rsidR="00ED15AD" w:rsidRPr="00ED15AD" w:rsidRDefault="008048A8" w:rsidP="00ED15AD">
            <w:pPr>
              <w:spacing w:before="240" w:after="240"/>
            </w:pPr>
            <w:r w:rsidRPr="008048A8">
              <w:t>$20,38</w:t>
            </w:r>
            <w:r w:rsidR="00A55DB3">
              <w:t>6</w:t>
            </w:r>
          </w:p>
        </w:tc>
      </w:tr>
      <w:tr w:rsidR="009B6B8A" w:rsidRPr="00ED15AD" w14:paraId="3127ED5B" w14:textId="77777777" w:rsidTr="008048A8">
        <w:tc>
          <w:tcPr>
            <w:tcW w:w="11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F8F549" w14:textId="77777777" w:rsidR="009B6B8A" w:rsidRPr="00ED15AD" w:rsidRDefault="009B6B8A" w:rsidP="009B6B8A">
            <w:pPr>
              <w:spacing w:before="240" w:after="240"/>
            </w:pPr>
            <w:r w:rsidRPr="00ED15AD">
              <w:t>3</w:t>
            </w:r>
          </w:p>
        </w:tc>
        <w:tc>
          <w:tcPr>
            <w:tcW w:w="51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E6DF10" w14:textId="77777777" w:rsidR="009B6B8A" w:rsidRPr="00ED15AD" w:rsidRDefault="009B6B8A" w:rsidP="009B6B8A">
            <w:pPr>
              <w:spacing w:before="240" w:after="240"/>
            </w:pPr>
            <w:r w:rsidRPr="00ED15AD">
              <w:t>sexual offence punishable by imprisonment for 10 years or more, but less than 14 years</w:t>
            </w:r>
          </w:p>
        </w:tc>
        <w:tc>
          <w:tcPr>
            <w:tcW w:w="20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085815" w14:textId="64FDF27C" w:rsidR="009B6B8A" w:rsidRPr="00ED15AD" w:rsidRDefault="009B6B8A" w:rsidP="009B6B8A">
            <w:pPr>
              <w:spacing w:before="240" w:after="240"/>
            </w:pPr>
            <w:r w:rsidRPr="00A55DB3">
              <w:t>$</w:t>
            </w:r>
            <w:r w:rsidR="008048A8" w:rsidRPr="008048A8">
              <w:t>10,87</w:t>
            </w:r>
            <w:r w:rsidR="00A55DB3">
              <w:t>3</w:t>
            </w:r>
          </w:p>
        </w:tc>
      </w:tr>
      <w:tr w:rsidR="008048A8" w:rsidRPr="00ED15AD" w14:paraId="42B50CDA" w14:textId="77777777" w:rsidTr="008048A8">
        <w:tc>
          <w:tcPr>
            <w:tcW w:w="11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C979B9" w14:textId="77777777" w:rsidR="008048A8" w:rsidRPr="00ED15AD" w:rsidRDefault="008048A8" w:rsidP="008048A8">
            <w:pPr>
              <w:spacing w:before="240" w:after="240"/>
            </w:pPr>
            <w:r w:rsidRPr="00ED15AD">
              <w:t>4</w:t>
            </w:r>
          </w:p>
        </w:tc>
        <w:tc>
          <w:tcPr>
            <w:tcW w:w="51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4F9ADA" w14:textId="77777777" w:rsidR="008048A8" w:rsidRPr="00ED15AD" w:rsidRDefault="008048A8" w:rsidP="008048A8">
            <w:pPr>
              <w:spacing w:before="240" w:after="240"/>
            </w:pPr>
            <w:r w:rsidRPr="00ED15AD">
              <w:t>offence against the person resulting in grievous bodily harm</w:t>
            </w:r>
          </w:p>
        </w:tc>
        <w:tc>
          <w:tcPr>
            <w:tcW w:w="20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F48592" w14:textId="7D4C5EE0" w:rsidR="008048A8" w:rsidRPr="00ED15AD" w:rsidRDefault="008048A8" w:rsidP="008048A8">
            <w:pPr>
              <w:spacing w:before="240" w:after="240"/>
            </w:pPr>
            <w:r w:rsidRPr="00333829">
              <w:t>$10,87</w:t>
            </w:r>
            <w:r w:rsidR="00A55DB3">
              <w:t>3</w:t>
            </w:r>
          </w:p>
        </w:tc>
      </w:tr>
      <w:tr w:rsidR="008048A8" w:rsidRPr="00ED15AD" w14:paraId="48B57830" w14:textId="77777777" w:rsidTr="008048A8">
        <w:tc>
          <w:tcPr>
            <w:tcW w:w="11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BAE6BB" w14:textId="77777777" w:rsidR="008048A8" w:rsidRPr="00ED15AD" w:rsidRDefault="008048A8" w:rsidP="008048A8">
            <w:pPr>
              <w:spacing w:before="240" w:after="240"/>
            </w:pPr>
            <w:r w:rsidRPr="00ED15AD">
              <w:t>5</w:t>
            </w:r>
          </w:p>
        </w:tc>
        <w:tc>
          <w:tcPr>
            <w:tcW w:w="51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325E1D" w14:textId="77777777" w:rsidR="008048A8" w:rsidRPr="00ED15AD" w:rsidRDefault="008048A8" w:rsidP="008048A8">
            <w:pPr>
              <w:spacing w:before="240" w:after="240"/>
            </w:pPr>
            <w:r w:rsidRPr="00ED15AD">
              <w:t>attempt or conspiracy to commit a sexual offence punishable by imprisonment for 14 years or more</w:t>
            </w:r>
          </w:p>
        </w:tc>
        <w:tc>
          <w:tcPr>
            <w:tcW w:w="20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5151A2" w14:textId="75E0C3CA" w:rsidR="008048A8" w:rsidRPr="00ED15AD" w:rsidRDefault="008048A8" w:rsidP="008048A8">
            <w:pPr>
              <w:spacing w:before="240" w:after="240"/>
            </w:pPr>
            <w:r w:rsidRPr="00333829">
              <w:t>$10,87</w:t>
            </w:r>
            <w:r w:rsidR="00A55DB3">
              <w:t>3</w:t>
            </w:r>
          </w:p>
        </w:tc>
      </w:tr>
      <w:tr w:rsidR="009B6B8A" w:rsidRPr="00ED15AD" w14:paraId="40E3800B" w14:textId="77777777" w:rsidTr="008048A8">
        <w:tc>
          <w:tcPr>
            <w:tcW w:w="11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D09616" w14:textId="77777777" w:rsidR="009B6B8A" w:rsidRPr="00ED15AD" w:rsidRDefault="009B6B8A" w:rsidP="009B6B8A">
            <w:pPr>
              <w:spacing w:before="240" w:after="240"/>
            </w:pPr>
            <w:r w:rsidRPr="00ED15AD">
              <w:t>6</w:t>
            </w:r>
          </w:p>
        </w:tc>
        <w:tc>
          <w:tcPr>
            <w:tcW w:w="51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1AC33B" w14:textId="77777777" w:rsidR="009B6B8A" w:rsidRPr="00ED15AD" w:rsidRDefault="009B6B8A" w:rsidP="009B6B8A">
            <w:pPr>
              <w:spacing w:before="240" w:after="240"/>
            </w:pPr>
            <w:r w:rsidRPr="00ED15AD">
              <w:t>sexual offence punishable by imprisonment for less than 10 years</w:t>
            </w:r>
          </w:p>
        </w:tc>
        <w:tc>
          <w:tcPr>
            <w:tcW w:w="20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C05E03" w14:textId="4AC40582" w:rsidR="009B6B8A" w:rsidRPr="00ED15AD" w:rsidRDefault="009B6B8A" w:rsidP="009B6B8A">
            <w:pPr>
              <w:spacing w:before="240" w:after="240"/>
            </w:pPr>
            <w:r w:rsidRPr="00A55DB3">
              <w:t>$</w:t>
            </w:r>
            <w:r w:rsidR="008048A8" w:rsidRPr="008048A8">
              <w:t>2,71</w:t>
            </w:r>
            <w:r w:rsidR="00A55DB3">
              <w:t>6</w:t>
            </w:r>
          </w:p>
        </w:tc>
      </w:tr>
      <w:tr w:rsidR="008048A8" w:rsidRPr="00ED15AD" w14:paraId="45E41D9E" w14:textId="77777777" w:rsidTr="008048A8">
        <w:tc>
          <w:tcPr>
            <w:tcW w:w="11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B3FB09" w14:textId="77777777" w:rsidR="008048A8" w:rsidRPr="00ED15AD" w:rsidRDefault="008048A8" w:rsidP="008048A8">
            <w:pPr>
              <w:spacing w:before="240" w:after="240"/>
            </w:pPr>
            <w:r w:rsidRPr="00ED15AD">
              <w:t>7</w:t>
            </w:r>
          </w:p>
        </w:tc>
        <w:tc>
          <w:tcPr>
            <w:tcW w:w="51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B28EB0" w14:textId="77777777" w:rsidR="008048A8" w:rsidRPr="00ED15AD" w:rsidRDefault="008048A8" w:rsidP="008048A8">
            <w:pPr>
              <w:spacing w:before="240" w:after="240"/>
            </w:pPr>
            <w:r w:rsidRPr="00ED15AD">
              <w:t>offence against the person resulting in actual bodily harm</w:t>
            </w:r>
          </w:p>
        </w:tc>
        <w:tc>
          <w:tcPr>
            <w:tcW w:w="20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18F10B" w14:textId="5D142012" w:rsidR="008048A8" w:rsidRPr="00ED15AD" w:rsidRDefault="008048A8" w:rsidP="008048A8">
            <w:pPr>
              <w:spacing w:before="240" w:after="240"/>
            </w:pPr>
            <w:r w:rsidRPr="00E02A24">
              <w:t>$2,71</w:t>
            </w:r>
            <w:r w:rsidR="00A55DB3">
              <w:t>6</w:t>
            </w:r>
          </w:p>
        </w:tc>
      </w:tr>
      <w:tr w:rsidR="008048A8" w:rsidRPr="00ED15AD" w14:paraId="53295610" w14:textId="77777777" w:rsidTr="008048A8">
        <w:tc>
          <w:tcPr>
            <w:tcW w:w="11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512272" w14:textId="77777777" w:rsidR="008048A8" w:rsidRPr="00ED15AD" w:rsidRDefault="008048A8" w:rsidP="008048A8">
            <w:pPr>
              <w:spacing w:before="240" w:after="240"/>
            </w:pPr>
            <w:r w:rsidRPr="00ED15AD">
              <w:t>8</w:t>
            </w:r>
          </w:p>
        </w:tc>
        <w:tc>
          <w:tcPr>
            <w:tcW w:w="51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A34668" w14:textId="77777777" w:rsidR="008048A8" w:rsidRPr="00ED15AD" w:rsidRDefault="008048A8" w:rsidP="008048A8">
            <w:pPr>
              <w:spacing w:before="240" w:after="240"/>
            </w:pPr>
            <w:r w:rsidRPr="00ED15AD">
              <w:t>robbery in company or with an offensive weapon</w:t>
            </w:r>
          </w:p>
        </w:tc>
        <w:tc>
          <w:tcPr>
            <w:tcW w:w="20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D0D933" w14:textId="681F3631" w:rsidR="008048A8" w:rsidRPr="00ED15AD" w:rsidRDefault="008048A8" w:rsidP="008048A8">
            <w:pPr>
              <w:spacing w:before="240" w:after="240"/>
            </w:pPr>
            <w:r w:rsidRPr="00E02A24">
              <w:t>$2,71</w:t>
            </w:r>
            <w:r w:rsidR="00A55DB3">
              <w:t>6</w:t>
            </w:r>
          </w:p>
        </w:tc>
      </w:tr>
      <w:tr w:rsidR="008048A8" w:rsidRPr="00ED15AD" w14:paraId="7EFD5997" w14:textId="77777777" w:rsidTr="008048A8">
        <w:tc>
          <w:tcPr>
            <w:tcW w:w="11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D78A29" w14:textId="77777777" w:rsidR="008048A8" w:rsidRPr="00ED15AD" w:rsidRDefault="008048A8" w:rsidP="008048A8">
            <w:pPr>
              <w:spacing w:before="240" w:after="240"/>
            </w:pPr>
            <w:r w:rsidRPr="00ED15AD">
              <w:t>9</w:t>
            </w:r>
          </w:p>
        </w:tc>
        <w:tc>
          <w:tcPr>
            <w:tcW w:w="51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DC4BBE" w14:textId="77777777" w:rsidR="008048A8" w:rsidRPr="00ED15AD" w:rsidRDefault="008048A8" w:rsidP="008048A8">
            <w:pPr>
              <w:spacing w:before="240" w:after="240"/>
            </w:pPr>
            <w:r w:rsidRPr="00ED15AD">
              <w:t>attempt or conspiracy to commit a sexual offence punishable by imprisonment for 10 years or more, but less than 14 years</w:t>
            </w:r>
          </w:p>
        </w:tc>
        <w:tc>
          <w:tcPr>
            <w:tcW w:w="20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5293CF" w14:textId="106EE5F9" w:rsidR="008048A8" w:rsidRPr="00ED15AD" w:rsidRDefault="008048A8" w:rsidP="008048A8">
            <w:pPr>
              <w:spacing w:before="240" w:after="240"/>
            </w:pPr>
            <w:r w:rsidRPr="00E02A24">
              <w:t>$2,71</w:t>
            </w:r>
            <w:r w:rsidR="00A55DB3">
              <w:t>6</w:t>
            </w:r>
          </w:p>
        </w:tc>
      </w:tr>
      <w:tr w:rsidR="008048A8" w:rsidRPr="00ED15AD" w14:paraId="1ACA8010" w14:textId="77777777" w:rsidTr="008048A8">
        <w:tc>
          <w:tcPr>
            <w:tcW w:w="11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62FD8D" w14:textId="77777777" w:rsidR="008048A8" w:rsidRPr="00ED15AD" w:rsidRDefault="008048A8" w:rsidP="008048A8">
            <w:pPr>
              <w:spacing w:before="240" w:after="240"/>
            </w:pPr>
            <w:r w:rsidRPr="00ED15AD">
              <w:t>10</w:t>
            </w:r>
          </w:p>
        </w:tc>
        <w:tc>
          <w:tcPr>
            <w:tcW w:w="51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A5E243" w14:textId="77777777" w:rsidR="008048A8" w:rsidRPr="00ED15AD" w:rsidRDefault="008048A8" w:rsidP="008048A8">
            <w:pPr>
              <w:spacing w:before="240" w:after="240"/>
            </w:pPr>
            <w:r w:rsidRPr="00ED15AD">
              <w:t>attempt, threat or conspiracy to commit an offence against the person resulting in grievous bodily harm</w:t>
            </w:r>
          </w:p>
        </w:tc>
        <w:tc>
          <w:tcPr>
            <w:tcW w:w="20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E60E97" w14:textId="097931B7" w:rsidR="008048A8" w:rsidRPr="00ED15AD" w:rsidRDefault="008048A8" w:rsidP="008048A8">
            <w:pPr>
              <w:spacing w:before="240" w:after="240"/>
            </w:pPr>
            <w:r w:rsidRPr="00E02A24">
              <w:t>$2,71</w:t>
            </w:r>
            <w:r w:rsidR="00A55DB3">
              <w:t>6</w:t>
            </w:r>
          </w:p>
        </w:tc>
      </w:tr>
      <w:tr w:rsidR="008048A8" w:rsidRPr="00ED15AD" w14:paraId="5FB14A19" w14:textId="77777777" w:rsidTr="008048A8">
        <w:tc>
          <w:tcPr>
            <w:tcW w:w="11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9FAB0B" w14:textId="77777777" w:rsidR="008048A8" w:rsidRPr="00ED15AD" w:rsidRDefault="008048A8" w:rsidP="008048A8">
            <w:pPr>
              <w:spacing w:before="240" w:after="240"/>
            </w:pPr>
            <w:r w:rsidRPr="00ED15AD">
              <w:lastRenderedPageBreak/>
              <w:t>11</w:t>
            </w:r>
          </w:p>
        </w:tc>
        <w:tc>
          <w:tcPr>
            <w:tcW w:w="51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71BEE8" w14:textId="77777777" w:rsidR="008048A8" w:rsidRPr="00ED15AD" w:rsidRDefault="008048A8" w:rsidP="008048A8">
            <w:pPr>
              <w:spacing w:before="240" w:after="240"/>
            </w:pPr>
            <w:r w:rsidRPr="00ED15AD">
              <w:t>offence involving deprivation of liberty (including kidnapping, forcible confinement)</w:t>
            </w:r>
          </w:p>
        </w:tc>
        <w:tc>
          <w:tcPr>
            <w:tcW w:w="20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B59210" w14:textId="0974EC10" w:rsidR="008048A8" w:rsidRPr="00ED15AD" w:rsidRDefault="008048A8" w:rsidP="008048A8">
            <w:pPr>
              <w:spacing w:before="240" w:after="240"/>
            </w:pPr>
            <w:r w:rsidRPr="00E02A24">
              <w:t>$2,71</w:t>
            </w:r>
            <w:r w:rsidR="00A55DB3">
              <w:t>6</w:t>
            </w:r>
          </w:p>
        </w:tc>
      </w:tr>
      <w:tr w:rsidR="009B6B8A" w:rsidRPr="00ED15AD" w14:paraId="6CD8AD40" w14:textId="77777777" w:rsidTr="008048A8">
        <w:tc>
          <w:tcPr>
            <w:tcW w:w="11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749C91" w14:textId="77777777" w:rsidR="009B6B8A" w:rsidRPr="00ED15AD" w:rsidRDefault="009B6B8A" w:rsidP="009B6B8A">
            <w:pPr>
              <w:spacing w:before="240" w:after="240"/>
            </w:pPr>
            <w:r w:rsidRPr="00ED15AD">
              <w:t>12</w:t>
            </w:r>
          </w:p>
        </w:tc>
        <w:tc>
          <w:tcPr>
            <w:tcW w:w="51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A72757" w14:textId="77777777" w:rsidR="009B6B8A" w:rsidRPr="00ED15AD" w:rsidRDefault="009B6B8A" w:rsidP="009B6B8A">
            <w:pPr>
              <w:spacing w:before="240" w:after="240"/>
            </w:pPr>
            <w:r w:rsidRPr="00ED15AD">
              <w:t>offence against the person not resulting in actual bodily harm</w:t>
            </w:r>
          </w:p>
        </w:tc>
        <w:tc>
          <w:tcPr>
            <w:tcW w:w="20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9D0514" w14:textId="6590C63A" w:rsidR="009B6B8A" w:rsidRPr="00ED15AD" w:rsidRDefault="009B6B8A" w:rsidP="009B6B8A">
            <w:pPr>
              <w:spacing w:before="240" w:after="240"/>
            </w:pPr>
            <w:r w:rsidRPr="00A55DB3">
              <w:t>$</w:t>
            </w:r>
            <w:r w:rsidR="008048A8" w:rsidRPr="008048A8">
              <w:t>1,357</w:t>
            </w:r>
          </w:p>
        </w:tc>
      </w:tr>
      <w:tr w:rsidR="008048A8" w:rsidRPr="00ED15AD" w14:paraId="18EB613E" w14:textId="77777777" w:rsidTr="008048A8">
        <w:tc>
          <w:tcPr>
            <w:tcW w:w="11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7B5A0C" w14:textId="77777777" w:rsidR="008048A8" w:rsidRPr="00ED15AD" w:rsidRDefault="008048A8" w:rsidP="008048A8">
            <w:pPr>
              <w:spacing w:before="240" w:after="240"/>
            </w:pPr>
            <w:r w:rsidRPr="00ED15AD">
              <w:t>13</w:t>
            </w:r>
          </w:p>
        </w:tc>
        <w:tc>
          <w:tcPr>
            <w:tcW w:w="51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3A6A7B" w14:textId="77777777" w:rsidR="008048A8" w:rsidRPr="00ED15AD" w:rsidRDefault="008048A8" w:rsidP="008048A8">
            <w:pPr>
              <w:spacing w:before="240" w:after="240"/>
            </w:pPr>
            <w:r w:rsidRPr="00ED15AD">
              <w:t>attempt or conspiracy to commit a sexual offence punishable by imprisonment for less than 10 years</w:t>
            </w:r>
          </w:p>
        </w:tc>
        <w:tc>
          <w:tcPr>
            <w:tcW w:w="20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13CEA5" w14:textId="7E11838C" w:rsidR="008048A8" w:rsidRPr="00ED15AD" w:rsidRDefault="008048A8" w:rsidP="008048A8">
            <w:pPr>
              <w:spacing w:before="240" w:after="240"/>
            </w:pPr>
            <w:r w:rsidRPr="00D75D9B">
              <w:t>$</w:t>
            </w:r>
            <w:r w:rsidRPr="008048A8">
              <w:t>1,357</w:t>
            </w:r>
          </w:p>
        </w:tc>
      </w:tr>
      <w:tr w:rsidR="008048A8" w:rsidRPr="00ED15AD" w14:paraId="19753B11" w14:textId="77777777" w:rsidTr="008048A8">
        <w:tc>
          <w:tcPr>
            <w:tcW w:w="11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FE3E13" w14:textId="77777777" w:rsidR="008048A8" w:rsidRPr="00ED15AD" w:rsidRDefault="008048A8" w:rsidP="008048A8">
            <w:pPr>
              <w:spacing w:before="240" w:after="240"/>
            </w:pPr>
            <w:r w:rsidRPr="00ED15AD">
              <w:t>14</w:t>
            </w:r>
          </w:p>
        </w:tc>
        <w:tc>
          <w:tcPr>
            <w:tcW w:w="51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A01B5E" w14:textId="77777777" w:rsidR="008048A8" w:rsidRPr="00ED15AD" w:rsidRDefault="008048A8" w:rsidP="008048A8">
            <w:pPr>
              <w:spacing w:before="240" w:after="240"/>
            </w:pPr>
            <w:r w:rsidRPr="00ED15AD">
              <w:t>attempt, threat or conspiracy to commit an offence against the person resulting in actual bodily harm</w:t>
            </w:r>
          </w:p>
        </w:tc>
        <w:tc>
          <w:tcPr>
            <w:tcW w:w="20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46D564" w14:textId="00F081F5" w:rsidR="008048A8" w:rsidRPr="00ED15AD" w:rsidRDefault="008048A8" w:rsidP="008048A8">
            <w:pPr>
              <w:spacing w:before="240" w:after="240"/>
            </w:pPr>
            <w:r w:rsidRPr="00D75D9B">
              <w:t>$</w:t>
            </w:r>
            <w:r w:rsidRPr="008048A8">
              <w:t>1,357</w:t>
            </w:r>
          </w:p>
        </w:tc>
      </w:tr>
    </w:tbl>
    <w:p w14:paraId="3FC9ECE1" w14:textId="77777777" w:rsidR="00ED15AD" w:rsidRPr="00ED15AD" w:rsidRDefault="00ED15AD" w:rsidP="00ED15AD">
      <w:pPr>
        <w:spacing w:before="240" w:after="240"/>
      </w:pPr>
    </w:p>
    <w:p w14:paraId="4AFEB146" w14:textId="25B63D4B" w:rsidR="00D82245" w:rsidRPr="00D458CD" w:rsidRDefault="00D82245" w:rsidP="00D82245">
      <w:pPr>
        <w:spacing w:before="240" w:after="240"/>
        <w:rPr>
          <w:b/>
          <w:bCs/>
          <w:iCs/>
          <w:szCs w:val="24"/>
        </w:rPr>
      </w:pPr>
      <w:r w:rsidRPr="00D458CD">
        <w:rPr>
          <w:b/>
          <w:bCs/>
          <w:iCs/>
          <w:szCs w:val="24"/>
        </w:rPr>
        <w:t xml:space="preserve">Clause </w:t>
      </w:r>
      <w:r w:rsidR="009B6B8A">
        <w:rPr>
          <w:b/>
          <w:bCs/>
          <w:iCs/>
          <w:szCs w:val="24"/>
        </w:rPr>
        <w:t>7</w:t>
      </w:r>
      <w:r w:rsidRPr="00D458CD">
        <w:rPr>
          <w:b/>
          <w:bCs/>
          <w:iCs/>
          <w:szCs w:val="24"/>
        </w:rPr>
        <w:tab/>
        <w:t>Section 9</w:t>
      </w:r>
    </w:p>
    <w:p w14:paraId="27E39536" w14:textId="6A24599C" w:rsidR="00D82245" w:rsidRPr="00D458CD" w:rsidRDefault="00D82245" w:rsidP="00D82245">
      <w:pPr>
        <w:spacing w:before="240" w:after="240"/>
        <w:rPr>
          <w:szCs w:val="24"/>
        </w:rPr>
      </w:pPr>
      <w:r w:rsidRPr="00D458CD">
        <w:rPr>
          <w:szCs w:val="24"/>
        </w:rPr>
        <w:t xml:space="preserve">This clause brings section 9, recognition payment for class A related victim, in line with </w:t>
      </w:r>
      <w:r w:rsidR="00321A7C" w:rsidRPr="00D458CD">
        <w:rPr>
          <w:szCs w:val="24"/>
        </w:rPr>
        <w:t>CPI from</w:t>
      </w:r>
      <w:r w:rsidR="009B6B8A">
        <w:rPr>
          <w:szCs w:val="24"/>
        </w:rPr>
        <w:t xml:space="preserve"> $26,213 to</w:t>
      </w:r>
      <w:r w:rsidRPr="00D458CD">
        <w:rPr>
          <w:szCs w:val="24"/>
        </w:rPr>
        <w:t xml:space="preserve"> </w:t>
      </w:r>
      <w:r w:rsidR="00396F7E" w:rsidRPr="00D458CD">
        <w:rPr>
          <w:szCs w:val="24"/>
        </w:rPr>
        <w:t>$</w:t>
      </w:r>
      <w:r w:rsidR="008048A8">
        <w:rPr>
          <w:szCs w:val="24"/>
        </w:rPr>
        <w:t>27,18</w:t>
      </w:r>
      <w:r w:rsidR="00A55DB3">
        <w:rPr>
          <w:szCs w:val="24"/>
        </w:rPr>
        <w:t>3</w:t>
      </w:r>
      <w:r w:rsidRPr="00D458CD">
        <w:rPr>
          <w:szCs w:val="24"/>
        </w:rPr>
        <w:t>.</w:t>
      </w:r>
    </w:p>
    <w:p w14:paraId="60DFF6BB" w14:textId="0F8EAB16" w:rsidR="00D82245" w:rsidRPr="00D458CD" w:rsidRDefault="00D82245" w:rsidP="00D82245">
      <w:pPr>
        <w:spacing w:before="240" w:after="240"/>
        <w:rPr>
          <w:b/>
          <w:bCs/>
          <w:iCs/>
          <w:szCs w:val="24"/>
        </w:rPr>
      </w:pPr>
      <w:r w:rsidRPr="00D458CD">
        <w:rPr>
          <w:b/>
          <w:bCs/>
          <w:iCs/>
          <w:szCs w:val="24"/>
        </w:rPr>
        <w:t xml:space="preserve">Clause </w:t>
      </w:r>
      <w:r w:rsidR="009B6B8A">
        <w:rPr>
          <w:b/>
          <w:bCs/>
          <w:iCs/>
          <w:szCs w:val="24"/>
        </w:rPr>
        <w:t>8</w:t>
      </w:r>
      <w:r w:rsidRPr="00D458CD">
        <w:rPr>
          <w:b/>
          <w:bCs/>
          <w:iCs/>
          <w:szCs w:val="24"/>
        </w:rPr>
        <w:tab/>
        <w:t>Section 10</w:t>
      </w:r>
    </w:p>
    <w:p w14:paraId="0B095408" w14:textId="73AC297E" w:rsidR="00D82245" w:rsidRPr="00D458CD" w:rsidRDefault="00D82245" w:rsidP="00D82245">
      <w:pPr>
        <w:spacing w:before="240" w:after="240"/>
        <w:rPr>
          <w:szCs w:val="24"/>
        </w:rPr>
      </w:pPr>
      <w:r w:rsidRPr="00D458CD">
        <w:rPr>
          <w:szCs w:val="24"/>
        </w:rPr>
        <w:t>This clause brings section 10, recognition payment for class B related victim, in line with CPI from</w:t>
      </w:r>
      <w:r w:rsidR="009B6B8A">
        <w:rPr>
          <w:szCs w:val="24"/>
        </w:rPr>
        <w:t xml:space="preserve"> $13,105 to</w:t>
      </w:r>
      <w:r w:rsidRPr="00D458CD">
        <w:rPr>
          <w:szCs w:val="24"/>
        </w:rPr>
        <w:t xml:space="preserve"> </w:t>
      </w:r>
      <w:r w:rsidR="00396F7E" w:rsidRPr="00D458CD">
        <w:rPr>
          <w:szCs w:val="24"/>
        </w:rPr>
        <w:t>$</w:t>
      </w:r>
      <w:r w:rsidR="008048A8">
        <w:rPr>
          <w:szCs w:val="24"/>
        </w:rPr>
        <w:t>13,5</w:t>
      </w:r>
      <w:r w:rsidR="00A55DB3">
        <w:rPr>
          <w:szCs w:val="24"/>
        </w:rPr>
        <w:t>90</w:t>
      </w:r>
      <w:r w:rsidR="00E425F1">
        <w:rPr>
          <w:szCs w:val="24"/>
        </w:rPr>
        <w:t>.</w:t>
      </w:r>
    </w:p>
    <w:p w14:paraId="7FE96030" w14:textId="2EC0ABDA" w:rsidR="00D82245" w:rsidRPr="00D458CD" w:rsidRDefault="00D82245" w:rsidP="00D82245">
      <w:pPr>
        <w:spacing w:before="240" w:after="240"/>
        <w:rPr>
          <w:b/>
          <w:bCs/>
          <w:szCs w:val="24"/>
        </w:rPr>
      </w:pPr>
      <w:r w:rsidRPr="00D458CD">
        <w:rPr>
          <w:b/>
          <w:bCs/>
          <w:szCs w:val="24"/>
        </w:rPr>
        <w:t xml:space="preserve">Clause </w:t>
      </w:r>
      <w:r w:rsidR="009B6B8A">
        <w:rPr>
          <w:b/>
          <w:bCs/>
          <w:szCs w:val="24"/>
        </w:rPr>
        <w:t>9</w:t>
      </w:r>
      <w:r w:rsidRPr="00D458CD">
        <w:rPr>
          <w:b/>
          <w:bCs/>
          <w:szCs w:val="24"/>
        </w:rPr>
        <w:t xml:space="preserve"> </w:t>
      </w:r>
      <w:r w:rsidRPr="00D458CD">
        <w:rPr>
          <w:b/>
          <w:bCs/>
          <w:szCs w:val="24"/>
        </w:rPr>
        <w:tab/>
        <w:t xml:space="preserve"> Section 12</w:t>
      </w:r>
      <w:r w:rsidR="0065183A">
        <w:rPr>
          <w:b/>
          <w:bCs/>
          <w:szCs w:val="24"/>
        </w:rPr>
        <w:t xml:space="preserve"> (1)</w:t>
      </w:r>
    </w:p>
    <w:p w14:paraId="4B592CD7" w14:textId="4BE11B6D" w:rsidR="00D82245" w:rsidRPr="0065183A" w:rsidRDefault="00D82245" w:rsidP="0065183A">
      <w:pPr>
        <w:spacing w:before="240" w:after="240"/>
        <w:rPr>
          <w:color w:val="000000" w:themeColor="text1"/>
          <w:szCs w:val="24"/>
        </w:rPr>
      </w:pPr>
      <w:r w:rsidRPr="00D458CD">
        <w:rPr>
          <w:color w:val="000000" w:themeColor="text1"/>
          <w:szCs w:val="24"/>
        </w:rPr>
        <w:t>This clause brings section 12</w:t>
      </w:r>
      <w:r w:rsidR="0065183A">
        <w:rPr>
          <w:color w:val="000000" w:themeColor="text1"/>
          <w:szCs w:val="24"/>
        </w:rPr>
        <w:t xml:space="preserve"> (1),</w:t>
      </w:r>
      <w:r w:rsidRPr="00D458CD">
        <w:rPr>
          <w:color w:val="000000" w:themeColor="text1"/>
          <w:szCs w:val="24"/>
        </w:rPr>
        <w:t xml:space="preserve"> limitations on lawyers legal costs</w:t>
      </w:r>
      <w:r w:rsidR="0065183A">
        <w:rPr>
          <w:color w:val="000000" w:themeColor="text1"/>
          <w:szCs w:val="24"/>
        </w:rPr>
        <w:t xml:space="preserve"> that relate to an application for financial assistance,</w:t>
      </w:r>
      <w:r w:rsidRPr="00D458CD">
        <w:rPr>
          <w:color w:val="000000" w:themeColor="text1"/>
          <w:szCs w:val="24"/>
        </w:rPr>
        <w:t xml:space="preserve"> in line with</w:t>
      </w:r>
      <w:r w:rsidR="00D458CD" w:rsidRPr="00D458CD">
        <w:rPr>
          <w:color w:val="000000" w:themeColor="text1"/>
          <w:szCs w:val="24"/>
        </w:rPr>
        <w:t xml:space="preserve"> WPI </w:t>
      </w:r>
      <w:r w:rsidR="0065183A">
        <w:rPr>
          <w:color w:val="000000" w:themeColor="text1"/>
          <w:szCs w:val="24"/>
        </w:rPr>
        <w:t>from</w:t>
      </w:r>
      <w:r w:rsidR="009B6B8A">
        <w:rPr>
          <w:color w:val="000000" w:themeColor="text1"/>
          <w:szCs w:val="24"/>
        </w:rPr>
        <w:t xml:space="preserve"> $1,410 to</w:t>
      </w:r>
      <w:r w:rsidR="0065183A">
        <w:rPr>
          <w:color w:val="000000" w:themeColor="text1"/>
          <w:szCs w:val="24"/>
        </w:rPr>
        <w:t xml:space="preserve"> </w:t>
      </w:r>
      <w:r w:rsidR="00396F7E" w:rsidRPr="0065183A">
        <w:rPr>
          <w:color w:val="000000" w:themeColor="text1"/>
          <w:szCs w:val="24"/>
        </w:rPr>
        <w:t>$</w:t>
      </w:r>
      <w:r w:rsidR="008048A8">
        <w:rPr>
          <w:color w:val="000000" w:themeColor="text1"/>
          <w:szCs w:val="24"/>
        </w:rPr>
        <w:t>1,455</w:t>
      </w:r>
      <w:r w:rsidR="0065183A">
        <w:rPr>
          <w:color w:val="000000" w:themeColor="text1"/>
          <w:szCs w:val="24"/>
        </w:rPr>
        <w:t>.</w:t>
      </w:r>
    </w:p>
    <w:p w14:paraId="54E419DB" w14:textId="334221A7" w:rsidR="0065183A" w:rsidRPr="0065183A" w:rsidRDefault="0065183A" w:rsidP="0065183A">
      <w:pPr>
        <w:spacing w:before="240" w:after="240"/>
        <w:rPr>
          <w:b/>
          <w:bCs/>
          <w:color w:val="000000" w:themeColor="text1"/>
          <w:szCs w:val="24"/>
        </w:rPr>
      </w:pPr>
      <w:r w:rsidRPr="0065183A">
        <w:rPr>
          <w:b/>
          <w:bCs/>
          <w:color w:val="000000" w:themeColor="text1"/>
          <w:szCs w:val="24"/>
        </w:rPr>
        <w:t xml:space="preserve">Clause </w:t>
      </w:r>
      <w:r w:rsidR="009B6B8A">
        <w:rPr>
          <w:b/>
          <w:bCs/>
          <w:color w:val="000000" w:themeColor="text1"/>
          <w:szCs w:val="24"/>
        </w:rPr>
        <w:t>10</w:t>
      </w:r>
      <w:r w:rsidRPr="0065183A">
        <w:rPr>
          <w:b/>
          <w:bCs/>
          <w:color w:val="000000" w:themeColor="text1"/>
          <w:szCs w:val="24"/>
        </w:rPr>
        <w:tab/>
        <w:t>Section 12 (2)</w:t>
      </w:r>
    </w:p>
    <w:p w14:paraId="43288CCD" w14:textId="164425A1" w:rsidR="0065183A" w:rsidRPr="0065183A" w:rsidRDefault="0065183A" w:rsidP="0065183A">
      <w:pPr>
        <w:spacing w:before="240" w:after="240"/>
        <w:rPr>
          <w:color w:val="000000" w:themeColor="text1"/>
          <w:szCs w:val="24"/>
        </w:rPr>
      </w:pPr>
      <w:r w:rsidRPr="00D458CD">
        <w:rPr>
          <w:color w:val="000000" w:themeColor="text1"/>
          <w:szCs w:val="24"/>
        </w:rPr>
        <w:t>This clause brings section 12</w:t>
      </w:r>
      <w:r>
        <w:rPr>
          <w:color w:val="000000" w:themeColor="text1"/>
          <w:szCs w:val="24"/>
        </w:rPr>
        <w:t xml:space="preserve"> (2),</w:t>
      </w:r>
      <w:r w:rsidRPr="00D458CD">
        <w:rPr>
          <w:color w:val="000000" w:themeColor="text1"/>
          <w:szCs w:val="24"/>
        </w:rPr>
        <w:t xml:space="preserve"> limitations on lawyers legal costs</w:t>
      </w:r>
      <w:r>
        <w:rPr>
          <w:color w:val="000000" w:themeColor="text1"/>
          <w:szCs w:val="24"/>
        </w:rPr>
        <w:t xml:space="preserve"> relating to an appeal or review of a decision made under the Act, </w:t>
      </w:r>
      <w:r w:rsidRPr="00D458CD">
        <w:rPr>
          <w:color w:val="000000" w:themeColor="text1"/>
          <w:szCs w:val="24"/>
        </w:rPr>
        <w:t>in line with WPI</w:t>
      </w:r>
      <w:r>
        <w:rPr>
          <w:color w:val="000000" w:themeColor="text1"/>
          <w:szCs w:val="24"/>
        </w:rPr>
        <w:t xml:space="preserve"> from</w:t>
      </w:r>
      <w:r w:rsidR="009B6B8A">
        <w:rPr>
          <w:color w:val="000000" w:themeColor="text1"/>
          <w:szCs w:val="24"/>
        </w:rPr>
        <w:t xml:space="preserve"> $2,820 to</w:t>
      </w:r>
      <w:r>
        <w:rPr>
          <w:color w:val="000000" w:themeColor="text1"/>
          <w:szCs w:val="24"/>
        </w:rPr>
        <w:t xml:space="preserve"> </w:t>
      </w:r>
      <w:r w:rsidRPr="0065183A">
        <w:rPr>
          <w:color w:val="000000" w:themeColor="text1"/>
          <w:szCs w:val="24"/>
        </w:rPr>
        <w:t>$</w:t>
      </w:r>
      <w:r w:rsidR="008048A8">
        <w:rPr>
          <w:color w:val="000000" w:themeColor="text1"/>
          <w:szCs w:val="24"/>
        </w:rPr>
        <w:t>2,910</w:t>
      </w:r>
      <w:r>
        <w:rPr>
          <w:color w:val="000000" w:themeColor="text1"/>
          <w:szCs w:val="24"/>
        </w:rPr>
        <w:t>.</w:t>
      </w:r>
    </w:p>
    <w:p w14:paraId="69024FB5" w14:textId="77777777" w:rsidR="0065183A" w:rsidRPr="0065183A" w:rsidRDefault="0065183A" w:rsidP="0065183A">
      <w:pPr>
        <w:spacing w:before="240" w:after="240"/>
        <w:rPr>
          <w:color w:val="000000" w:themeColor="text1"/>
          <w:szCs w:val="24"/>
        </w:rPr>
      </w:pPr>
    </w:p>
    <w:sectPr w:rsidR="0065183A" w:rsidRPr="0065183A" w:rsidSect="00363B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1588" w:bottom="1418" w:left="158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73BD7" w14:textId="77777777" w:rsidR="008A6D0E" w:rsidRDefault="008A6D0E" w:rsidP="0001087A">
      <w:r>
        <w:separator/>
      </w:r>
    </w:p>
  </w:endnote>
  <w:endnote w:type="continuationSeparator" w:id="0">
    <w:p w14:paraId="14EE7CA5" w14:textId="77777777" w:rsidR="008A6D0E" w:rsidRDefault="008A6D0E" w:rsidP="0001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76505" w14:textId="77777777" w:rsidR="0001087A" w:rsidRDefault="000108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403EF" w14:textId="7D026F60" w:rsidR="0001087A" w:rsidRPr="00B27BA7" w:rsidRDefault="00B27BA7" w:rsidP="00B27BA7">
    <w:pPr>
      <w:pStyle w:val="Footer"/>
      <w:jc w:val="center"/>
      <w:rPr>
        <w:rFonts w:ascii="Arial" w:hAnsi="Arial" w:cs="Arial"/>
        <w:sz w:val="14"/>
      </w:rPr>
    </w:pPr>
    <w:r w:rsidRPr="00B27BA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6E9E1" w14:textId="77777777" w:rsidR="0001087A" w:rsidRDefault="000108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B0770" w14:textId="77777777" w:rsidR="008A6D0E" w:rsidRDefault="008A6D0E" w:rsidP="0001087A">
      <w:r>
        <w:separator/>
      </w:r>
    </w:p>
  </w:footnote>
  <w:footnote w:type="continuationSeparator" w:id="0">
    <w:p w14:paraId="3C2C2BDA" w14:textId="77777777" w:rsidR="008A6D0E" w:rsidRDefault="008A6D0E" w:rsidP="00010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0202F" w14:textId="77777777" w:rsidR="0001087A" w:rsidRDefault="000108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02A98" w14:textId="77777777" w:rsidR="0001087A" w:rsidRDefault="000108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D1BD1" w14:textId="77777777" w:rsidR="0001087A" w:rsidRDefault="000108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DE0"/>
    <w:multiLevelType w:val="hybridMultilevel"/>
    <w:tmpl w:val="455070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828EF"/>
    <w:multiLevelType w:val="hybridMultilevel"/>
    <w:tmpl w:val="455070E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83574"/>
    <w:multiLevelType w:val="hybridMultilevel"/>
    <w:tmpl w:val="F8E02CC2"/>
    <w:lvl w:ilvl="0" w:tplc="0C090017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0" w:hanging="360"/>
      </w:pPr>
    </w:lvl>
    <w:lvl w:ilvl="2" w:tplc="0C09001B" w:tentative="1">
      <w:start w:val="1"/>
      <w:numFmt w:val="lowerRoman"/>
      <w:lvlText w:val="%3."/>
      <w:lvlJc w:val="right"/>
      <w:pPr>
        <w:ind w:left="2650" w:hanging="180"/>
      </w:pPr>
    </w:lvl>
    <w:lvl w:ilvl="3" w:tplc="0C09000F" w:tentative="1">
      <w:start w:val="1"/>
      <w:numFmt w:val="decimal"/>
      <w:lvlText w:val="%4."/>
      <w:lvlJc w:val="left"/>
      <w:pPr>
        <w:ind w:left="3370" w:hanging="360"/>
      </w:pPr>
    </w:lvl>
    <w:lvl w:ilvl="4" w:tplc="0C090019" w:tentative="1">
      <w:start w:val="1"/>
      <w:numFmt w:val="lowerLetter"/>
      <w:lvlText w:val="%5."/>
      <w:lvlJc w:val="left"/>
      <w:pPr>
        <w:ind w:left="4090" w:hanging="360"/>
      </w:pPr>
    </w:lvl>
    <w:lvl w:ilvl="5" w:tplc="0C09001B" w:tentative="1">
      <w:start w:val="1"/>
      <w:numFmt w:val="lowerRoman"/>
      <w:lvlText w:val="%6."/>
      <w:lvlJc w:val="right"/>
      <w:pPr>
        <w:ind w:left="4810" w:hanging="180"/>
      </w:pPr>
    </w:lvl>
    <w:lvl w:ilvl="6" w:tplc="0C09000F" w:tentative="1">
      <w:start w:val="1"/>
      <w:numFmt w:val="decimal"/>
      <w:lvlText w:val="%7."/>
      <w:lvlJc w:val="left"/>
      <w:pPr>
        <w:ind w:left="5530" w:hanging="360"/>
      </w:pPr>
    </w:lvl>
    <w:lvl w:ilvl="7" w:tplc="0C090019" w:tentative="1">
      <w:start w:val="1"/>
      <w:numFmt w:val="lowerLetter"/>
      <w:lvlText w:val="%8."/>
      <w:lvlJc w:val="left"/>
      <w:pPr>
        <w:ind w:left="6250" w:hanging="360"/>
      </w:pPr>
    </w:lvl>
    <w:lvl w:ilvl="8" w:tplc="0C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3D176530"/>
    <w:multiLevelType w:val="multilevel"/>
    <w:tmpl w:val="68BC8A3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9E448C"/>
    <w:multiLevelType w:val="hybridMultilevel"/>
    <w:tmpl w:val="671E5590"/>
    <w:lvl w:ilvl="0" w:tplc="0C090019">
      <w:start w:val="1"/>
      <w:numFmt w:val="lowerLetter"/>
      <w:lvlText w:val="%1."/>
      <w:lvlJc w:val="left"/>
      <w:pPr>
        <w:ind w:left="1287" w:hanging="360"/>
      </w:pPr>
    </w:lvl>
    <w:lvl w:ilvl="1" w:tplc="CA023198">
      <w:start w:val="1"/>
      <w:numFmt w:val="lowerLetter"/>
      <w:lvlText w:val="%2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2" w:tplc="0C09001B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53418514">
    <w:abstractNumId w:val="4"/>
  </w:num>
  <w:num w:numId="2" w16cid:durableId="40790050">
    <w:abstractNumId w:val="2"/>
  </w:num>
  <w:num w:numId="3" w16cid:durableId="1717774646">
    <w:abstractNumId w:val="1"/>
  </w:num>
  <w:num w:numId="4" w16cid:durableId="1261835998">
    <w:abstractNumId w:val="3"/>
    <w:lvlOverride w:ilvl="0">
      <w:startOverride w:val="1"/>
    </w:lvlOverride>
  </w:num>
  <w:num w:numId="5" w16cid:durableId="138976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45"/>
    <w:rsid w:val="0001087A"/>
    <w:rsid w:val="000F2D69"/>
    <w:rsid w:val="00153AB7"/>
    <w:rsid w:val="001655E3"/>
    <w:rsid w:val="001855B4"/>
    <w:rsid w:val="0019275B"/>
    <w:rsid w:val="00217D75"/>
    <w:rsid w:val="00266060"/>
    <w:rsid w:val="002F3B74"/>
    <w:rsid w:val="00321A7C"/>
    <w:rsid w:val="00363B33"/>
    <w:rsid w:val="00396F7E"/>
    <w:rsid w:val="00412F3C"/>
    <w:rsid w:val="00444104"/>
    <w:rsid w:val="00446C67"/>
    <w:rsid w:val="004D5CCB"/>
    <w:rsid w:val="00577FD5"/>
    <w:rsid w:val="0059163A"/>
    <w:rsid w:val="0065183A"/>
    <w:rsid w:val="00682680"/>
    <w:rsid w:val="00694D5B"/>
    <w:rsid w:val="006D65C8"/>
    <w:rsid w:val="006F7283"/>
    <w:rsid w:val="00744111"/>
    <w:rsid w:val="007B7B2F"/>
    <w:rsid w:val="007D02F9"/>
    <w:rsid w:val="008048A8"/>
    <w:rsid w:val="00830F84"/>
    <w:rsid w:val="008A6D0E"/>
    <w:rsid w:val="008D6077"/>
    <w:rsid w:val="00924703"/>
    <w:rsid w:val="00934AA5"/>
    <w:rsid w:val="00935A4A"/>
    <w:rsid w:val="009B6B8A"/>
    <w:rsid w:val="00A53A3A"/>
    <w:rsid w:val="00A55DB3"/>
    <w:rsid w:val="00A90D18"/>
    <w:rsid w:val="00B27BA7"/>
    <w:rsid w:val="00B30763"/>
    <w:rsid w:val="00BA34DC"/>
    <w:rsid w:val="00C42400"/>
    <w:rsid w:val="00C4360F"/>
    <w:rsid w:val="00D37179"/>
    <w:rsid w:val="00D437C4"/>
    <w:rsid w:val="00D458CD"/>
    <w:rsid w:val="00D82245"/>
    <w:rsid w:val="00E215FD"/>
    <w:rsid w:val="00E425F1"/>
    <w:rsid w:val="00ED15AD"/>
    <w:rsid w:val="00F22EB8"/>
    <w:rsid w:val="00F46022"/>
    <w:rsid w:val="00F461EF"/>
    <w:rsid w:val="00F6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F8B431"/>
  <w15:chartTrackingRefBased/>
  <w15:docId w15:val="{50904FFE-ACAC-432B-9D17-A48E4A1C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2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D8224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D8224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D82245"/>
    <w:pPr>
      <w:spacing w:before="180" w:after="60"/>
      <w:jc w:val="both"/>
    </w:pPr>
  </w:style>
  <w:style w:type="paragraph" w:customStyle="1" w:styleId="CoverActName">
    <w:name w:val="CoverActName"/>
    <w:basedOn w:val="Normal"/>
    <w:rsid w:val="00D8224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character" w:customStyle="1" w:styleId="ListParagraphChar">
    <w:name w:val="List Paragraph Char"/>
    <w:aliases w:val="List Paragraph1 Char,Recommendation Char,List Paragraph11 Char,1 Recommendation Char"/>
    <w:basedOn w:val="DefaultParagraphFont"/>
    <w:link w:val="ListParagraph"/>
    <w:uiPriority w:val="34"/>
    <w:locked/>
    <w:rsid w:val="00D82245"/>
  </w:style>
  <w:style w:type="paragraph" w:styleId="ListParagraph">
    <w:name w:val="List Paragraph"/>
    <w:aliases w:val="List Paragraph1,Recommendation,List Paragraph11,1 Recommendation"/>
    <w:basedOn w:val="Normal"/>
    <w:link w:val="ListParagraphChar"/>
    <w:uiPriority w:val="34"/>
    <w:qFormat/>
    <w:rsid w:val="00D82245"/>
    <w:pPr>
      <w:spacing w:after="200" w:line="276" w:lineRule="auto"/>
      <w:ind w:left="720"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96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6F7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6F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F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6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108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87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108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87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860</Words>
  <Characters>4419</Characters>
  <Application>Microsoft Office Word</Application>
  <DocSecurity>0</DocSecurity>
  <Lines>137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Sheehan, Clare</dc:creator>
  <cp:keywords>2</cp:keywords>
  <dc:description/>
  <cp:lastModifiedBy>PCODCS</cp:lastModifiedBy>
  <cp:revision>4</cp:revision>
  <dcterms:created xsi:type="dcterms:W3CDTF">2026-06-25T02:34:00Z</dcterms:created>
  <dcterms:modified xsi:type="dcterms:W3CDTF">2026-06-25T02:34:00Z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2024-04-30T04:46:14Z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4bc55e9b-acd2-4ea9-862a-f7efbf6f7eab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15627514</vt:lpwstr>
  </property>
  <property fmtid="{D5CDD505-2E9C-101B-9397-08002B2CF9AE}" pid="11" name="JMSREQUIREDCHECKIN">
    <vt:lpwstr/>
  </property>
</Properties>
</file>