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9EEE" w14:textId="77777777" w:rsidR="007A2A8B" w:rsidRDefault="007A2A8B" w:rsidP="0072165A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D06FEE7" w14:textId="1D3E177F" w:rsidR="007A2A8B" w:rsidRDefault="007A2A8B" w:rsidP="0072165A">
      <w:pPr>
        <w:pStyle w:val="Billname"/>
        <w:tabs>
          <w:tab w:val="left" w:pos="3828"/>
        </w:tabs>
        <w:spacing w:before="700"/>
        <w:rPr>
          <w:szCs w:val="32"/>
        </w:rPr>
      </w:pPr>
      <w:bookmarkStart w:id="0" w:name="_Hlk104193828"/>
      <w:r>
        <w:rPr>
          <w:szCs w:val="32"/>
        </w:rPr>
        <w:t xml:space="preserve">Construction Occupations </w:t>
      </w:r>
      <w:r w:rsidR="0072165A">
        <w:rPr>
          <w:szCs w:val="32"/>
        </w:rPr>
        <w:t>(</w:t>
      </w:r>
      <w:r>
        <w:rPr>
          <w:szCs w:val="32"/>
        </w:rPr>
        <w:t>Licensing</w:t>
      </w:r>
      <w:r w:rsidR="0072165A">
        <w:rPr>
          <w:szCs w:val="32"/>
        </w:rPr>
        <w:t>)</w:t>
      </w:r>
      <w:r>
        <w:rPr>
          <w:szCs w:val="32"/>
        </w:rPr>
        <w:t xml:space="preserve"> (Fees) Determination </w:t>
      </w:r>
      <w:r w:rsidR="0028699B">
        <w:rPr>
          <w:szCs w:val="32"/>
        </w:rPr>
        <w:t>202</w:t>
      </w:r>
      <w:r w:rsidR="001E6585">
        <w:rPr>
          <w:szCs w:val="32"/>
        </w:rPr>
        <w:t>6</w:t>
      </w:r>
    </w:p>
    <w:bookmarkEnd w:id="0"/>
    <w:p w14:paraId="106DDA15" w14:textId="6F2623DF" w:rsidR="007A2A8B" w:rsidRDefault="008F4F49" w:rsidP="0072165A">
      <w:pPr>
        <w:spacing w:before="34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F5362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</w:t>
      </w:r>
      <w:r w:rsidR="0028699B">
        <w:rPr>
          <w:rFonts w:ascii="Arial" w:hAnsi="Arial" w:cs="Arial"/>
          <w:b/>
          <w:bCs/>
        </w:rPr>
        <w:t>202</w:t>
      </w:r>
      <w:r w:rsidR="001E6585">
        <w:rPr>
          <w:rFonts w:ascii="Arial" w:hAnsi="Arial" w:cs="Arial"/>
          <w:b/>
          <w:bCs/>
        </w:rPr>
        <w:t>6-</w:t>
      </w:r>
      <w:r w:rsidR="00110892">
        <w:rPr>
          <w:rFonts w:ascii="Arial" w:hAnsi="Arial" w:cs="Arial"/>
          <w:b/>
          <w:bCs/>
        </w:rPr>
        <w:t>165</w:t>
      </w:r>
    </w:p>
    <w:p w14:paraId="61541C56" w14:textId="77777777" w:rsidR="007A2A8B" w:rsidRDefault="007A2A8B" w:rsidP="0072165A">
      <w:pPr>
        <w:pStyle w:val="madeunder"/>
        <w:spacing w:before="300" w:after="0"/>
      </w:pPr>
      <w:r>
        <w:t>made under the</w:t>
      </w:r>
    </w:p>
    <w:p w14:paraId="72CFFEBC" w14:textId="77777777" w:rsidR="007A2A8B" w:rsidRDefault="007A2A8B" w:rsidP="0072165A">
      <w:pPr>
        <w:pStyle w:val="CoverActName"/>
        <w:spacing w:before="320" w:after="0"/>
        <w:rPr>
          <w:rFonts w:ascii="Times New Roman" w:hAnsi="Times New Roman" w:cs="Times New Roman"/>
          <w:vertAlign w:val="superscript"/>
        </w:rPr>
      </w:pPr>
      <w:r w:rsidRPr="00F20ABC">
        <w:rPr>
          <w:sz w:val="20"/>
          <w:szCs w:val="20"/>
        </w:rPr>
        <w:t>Construction Occupations (Licensing) Act 2004</w:t>
      </w:r>
      <w:r>
        <w:rPr>
          <w:sz w:val="20"/>
          <w:szCs w:val="20"/>
        </w:rPr>
        <w:t>, s 127 (Determination of fees)</w:t>
      </w:r>
    </w:p>
    <w:p w14:paraId="306C56ED" w14:textId="77777777" w:rsidR="007A2A8B" w:rsidRDefault="007A2A8B" w:rsidP="0072165A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74F99D7" w14:textId="77777777" w:rsidR="007A2A8B" w:rsidRPr="0072165A" w:rsidRDefault="007A2A8B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53CD9B7B" w14:textId="77777777" w:rsidR="007A2A8B" w:rsidRPr="0072165A" w:rsidRDefault="007A2A8B">
      <w:pPr>
        <w:pStyle w:val="Header"/>
        <w:tabs>
          <w:tab w:val="clear" w:pos="4153"/>
          <w:tab w:val="clear" w:pos="8306"/>
        </w:tabs>
        <w:rPr>
          <w:bCs/>
        </w:rPr>
      </w:pPr>
    </w:p>
    <w:p w14:paraId="0A25926B" w14:textId="1073C069" w:rsidR="001D3BB8" w:rsidRDefault="001D3BB8" w:rsidP="001D3BB8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 w:rsidRPr="00AD7F36">
        <w:rPr>
          <w:i/>
          <w:iCs/>
          <w:color w:val="000000"/>
        </w:rPr>
        <w:t>Construction Occupations (Licensing)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(Fees) Determination 202</w:t>
      </w:r>
      <w:r w:rsidR="001E6585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AC2D66">
        <w:rPr>
          <w:color w:val="000000"/>
        </w:rPr>
        <w:t xml:space="preserve"> (the </w:t>
      </w:r>
      <w:r w:rsidR="00AC2D66" w:rsidRPr="00D41AFC">
        <w:rPr>
          <w:b/>
          <w:bCs/>
          <w:i/>
          <w:iCs/>
          <w:color w:val="000000"/>
        </w:rPr>
        <w:t>Assembly</w:t>
      </w:r>
      <w:r w:rsidR="00AC2D66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1034A4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AC2D66">
        <w:rPr>
          <w:color w:val="000000"/>
        </w:rPr>
        <w:t>s</w:t>
      </w:r>
      <w:r>
        <w:rPr>
          <w:color w:val="000000"/>
        </w:rPr>
        <w:t>tatement must be read in conjunction with the instrument. It is not, and is not meant to be, a comprehensive description of the instrument.</w:t>
      </w:r>
    </w:p>
    <w:p w14:paraId="77281589" w14:textId="77777777" w:rsidR="001D3BB8" w:rsidRDefault="001D3BB8" w:rsidP="000446BB">
      <w:pPr>
        <w:pStyle w:val="Header"/>
        <w:tabs>
          <w:tab w:val="clear" w:pos="4153"/>
          <w:tab w:val="clear" w:pos="8306"/>
        </w:tabs>
        <w:rPr>
          <w:color w:val="000000"/>
        </w:rPr>
      </w:pPr>
    </w:p>
    <w:p w14:paraId="11D29760" w14:textId="4BD2F5AF" w:rsidR="00F20ABC" w:rsidRDefault="00F20ABC" w:rsidP="000446BB">
      <w:pPr>
        <w:pStyle w:val="Header"/>
        <w:tabs>
          <w:tab w:val="clear" w:pos="4153"/>
          <w:tab w:val="clear" w:pos="8306"/>
        </w:tabs>
        <w:rPr>
          <w:color w:val="000000"/>
        </w:rPr>
      </w:pPr>
      <w:r>
        <w:rPr>
          <w:color w:val="000000"/>
        </w:rPr>
        <w:t xml:space="preserve">Section 127 of the </w:t>
      </w:r>
      <w:r>
        <w:rPr>
          <w:i/>
          <w:iCs/>
          <w:szCs w:val="20"/>
        </w:rPr>
        <w:t>Construction Occupations (Licensing) Act 2004</w:t>
      </w:r>
      <w:r>
        <w:rPr>
          <w:rFonts w:ascii="Arial" w:hAnsi="Arial" w:cs="Arial"/>
          <w:szCs w:val="20"/>
        </w:rPr>
        <w:t xml:space="preserve"> </w:t>
      </w:r>
      <w:r>
        <w:rPr>
          <w:color w:val="000000"/>
        </w:rPr>
        <w:t xml:space="preserve">(the </w:t>
      </w:r>
      <w:r w:rsidRPr="0072165A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34B7DF16" w14:textId="6C7F4D89" w:rsidR="00B52895" w:rsidRDefault="00B52895" w:rsidP="000446BB">
      <w:pPr>
        <w:pStyle w:val="Header"/>
        <w:tabs>
          <w:tab w:val="clear" w:pos="4153"/>
          <w:tab w:val="clear" w:pos="8306"/>
        </w:tabs>
        <w:rPr>
          <w:color w:val="000000"/>
        </w:rPr>
      </w:pPr>
    </w:p>
    <w:p w14:paraId="343E64DE" w14:textId="4C3B9C71" w:rsidR="00B52895" w:rsidRDefault="00B52895" w:rsidP="000446BB">
      <w:pPr>
        <w:pStyle w:val="Header"/>
        <w:tabs>
          <w:tab w:val="clear" w:pos="4153"/>
          <w:tab w:val="clear" w:pos="8306"/>
        </w:tabs>
        <w:rPr>
          <w:color w:val="000000"/>
        </w:rPr>
      </w:pPr>
      <w:r>
        <w:rPr>
          <w:color w:val="000000"/>
        </w:rPr>
        <w:t>The purpose of this instrument is to determine the fees for goods and services under the Act for the 202</w:t>
      </w:r>
      <w:r w:rsidR="001E6585">
        <w:rPr>
          <w:color w:val="000000"/>
        </w:rPr>
        <w:t>6</w:t>
      </w:r>
      <w:r>
        <w:rPr>
          <w:color w:val="000000"/>
        </w:rPr>
        <w:t>-2</w:t>
      </w:r>
      <w:r w:rsidR="001E6585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6F0D0CB9" w14:textId="77777777" w:rsidR="00B52895" w:rsidRDefault="00B52895" w:rsidP="000446BB">
      <w:pPr>
        <w:pStyle w:val="Header"/>
        <w:tabs>
          <w:tab w:val="clear" w:pos="4153"/>
          <w:tab w:val="clear" w:pos="8306"/>
        </w:tabs>
        <w:rPr>
          <w:color w:val="000000"/>
        </w:rPr>
      </w:pPr>
    </w:p>
    <w:p w14:paraId="5F380697" w14:textId="38A5B51B" w:rsidR="00B52895" w:rsidRDefault="00B52895" w:rsidP="000446BB">
      <w:pPr>
        <w:pStyle w:val="Header"/>
        <w:tabs>
          <w:tab w:val="clear" w:pos="4153"/>
          <w:tab w:val="clear" w:pos="8306"/>
        </w:tabs>
        <w:rPr>
          <w:lang w:eastAsia="en-AU"/>
        </w:rPr>
      </w:pPr>
      <w:r w:rsidRPr="00A15794">
        <w:rPr>
          <w:lang w:eastAsia="en-AU"/>
        </w:rPr>
        <w:t>The regulatory fees in the determination which applied in the 202</w:t>
      </w:r>
      <w:r w:rsidR="001E6585">
        <w:rPr>
          <w:lang w:eastAsia="en-AU"/>
        </w:rPr>
        <w:t>5</w:t>
      </w:r>
      <w:r w:rsidRPr="00A15794">
        <w:rPr>
          <w:lang w:eastAsia="en-AU"/>
        </w:rPr>
        <w:t>-2</w:t>
      </w:r>
      <w:r w:rsidR="001E6585">
        <w:rPr>
          <w:lang w:eastAsia="en-AU"/>
        </w:rPr>
        <w:t>6</w:t>
      </w:r>
      <w:r w:rsidRPr="00A15794">
        <w:rPr>
          <w:lang w:eastAsia="en-AU"/>
        </w:rPr>
        <w:t xml:space="preserve"> financial year, have been increased by 3.</w:t>
      </w:r>
      <w:r w:rsidR="001034A4">
        <w:rPr>
          <w:lang w:eastAsia="en-AU"/>
        </w:rPr>
        <w:t>25</w:t>
      </w:r>
      <w:r w:rsidRPr="00A15794">
        <w:rPr>
          <w:lang w:eastAsia="en-AU"/>
        </w:rPr>
        <w:t xml:space="preserve">% </w:t>
      </w:r>
      <w:r w:rsidRPr="00A15794">
        <w:t>for the 202</w:t>
      </w:r>
      <w:r w:rsidR="001E6585">
        <w:t>6</w:t>
      </w:r>
      <w:r w:rsidRPr="00A15794">
        <w:t>-2</w:t>
      </w:r>
      <w:r w:rsidR="001E6585">
        <w:t>7</w:t>
      </w:r>
      <w:r w:rsidRPr="00A15794">
        <w:t xml:space="preserve"> financial year</w:t>
      </w:r>
      <w:r w:rsidRPr="00A15794">
        <w:rPr>
          <w:lang w:eastAsia="en-AU"/>
        </w:rPr>
        <w:t xml:space="preserve"> based on the wage price index (</w:t>
      </w:r>
      <w:r w:rsidRPr="00D41AFC">
        <w:rPr>
          <w:b/>
          <w:bCs/>
          <w:i/>
          <w:iCs/>
          <w:lang w:eastAsia="en-AU"/>
        </w:rPr>
        <w:t>WPI</w:t>
      </w:r>
      <w:r w:rsidRPr="00A15794">
        <w:rPr>
          <w:lang w:eastAsia="en-AU"/>
        </w:rPr>
        <w:t>) as per Government policy, plus an additional 0.35% as per the decision in the 2023-24 Budget</w:t>
      </w:r>
      <w:r w:rsidR="001034A4">
        <w:rPr>
          <w:lang w:eastAsia="en-AU"/>
        </w:rPr>
        <w:t>, for a total increase of 3.60%</w:t>
      </w:r>
      <w:r w:rsidRPr="00A15794">
        <w:rPr>
          <w:lang w:eastAsia="en-AU"/>
        </w:rPr>
        <w:t>.</w:t>
      </w:r>
    </w:p>
    <w:p w14:paraId="68109BC8" w14:textId="00D8BB32" w:rsidR="00DC6C32" w:rsidRDefault="00DC6C32" w:rsidP="00C0748B">
      <w:pPr>
        <w:rPr>
          <w:color w:val="000000"/>
        </w:rPr>
      </w:pPr>
    </w:p>
    <w:p w14:paraId="3279B900" w14:textId="5580653F" w:rsidR="00E32ADD" w:rsidRDefault="00E32ADD" w:rsidP="00D2403F">
      <w:pPr>
        <w:rPr>
          <w:color w:val="000000"/>
        </w:rPr>
      </w:pPr>
      <w:r>
        <w:rPr>
          <w:color w:val="000000"/>
        </w:rPr>
        <w:t>As per decisions in the 2026-27 Budget, this instrument:</w:t>
      </w:r>
    </w:p>
    <w:p w14:paraId="2A01B3EE" w14:textId="7945DB1A" w:rsidR="00D2403F" w:rsidRPr="00110892" w:rsidRDefault="00D2403F" w:rsidP="00110892">
      <w:pPr>
        <w:pStyle w:val="ListParagraph"/>
        <w:numPr>
          <w:ilvl w:val="0"/>
          <w:numId w:val="14"/>
        </w:numPr>
        <w:rPr>
          <w:color w:val="000000"/>
        </w:rPr>
      </w:pPr>
      <w:r w:rsidRPr="00110892">
        <w:rPr>
          <w:color w:val="000000"/>
        </w:rPr>
        <w:t>decreases the fee for builder licence applications. Prior to 1 July 2026 this fee recovered costs associated with facilitating an examination as part of the builder licence application process. From 1 July 2026</w:t>
      </w:r>
      <w:r w:rsidR="00CA1ED1" w:rsidRPr="00110892">
        <w:rPr>
          <w:color w:val="000000"/>
        </w:rPr>
        <w:t>,</w:t>
      </w:r>
      <w:r w:rsidRPr="00110892">
        <w:rPr>
          <w:color w:val="000000"/>
        </w:rPr>
        <w:t xml:space="preserve"> the Canberra Institute of Technology will facilitate the examination and receive fees directly. Th</w:t>
      </w:r>
      <w:r w:rsidR="00163563" w:rsidRPr="00110892">
        <w:rPr>
          <w:color w:val="000000"/>
        </w:rPr>
        <w:t>is</w:t>
      </w:r>
      <w:r w:rsidRPr="00110892">
        <w:rPr>
          <w:color w:val="000000"/>
        </w:rPr>
        <w:t xml:space="preserve"> decrease removes the examination component of the fee. </w:t>
      </w:r>
    </w:p>
    <w:p w14:paraId="2723A55B" w14:textId="77777777" w:rsidR="00CB01DB" w:rsidRDefault="00CB01DB" w:rsidP="00CB01DB">
      <w:pPr>
        <w:rPr>
          <w:color w:val="000000"/>
        </w:rPr>
      </w:pPr>
    </w:p>
    <w:p w14:paraId="59A53987" w14:textId="07F36D15" w:rsidR="009D6415" w:rsidRPr="00110892" w:rsidRDefault="009D6415" w:rsidP="00110892">
      <w:pPr>
        <w:pStyle w:val="ListParagraph"/>
        <w:numPr>
          <w:ilvl w:val="0"/>
          <w:numId w:val="14"/>
        </w:numPr>
        <w:rPr>
          <w:color w:val="000000"/>
        </w:rPr>
      </w:pPr>
      <w:r w:rsidRPr="00110892">
        <w:rPr>
          <w:color w:val="000000"/>
        </w:rPr>
        <w:t xml:space="preserve">decreases the fee for reapplication of Class A, B </w:t>
      </w:r>
      <w:r w:rsidR="00163563" w:rsidRPr="00110892">
        <w:rPr>
          <w:color w:val="000000"/>
        </w:rPr>
        <w:t>and</w:t>
      </w:r>
      <w:r w:rsidRPr="00110892">
        <w:rPr>
          <w:color w:val="000000"/>
        </w:rPr>
        <w:t xml:space="preserve"> C builder licences. The reapplication fee for these licenses was higher than other construction occupations and originally introduced to recover costs associated with a mandatory exam before reissuing a licence</w:t>
      </w:r>
      <w:r w:rsidR="00163563" w:rsidRPr="00110892">
        <w:rPr>
          <w:color w:val="000000"/>
        </w:rPr>
        <w:t>, which is no longer required</w:t>
      </w:r>
      <w:r w:rsidRPr="00110892">
        <w:rPr>
          <w:color w:val="000000"/>
        </w:rPr>
        <w:t>. Th</w:t>
      </w:r>
      <w:r w:rsidR="00163563" w:rsidRPr="00110892">
        <w:rPr>
          <w:color w:val="000000"/>
        </w:rPr>
        <w:t>is</w:t>
      </w:r>
      <w:r w:rsidRPr="00110892">
        <w:rPr>
          <w:color w:val="000000"/>
        </w:rPr>
        <w:t xml:space="preserve"> decrease reflects actual costs to deliver this service</w:t>
      </w:r>
      <w:r w:rsidR="004C3E96" w:rsidRPr="00110892">
        <w:rPr>
          <w:color w:val="000000"/>
        </w:rPr>
        <w:t xml:space="preserve"> </w:t>
      </w:r>
      <w:r w:rsidRPr="00110892">
        <w:rPr>
          <w:color w:val="000000"/>
        </w:rPr>
        <w:t>and provides applicants with a more consistent and equitable licensing process.</w:t>
      </w:r>
    </w:p>
    <w:p w14:paraId="41C60A6A" w14:textId="77777777" w:rsidR="00C93477" w:rsidRDefault="00C93477" w:rsidP="00C0748B">
      <w:pPr>
        <w:rPr>
          <w:color w:val="000000"/>
        </w:rPr>
      </w:pPr>
    </w:p>
    <w:p w14:paraId="773E8E83" w14:textId="20AC8331" w:rsidR="00C93477" w:rsidRPr="00110892" w:rsidRDefault="00C93477" w:rsidP="00110892">
      <w:pPr>
        <w:pStyle w:val="ListParagraph"/>
        <w:numPr>
          <w:ilvl w:val="0"/>
          <w:numId w:val="14"/>
        </w:numPr>
        <w:rPr>
          <w:color w:val="000000"/>
        </w:rPr>
      </w:pPr>
      <w:r w:rsidRPr="00110892">
        <w:rPr>
          <w:color w:val="000000"/>
        </w:rPr>
        <w:t>increases the fee for the appointment of a nominee</w:t>
      </w:r>
      <w:r w:rsidR="00AD19F8" w:rsidRPr="00110892">
        <w:rPr>
          <w:color w:val="000000"/>
        </w:rPr>
        <w:t xml:space="preserve">. </w:t>
      </w:r>
      <w:r w:rsidRPr="00110892">
        <w:rPr>
          <w:color w:val="000000"/>
        </w:rPr>
        <w:t>Nominee appointment processes in the ACT require corporations or partnerships to formally appoint licensed individuals as nominees responsible for supervising construction work. Th</w:t>
      </w:r>
      <w:r w:rsidR="00163563" w:rsidRPr="00110892">
        <w:rPr>
          <w:color w:val="000000"/>
        </w:rPr>
        <w:t>is</w:t>
      </w:r>
      <w:r w:rsidRPr="00110892">
        <w:rPr>
          <w:color w:val="000000"/>
        </w:rPr>
        <w:t xml:space="preserve"> increase reflects actual costs to deliver this service.</w:t>
      </w:r>
    </w:p>
    <w:p w14:paraId="5E7134CE" w14:textId="77777777" w:rsidR="00C93477" w:rsidRDefault="00C93477" w:rsidP="00C93477">
      <w:pPr>
        <w:rPr>
          <w:color w:val="000000"/>
        </w:rPr>
      </w:pPr>
    </w:p>
    <w:p w14:paraId="0BF5F29C" w14:textId="1531A9FF" w:rsidR="00C93477" w:rsidRPr="00110892" w:rsidRDefault="00D2403F" w:rsidP="00110892">
      <w:pPr>
        <w:pStyle w:val="ListParagraph"/>
        <w:numPr>
          <w:ilvl w:val="0"/>
          <w:numId w:val="14"/>
        </w:numPr>
        <w:rPr>
          <w:color w:val="000000"/>
        </w:rPr>
      </w:pPr>
      <w:r w:rsidRPr="00110892">
        <w:rPr>
          <w:color w:val="000000"/>
        </w:rPr>
        <w:t xml:space="preserve">introduces new fees for applications to remove or amend license conditions for construction occupations </w:t>
      </w:r>
      <w:r w:rsidR="00163563" w:rsidRPr="00110892">
        <w:rPr>
          <w:color w:val="000000"/>
        </w:rPr>
        <w:t>licenses</w:t>
      </w:r>
      <w:r w:rsidRPr="00110892">
        <w:rPr>
          <w:color w:val="000000"/>
        </w:rPr>
        <w:t>.</w:t>
      </w:r>
      <w:r w:rsidRPr="00CB01DB">
        <w:t xml:space="preserve"> </w:t>
      </w:r>
      <w:r w:rsidRPr="00110892">
        <w:rPr>
          <w:color w:val="000000"/>
        </w:rPr>
        <w:t>The fee is 50% of the relevant application fee. Prior to the introduction of these new fees, applications to remove or amend license conditions were charged at the same rate as a new licence application. These new</w:t>
      </w:r>
      <w:r w:rsidR="00163563" w:rsidRPr="00110892">
        <w:rPr>
          <w:color w:val="000000"/>
        </w:rPr>
        <w:t xml:space="preserve"> lower</w:t>
      </w:r>
      <w:r w:rsidRPr="00110892">
        <w:rPr>
          <w:color w:val="000000"/>
        </w:rPr>
        <w:t xml:space="preserve"> fees reflect the actual costs to deliver this service.</w:t>
      </w:r>
    </w:p>
    <w:p w14:paraId="2DD9F7F4" w14:textId="77777777" w:rsidR="00C93477" w:rsidRPr="003036CC" w:rsidRDefault="00C93477" w:rsidP="00C0748B">
      <w:pPr>
        <w:rPr>
          <w:color w:val="000000"/>
        </w:rPr>
      </w:pPr>
    </w:p>
    <w:p w14:paraId="412628BC" w14:textId="23B716D4" w:rsidR="00DC6C32" w:rsidRPr="003036CC" w:rsidRDefault="00DC6C32" w:rsidP="00DC6C32">
      <w:pPr>
        <w:pStyle w:val="Header"/>
        <w:tabs>
          <w:tab w:val="clear" w:pos="4153"/>
          <w:tab w:val="clear" w:pos="8306"/>
        </w:tabs>
        <w:rPr>
          <w:color w:val="000000"/>
          <w:lang w:val="en-AU"/>
        </w:rPr>
      </w:pPr>
      <w:r w:rsidRPr="003036CC">
        <w:rPr>
          <w:color w:val="000000"/>
          <w:lang w:val="en-AU"/>
        </w:rPr>
        <w:t xml:space="preserve">The instrument commences on </w:t>
      </w:r>
      <w:r w:rsidR="00F84E03" w:rsidRPr="003036CC">
        <w:rPr>
          <w:color w:val="000000"/>
          <w:lang w:val="en-AU"/>
        </w:rPr>
        <w:t>1 July 202</w:t>
      </w:r>
      <w:r w:rsidR="001E6585">
        <w:rPr>
          <w:color w:val="000000"/>
          <w:lang w:val="en-AU"/>
        </w:rPr>
        <w:t>6</w:t>
      </w:r>
      <w:r w:rsidRPr="003036CC">
        <w:rPr>
          <w:color w:val="000000"/>
          <w:lang w:val="en-AU"/>
        </w:rPr>
        <w:t>.</w:t>
      </w:r>
    </w:p>
    <w:p w14:paraId="492C80D3" w14:textId="41B466FD" w:rsidR="00C0748B" w:rsidRDefault="00C0748B" w:rsidP="005B740F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14:paraId="085300BC" w14:textId="2F846C71" w:rsidR="005B740F" w:rsidRPr="00543F67" w:rsidRDefault="005B740F" w:rsidP="005B740F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>
        <w:rPr>
          <w:i/>
        </w:rPr>
        <w:t xml:space="preserve">Construction Occupations (Licensing) (Fees) Determination </w:t>
      </w:r>
      <w:r w:rsidR="008C05D0">
        <w:rPr>
          <w:i/>
        </w:rPr>
        <w:t>202</w:t>
      </w:r>
      <w:r w:rsidR="001E6585">
        <w:rPr>
          <w:i/>
        </w:rPr>
        <w:t>5</w:t>
      </w:r>
      <w:r w:rsidR="001D3BB8">
        <w:rPr>
          <w:i/>
        </w:rPr>
        <w:t xml:space="preserve"> </w:t>
      </w:r>
      <w:r>
        <w:t>(DI</w:t>
      </w:r>
      <w:r w:rsidR="008C05D0">
        <w:t>202</w:t>
      </w:r>
      <w:r w:rsidR="001E6585">
        <w:t>5</w:t>
      </w:r>
      <w:r w:rsidR="008C05D0">
        <w:t>-</w:t>
      </w:r>
      <w:r w:rsidR="001E6585">
        <w:t>166</w:t>
      </w:r>
      <w:r>
        <w:t>).</w:t>
      </w:r>
    </w:p>
    <w:p w14:paraId="734FD43B" w14:textId="77777777" w:rsidR="005B740F" w:rsidRDefault="005B740F" w:rsidP="005B740F">
      <w:pPr>
        <w:pStyle w:val="Header"/>
        <w:tabs>
          <w:tab w:val="clear" w:pos="4153"/>
          <w:tab w:val="clear" w:pos="8306"/>
        </w:tabs>
      </w:pPr>
    </w:p>
    <w:p w14:paraId="588DD484" w14:textId="05268A5E" w:rsidR="005B740F" w:rsidRDefault="005B740F" w:rsidP="006C1147">
      <w:pPr>
        <w:pStyle w:val="LongTitle"/>
        <w:spacing w:before="0" w:after="0"/>
        <w:jc w:val="left"/>
      </w:pPr>
      <w:r>
        <w:t xml:space="preserve">The determination under section 127 of the Act is a disallowable instrument </w:t>
      </w:r>
      <w:r>
        <w:rPr>
          <w:lang w:eastAsia="en-AU"/>
        </w:rPr>
        <w:t xml:space="preserve">and must be presented to the Assembly </w:t>
      </w:r>
      <w:r w:rsidR="00AC2D66">
        <w:rPr>
          <w:lang w:eastAsia="en-AU"/>
        </w:rPr>
        <w:t xml:space="preserve">not later than </w:t>
      </w:r>
      <w:r>
        <w:rPr>
          <w:lang w:eastAsia="en-AU"/>
        </w:rPr>
        <w:t>6 sitting days after its notification</w:t>
      </w:r>
      <w:r w:rsidR="00AC2D66">
        <w:rPr>
          <w:lang w:eastAsia="en-AU"/>
        </w:rPr>
        <w:t xml:space="preserve"> day,</w:t>
      </w:r>
      <w:r>
        <w:rPr>
          <w:lang w:eastAsia="en-AU"/>
        </w:rPr>
        <w:t xml:space="preserve"> pursuant to section 64 of </w:t>
      </w:r>
      <w:r w:rsidR="001D3BB8">
        <w:rPr>
          <w:lang w:eastAsia="en-AU"/>
        </w:rPr>
        <w:t xml:space="preserve">the </w:t>
      </w:r>
      <w:r w:rsidR="001D3BB8">
        <w:rPr>
          <w:i/>
          <w:iCs/>
          <w:lang w:eastAsia="en-AU"/>
        </w:rPr>
        <w:t xml:space="preserve">Legislation Act 2001 </w:t>
      </w:r>
      <w:r w:rsidR="001D3BB8">
        <w:rPr>
          <w:lang w:eastAsia="en-AU"/>
        </w:rPr>
        <w:t>(</w:t>
      </w:r>
      <w:r>
        <w:rPr>
          <w:lang w:eastAsia="en-AU"/>
        </w:rPr>
        <w:t xml:space="preserve">the </w:t>
      </w:r>
      <w:r w:rsidRPr="00AD7F36">
        <w:rPr>
          <w:b/>
          <w:bCs/>
          <w:i/>
          <w:lang w:eastAsia="en-AU"/>
        </w:rPr>
        <w:t>Legislation Act</w:t>
      </w:r>
      <w:r w:rsidR="001D3BB8">
        <w:rPr>
          <w:iCs/>
          <w:lang w:eastAsia="en-AU"/>
        </w:rPr>
        <w:t>)</w:t>
      </w:r>
      <w:r>
        <w:rPr>
          <w:lang w:eastAsia="en-AU"/>
        </w:rPr>
        <w:t>.</w:t>
      </w:r>
    </w:p>
    <w:p w14:paraId="541EBA2C" w14:textId="77777777" w:rsidR="005B740F" w:rsidRDefault="005B740F" w:rsidP="005B740F">
      <w:pPr>
        <w:pStyle w:val="Header"/>
        <w:tabs>
          <w:tab w:val="left" w:pos="720"/>
        </w:tabs>
      </w:pPr>
    </w:p>
    <w:p w14:paraId="39D90B3E" w14:textId="77777777" w:rsidR="005B740F" w:rsidRDefault="005B740F" w:rsidP="005B740F">
      <w:pPr>
        <w:keepNext/>
        <w:autoSpaceDE w:val="0"/>
        <w:autoSpaceDN w:val="0"/>
        <w:adjustRightInd w:val="0"/>
        <w:rPr>
          <w:b/>
          <w:lang w:eastAsia="en-AU"/>
        </w:rPr>
      </w:pPr>
      <w:r>
        <w:rPr>
          <w:b/>
          <w:lang w:eastAsia="en-AU"/>
        </w:rPr>
        <w:t>Regulatory Impact Statement (RIS)</w:t>
      </w:r>
    </w:p>
    <w:p w14:paraId="7C99BB15" w14:textId="34AAB7AB" w:rsidR="00A22BCF" w:rsidRDefault="00B52895" w:rsidP="003C7988">
      <w:r w:rsidRPr="00B52895">
        <w:t>A RIS is not required for this fee determination due to section 36 (1) (k) of the Legislation Act, which provides that a RIS need not be prepared for an amendment of a fee consistent with announced government policy</w:t>
      </w:r>
      <w:r w:rsidR="003C7988">
        <w:t xml:space="preserve"> </w:t>
      </w:r>
    </w:p>
    <w:p w14:paraId="17B347B8" w14:textId="77777777" w:rsidR="005B740F" w:rsidRDefault="005B740F" w:rsidP="0027799D">
      <w:pPr>
        <w:rPr>
          <w:lang w:eastAsia="en-AU"/>
        </w:rPr>
      </w:pPr>
    </w:p>
    <w:p w14:paraId="53D32ACB" w14:textId="77777777" w:rsidR="005B740F" w:rsidRDefault="005B740F" w:rsidP="005B740F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Human Rights</w:t>
      </w:r>
    </w:p>
    <w:p w14:paraId="671D9C7D" w14:textId="0FAD7EFF" w:rsidR="005B740F" w:rsidRDefault="005B740F" w:rsidP="005B740F">
      <w:pPr>
        <w:pStyle w:val="Header"/>
        <w:tabs>
          <w:tab w:val="left" w:pos="720"/>
        </w:tabs>
      </w:pPr>
      <w:r>
        <w:t xml:space="preserve">The Standing Committee on </w:t>
      </w:r>
      <w:r w:rsidR="00CF3BBB">
        <w:t>Legal Affairs</w:t>
      </w:r>
      <w:r>
        <w:t xml:space="preserve"> (Legislative Scrutiny Role) terms of reference require consideration of human rights impacts, among other matters. In this case, no human rights are impacted.</w:t>
      </w:r>
    </w:p>
    <w:p w14:paraId="76095314" w14:textId="77777777" w:rsidR="003C4CB7" w:rsidRDefault="003C4CB7" w:rsidP="00F53625">
      <w:pPr>
        <w:pStyle w:val="Header"/>
        <w:widowControl/>
        <w:tabs>
          <w:tab w:val="clear" w:pos="4153"/>
          <w:tab w:val="clear" w:pos="8306"/>
        </w:tabs>
        <w:spacing w:after="240"/>
      </w:pPr>
    </w:p>
    <w:sectPr w:rsidR="003C4CB7" w:rsidSect="000271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A844" w14:textId="77777777" w:rsidR="008F579E" w:rsidRDefault="008F579E" w:rsidP="0072165A">
      <w:r>
        <w:separator/>
      </w:r>
    </w:p>
  </w:endnote>
  <w:endnote w:type="continuationSeparator" w:id="0">
    <w:p w14:paraId="247142E8" w14:textId="77777777" w:rsidR="008F579E" w:rsidRDefault="008F579E" w:rsidP="0072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C98C" w14:textId="77777777" w:rsidR="004553E5" w:rsidRDefault="00455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BA4B" w14:textId="682EDE78" w:rsidR="00FF28C4" w:rsidRPr="004553E5" w:rsidRDefault="004553E5" w:rsidP="004553E5">
    <w:pPr>
      <w:pStyle w:val="Footer"/>
      <w:jc w:val="center"/>
      <w:rPr>
        <w:rFonts w:ascii="Arial" w:hAnsi="Arial" w:cs="Arial"/>
        <w:sz w:val="14"/>
      </w:rPr>
    </w:pPr>
    <w:r w:rsidRPr="004553E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48C7" w14:textId="77777777" w:rsidR="004553E5" w:rsidRDefault="0045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6FA0" w14:textId="77777777" w:rsidR="008F579E" w:rsidRDefault="008F579E" w:rsidP="0072165A">
      <w:r>
        <w:separator/>
      </w:r>
    </w:p>
  </w:footnote>
  <w:footnote w:type="continuationSeparator" w:id="0">
    <w:p w14:paraId="30AE3081" w14:textId="77777777" w:rsidR="008F579E" w:rsidRDefault="008F579E" w:rsidP="0072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888C" w14:textId="77777777" w:rsidR="004553E5" w:rsidRDefault="00455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40FF" w14:textId="77777777" w:rsidR="004553E5" w:rsidRDefault="00455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AC82" w14:textId="77777777" w:rsidR="004553E5" w:rsidRDefault="00455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1055311"/>
    <w:multiLevelType w:val="hybridMultilevel"/>
    <w:tmpl w:val="E05CE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46C3F30"/>
    <w:multiLevelType w:val="hybridMultilevel"/>
    <w:tmpl w:val="9D821FEE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27359"/>
    <w:multiLevelType w:val="hybridMultilevel"/>
    <w:tmpl w:val="BE2C4B78"/>
    <w:lvl w:ilvl="0" w:tplc="5136D7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61E07"/>
    <w:multiLevelType w:val="hybridMultilevel"/>
    <w:tmpl w:val="E5E8A270"/>
    <w:lvl w:ilvl="0" w:tplc="DA7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79A7FAF"/>
    <w:multiLevelType w:val="hybridMultilevel"/>
    <w:tmpl w:val="4D4E1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6E6"/>
    <w:multiLevelType w:val="hybridMultilevel"/>
    <w:tmpl w:val="71FEB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913232">
    <w:abstractNumId w:val="12"/>
  </w:num>
  <w:num w:numId="2" w16cid:durableId="761418279">
    <w:abstractNumId w:val="7"/>
  </w:num>
  <w:num w:numId="3" w16cid:durableId="263415407">
    <w:abstractNumId w:val="10"/>
  </w:num>
  <w:num w:numId="4" w16cid:durableId="1855143305">
    <w:abstractNumId w:val="10"/>
  </w:num>
  <w:num w:numId="5" w16cid:durableId="1300570258">
    <w:abstractNumId w:val="8"/>
  </w:num>
  <w:num w:numId="6" w16cid:durableId="126438191">
    <w:abstractNumId w:val="0"/>
  </w:num>
  <w:num w:numId="7" w16cid:durableId="1836530665">
    <w:abstractNumId w:val="1"/>
  </w:num>
  <w:num w:numId="8" w16cid:durableId="952323578">
    <w:abstractNumId w:val="3"/>
  </w:num>
  <w:num w:numId="9" w16cid:durableId="898784564">
    <w:abstractNumId w:val="4"/>
  </w:num>
  <w:num w:numId="10" w16cid:durableId="1152403399">
    <w:abstractNumId w:val="11"/>
  </w:num>
  <w:num w:numId="11" w16cid:durableId="1420247654">
    <w:abstractNumId w:val="5"/>
  </w:num>
  <w:num w:numId="12" w16cid:durableId="1866401889">
    <w:abstractNumId w:val="2"/>
  </w:num>
  <w:num w:numId="13" w16cid:durableId="1847400157">
    <w:abstractNumId w:val="9"/>
  </w:num>
  <w:num w:numId="14" w16cid:durableId="35007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33"/>
    <w:rsid w:val="000064CA"/>
    <w:rsid w:val="00014E72"/>
    <w:rsid w:val="00016AD8"/>
    <w:rsid w:val="00021B33"/>
    <w:rsid w:val="0002692A"/>
    <w:rsid w:val="000271A5"/>
    <w:rsid w:val="00030978"/>
    <w:rsid w:val="00042B71"/>
    <w:rsid w:val="000446BB"/>
    <w:rsid w:val="00060A33"/>
    <w:rsid w:val="0006176E"/>
    <w:rsid w:val="00064D84"/>
    <w:rsid w:val="0007102B"/>
    <w:rsid w:val="0007274D"/>
    <w:rsid w:val="00082ECE"/>
    <w:rsid w:val="000A1A53"/>
    <w:rsid w:val="000A681C"/>
    <w:rsid w:val="000A6A00"/>
    <w:rsid w:val="000B5E07"/>
    <w:rsid w:val="000C511F"/>
    <w:rsid w:val="000D52B9"/>
    <w:rsid w:val="000D5C43"/>
    <w:rsid w:val="000D7A02"/>
    <w:rsid w:val="000E2514"/>
    <w:rsid w:val="000F5568"/>
    <w:rsid w:val="001034A4"/>
    <w:rsid w:val="00110808"/>
    <w:rsid w:val="00110892"/>
    <w:rsid w:val="001116BE"/>
    <w:rsid w:val="00140735"/>
    <w:rsid w:val="00152041"/>
    <w:rsid w:val="00163563"/>
    <w:rsid w:val="001673C6"/>
    <w:rsid w:val="00176019"/>
    <w:rsid w:val="00187DEA"/>
    <w:rsid w:val="001A368B"/>
    <w:rsid w:val="001B524F"/>
    <w:rsid w:val="001C6B61"/>
    <w:rsid w:val="001D276D"/>
    <w:rsid w:val="001D3BB8"/>
    <w:rsid w:val="001E44E9"/>
    <w:rsid w:val="001E6585"/>
    <w:rsid w:val="00215D77"/>
    <w:rsid w:val="00217F33"/>
    <w:rsid w:val="00224F9E"/>
    <w:rsid w:val="00226B08"/>
    <w:rsid w:val="00234F61"/>
    <w:rsid w:val="00237826"/>
    <w:rsid w:val="0024390C"/>
    <w:rsid w:val="00245CDA"/>
    <w:rsid w:val="002653F2"/>
    <w:rsid w:val="002675EF"/>
    <w:rsid w:val="0027799D"/>
    <w:rsid w:val="0028699B"/>
    <w:rsid w:val="00287BDE"/>
    <w:rsid w:val="002924EA"/>
    <w:rsid w:val="002B0395"/>
    <w:rsid w:val="002B0424"/>
    <w:rsid w:val="002C16C9"/>
    <w:rsid w:val="002C7E2A"/>
    <w:rsid w:val="002E0E5F"/>
    <w:rsid w:val="002E70BC"/>
    <w:rsid w:val="003036CC"/>
    <w:rsid w:val="00314A33"/>
    <w:rsid w:val="00317CCC"/>
    <w:rsid w:val="0032588B"/>
    <w:rsid w:val="003338AA"/>
    <w:rsid w:val="003518D5"/>
    <w:rsid w:val="003547DE"/>
    <w:rsid w:val="00363207"/>
    <w:rsid w:val="00367713"/>
    <w:rsid w:val="00377AF7"/>
    <w:rsid w:val="00381764"/>
    <w:rsid w:val="003908BD"/>
    <w:rsid w:val="003B1CAC"/>
    <w:rsid w:val="003C4CB7"/>
    <w:rsid w:val="003C5B94"/>
    <w:rsid w:val="003C7988"/>
    <w:rsid w:val="003D00F2"/>
    <w:rsid w:val="003E0B7E"/>
    <w:rsid w:val="0040299C"/>
    <w:rsid w:val="00404B13"/>
    <w:rsid w:val="00411D6C"/>
    <w:rsid w:val="00411DA9"/>
    <w:rsid w:val="00414743"/>
    <w:rsid w:val="004172C1"/>
    <w:rsid w:val="004268B4"/>
    <w:rsid w:val="004553E5"/>
    <w:rsid w:val="004573E0"/>
    <w:rsid w:val="004978CD"/>
    <w:rsid w:val="004B773F"/>
    <w:rsid w:val="004C33A7"/>
    <w:rsid w:val="004C3E96"/>
    <w:rsid w:val="004F71B8"/>
    <w:rsid w:val="00517DF8"/>
    <w:rsid w:val="00527537"/>
    <w:rsid w:val="0053753A"/>
    <w:rsid w:val="00543F67"/>
    <w:rsid w:val="00544765"/>
    <w:rsid w:val="00544F50"/>
    <w:rsid w:val="005530CA"/>
    <w:rsid w:val="00554B6E"/>
    <w:rsid w:val="00557456"/>
    <w:rsid w:val="005640BC"/>
    <w:rsid w:val="0056506F"/>
    <w:rsid w:val="00595C4E"/>
    <w:rsid w:val="005A0937"/>
    <w:rsid w:val="005B740F"/>
    <w:rsid w:val="005C46B4"/>
    <w:rsid w:val="005D52EE"/>
    <w:rsid w:val="005F12C8"/>
    <w:rsid w:val="005F3DAA"/>
    <w:rsid w:val="0060793C"/>
    <w:rsid w:val="00612C27"/>
    <w:rsid w:val="00614DA0"/>
    <w:rsid w:val="0064249B"/>
    <w:rsid w:val="00666BC1"/>
    <w:rsid w:val="00672A62"/>
    <w:rsid w:val="00673694"/>
    <w:rsid w:val="006803D3"/>
    <w:rsid w:val="00692DD3"/>
    <w:rsid w:val="00694838"/>
    <w:rsid w:val="006C0535"/>
    <w:rsid w:val="006C1147"/>
    <w:rsid w:val="006C1CEC"/>
    <w:rsid w:val="006D3EB2"/>
    <w:rsid w:val="006D78B7"/>
    <w:rsid w:val="006E080A"/>
    <w:rsid w:val="006E40A4"/>
    <w:rsid w:val="006E76F2"/>
    <w:rsid w:val="006F0135"/>
    <w:rsid w:val="006F3430"/>
    <w:rsid w:val="006F5CEE"/>
    <w:rsid w:val="006F7283"/>
    <w:rsid w:val="007154B0"/>
    <w:rsid w:val="0072165A"/>
    <w:rsid w:val="00721826"/>
    <w:rsid w:val="00723AEB"/>
    <w:rsid w:val="007261C7"/>
    <w:rsid w:val="0075507C"/>
    <w:rsid w:val="007644D3"/>
    <w:rsid w:val="00767118"/>
    <w:rsid w:val="0078740B"/>
    <w:rsid w:val="00797477"/>
    <w:rsid w:val="007A2A8B"/>
    <w:rsid w:val="007B7CD7"/>
    <w:rsid w:val="007D3D99"/>
    <w:rsid w:val="007D7D7C"/>
    <w:rsid w:val="007E3174"/>
    <w:rsid w:val="0080011C"/>
    <w:rsid w:val="0080286E"/>
    <w:rsid w:val="00807418"/>
    <w:rsid w:val="00832A81"/>
    <w:rsid w:val="00832F78"/>
    <w:rsid w:val="00845D45"/>
    <w:rsid w:val="008855E1"/>
    <w:rsid w:val="00885B4C"/>
    <w:rsid w:val="008A207D"/>
    <w:rsid w:val="008B2BFA"/>
    <w:rsid w:val="008C05D0"/>
    <w:rsid w:val="008D062E"/>
    <w:rsid w:val="008D497B"/>
    <w:rsid w:val="008D751F"/>
    <w:rsid w:val="008E45F5"/>
    <w:rsid w:val="008E4BBA"/>
    <w:rsid w:val="008E62C8"/>
    <w:rsid w:val="008F381F"/>
    <w:rsid w:val="008F4F49"/>
    <w:rsid w:val="008F579E"/>
    <w:rsid w:val="008F7402"/>
    <w:rsid w:val="009113C5"/>
    <w:rsid w:val="009152DB"/>
    <w:rsid w:val="009201A2"/>
    <w:rsid w:val="009572C2"/>
    <w:rsid w:val="00960B07"/>
    <w:rsid w:val="00964895"/>
    <w:rsid w:val="00981FBB"/>
    <w:rsid w:val="0099441E"/>
    <w:rsid w:val="009A4AF2"/>
    <w:rsid w:val="009A586E"/>
    <w:rsid w:val="009B03F3"/>
    <w:rsid w:val="009B23D9"/>
    <w:rsid w:val="009B5785"/>
    <w:rsid w:val="009B6376"/>
    <w:rsid w:val="009C1CD5"/>
    <w:rsid w:val="009C42B1"/>
    <w:rsid w:val="009C6916"/>
    <w:rsid w:val="009D6415"/>
    <w:rsid w:val="009F0B34"/>
    <w:rsid w:val="009F7B50"/>
    <w:rsid w:val="00A01459"/>
    <w:rsid w:val="00A032B3"/>
    <w:rsid w:val="00A10D81"/>
    <w:rsid w:val="00A1711F"/>
    <w:rsid w:val="00A22BCF"/>
    <w:rsid w:val="00A23625"/>
    <w:rsid w:val="00A27E38"/>
    <w:rsid w:val="00A335A2"/>
    <w:rsid w:val="00A36468"/>
    <w:rsid w:val="00A42C95"/>
    <w:rsid w:val="00A4469D"/>
    <w:rsid w:val="00A70C28"/>
    <w:rsid w:val="00A72BFA"/>
    <w:rsid w:val="00A82EB1"/>
    <w:rsid w:val="00A92182"/>
    <w:rsid w:val="00A97CDE"/>
    <w:rsid w:val="00AC2D66"/>
    <w:rsid w:val="00AC5D3E"/>
    <w:rsid w:val="00AD19F8"/>
    <w:rsid w:val="00AD7F36"/>
    <w:rsid w:val="00AE43BD"/>
    <w:rsid w:val="00B00A05"/>
    <w:rsid w:val="00B234BF"/>
    <w:rsid w:val="00B414C5"/>
    <w:rsid w:val="00B424AD"/>
    <w:rsid w:val="00B47C3D"/>
    <w:rsid w:val="00B52895"/>
    <w:rsid w:val="00B55F83"/>
    <w:rsid w:val="00B64D44"/>
    <w:rsid w:val="00B800EB"/>
    <w:rsid w:val="00B81534"/>
    <w:rsid w:val="00BA2725"/>
    <w:rsid w:val="00BB5B38"/>
    <w:rsid w:val="00BB62C0"/>
    <w:rsid w:val="00BC7D82"/>
    <w:rsid w:val="00BD4042"/>
    <w:rsid w:val="00C0748B"/>
    <w:rsid w:val="00C1504A"/>
    <w:rsid w:val="00C234CD"/>
    <w:rsid w:val="00C456D1"/>
    <w:rsid w:val="00C57E61"/>
    <w:rsid w:val="00C620F0"/>
    <w:rsid w:val="00C7120A"/>
    <w:rsid w:val="00C8639A"/>
    <w:rsid w:val="00C91BBE"/>
    <w:rsid w:val="00C92FD8"/>
    <w:rsid w:val="00C93477"/>
    <w:rsid w:val="00C95817"/>
    <w:rsid w:val="00CA1ED1"/>
    <w:rsid w:val="00CB01DB"/>
    <w:rsid w:val="00CC2A1E"/>
    <w:rsid w:val="00CE4425"/>
    <w:rsid w:val="00CF3BBB"/>
    <w:rsid w:val="00CF68D5"/>
    <w:rsid w:val="00D11C69"/>
    <w:rsid w:val="00D13327"/>
    <w:rsid w:val="00D2403F"/>
    <w:rsid w:val="00D326C2"/>
    <w:rsid w:val="00D367C6"/>
    <w:rsid w:val="00D41AFC"/>
    <w:rsid w:val="00D4609D"/>
    <w:rsid w:val="00D61E80"/>
    <w:rsid w:val="00D659EE"/>
    <w:rsid w:val="00D771CB"/>
    <w:rsid w:val="00D9185A"/>
    <w:rsid w:val="00D91BAA"/>
    <w:rsid w:val="00D95300"/>
    <w:rsid w:val="00D971E1"/>
    <w:rsid w:val="00DC6C32"/>
    <w:rsid w:val="00DF73B1"/>
    <w:rsid w:val="00E122A9"/>
    <w:rsid w:val="00E32ADD"/>
    <w:rsid w:val="00E4002B"/>
    <w:rsid w:val="00E622EE"/>
    <w:rsid w:val="00E679CC"/>
    <w:rsid w:val="00E865F5"/>
    <w:rsid w:val="00E94D2B"/>
    <w:rsid w:val="00EA4279"/>
    <w:rsid w:val="00EA53C9"/>
    <w:rsid w:val="00EA61B2"/>
    <w:rsid w:val="00EC1B63"/>
    <w:rsid w:val="00EC7D6A"/>
    <w:rsid w:val="00EF1AE9"/>
    <w:rsid w:val="00F02373"/>
    <w:rsid w:val="00F0413B"/>
    <w:rsid w:val="00F1053C"/>
    <w:rsid w:val="00F20ABC"/>
    <w:rsid w:val="00F2786D"/>
    <w:rsid w:val="00F37D26"/>
    <w:rsid w:val="00F45CDA"/>
    <w:rsid w:val="00F53625"/>
    <w:rsid w:val="00F62746"/>
    <w:rsid w:val="00F63C28"/>
    <w:rsid w:val="00F64A07"/>
    <w:rsid w:val="00F65FDC"/>
    <w:rsid w:val="00F84E03"/>
    <w:rsid w:val="00FA4D98"/>
    <w:rsid w:val="00FD1726"/>
    <w:rsid w:val="00FD5650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6A7BCF"/>
  <w14:defaultImageDpi w14:val="0"/>
  <w15:docId w15:val="{B9956A1D-6941-4DC9-8CA1-B9FE67C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0ABC"/>
    <w:rPr>
      <w:rFonts w:cs="Times New Roman"/>
      <w:sz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uiPriority w:val="35"/>
    <w:qFormat/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rsid w:val="00287BD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87BDE"/>
    <w:rPr>
      <w:rFonts w:ascii="Tahoma" w:hAnsi="Tahoma" w:cs="Times New Roman"/>
      <w:sz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7216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16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216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1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2165A"/>
    <w:rPr>
      <w:rFonts w:cs="Times New Roman"/>
      <w:b/>
      <w:lang w:val="x-none" w:eastAsia="en-US"/>
    </w:rPr>
  </w:style>
  <w:style w:type="character" w:styleId="Hyperlink">
    <w:name w:val="Hyperlink"/>
    <w:basedOn w:val="DefaultParagraphFont"/>
    <w:uiPriority w:val="99"/>
    <w:rsid w:val="002675E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3C5"/>
    <w:pPr>
      <w:ind w:left="720"/>
      <w:contextualSpacing/>
    </w:pPr>
  </w:style>
  <w:style w:type="paragraph" w:styleId="Revision">
    <w:name w:val="Revision"/>
    <w:hidden/>
    <w:uiPriority w:val="99"/>
    <w:semiHidden/>
    <w:rsid w:val="001D3BB8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1D3BB8"/>
    <w:pPr>
      <w:spacing w:before="100" w:beforeAutospacing="1" w:after="100" w:afterAutospacing="1"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F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A62461749</value>
    </field>
    <field name="Objective-Title">
      <value order="0">Attach D - Construction Occupations (Licensing) (Fees) Determination ES</value>
    </field>
    <field name="Objective-Description">
      <value order="0"/>
    </field>
    <field name="Objective-CreationStamp">
      <value order="0">2026-06-15T02:00:49Z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2026-06-26T00:28:09Z</value>
    </field>
    <field name="Objective-ModificationStamp">
      <value order="0">2026-06-26T00:28:09Z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:CED - MIN S2026/01273 - 2026-27 Fees and Charges</value>
    </field>
    <field name="Objective-Parent">
      <value order="0">CED - MIN S2026/01273 - 2026-27 Fees and Charges</value>
    </field>
    <field name="Objective-State">
      <value order="0">Published</value>
    </field>
    <field name="Objective-VersionId">
      <value order="0">vA79496677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809B79B-98C2-4C17-A73F-27153D0273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3105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2019-06-05T00:01:00Z</cp:lastPrinted>
  <dcterms:created xsi:type="dcterms:W3CDTF">2026-06-30T04:16:00Z</dcterms:created>
  <dcterms:modified xsi:type="dcterms:W3CDTF">2026-06-30T04:16:00Z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623d6324-093d-4f46-a038-78c85457b607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2024-04-15T04:44:26Z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446ec7ee-3788-4d11-ae78-a890b342b790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A62461749</vt:lpwstr>
  </property>
  <property fmtid="{D5CDD505-2E9C-101B-9397-08002B2CF9AE}" pid="48" name="Objective-Title">
    <vt:lpwstr>Attach D - Construction Occupations (Licensing) (Fees) Determination ES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2026-06-15T02:00:49Z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true</vt:bool>
  </property>
  <property fmtid="{D5CDD505-2E9C-101B-9397-08002B2CF9AE}" pid="53" name="Objective-DatePublished">
    <vt:filetime>2026-06-26T00:28:09Z</vt:filetime>
  </property>
  <property fmtid="{D5CDD505-2E9C-101B-9397-08002B2CF9AE}" pid="54" name="Objective-ModificationStamp">
    <vt:filetime>2026-06-26T00:28:09Z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Ministerials:02. Active:Minister Brief 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Published</vt:lpwstr>
  </property>
  <property fmtid="{D5CDD505-2E9C-101B-9397-08002B2CF9AE}" pid="59" name="Objective-VersionId">
    <vt:lpwstr>vA79496677</vt:lpwstr>
  </property>
  <property fmtid="{D5CDD505-2E9C-101B-9397-08002B2CF9AE}" pid="60" name="Objective-Version">
    <vt:lpwstr>3.0</vt:lpwstr>
  </property>
  <property fmtid="{D5CDD505-2E9C-101B-9397-08002B2CF9AE}" pid="61" name="Objective-VersionNumber">
    <vt:r8>5</vt:r8>
  </property>
  <property fmtid="{D5CDD505-2E9C-101B-9397-08002B2CF9AE}" pid="62" name="Objective-VersionComment">
    <vt:lpwstr/>
  </property>
  <property fmtid="{D5CDD505-2E9C-101B-9397-08002B2CF9AE}" pid="63" name="Objective-FileNumber">
    <vt:lpwstr>qA1171827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