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64EE" w14:textId="77777777" w:rsidR="006D53C9" w:rsidRPr="002D2F4A" w:rsidRDefault="006D53C9" w:rsidP="00672B16">
      <w:pPr>
        <w:spacing w:before="120" w:after="0" w:line="240" w:lineRule="auto"/>
        <w:rPr>
          <w:rFonts w:ascii="Arial" w:hAnsi="Arial" w:cs="Arial"/>
          <w:sz w:val="24"/>
          <w:szCs w:val="20"/>
        </w:rPr>
      </w:pPr>
      <w:bookmarkStart w:id="0" w:name="_Toc44738651"/>
      <w:r w:rsidRPr="002D2F4A">
        <w:rPr>
          <w:rFonts w:ascii="Arial" w:hAnsi="Arial" w:cs="Arial"/>
          <w:sz w:val="24"/>
          <w:szCs w:val="20"/>
        </w:rPr>
        <w:t>Australian Capital Territory</w:t>
      </w:r>
    </w:p>
    <w:p w14:paraId="6119AEEA" w14:textId="77777777" w:rsidR="006D53C9" w:rsidRDefault="006D53C9" w:rsidP="00672B16">
      <w:pPr>
        <w:pStyle w:val="Billname"/>
        <w:spacing w:before="700"/>
      </w:pPr>
      <w:r w:rsidRPr="006D53C9">
        <w:t>Utilities (Technical Regulation) (Gas Metering Code) Approval 2026</w:t>
      </w:r>
    </w:p>
    <w:p w14:paraId="5F80DDE0" w14:textId="401458D8" w:rsidR="006D53C9" w:rsidRPr="002D2F4A" w:rsidRDefault="006D53C9" w:rsidP="00672B16">
      <w:pPr>
        <w:spacing w:before="340" w:after="0" w:line="240" w:lineRule="auto"/>
        <w:rPr>
          <w:rFonts w:ascii="Arial" w:hAnsi="Arial" w:cs="Arial"/>
          <w:b/>
          <w:bCs/>
          <w:sz w:val="24"/>
          <w:szCs w:val="20"/>
        </w:rPr>
      </w:pPr>
      <w:r w:rsidRPr="002D2F4A">
        <w:rPr>
          <w:rFonts w:ascii="Arial" w:hAnsi="Arial" w:cs="Arial"/>
          <w:b/>
          <w:bCs/>
          <w:sz w:val="24"/>
          <w:szCs w:val="20"/>
        </w:rPr>
        <w:t xml:space="preserve">Disallowable instrument </w:t>
      </w:r>
      <w:r w:rsidRPr="00505569">
        <w:rPr>
          <w:rFonts w:ascii="Arial" w:hAnsi="Arial" w:cs="Arial"/>
          <w:b/>
          <w:bCs/>
          <w:sz w:val="24"/>
          <w:szCs w:val="20"/>
        </w:rPr>
        <w:t>DI202</w:t>
      </w:r>
      <w:r>
        <w:rPr>
          <w:rFonts w:ascii="Arial" w:hAnsi="Arial" w:cs="Arial"/>
          <w:b/>
          <w:bCs/>
          <w:sz w:val="24"/>
          <w:szCs w:val="20"/>
        </w:rPr>
        <w:t>6</w:t>
      </w:r>
      <w:r w:rsidRPr="00505569">
        <w:rPr>
          <w:rFonts w:ascii="Arial" w:hAnsi="Arial" w:cs="Arial"/>
          <w:b/>
          <w:bCs/>
          <w:sz w:val="24"/>
          <w:szCs w:val="20"/>
        </w:rPr>
        <w:t>–</w:t>
      </w:r>
      <w:r w:rsidR="00406A01">
        <w:rPr>
          <w:rFonts w:ascii="Arial" w:hAnsi="Arial" w:cs="Arial"/>
          <w:b/>
          <w:bCs/>
          <w:sz w:val="24"/>
          <w:szCs w:val="20"/>
        </w:rPr>
        <w:t>175</w:t>
      </w:r>
    </w:p>
    <w:p w14:paraId="6DCCCD16" w14:textId="77777777" w:rsidR="006D53C9" w:rsidRDefault="006D53C9" w:rsidP="007B412E">
      <w:pPr>
        <w:pStyle w:val="madeunder"/>
        <w:spacing w:before="300" w:after="0"/>
        <w:jc w:val="left"/>
      </w:pPr>
      <w:r>
        <w:t xml:space="preserve">made under the  </w:t>
      </w:r>
    </w:p>
    <w:p w14:paraId="64E4C8B7" w14:textId="765E6998" w:rsidR="006D53C9" w:rsidRPr="002D2F4A" w:rsidRDefault="006D53C9" w:rsidP="007B412E">
      <w:pPr>
        <w:pStyle w:val="CoverActName"/>
        <w:spacing w:before="320" w:after="0"/>
        <w:jc w:val="left"/>
        <w:rPr>
          <w:rFonts w:cs="Arial"/>
          <w:sz w:val="20"/>
        </w:rPr>
      </w:pPr>
      <w:r w:rsidRPr="007B412E">
        <w:rPr>
          <w:rFonts w:cs="Arial"/>
          <w:sz w:val="20"/>
        </w:rPr>
        <w:t>Utilities (Technical Regulation) Act 2014</w:t>
      </w:r>
      <w:r w:rsidRPr="002D2F4A">
        <w:rPr>
          <w:rFonts w:cs="Arial"/>
          <w:sz w:val="20"/>
        </w:rPr>
        <w:t>, s 14 (Technical codes––approval)</w:t>
      </w:r>
    </w:p>
    <w:p w14:paraId="37F4FAE9" w14:textId="77777777" w:rsidR="006D53C9" w:rsidRPr="002D2F4A" w:rsidRDefault="006D53C9" w:rsidP="00672B16">
      <w:pPr>
        <w:spacing w:before="360" w:after="0" w:line="240" w:lineRule="auto"/>
        <w:ind w:right="565"/>
        <w:rPr>
          <w:rFonts w:ascii="Times New Roman" w:hAnsi="Times New Roman"/>
          <w:b/>
          <w:bCs/>
          <w:sz w:val="24"/>
          <w:szCs w:val="24"/>
        </w:rPr>
      </w:pPr>
      <w:r>
        <w:rPr>
          <w:rFonts w:ascii="Arial" w:hAnsi="Arial" w:cs="Arial"/>
          <w:b/>
          <w:bCs/>
          <w:sz w:val="28"/>
          <w:szCs w:val="28"/>
        </w:rPr>
        <w:t>EXPLANATORY STATEMENT</w:t>
      </w:r>
      <w:r>
        <w:rPr>
          <w:rFonts w:ascii="Arial" w:hAnsi="Arial" w:cs="Arial"/>
          <w:b/>
          <w:bCs/>
          <w:sz w:val="28"/>
          <w:szCs w:val="28"/>
        </w:rPr>
        <w:br/>
      </w:r>
    </w:p>
    <w:p w14:paraId="4C4A7BBC" w14:textId="77777777" w:rsidR="006D53C9" w:rsidRDefault="006D53C9" w:rsidP="007B412E">
      <w:pPr>
        <w:pStyle w:val="N-line3"/>
        <w:pBdr>
          <w:top w:val="single" w:sz="12" w:space="1" w:color="auto"/>
          <w:bottom w:val="none" w:sz="0" w:space="0" w:color="auto"/>
        </w:pBdr>
        <w:jc w:val="left"/>
      </w:pPr>
    </w:p>
    <w:bookmarkEnd w:id="0"/>
    <w:p w14:paraId="20B8F975" w14:textId="2C8CF613" w:rsidR="002B65F7" w:rsidRPr="007B412E" w:rsidRDefault="002B65F7" w:rsidP="007B412E">
      <w:pPr>
        <w:pStyle w:val="NoSpacing"/>
        <w:spacing w:before="0" w:after="200"/>
        <w:ind w:left="0" w:firstLine="0"/>
        <w:rPr>
          <w:rFonts w:eastAsiaTheme="minorHAnsi"/>
          <w:b/>
          <w:sz w:val="28"/>
          <w:szCs w:val="28"/>
        </w:rPr>
      </w:pPr>
      <w:r>
        <w:rPr>
          <w:rFonts w:ascii="Times New Roman" w:hAnsi="Times New Roman"/>
          <w:b/>
          <w:sz w:val="28"/>
          <w:szCs w:val="28"/>
        </w:rPr>
        <w:t>Introduction</w:t>
      </w:r>
    </w:p>
    <w:p w14:paraId="6079B2E3" w14:textId="3B569A07" w:rsidR="006D53C9" w:rsidRPr="00284040" w:rsidRDefault="006D53C9" w:rsidP="007B412E">
      <w:pPr>
        <w:pStyle w:val="ESText"/>
        <w:spacing w:before="0" w:beforeAutospacing="0" w:after="0" w:afterAutospacing="0"/>
        <w:rPr>
          <w:snapToGrid w:val="0"/>
        </w:rPr>
      </w:pPr>
      <w:r w:rsidRPr="00284040">
        <w:rPr>
          <w:snapToGrid w:val="0"/>
        </w:rPr>
        <w:t xml:space="preserve">This explanatory statement relates to the </w:t>
      </w:r>
      <w:r w:rsidRPr="006D53C9">
        <w:rPr>
          <w:i/>
          <w:iCs/>
          <w:snapToGrid w:val="0"/>
        </w:rPr>
        <w:t>Utilities (Technical Regulation) (Gas Metering Code) Approval 2026</w:t>
      </w:r>
      <w:r>
        <w:rPr>
          <w:i/>
          <w:iCs/>
          <w:snapToGrid w:val="0"/>
        </w:rPr>
        <w:t xml:space="preserve"> </w:t>
      </w:r>
      <w:r w:rsidR="002B65F7">
        <w:rPr>
          <w:snapToGrid w:val="0"/>
        </w:rPr>
        <w:t xml:space="preserve">(the </w:t>
      </w:r>
      <w:r w:rsidR="002B65F7" w:rsidRPr="007B412E">
        <w:rPr>
          <w:b/>
          <w:bCs/>
          <w:i/>
          <w:iCs/>
          <w:snapToGrid w:val="0"/>
        </w:rPr>
        <w:t>instrument</w:t>
      </w:r>
      <w:r w:rsidR="002B65F7">
        <w:rPr>
          <w:snapToGrid w:val="0"/>
        </w:rPr>
        <w:t xml:space="preserve">) </w:t>
      </w:r>
      <w:r w:rsidRPr="00284040">
        <w:rPr>
          <w:snapToGrid w:val="0"/>
        </w:rPr>
        <w:t xml:space="preserve">as </w:t>
      </w:r>
      <w:r w:rsidR="002B65F7">
        <w:rPr>
          <w:snapToGrid w:val="0"/>
        </w:rPr>
        <w:t xml:space="preserve">made by the Minister and </w:t>
      </w:r>
      <w:r w:rsidRPr="00284040">
        <w:rPr>
          <w:snapToGrid w:val="0"/>
        </w:rPr>
        <w:t xml:space="preserve">presented to the </w:t>
      </w:r>
      <w:r w:rsidR="002B65F7">
        <w:rPr>
          <w:snapToGrid w:val="0"/>
        </w:rPr>
        <w:t xml:space="preserve">ACT </w:t>
      </w:r>
      <w:r w:rsidRPr="00284040">
        <w:rPr>
          <w:snapToGrid w:val="0"/>
        </w:rPr>
        <w:t>Legislative Assembly</w:t>
      </w:r>
      <w:r w:rsidR="002B65F7">
        <w:rPr>
          <w:snapToGrid w:val="0"/>
        </w:rPr>
        <w:t xml:space="preserve"> (the </w:t>
      </w:r>
      <w:r w:rsidR="002B65F7" w:rsidRPr="007B412E">
        <w:rPr>
          <w:b/>
          <w:bCs/>
          <w:i/>
          <w:iCs/>
          <w:snapToGrid w:val="0"/>
        </w:rPr>
        <w:t>Assembly</w:t>
      </w:r>
      <w:r w:rsidR="002B65F7">
        <w:rPr>
          <w:snapToGrid w:val="0"/>
        </w:rPr>
        <w:t>)</w:t>
      </w:r>
      <w:r w:rsidRPr="00284040">
        <w:rPr>
          <w:snapToGrid w:val="0"/>
        </w:rPr>
        <w:t xml:space="preserve">. It has been prepared </w:t>
      </w:r>
      <w:r>
        <w:rPr>
          <w:snapToGrid w:val="0"/>
        </w:rPr>
        <w:t>to</w:t>
      </w:r>
      <w:r w:rsidRPr="00284040">
        <w:rPr>
          <w:snapToGrid w:val="0"/>
        </w:rPr>
        <w:t xml:space="preserve"> assist the reader of the instrument. It does not form part of the instrument and has not been endorsed by the Assembly. This explanatory statement must be read in conjunction with the instrument. </w:t>
      </w:r>
    </w:p>
    <w:p w14:paraId="57FB33A2" w14:textId="77777777" w:rsidR="006D53C9" w:rsidRPr="00284040" w:rsidRDefault="006D53C9" w:rsidP="007B412E">
      <w:pPr>
        <w:pStyle w:val="NoSpacing"/>
        <w:spacing w:after="200"/>
        <w:ind w:left="0" w:firstLine="0"/>
        <w:rPr>
          <w:rFonts w:ascii="Times New Roman" w:hAnsi="Times New Roman"/>
          <w:b/>
          <w:sz w:val="28"/>
          <w:szCs w:val="28"/>
        </w:rPr>
      </w:pPr>
      <w:r w:rsidRPr="00284040">
        <w:rPr>
          <w:rFonts w:ascii="Times New Roman" w:hAnsi="Times New Roman"/>
          <w:b/>
          <w:sz w:val="28"/>
          <w:szCs w:val="28"/>
        </w:rPr>
        <w:t>Background</w:t>
      </w:r>
    </w:p>
    <w:p w14:paraId="12990835" w14:textId="69175AA3" w:rsidR="006D53C9" w:rsidRPr="00284040" w:rsidRDefault="006D53C9" w:rsidP="00672B16">
      <w:pPr>
        <w:pStyle w:val="ESText"/>
        <w:spacing w:before="0" w:beforeAutospacing="0" w:after="0" w:afterAutospacing="0"/>
        <w:rPr>
          <w:b/>
        </w:rPr>
      </w:pPr>
      <w:r w:rsidRPr="00284040">
        <w:rPr>
          <w:snapToGrid w:val="0"/>
        </w:rPr>
        <w:t xml:space="preserve">This instrument is made under the </w:t>
      </w:r>
      <w:r w:rsidRPr="00284040">
        <w:rPr>
          <w:i/>
          <w:iCs/>
          <w:snapToGrid w:val="0"/>
        </w:rPr>
        <w:t>Utilities (Technical Regulation) Act 2014</w:t>
      </w:r>
      <w:r w:rsidRPr="00284040">
        <w:rPr>
          <w:snapToGrid w:val="0"/>
        </w:rPr>
        <w:t xml:space="preserve"> (the </w:t>
      </w:r>
      <w:r w:rsidRPr="007B412E">
        <w:rPr>
          <w:b/>
          <w:bCs/>
          <w:i/>
          <w:iCs/>
          <w:snapToGrid w:val="0"/>
        </w:rPr>
        <w:t>Act</w:t>
      </w:r>
      <w:r w:rsidRPr="00284040">
        <w:rPr>
          <w:snapToGrid w:val="0"/>
        </w:rPr>
        <w:t>). The Act provides a technical regulatory framework for regulated utilities in the Australian Capital Territory (ACT). Section 14 of the Act authorises the Minister to approve a technical code as recommended by the Technical Regulator.</w:t>
      </w:r>
    </w:p>
    <w:p w14:paraId="0DA2A409" w14:textId="77777777" w:rsidR="006D53C9" w:rsidRPr="00284040" w:rsidRDefault="006D53C9" w:rsidP="007B412E">
      <w:pPr>
        <w:pStyle w:val="NoSpacing"/>
        <w:spacing w:after="200"/>
        <w:ind w:left="0" w:firstLine="0"/>
        <w:rPr>
          <w:rFonts w:ascii="Times New Roman" w:hAnsi="Times New Roman"/>
          <w:b/>
          <w:sz w:val="28"/>
          <w:szCs w:val="28"/>
        </w:rPr>
      </w:pPr>
      <w:r w:rsidRPr="00284040">
        <w:rPr>
          <w:rFonts w:ascii="Times New Roman" w:hAnsi="Times New Roman"/>
          <w:b/>
          <w:sz w:val="28"/>
          <w:szCs w:val="28"/>
        </w:rPr>
        <w:t>Overview</w:t>
      </w:r>
    </w:p>
    <w:p w14:paraId="337B9296" w14:textId="77777777" w:rsidR="006D53C9" w:rsidRPr="00101507" w:rsidRDefault="006D53C9" w:rsidP="00672B16">
      <w:pPr>
        <w:spacing w:after="120"/>
        <w:rPr>
          <w:rFonts w:ascii="Times New Roman" w:hAnsi="Times New Roman"/>
          <w:color w:val="000000"/>
          <w:sz w:val="24"/>
          <w:szCs w:val="24"/>
          <w:lang w:eastAsia="en-AU"/>
        </w:rPr>
      </w:pPr>
      <w:r w:rsidRPr="00101507">
        <w:rPr>
          <w:rFonts w:ascii="Times New Roman" w:hAnsi="Times New Roman"/>
          <w:color w:val="000000"/>
          <w:sz w:val="24"/>
          <w:szCs w:val="24"/>
          <w:lang w:eastAsia="en-AU"/>
        </w:rPr>
        <w:t>The instrument is a technical code under part 3 of the Act. The instrument applies to:</w:t>
      </w:r>
    </w:p>
    <w:p w14:paraId="26B34981" w14:textId="12DC9E49" w:rsidR="006D53C9" w:rsidRPr="00101507" w:rsidRDefault="006D53C9" w:rsidP="00672B16">
      <w:pPr>
        <w:pStyle w:val="ListParagraph"/>
        <w:numPr>
          <w:ilvl w:val="0"/>
          <w:numId w:val="12"/>
        </w:numPr>
        <w:spacing w:after="120"/>
        <w:ind w:hanging="720"/>
        <w:contextualSpacing w:val="0"/>
        <w:rPr>
          <w:rFonts w:ascii="Times New Roman" w:hAnsi="Times New Roman"/>
          <w:snapToGrid w:val="0"/>
          <w:sz w:val="24"/>
          <w:szCs w:val="24"/>
        </w:rPr>
      </w:pPr>
      <w:r w:rsidRPr="00101507">
        <w:rPr>
          <w:rFonts w:ascii="Times New Roman" w:hAnsi="Times New Roman"/>
          <w:snapToGrid w:val="0"/>
          <w:sz w:val="24"/>
          <w:szCs w:val="24"/>
        </w:rPr>
        <w:t>a utility licen</w:t>
      </w:r>
      <w:r w:rsidR="00BE4280">
        <w:rPr>
          <w:rFonts w:ascii="Times New Roman" w:hAnsi="Times New Roman"/>
          <w:snapToGrid w:val="0"/>
          <w:sz w:val="24"/>
          <w:szCs w:val="24"/>
        </w:rPr>
        <w:t>s</w:t>
      </w:r>
      <w:r w:rsidRPr="00101507">
        <w:rPr>
          <w:rFonts w:ascii="Times New Roman" w:hAnsi="Times New Roman"/>
          <w:snapToGrid w:val="0"/>
          <w:sz w:val="24"/>
          <w:szCs w:val="24"/>
        </w:rPr>
        <w:t xml:space="preserve">ed to distribute gas through a gas distribution network within the ACT; and </w:t>
      </w:r>
    </w:p>
    <w:p w14:paraId="47179881" w14:textId="05F91766" w:rsidR="006D53C9" w:rsidRPr="00101507" w:rsidRDefault="006D53C9" w:rsidP="00672B16">
      <w:pPr>
        <w:pStyle w:val="ListParagraph"/>
        <w:numPr>
          <w:ilvl w:val="0"/>
          <w:numId w:val="12"/>
        </w:numPr>
        <w:spacing w:after="120"/>
        <w:ind w:hanging="720"/>
        <w:contextualSpacing w:val="0"/>
        <w:rPr>
          <w:rFonts w:ascii="Times New Roman" w:hAnsi="Times New Roman"/>
          <w:snapToGrid w:val="0"/>
          <w:sz w:val="24"/>
          <w:szCs w:val="24"/>
        </w:rPr>
      </w:pPr>
      <w:r w:rsidRPr="00101507">
        <w:rPr>
          <w:rFonts w:ascii="Times New Roman" w:hAnsi="Times New Roman"/>
          <w:snapToGrid w:val="0"/>
          <w:sz w:val="24"/>
          <w:szCs w:val="24"/>
        </w:rPr>
        <w:t>a utility licen</w:t>
      </w:r>
      <w:r w:rsidR="00BE4280">
        <w:rPr>
          <w:rFonts w:ascii="Times New Roman" w:hAnsi="Times New Roman"/>
          <w:snapToGrid w:val="0"/>
          <w:sz w:val="24"/>
          <w:szCs w:val="24"/>
        </w:rPr>
        <w:t>s</w:t>
      </w:r>
      <w:r w:rsidRPr="00101507">
        <w:rPr>
          <w:rFonts w:ascii="Times New Roman" w:hAnsi="Times New Roman"/>
          <w:snapToGrid w:val="0"/>
          <w:sz w:val="24"/>
          <w:szCs w:val="24"/>
        </w:rPr>
        <w:t>ed to distribute gas through a transmission network within the ACT.</w:t>
      </w:r>
    </w:p>
    <w:p w14:paraId="5E33E0EC" w14:textId="26313403" w:rsidR="006D53C9" w:rsidRPr="00101507" w:rsidRDefault="006D53C9" w:rsidP="00672B16">
      <w:pPr>
        <w:spacing w:after="120"/>
        <w:rPr>
          <w:rFonts w:ascii="Times New Roman" w:hAnsi="Times New Roman"/>
          <w:snapToGrid w:val="0"/>
          <w:sz w:val="24"/>
          <w:szCs w:val="24"/>
          <w:highlight w:val="yellow"/>
        </w:rPr>
      </w:pPr>
      <w:r w:rsidRPr="00101507">
        <w:rPr>
          <w:rFonts w:ascii="Times New Roman" w:hAnsi="Times New Roman"/>
          <w:snapToGrid w:val="0"/>
          <w:sz w:val="24"/>
          <w:szCs w:val="24"/>
        </w:rPr>
        <w:t>The purpose of the instrument is to set out the requirements for ensuring that gas delivered to customers through a gas distribution network is measured accurately.</w:t>
      </w:r>
    </w:p>
    <w:p w14:paraId="73A31410" w14:textId="77992F91" w:rsidR="00F72221" w:rsidRDefault="00672B16">
      <w:pPr>
        <w:pStyle w:val="ESText"/>
        <w:rPr>
          <w:rFonts w:eastAsiaTheme="minorEastAsia"/>
          <w:snapToGrid w:val="0"/>
          <w:lang w:eastAsia="ja-JP"/>
        </w:rPr>
      </w:pPr>
      <w:r w:rsidRPr="00284040" w:rsidDel="00A860EE">
        <w:rPr>
          <w:snapToGrid w:val="0"/>
        </w:rPr>
        <w:t>Th</w:t>
      </w:r>
      <w:r w:rsidR="00F72221">
        <w:rPr>
          <w:rFonts w:eastAsiaTheme="minorEastAsia" w:hint="eastAsia"/>
          <w:snapToGrid w:val="0"/>
          <w:lang w:eastAsia="ja-JP"/>
        </w:rPr>
        <w:t>e</w:t>
      </w:r>
      <w:r w:rsidRPr="00284040" w:rsidDel="00A860EE">
        <w:rPr>
          <w:snapToGrid w:val="0"/>
        </w:rPr>
        <w:t xml:space="preserve"> instrument revoke</w:t>
      </w:r>
      <w:r w:rsidDel="00A860EE">
        <w:rPr>
          <w:snapToGrid w:val="0"/>
        </w:rPr>
        <w:t>s</w:t>
      </w:r>
      <w:r w:rsidRPr="00284040" w:rsidDel="00A860EE">
        <w:rPr>
          <w:snapToGrid w:val="0"/>
        </w:rPr>
        <w:t xml:space="preserve"> the </w:t>
      </w:r>
      <w:r w:rsidRPr="006D53C9" w:rsidDel="00A860EE">
        <w:rPr>
          <w:i/>
          <w:iCs/>
          <w:snapToGrid w:val="0"/>
        </w:rPr>
        <w:t>Utilities (Technical Regulation) (Gas Metering Code) Approval 202</w:t>
      </w:r>
      <w:r w:rsidDel="00A860EE">
        <w:rPr>
          <w:i/>
          <w:iCs/>
          <w:snapToGrid w:val="0"/>
        </w:rPr>
        <w:t>1</w:t>
      </w:r>
      <w:r w:rsidRPr="006D53C9" w:rsidDel="00A860EE">
        <w:rPr>
          <w:i/>
          <w:iCs/>
          <w:snapToGrid w:val="0"/>
        </w:rPr>
        <w:t xml:space="preserve"> </w:t>
      </w:r>
      <w:r w:rsidRPr="00284040" w:rsidDel="00A860EE">
        <w:rPr>
          <w:snapToGrid w:val="0"/>
        </w:rPr>
        <w:t>(</w:t>
      </w:r>
      <w:r w:rsidRPr="006D53C9" w:rsidDel="00A860EE">
        <w:rPr>
          <w:snapToGrid w:val="0"/>
        </w:rPr>
        <w:t>DI2021–220</w:t>
      </w:r>
      <w:r w:rsidRPr="00284040" w:rsidDel="00A860EE">
        <w:rPr>
          <w:snapToGrid w:val="0"/>
        </w:rPr>
        <w:t>)</w:t>
      </w:r>
      <w:r w:rsidR="00F21091" w:rsidRPr="00F21091">
        <w:rPr>
          <w:rFonts w:eastAsiaTheme="minorEastAsia" w:hint="eastAsia"/>
          <w:snapToGrid w:val="0"/>
          <w:lang w:eastAsia="ja-JP"/>
        </w:rPr>
        <w:t xml:space="preserve"> </w:t>
      </w:r>
      <w:r w:rsidR="00F21091">
        <w:rPr>
          <w:rFonts w:eastAsiaTheme="minorEastAsia" w:hint="eastAsia"/>
          <w:snapToGrid w:val="0"/>
          <w:lang w:eastAsia="ja-JP"/>
        </w:rPr>
        <w:t>(</w:t>
      </w:r>
      <w:r w:rsidR="00F21091">
        <w:t xml:space="preserve">the </w:t>
      </w:r>
      <w:r w:rsidR="00F21091" w:rsidRPr="002D2E16">
        <w:rPr>
          <w:b/>
          <w:bCs/>
          <w:i/>
          <w:iCs/>
        </w:rPr>
        <w:t>Gas Metering Code 2021</w:t>
      </w:r>
      <w:r w:rsidR="00F21091">
        <w:t>).</w:t>
      </w:r>
      <w:r w:rsidR="00F21091">
        <w:rPr>
          <w:rFonts w:eastAsiaTheme="minorEastAsia" w:hint="eastAsia"/>
          <w:snapToGrid w:val="0"/>
          <w:lang w:eastAsia="ja-JP"/>
        </w:rPr>
        <w:t xml:space="preserve"> </w:t>
      </w:r>
    </w:p>
    <w:p w14:paraId="4F6BA48A" w14:textId="77777777" w:rsidR="00F72221" w:rsidRPr="007B412E" w:rsidRDefault="00F72221">
      <w:pPr>
        <w:pStyle w:val="ESText"/>
        <w:rPr>
          <w:rFonts w:eastAsiaTheme="minorEastAsia"/>
          <w:snapToGrid w:val="0"/>
          <w:lang w:eastAsia="ja-JP"/>
        </w:rPr>
      </w:pPr>
    </w:p>
    <w:p w14:paraId="2AB5CA9F" w14:textId="022556C4" w:rsidR="006601BF" w:rsidRPr="007B412E" w:rsidRDefault="00672B16">
      <w:pPr>
        <w:pStyle w:val="ESText"/>
        <w:rPr>
          <w:rFonts w:eastAsiaTheme="minorEastAsia"/>
          <w:lang w:eastAsia="ja-JP"/>
        </w:rPr>
      </w:pPr>
      <w:r>
        <w:rPr>
          <w:snapToGrid w:val="0"/>
        </w:rPr>
        <w:lastRenderedPageBreak/>
        <w:t>T</w:t>
      </w:r>
      <w:r w:rsidR="00F72221">
        <w:rPr>
          <w:rFonts w:eastAsiaTheme="minorEastAsia" w:hint="eastAsia"/>
          <w:snapToGrid w:val="0"/>
          <w:lang w:eastAsia="ja-JP"/>
        </w:rPr>
        <w:t>his</w:t>
      </w:r>
      <w:r>
        <w:rPr>
          <w:snapToGrid w:val="0"/>
        </w:rPr>
        <w:t xml:space="preserve"> instrument </w:t>
      </w:r>
      <w:r w:rsidR="006601BF" w:rsidRPr="006601BF">
        <w:t>authorises a utility to leave an inaccurate customer meter in situ</w:t>
      </w:r>
      <w:r w:rsidR="003B4F1F">
        <w:rPr>
          <w:rFonts w:eastAsiaTheme="minorEastAsia" w:hint="eastAsia"/>
          <w:lang w:eastAsia="ja-JP"/>
        </w:rPr>
        <w:t>ation</w:t>
      </w:r>
      <w:r w:rsidR="006601BF" w:rsidRPr="006601BF">
        <w:t xml:space="preserve"> where gas has been temporarily disconnected, to avoid unnecessary replacement costs in circumstances where the gas connection is likely to be abolished at a later time due to electrification and the meter is unlikely to be reused. However, if the premises are reconnected to gas, the meter must be replaced at the time of reconnection.</w:t>
      </w:r>
      <w:r w:rsidR="00F562AE">
        <w:t xml:space="preserve"> All other provisions of the code </w:t>
      </w:r>
      <w:r w:rsidR="00212E0C">
        <w:rPr>
          <w:rFonts w:eastAsiaTheme="minorEastAsia" w:hint="eastAsia"/>
          <w:lang w:eastAsia="ja-JP"/>
        </w:rPr>
        <w:t xml:space="preserve">in schedule 1 of the instrument (the </w:t>
      </w:r>
      <w:r w:rsidR="00212E0C" w:rsidRPr="007B412E">
        <w:rPr>
          <w:rFonts w:eastAsiaTheme="minorEastAsia"/>
          <w:b/>
          <w:bCs/>
          <w:i/>
          <w:iCs/>
          <w:lang w:eastAsia="ja-JP"/>
        </w:rPr>
        <w:t>Gas Metering Code 2026</w:t>
      </w:r>
      <w:r w:rsidR="00212E0C">
        <w:rPr>
          <w:rFonts w:eastAsiaTheme="minorEastAsia" w:hint="eastAsia"/>
          <w:lang w:eastAsia="ja-JP"/>
        </w:rPr>
        <w:t xml:space="preserve">) </w:t>
      </w:r>
      <w:r w:rsidR="00F562AE">
        <w:t xml:space="preserve">are unchanged from those contained </w:t>
      </w:r>
      <w:r w:rsidR="00212E0C">
        <w:t xml:space="preserve">in </w:t>
      </w:r>
      <w:r w:rsidR="00212E0C">
        <w:rPr>
          <w:rFonts w:eastAsiaTheme="minorEastAsia"/>
          <w:snapToGrid w:val="0"/>
          <w:lang w:eastAsia="ja-JP"/>
        </w:rPr>
        <w:t>the</w:t>
      </w:r>
      <w:r>
        <w:t xml:space="preserve"> </w:t>
      </w:r>
      <w:r w:rsidRPr="007B412E">
        <w:rPr>
          <w:b/>
          <w:bCs/>
        </w:rPr>
        <w:t>Gas Metering Code 2021</w:t>
      </w:r>
      <w:r w:rsidRPr="00F72221">
        <w:t xml:space="preserve"> (</w:t>
      </w:r>
      <w:r>
        <w:t xml:space="preserve">as per </w:t>
      </w:r>
      <w:r w:rsidR="00F562AE">
        <w:t>DI2021-220</w:t>
      </w:r>
      <w:r>
        <w:t>)</w:t>
      </w:r>
      <w:r w:rsidR="00F562AE">
        <w:t>.</w:t>
      </w:r>
    </w:p>
    <w:p w14:paraId="08BA18D9" w14:textId="77777777" w:rsidR="00A860EE" w:rsidRDefault="00A860EE">
      <w:pPr>
        <w:pStyle w:val="ESText"/>
      </w:pPr>
    </w:p>
    <w:p w14:paraId="127C6344" w14:textId="22BEAB51" w:rsidR="00A860EE" w:rsidRPr="007B412E" w:rsidRDefault="00A860EE" w:rsidP="00A860EE">
      <w:pPr>
        <w:pStyle w:val="ESText"/>
        <w:rPr>
          <w:rFonts w:eastAsiaTheme="minorEastAsia"/>
          <w:snapToGrid w:val="0"/>
          <w:lang w:eastAsia="ja-JP"/>
        </w:rPr>
      </w:pPr>
      <w:r>
        <w:t>This instrument is in accord</w:t>
      </w:r>
      <w:r w:rsidR="008B0E45">
        <w:t>ance</w:t>
      </w:r>
      <w:r>
        <w:t xml:space="preserve"> with the general objects of the Act under which it is made, specifically to ensure the efficient delivery of regulated utility services (s</w:t>
      </w:r>
      <w:r w:rsidR="008B0E45">
        <w:t> </w:t>
      </w:r>
      <w:r>
        <w:t>6</w:t>
      </w:r>
      <w:r w:rsidR="008B0E45">
        <w:t> </w:t>
      </w:r>
      <w:r>
        <w:t>(a)</w:t>
      </w:r>
      <w:r w:rsidR="008B0E45">
        <w:t xml:space="preserve">, </w:t>
      </w:r>
      <w:r>
        <w:t>Act).</w:t>
      </w:r>
      <w:r w:rsidRPr="00A860EE">
        <w:rPr>
          <w:snapToGrid w:val="0"/>
        </w:rPr>
        <w:t xml:space="preserve"> </w:t>
      </w:r>
    </w:p>
    <w:p w14:paraId="5C7FBFB8" w14:textId="169437E7" w:rsidR="006D53C9" w:rsidRPr="00284040" w:rsidRDefault="006D53C9" w:rsidP="00672B16">
      <w:pPr>
        <w:tabs>
          <w:tab w:val="left" w:pos="3495"/>
        </w:tabs>
        <w:rPr>
          <w:rFonts w:ascii="Times New Roman" w:hAnsi="Times New Roman"/>
          <w:b/>
          <w:sz w:val="28"/>
          <w:szCs w:val="28"/>
        </w:rPr>
      </w:pPr>
      <w:r w:rsidRPr="00284040">
        <w:rPr>
          <w:rFonts w:ascii="Times New Roman" w:hAnsi="Times New Roman"/>
          <w:b/>
          <w:sz w:val="28"/>
          <w:szCs w:val="28"/>
        </w:rPr>
        <w:t>Consultation</w:t>
      </w:r>
    </w:p>
    <w:p w14:paraId="2BEAD381" w14:textId="76DE08A7" w:rsidR="006D53C9" w:rsidRPr="007B412E" w:rsidRDefault="006D53C9" w:rsidP="007B412E">
      <w:pPr>
        <w:pStyle w:val="ESText"/>
      </w:pPr>
      <w:r w:rsidRPr="007B412E">
        <w:t>In accordance with section 13 of the Act, the Technical Regulator consulted the Independent Competition and Regulatory Commission and Evoenergy.</w:t>
      </w:r>
    </w:p>
    <w:p w14:paraId="1941B49C" w14:textId="24615E55" w:rsidR="002B65F7" w:rsidRPr="007B412E" w:rsidRDefault="002B65F7" w:rsidP="007B412E">
      <w:pPr>
        <w:tabs>
          <w:tab w:val="left" w:pos="3495"/>
        </w:tabs>
        <w:rPr>
          <w:rFonts w:ascii="Times New Roman" w:hAnsi="Times New Roman"/>
          <w:b/>
          <w:sz w:val="28"/>
          <w:szCs w:val="28"/>
        </w:rPr>
      </w:pPr>
      <w:r w:rsidRPr="007B412E">
        <w:rPr>
          <w:rFonts w:ascii="Times New Roman" w:hAnsi="Times New Roman"/>
          <w:b/>
          <w:sz w:val="28"/>
          <w:szCs w:val="28"/>
        </w:rPr>
        <w:t xml:space="preserve">Climate </w:t>
      </w:r>
      <w:r>
        <w:rPr>
          <w:rFonts w:ascii="Times New Roman" w:hAnsi="Times New Roman"/>
          <w:b/>
          <w:sz w:val="28"/>
          <w:szCs w:val="28"/>
        </w:rPr>
        <w:t>Impact</w:t>
      </w:r>
    </w:p>
    <w:p w14:paraId="1FD8D7C9" w14:textId="77777777" w:rsidR="004637DF" w:rsidRPr="007B412E" w:rsidRDefault="004637DF" w:rsidP="007B412E">
      <w:pPr>
        <w:pStyle w:val="ESText"/>
      </w:pPr>
      <w:r w:rsidRPr="007B412E">
        <w:t>This instrument has no material impact on climate change adaptation, greenhouse gas emissions production or abatement in the ACT.</w:t>
      </w:r>
    </w:p>
    <w:p w14:paraId="7C022D63" w14:textId="6017F752" w:rsidR="006D53C9" w:rsidRPr="00284040" w:rsidRDefault="006D53C9" w:rsidP="00672B16">
      <w:pPr>
        <w:tabs>
          <w:tab w:val="left" w:pos="3495"/>
        </w:tabs>
        <w:rPr>
          <w:rFonts w:ascii="Times New Roman" w:hAnsi="Times New Roman"/>
          <w:b/>
          <w:sz w:val="28"/>
          <w:szCs w:val="28"/>
        </w:rPr>
      </w:pPr>
      <w:r w:rsidRPr="00284040">
        <w:rPr>
          <w:rFonts w:ascii="Times New Roman" w:hAnsi="Times New Roman"/>
          <w:b/>
          <w:sz w:val="28"/>
          <w:szCs w:val="28"/>
        </w:rPr>
        <w:t xml:space="preserve">Human </w:t>
      </w:r>
      <w:r>
        <w:rPr>
          <w:rFonts w:ascii="Times New Roman" w:hAnsi="Times New Roman"/>
          <w:b/>
          <w:sz w:val="28"/>
          <w:szCs w:val="28"/>
        </w:rPr>
        <w:t>R</w:t>
      </w:r>
      <w:r w:rsidRPr="00284040">
        <w:rPr>
          <w:rFonts w:ascii="Times New Roman" w:hAnsi="Times New Roman"/>
          <w:b/>
          <w:sz w:val="28"/>
          <w:szCs w:val="28"/>
        </w:rPr>
        <w:t xml:space="preserve">ights </w:t>
      </w:r>
      <w:r w:rsidR="00DF59B4">
        <w:rPr>
          <w:rFonts w:ascii="Times New Roman" w:hAnsi="Times New Roman"/>
          <w:b/>
          <w:sz w:val="28"/>
          <w:szCs w:val="28"/>
        </w:rPr>
        <w:t>Impacts</w:t>
      </w:r>
    </w:p>
    <w:p w14:paraId="3CFC115A" w14:textId="77777777" w:rsidR="00DF59B4" w:rsidRDefault="00DF59B4" w:rsidP="00DF59B4">
      <w:pPr>
        <w:autoSpaceDE w:val="0"/>
        <w:autoSpaceDN w:val="0"/>
        <w:adjustRightInd w:val="0"/>
        <w:spacing w:after="0" w:line="240" w:lineRule="auto"/>
        <w:rPr>
          <w:rFonts w:ascii="Times New Roman" w:hAnsi="Times New Roman"/>
          <w:sz w:val="24"/>
          <w:szCs w:val="24"/>
        </w:rPr>
      </w:pPr>
      <w:r w:rsidRPr="007B412E">
        <w:rPr>
          <w:rFonts w:ascii="Times New Roman" w:hAnsi="Times New Roman"/>
          <w:sz w:val="24"/>
          <w:szCs w:val="24"/>
        </w:rPr>
        <w:t xml:space="preserve">During the development of this instrument due regard was given to its engagement with rights under the </w:t>
      </w:r>
      <w:r w:rsidRPr="007B412E">
        <w:rPr>
          <w:rFonts w:ascii="Times New Roman" w:hAnsi="Times New Roman"/>
          <w:i/>
          <w:iCs/>
          <w:sz w:val="24"/>
          <w:szCs w:val="24"/>
        </w:rPr>
        <w:t>Human Rights Act 2004</w:t>
      </w:r>
      <w:r w:rsidRPr="007B412E">
        <w:rPr>
          <w:rFonts w:ascii="Times New Roman" w:hAnsi="Times New Roman"/>
          <w:sz w:val="24"/>
          <w:szCs w:val="24"/>
        </w:rPr>
        <w:t xml:space="preserve"> (the </w:t>
      </w:r>
      <w:r w:rsidRPr="007B412E">
        <w:rPr>
          <w:rFonts w:ascii="Times New Roman" w:hAnsi="Times New Roman"/>
          <w:b/>
          <w:bCs/>
          <w:i/>
          <w:iCs/>
          <w:sz w:val="24"/>
          <w:szCs w:val="24"/>
        </w:rPr>
        <w:t>HR Act</w:t>
      </w:r>
      <w:r w:rsidRPr="007B412E">
        <w:rPr>
          <w:rFonts w:ascii="Times New Roman" w:hAnsi="Times New Roman"/>
          <w:sz w:val="24"/>
          <w:szCs w:val="24"/>
        </w:rPr>
        <w:t>). This instrument does not engage an individual’s human rights under the HR Act.</w:t>
      </w:r>
    </w:p>
    <w:p w14:paraId="6EC96E2F" w14:textId="77777777" w:rsidR="00DF59B4" w:rsidRPr="007B412E" w:rsidRDefault="00DF59B4" w:rsidP="007B412E">
      <w:pPr>
        <w:autoSpaceDE w:val="0"/>
        <w:autoSpaceDN w:val="0"/>
        <w:adjustRightInd w:val="0"/>
        <w:spacing w:after="0" w:line="240" w:lineRule="auto"/>
        <w:rPr>
          <w:rFonts w:ascii="Times New Roman" w:hAnsi="Times New Roman"/>
          <w:sz w:val="24"/>
          <w:szCs w:val="24"/>
        </w:rPr>
      </w:pPr>
    </w:p>
    <w:p w14:paraId="2AA292DA" w14:textId="77777777" w:rsidR="00DF59B4" w:rsidRPr="00284040" w:rsidRDefault="00DF59B4" w:rsidP="00DF59B4">
      <w:pPr>
        <w:tabs>
          <w:tab w:val="left" w:pos="3495"/>
        </w:tabs>
        <w:rPr>
          <w:rFonts w:ascii="Times New Roman" w:hAnsi="Times New Roman"/>
          <w:b/>
          <w:sz w:val="28"/>
          <w:szCs w:val="28"/>
        </w:rPr>
      </w:pPr>
      <w:r w:rsidRPr="00284040">
        <w:rPr>
          <w:rFonts w:ascii="Times New Roman" w:hAnsi="Times New Roman"/>
          <w:b/>
          <w:sz w:val="28"/>
          <w:szCs w:val="28"/>
        </w:rPr>
        <w:t xml:space="preserve">Regulatory Impact Statement </w:t>
      </w:r>
      <w:r>
        <w:rPr>
          <w:rFonts w:ascii="Times New Roman" w:hAnsi="Times New Roman"/>
          <w:b/>
          <w:sz w:val="28"/>
          <w:szCs w:val="28"/>
        </w:rPr>
        <w:t>(RIS)</w:t>
      </w:r>
    </w:p>
    <w:p w14:paraId="39E87D34" w14:textId="77777777" w:rsidR="00DF59B4" w:rsidRDefault="00DF59B4" w:rsidP="00DF59B4">
      <w:pPr>
        <w:autoSpaceDE w:val="0"/>
        <w:autoSpaceDN w:val="0"/>
        <w:adjustRightInd w:val="0"/>
        <w:spacing w:after="0" w:line="240" w:lineRule="auto"/>
        <w:rPr>
          <w:rFonts w:ascii="Times New Roman" w:hAnsi="Times New Roman"/>
          <w:sz w:val="24"/>
          <w:szCs w:val="24"/>
        </w:rPr>
      </w:pPr>
      <w:r w:rsidRPr="00762EB2">
        <w:rPr>
          <w:rFonts w:ascii="Times New Roman" w:hAnsi="Times New Roman"/>
          <w:sz w:val="24"/>
          <w:szCs w:val="24"/>
        </w:rPr>
        <w:t>Section 34 of the </w:t>
      </w:r>
      <w:r w:rsidRPr="00762EB2">
        <w:rPr>
          <w:rFonts w:ascii="Times New Roman" w:hAnsi="Times New Roman"/>
          <w:i/>
          <w:iCs/>
          <w:sz w:val="24"/>
          <w:szCs w:val="24"/>
        </w:rPr>
        <w:t>Legislation Act 2001</w:t>
      </w:r>
      <w:r>
        <w:rPr>
          <w:rFonts w:ascii="Times New Roman" w:hAnsi="Times New Roman"/>
          <w:sz w:val="24"/>
          <w:szCs w:val="24"/>
        </w:rPr>
        <w:t xml:space="preserve"> (the </w:t>
      </w:r>
      <w:r w:rsidRPr="00762EB2">
        <w:rPr>
          <w:rFonts w:ascii="Times New Roman" w:hAnsi="Times New Roman"/>
          <w:b/>
          <w:bCs/>
          <w:i/>
          <w:iCs/>
          <w:sz w:val="24"/>
          <w:szCs w:val="24"/>
        </w:rPr>
        <w:t>Legislation Act</w:t>
      </w:r>
      <w:r>
        <w:rPr>
          <w:rFonts w:ascii="Times New Roman" w:hAnsi="Times New Roman"/>
          <w:sz w:val="24"/>
          <w:szCs w:val="24"/>
        </w:rPr>
        <w:t xml:space="preserve">) </w:t>
      </w:r>
      <w:r w:rsidRPr="00762EB2">
        <w:rPr>
          <w:rFonts w:ascii="Times New Roman" w:hAnsi="Times New Roman"/>
          <w:sz w:val="24"/>
          <w:szCs w:val="24"/>
        </w:rPr>
        <w:t xml:space="preserve">provides that if a proposed subordinate law or disallowable instrument (the </w:t>
      </w:r>
      <w:r w:rsidRPr="00762EB2">
        <w:rPr>
          <w:rFonts w:ascii="Times New Roman" w:hAnsi="Times New Roman"/>
          <w:b/>
          <w:bCs/>
          <w:i/>
          <w:iCs/>
          <w:sz w:val="24"/>
          <w:szCs w:val="24"/>
        </w:rPr>
        <w:t>proposed law</w:t>
      </w:r>
      <w:r w:rsidRPr="00762EB2">
        <w:rPr>
          <w:rFonts w:ascii="Times New Roman" w:hAnsi="Times New Roman"/>
          <w:sz w:val="24"/>
          <w:szCs w:val="24"/>
        </w:rPr>
        <w:t>) is likely to impose appreciable costs on the community, or a part of the community, then, before the proposed law is made, the Minister administering the authorising law must arrange for a RIS to be prepared for the proposed law.</w:t>
      </w:r>
    </w:p>
    <w:p w14:paraId="2717FCB9" w14:textId="77777777" w:rsidR="00DF59B4" w:rsidRPr="00762EB2" w:rsidRDefault="00DF59B4" w:rsidP="00DF59B4">
      <w:pPr>
        <w:autoSpaceDE w:val="0"/>
        <w:autoSpaceDN w:val="0"/>
        <w:adjustRightInd w:val="0"/>
        <w:spacing w:after="0" w:line="240" w:lineRule="auto"/>
        <w:rPr>
          <w:rFonts w:ascii="Times New Roman" w:hAnsi="Times New Roman"/>
          <w:sz w:val="24"/>
          <w:szCs w:val="24"/>
        </w:rPr>
      </w:pPr>
    </w:p>
    <w:p w14:paraId="5E470DF6" w14:textId="179E7A7E" w:rsidR="00DF59B4" w:rsidRDefault="00DF59B4" w:rsidP="00DF59B4">
      <w:pPr>
        <w:autoSpaceDE w:val="0"/>
        <w:autoSpaceDN w:val="0"/>
        <w:adjustRightInd w:val="0"/>
        <w:spacing w:after="0" w:line="240" w:lineRule="auto"/>
        <w:rPr>
          <w:rFonts w:ascii="Times New Roman" w:hAnsi="Times New Roman"/>
          <w:sz w:val="24"/>
          <w:szCs w:val="24"/>
        </w:rPr>
      </w:pPr>
      <w:r w:rsidRPr="00BE4280">
        <w:rPr>
          <w:rFonts w:ascii="Times New Roman" w:hAnsi="Times New Roman"/>
          <w:sz w:val="24"/>
          <w:szCs w:val="24"/>
        </w:rPr>
        <w:t xml:space="preserve">A </w:t>
      </w:r>
      <w:r>
        <w:rPr>
          <w:rFonts w:ascii="Times New Roman" w:hAnsi="Times New Roman"/>
          <w:sz w:val="24"/>
          <w:szCs w:val="24"/>
        </w:rPr>
        <w:t>RIS</w:t>
      </w:r>
      <w:r w:rsidRPr="00BE4280">
        <w:rPr>
          <w:rFonts w:ascii="Times New Roman" w:hAnsi="Times New Roman"/>
          <w:sz w:val="24"/>
          <w:szCs w:val="24"/>
        </w:rPr>
        <w:t xml:space="preserve"> is not required </w:t>
      </w:r>
      <w:r>
        <w:rPr>
          <w:rFonts w:ascii="Times New Roman" w:hAnsi="Times New Roman"/>
          <w:sz w:val="24"/>
          <w:szCs w:val="24"/>
        </w:rPr>
        <w:t>as this instrument does not impose appreciable costs on the community or part of the community (see</w:t>
      </w:r>
      <w:r w:rsidRPr="00BE4280">
        <w:rPr>
          <w:rFonts w:ascii="Times New Roman" w:hAnsi="Times New Roman"/>
          <w:sz w:val="24"/>
          <w:szCs w:val="24"/>
        </w:rPr>
        <w:t xml:space="preserve"> s 34</w:t>
      </w:r>
      <w:r>
        <w:rPr>
          <w:rFonts w:ascii="Times New Roman" w:hAnsi="Times New Roman"/>
          <w:sz w:val="24"/>
          <w:szCs w:val="24"/>
        </w:rPr>
        <w:t> </w:t>
      </w:r>
      <w:r w:rsidRPr="00BE4280">
        <w:rPr>
          <w:rFonts w:ascii="Times New Roman" w:hAnsi="Times New Roman"/>
          <w:sz w:val="24"/>
          <w:szCs w:val="24"/>
        </w:rPr>
        <w:t>(1)</w:t>
      </w:r>
      <w:r>
        <w:rPr>
          <w:rFonts w:ascii="Times New Roman" w:hAnsi="Times New Roman"/>
          <w:sz w:val="24"/>
          <w:szCs w:val="24"/>
        </w:rPr>
        <w:t xml:space="preserve">, </w:t>
      </w:r>
      <w:r w:rsidRPr="00762EB2">
        <w:rPr>
          <w:rFonts w:ascii="Times New Roman" w:hAnsi="Times New Roman"/>
          <w:sz w:val="24"/>
          <w:szCs w:val="24"/>
        </w:rPr>
        <w:t>Legislation Act</w:t>
      </w:r>
      <w:r>
        <w:rPr>
          <w:rFonts w:ascii="Times New Roman" w:hAnsi="Times New Roman"/>
          <w:sz w:val="24"/>
          <w:szCs w:val="24"/>
        </w:rPr>
        <w:t xml:space="preserve">). The </w:t>
      </w:r>
      <w:r w:rsidRPr="00BE4280">
        <w:rPr>
          <w:rFonts w:ascii="Times New Roman" w:hAnsi="Times New Roman"/>
          <w:sz w:val="24"/>
          <w:szCs w:val="24"/>
        </w:rPr>
        <w:t xml:space="preserve">instrument </w:t>
      </w:r>
      <w:r>
        <w:rPr>
          <w:rFonts w:ascii="Times New Roman" w:hAnsi="Times New Roman"/>
          <w:sz w:val="24"/>
          <w:szCs w:val="24"/>
        </w:rPr>
        <w:t>is the approval of</w:t>
      </w:r>
      <w:r w:rsidR="00F72221">
        <w:rPr>
          <w:rFonts w:ascii="Times New Roman" w:eastAsiaTheme="minorEastAsia" w:hAnsi="Times New Roman" w:hint="eastAsia"/>
          <w:sz w:val="24"/>
          <w:szCs w:val="24"/>
          <w:lang w:eastAsia="ja-JP"/>
        </w:rPr>
        <w:t xml:space="preserve"> </w:t>
      </w:r>
      <w:r>
        <w:rPr>
          <w:rFonts w:ascii="Times New Roman" w:hAnsi="Times New Roman"/>
          <w:sz w:val="24"/>
          <w:szCs w:val="24"/>
        </w:rPr>
        <w:t xml:space="preserve">the Gas Metering Code 2026, which includes minor </w:t>
      </w:r>
      <w:r w:rsidRPr="00BE4280">
        <w:rPr>
          <w:rFonts w:ascii="Times New Roman" w:hAnsi="Times New Roman"/>
          <w:sz w:val="24"/>
          <w:szCs w:val="24"/>
        </w:rPr>
        <w:t xml:space="preserve">updates </w:t>
      </w:r>
      <w:r>
        <w:rPr>
          <w:rFonts w:ascii="Times New Roman" w:hAnsi="Times New Roman"/>
          <w:sz w:val="24"/>
          <w:szCs w:val="24"/>
        </w:rPr>
        <w:t xml:space="preserve">to </w:t>
      </w:r>
      <w:r w:rsidRPr="00BE4280">
        <w:rPr>
          <w:rFonts w:ascii="Times New Roman" w:hAnsi="Times New Roman"/>
          <w:sz w:val="24"/>
          <w:szCs w:val="24"/>
        </w:rPr>
        <w:t xml:space="preserve">the </w:t>
      </w:r>
      <w:r>
        <w:rPr>
          <w:rFonts w:ascii="Times New Roman" w:hAnsi="Times New Roman"/>
          <w:sz w:val="24"/>
          <w:szCs w:val="24"/>
        </w:rPr>
        <w:t>Gas Metering Code 2021. As such,</w:t>
      </w:r>
      <w:r w:rsidRPr="00BE4280">
        <w:rPr>
          <w:rFonts w:ascii="Times New Roman" w:hAnsi="Times New Roman"/>
          <w:sz w:val="24"/>
          <w:szCs w:val="24"/>
        </w:rPr>
        <w:t xml:space="preserve"> the changes are not likely to impose appreciable costs on the community or a part of the community.</w:t>
      </w:r>
    </w:p>
    <w:p w14:paraId="66EF7E84" w14:textId="77777777" w:rsidR="00DF59B4" w:rsidRDefault="00DF59B4" w:rsidP="00DF59B4">
      <w:pPr>
        <w:autoSpaceDE w:val="0"/>
        <w:autoSpaceDN w:val="0"/>
        <w:adjustRightInd w:val="0"/>
        <w:spacing w:after="0" w:line="240" w:lineRule="auto"/>
        <w:rPr>
          <w:rFonts w:ascii="Times New Roman" w:hAnsi="Times New Roman"/>
          <w:sz w:val="24"/>
          <w:szCs w:val="24"/>
        </w:rPr>
      </w:pPr>
    </w:p>
    <w:p w14:paraId="0CD57A3A" w14:textId="77777777" w:rsidR="00DF59B4" w:rsidRPr="00BE4280" w:rsidRDefault="00DF59B4" w:rsidP="00DF59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BE4280">
        <w:rPr>
          <w:rFonts w:ascii="Times New Roman" w:hAnsi="Times New Roman"/>
          <w:sz w:val="24"/>
          <w:szCs w:val="24"/>
        </w:rPr>
        <w:t xml:space="preserve"> </w:t>
      </w:r>
      <w:r>
        <w:rPr>
          <w:rFonts w:ascii="Times New Roman" w:hAnsi="Times New Roman"/>
          <w:sz w:val="24"/>
          <w:szCs w:val="24"/>
        </w:rPr>
        <w:t>RIS</w:t>
      </w:r>
      <w:r w:rsidRPr="00BE4280">
        <w:rPr>
          <w:rFonts w:ascii="Times New Roman" w:hAnsi="Times New Roman"/>
          <w:sz w:val="24"/>
          <w:szCs w:val="24"/>
        </w:rPr>
        <w:t xml:space="preserve"> is </w:t>
      </w:r>
      <w:r>
        <w:rPr>
          <w:rFonts w:ascii="Times New Roman" w:hAnsi="Times New Roman"/>
          <w:sz w:val="24"/>
          <w:szCs w:val="24"/>
        </w:rPr>
        <w:t>also not required,</w:t>
      </w:r>
      <w:r w:rsidRPr="00BE4280">
        <w:rPr>
          <w:rFonts w:ascii="Times New Roman" w:hAnsi="Times New Roman"/>
          <w:sz w:val="24"/>
          <w:szCs w:val="24"/>
        </w:rPr>
        <w:t xml:space="preserve"> as this instrument does not adversely affect a person’s rights or impose liabilities on a person</w:t>
      </w:r>
      <w:r>
        <w:rPr>
          <w:rFonts w:ascii="Times New Roman" w:hAnsi="Times New Roman"/>
          <w:sz w:val="24"/>
          <w:szCs w:val="24"/>
        </w:rPr>
        <w:t xml:space="preserve"> (see </w:t>
      </w:r>
      <w:r w:rsidRPr="00BE4280">
        <w:rPr>
          <w:rFonts w:ascii="Times New Roman" w:hAnsi="Times New Roman"/>
          <w:sz w:val="24"/>
          <w:szCs w:val="24"/>
        </w:rPr>
        <w:t>s 36</w:t>
      </w:r>
      <w:r>
        <w:rPr>
          <w:rFonts w:ascii="Times New Roman" w:hAnsi="Times New Roman"/>
          <w:sz w:val="24"/>
          <w:szCs w:val="24"/>
        </w:rPr>
        <w:t> </w:t>
      </w:r>
      <w:r w:rsidRPr="00BE4280">
        <w:rPr>
          <w:rFonts w:ascii="Times New Roman" w:hAnsi="Times New Roman"/>
          <w:sz w:val="24"/>
          <w:szCs w:val="24"/>
        </w:rPr>
        <w:t>(1)</w:t>
      </w:r>
      <w:r>
        <w:rPr>
          <w:rFonts w:ascii="Times New Roman" w:hAnsi="Times New Roman"/>
          <w:sz w:val="24"/>
          <w:szCs w:val="24"/>
        </w:rPr>
        <w:t> </w:t>
      </w:r>
      <w:r w:rsidRPr="00BE4280">
        <w:rPr>
          <w:rFonts w:ascii="Times New Roman" w:hAnsi="Times New Roman"/>
          <w:sz w:val="24"/>
          <w:szCs w:val="24"/>
        </w:rPr>
        <w:t>(b)</w:t>
      </w:r>
      <w:r>
        <w:rPr>
          <w:rFonts w:ascii="Times New Roman" w:hAnsi="Times New Roman"/>
          <w:sz w:val="24"/>
          <w:szCs w:val="24"/>
        </w:rPr>
        <w:t>,</w:t>
      </w:r>
      <w:r w:rsidRPr="00BE4280">
        <w:rPr>
          <w:rFonts w:ascii="Times New Roman" w:hAnsi="Times New Roman"/>
          <w:sz w:val="24"/>
          <w:szCs w:val="24"/>
        </w:rPr>
        <w:t xml:space="preserve"> </w:t>
      </w:r>
      <w:r w:rsidRPr="00762EB2">
        <w:rPr>
          <w:rFonts w:ascii="Times New Roman" w:hAnsi="Times New Roman"/>
          <w:sz w:val="24"/>
          <w:szCs w:val="24"/>
        </w:rPr>
        <w:t>Legislation Act</w:t>
      </w:r>
      <w:r>
        <w:rPr>
          <w:rFonts w:ascii="Times New Roman" w:hAnsi="Times New Roman"/>
          <w:sz w:val="24"/>
          <w:szCs w:val="24"/>
        </w:rPr>
        <w:t>)</w:t>
      </w:r>
      <w:r w:rsidRPr="00BE4280">
        <w:rPr>
          <w:rFonts w:ascii="Times New Roman" w:hAnsi="Times New Roman"/>
          <w:sz w:val="24"/>
          <w:szCs w:val="24"/>
        </w:rPr>
        <w:t>.</w:t>
      </w:r>
    </w:p>
    <w:p w14:paraId="20FF4083" w14:textId="36D1ACDE" w:rsidR="006D53C9" w:rsidRDefault="006D53C9">
      <w:pPr>
        <w:autoSpaceDE w:val="0"/>
        <w:autoSpaceDN w:val="0"/>
        <w:adjustRightInd w:val="0"/>
        <w:spacing w:after="0" w:line="240" w:lineRule="auto"/>
        <w:rPr>
          <w:rFonts w:ascii="Times New Roman" w:eastAsiaTheme="minorEastAsia" w:hAnsi="Times New Roman"/>
          <w:sz w:val="24"/>
          <w:szCs w:val="24"/>
          <w:lang w:eastAsia="ja-JP"/>
        </w:rPr>
      </w:pPr>
    </w:p>
    <w:p w14:paraId="784F7C1C"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51C1ABC2" w14:textId="77777777" w:rsidR="001C7F7F" w:rsidRDefault="001C7F7F" w:rsidP="00661063">
      <w:pPr>
        <w:autoSpaceDE w:val="0"/>
        <w:autoSpaceDN w:val="0"/>
        <w:adjustRightInd w:val="0"/>
        <w:spacing w:after="0" w:line="240" w:lineRule="auto"/>
        <w:rPr>
          <w:rFonts w:ascii="Times New Roman" w:eastAsiaTheme="minorEastAsia" w:hAnsi="Times New Roman"/>
          <w:sz w:val="24"/>
          <w:szCs w:val="24"/>
          <w:lang w:eastAsia="ja-JP"/>
        </w:rPr>
      </w:pPr>
    </w:p>
    <w:p w14:paraId="0D8D1223" w14:textId="77777777" w:rsidR="001C7F7F" w:rsidRDefault="001C7F7F" w:rsidP="00661063">
      <w:pPr>
        <w:autoSpaceDE w:val="0"/>
        <w:autoSpaceDN w:val="0"/>
        <w:adjustRightInd w:val="0"/>
        <w:spacing w:after="0" w:line="240" w:lineRule="auto"/>
        <w:rPr>
          <w:rFonts w:ascii="Times New Roman" w:eastAsiaTheme="minorEastAsia" w:hAnsi="Times New Roman"/>
          <w:sz w:val="24"/>
          <w:szCs w:val="24"/>
          <w:lang w:eastAsia="ja-JP"/>
        </w:rPr>
      </w:pPr>
    </w:p>
    <w:p w14:paraId="11823DCB" w14:textId="77777777" w:rsidR="00661063" w:rsidRPr="000B4657" w:rsidRDefault="00661063" w:rsidP="00661063">
      <w:pPr>
        <w:tabs>
          <w:tab w:val="left" w:pos="3495"/>
        </w:tabs>
        <w:rPr>
          <w:rFonts w:ascii="Times New Roman" w:eastAsiaTheme="minorEastAsia" w:hAnsi="Times New Roman"/>
          <w:b/>
          <w:sz w:val="28"/>
          <w:szCs w:val="28"/>
          <w:lang w:eastAsia="ja-JP"/>
        </w:rPr>
      </w:pPr>
      <w:r>
        <w:rPr>
          <w:rFonts w:ascii="Times New Roman" w:eastAsiaTheme="minorEastAsia" w:hAnsi="Times New Roman" w:hint="eastAsia"/>
          <w:b/>
          <w:sz w:val="28"/>
          <w:szCs w:val="28"/>
          <w:lang w:eastAsia="ja-JP"/>
        </w:rPr>
        <w:lastRenderedPageBreak/>
        <w:t>Clause Notes</w:t>
      </w:r>
    </w:p>
    <w:p w14:paraId="4C894ED1"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 xml:space="preserve">Clause 1 names the instrument the </w:t>
      </w:r>
      <w:r w:rsidRPr="007B412E">
        <w:rPr>
          <w:rFonts w:ascii="Times New Roman" w:eastAsiaTheme="minorEastAsia" w:hAnsi="Times New Roman"/>
          <w:i/>
          <w:iCs/>
          <w:sz w:val="24"/>
          <w:szCs w:val="24"/>
          <w:lang w:eastAsia="ja-JP"/>
        </w:rPr>
        <w:t>Utilities (Technical Regulation) (Gas Metering Code) Approval 2026</w:t>
      </w:r>
      <w:r>
        <w:rPr>
          <w:rFonts w:ascii="Times New Roman" w:eastAsiaTheme="minorEastAsia" w:hAnsi="Times New Roman" w:hint="eastAsia"/>
          <w:sz w:val="24"/>
          <w:szCs w:val="24"/>
          <w:lang w:eastAsia="ja-JP"/>
        </w:rPr>
        <w:t xml:space="preserve">. </w:t>
      </w:r>
    </w:p>
    <w:p w14:paraId="4AA178FF"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2FABBD02"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Clause 2 provides that the instrument commences on the day after its notification day.</w:t>
      </w:r>
    </w:p>
    <w:p w14:paraId="6A7EBE8E"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1B613CB5"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 xml:space="preserve">Clause 3 contains the approval of schedule 1 of the </w:t>
      </w:r>
      <w:r>
        <w:rPr>
          <w:rFonts w:ascii="Times New Roman" w:eastAsiaTheme="minorEastAsia" w:hAnsi="Times New Roman"/>
          <w:sz w:val="24"/>
          <w:szCs w:val="24"/>
          <w:lang w:eastAsia="ja-JP"/>
        </w:rPr>
        <w:t>instrument</w:t>
      </w:r>
      <w:r>
        <w:rPr>
          <w:rFonts w:ascii="Times New Roman" w:eastAsiaTheme="minorEastAsia" w:hAnsi="Times New Roman" w:hint="eastAsia"/>
          <w:sz w:val="24"/>
          <w:szCs w:val="24"/>
          <w:lang w:eastAsia="ja-JP"/>
        </w:rPr>
        <w:t xml:space="preserve">. </w:t>
      </w:r>
    </w:p>
    <w:p w14:paraId="037055E1"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7C62AD8A" w14:textId="0F77D86A" w:rsidR="00661063" w:rsidRP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 xml:space="preserve">Clause 4 provides public access to the instrument. Section 15 </w:t>
      </w:r>
      <w:r>
        <w:rPr>
          <w:rFonts w:ascii="Times New Roman" w:eastAsiaTheme="minorEastAsia" w:hAnsi="Times New Roman"/>
          <w:sz w:val="24"/>
          <w:szCs w:val="24"/>
          <w:lang w:eastAsia="ja-JP"/>
        </w:rPr>
        <w:t>of the</w:t>
      </w:r>
      <w:r>
        <w:rPr>
          <w:rFonts w:ascii="Times New Roman" w:eastAsiaTheme="minorEastAsia" w:hAnsi="Times New Roman" w:hint="eastAsia"/>
          <w:sz w:val="24"/>
          <w:szCs w:val="24"/>
          <w:lang w:eastAsia="ja-JP"/>
        </w:rPr>
        <w:t xml:space="preserve"> Act requires t</w:t>
      </w:r>
      <w:r w:rsidRPr="00661063">
        <w:rPr>
          <w:rFonts w:ascii="Times New Roman" w:eastAsiaTheme="minorEastAsia" w:hAnsi="Times New Roman"/>
          <w:sz w:val="24"/>
          <w:szCs w:val="24"/>
          <w:lang w:eastAsia="ja-JP"/>
        </w:rPr>
        <w:t xml:space="preserve">he technical regulator </w:t>
      </w:r>
      <w:r>
        <w:rPr>
          <w:rFonts w:ascii="Times New Roman" w:eastAsiaTheme="minorEastAsia" w:hAnsi="Times New Roman" w:hint="eastAsia"/>
          <w:sz w:val="24"/>
          <w:szCs w:val="24"/>
          <w:lang w:eastAsia="ja-JP"/>
        </w:rPr>
        <w:t>to</w:t>
      </w:r>
      <w:r w:rsidRPr="00661063">
        <w:rPr>
          <w:rFonts w:ascii="Times New Roman" w:eastAsiaTheme="minorEastAsia" w:hAnsi="Times New Roman"/>
          <w:sz w:val="24"/>
          <w:szCs w:val="24"/>
          <w:lang w:eastAsia="ja-JP"/>
        </w:rPr>
        <w:t xml:space="preserve"> make a copy of a technical code </w:t>
      </w:r>
      <w:r>
        <w:rPr>
          <w:rFonts w:ascii="Times New Roman" w:eastAsiaTheme="minorEastAsia" w:hAnsi="Times New Roman" w:hint="eastAsia"/>
          <w:sz w:val="24"/>
          <w:szCs w:val="24"/>
          <w:lang w:eastAsia="ja-JP"/>
        </w:rPr>
        <w:t>and its instrument</w:t>
      </w:r>
      <w:r w:rsidR="00C56ED6">
        <w:rPr>
          <w:rFonts w:ascii="Times New Roman" w:eastAsiaTheme="minorEastAsia" w:hAnsi="Times New Roman" w:hint="eastAsia"/>
          <w:sz w:val="24"/>
          <w:szCs w:val="24"/>
          <w:lang w:eastAsia="ja-JP"/>
        </w:rPr>
        <w:t xml:space="preserve"> </w:t>
      </w:r>
      <w:r w:rsidRPr="00661063">
        <w:rPr>
          <w:rFonts w:ascii="Times New Roman" w:eastAsiaTheme="minorEastAsia" w:hAnsi="Times New Roman"/>
          <w:sz w:val="24"/>
          <w:szCs w:val="24"/>
          <w:lang w:eastAsia="ja-JP"/>
        </w:rPr>
        <w:t>available for public inspection during ordinary office hours. A person may inspect, or make a copy of, all or part of a technical code.</w:t>
      </w:r>
    </w:p>
    <w:p w14:paraId="70A87367" w14:textId="77777777" w:rsidR="00661063" w:rsidRP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1C9157DA" w14:textId="0E0CDBC3"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Schedule 1 of t</w:t>
      </w:r>
      <w:r w:rsidR="00C56ED6">
        <w:rPr>
          <w:rFonts w:ascii="Times New Roman" w:eastAsiaTheme="minorEastAsia" w:hAnsi="Times New Roman" w:hint="eastAsia"/>
          <w:sz w:val="24"/>
          <w:szCs w:val="24"/>
          <w:lang w:eastAsia="ja-JP"/>
        </w:rPr>
        <w:t>he</w:t>
      </w:r>
      <w:r>
        <w:rPr>
          <w:rFonts w:ascii="Times New Roman" w:eastAsiaTheme="minorEastAsia" w:hAnsi="Times New Roman" w:hint="eastAsia"/>
          <w:sz w:val="24"/>
          <w:szCs w:val="24"/>
          <w:lang w:eastAsia="ja-JP"/>
        </w:rPr>
        <w:t xml:space="preserve"> instrument refers to </w:t>
      </w:r>
      <w:r w:rsidR="00C56ED6">
        <w:rPr>
          <w:rFonts w:ascii="Times New Roman" w:eastAsiaTheme="minorEastAsia" w:hAnsi="Times New Roman" w:hint="eastAsia"/>
          <w:sz w:val="24"/>
          <w:szCs w:val="24"/>
          <w:lang w:eastAsia="ja-JP"/>
        </w:rPr>
        <w:t xml:space="preserve">the </w:t>
      </w:r>
      <w:r w:rsidR="007F1EA1">
        <w:rPr>
          <w:rFonts w:ascii="Times New Roman" w:eastAsiaTheme="minorEastAsia" w:hAnsi="Times New Roman" w:hint="eastAsia"/>
          <w:sz w:val="24"/>
          <w:szCs w:val="24"/>
          <w:lang w:eastAsia="ja-JP"/>
        </w:rPr>
        <w:t>s</w:t>
      </w:r>
      <w:r w:rsidR="00C56ED6">
        <w:rPr>
          <w:rFonts w:ascii="Times New Roman" w:eastAsiaTheme="minorEastAsia" w:hAnsi="Times New Roman" w:hint="eastAsia"/>
          <w:sz w:val="24"/>
          <w:szCs w:val="24"/>
          <w:lang w:eastAsia="ja-JP"/>
        </w:rPr>
        <w:t xml:space="preserve">tandards </w:t>
      </w:r>
      <w:r w:rsidR="00C56ED6">
        <w:rPr>
          <w:rFonts w:ascii="Times New Roman" w:eastAsiaTheme="minorEastAsia" w:hAnsi="Times New Roman"/>
          <w:sz w:val="24"/>
          <w:szCs w:val="24"/>
          <w:lang w:eastAsia="ja-JP"/>
        </w:rPr>
        <w:t>published</w:t>
      </w:r>
      <w:r w:rsidR="00C56ED6">
        <w:rPr>
          <w:rFonts w:ascii="Times New Roman" w:eastAsiaTheme="minorEastAsia" w:hAnsi="Times New Roman" w:hint="eastAsia"/>
          <w:sz w:val="24"/>
          <w:szCs w:val="24"/>
          <w:lang w:eastAsia="ja-JP"/>
        </w:rPr>
        <w:t xml:space="preserve"> by Standards Australia as in force from time to time. </w:t>
      </w:r>
      <w:r>
        <w:rPr>
          <w:rFonts w:ascii="Times New Roman" w:eastAsiaTheme="minorEastAsia" w:hAnsi="Times New Roman" w:hint="eastAsia"/>
          <w:sz w:val="24"/>
          <w:szCs w:val="24"/>
          <w:lang w:eastAsia="ja-JP"/>
        </w:rPr>
        <w:t xml:space="preserve">The </w:t>
      </w:r>
      <w:r w:rsidR="007F1EA1">
        <w:rPr>
          <w:rFonts w:ascii="Times New Roman" w:eastAsiaTheme="minorEastAsia" w:hAnsi="Times New Roman" w:hint="eastAsia"/>
          <w:sz w:val="24"/>
          <w:szCs w:val="24"/>
          <w:lang w:eastAsia="ja-JP"/>
        </w:rPr>
        <w:t>s</w:t>
      </w:r>
      <w:r>
        <w:rPr>
          <w:rFonts w:ascii="Times New Roman" w:eastAsiaTheme="minorEastAsia" w:hAnsi="Times New Roman" w:hint="eastAsia"/>
          <w:sz w:val="24"/>
          <w:szCs w:val="24"/>
          <w:lang w:eastAsia="ja-JP"/>
        </w:rPr>
        <w:t xml:space="preserve">tandards are technical standards widely used by </w:t>
      </w:r>
      <w:r w:rsidR="00B46068">
        <w:rPr>
          <w:rFonts w:ascii="Times New Roman" w:eastAsiaTheme="minorEastAsia" w:hAnsi="Times New Roman"/>
          <w:sz w:val="24"/>
          <w:szCs w:val="24"/>
          <w:lang w:eastAsia="ja-JP"/>
        </w:rPr>
        <w:t xml:space="preserve">the </w:t>
      </w:r>
      <w:r>
        <w:rPr>
          <w:rFonts w:ascii="Times New Roman" w:eastAsiaTheme="minorEastAsia" w:hAnsi="Times New Roman" w:hint="eastAsia"/>
          <w:sz w:val="24"/>
          <w:szCs w:val="24"/>
          <w:lang w:eastAsia="ja-JP"/>
        </w:rPr>
        <w:t xml:space="preserve">gas </w:t>
      </w:r>
      <w:r>
        <w:rPr>
          <w:rFonts w:ascii="Times New Roman" w:eastAsiaTheme="minorEastAsia" w:hAnsi="Times New Roman"/>
          <w:sz w:val="24"/>
          <w:szCs w:val="24"/>
          <w:lang w:eastAsia="ja-JP"/>
        </w:rPr>
        <w:t>industr</w:t>
      </w:r>
      <w:r w:rsidR="007F1EA1">
        <w:rPr>
          <w:rFonts w:ascii="Times New Roman" w:eastAsiaTheme="minorEastAsia" w:hAnsi="Times New Roman" w:hint="eastAsia"/>
          <w:sz w:val="24"/>
          <w:szCs w:val="24"/>
          <w:lang w:eastAsia="ja-JP"/>
        </w:rPr>
        <w:t>y and l</w:t>
      </w:r>
      <w:r>
        <w:rPr>
          <w:rFonts w:ascii="Times New Roman" w:eastAsiaTheme="minorEastAsia" w:hAnsi="Times New Roman" w:hint="eastAsia"/>
          <w:sz w:val="24"/>
          <w:szCs w:val="24"/>
          <w:lang w:eastAsia="ja-JP"/>
        </w:rPr>
        <w:t>icensed gas utilities are expected to have technical knowledge of th</w:t>
      </w:r>
      <w:r w:rsidR="00C56ED6">
        <w:rPr>
          <w:rFonts w:ascii="Times New Roman" w:eastAsiaTheme="minorEastAsia" w:hAnsi="Times New Roman" w:hint="eastAsia"/>
          <w:sz w:val="24"/>
          <w:szCs w:val="24"/>
          <w:lang w:eastAsia="ja-JP"/>
        </w:rPr>
        <w:t xml:space="preserve">e </w:t>
      </w:r>
      <w:r w:rsidR="007F1EA1">
        <w:rPr>
          <w:rFonts w:ascii="Times New Roman" w:eastAsiaTheme="minorEastAsia" w:hAnsi="Times New Roman" w:hint="eastAsia"/>
          <w:sz w:val="24"/>
          <w:szCs w:val="24"/>
          <w:lang w:eastAsia="ja-JP"/>
        </w:rPr>
        <w:t>s</w:t>
      </w:r>
      <w:r w:rsidR="00C56ED6">
        <w:rPr>
          <w:rFonts w:ascii="Times New Roman" w:eastAsiaTheme="minorEastAsia" w:hAnsi="Times New Roman" w:hint="eastAsia"/>
          <w:sz w:val="24"/>
          <w:szCs w:val="24"/>
          <w:lang w:eastAsia="ja-JP"/>
        </w:rPr>
        <w:t>tandards</w:t>
      </w:r>
      <w:r>
        <w:rPr>
          <w:rFonts w:ascii="Times New Roman" w:eastAsiaTheme="minorEastAsia" w:hAnsi="Times New Roman" w:hint="eastAsia"/>
          <w:sz w:val="24"/>
          <w:szCs w:val="24"/>
          <w:lang w:eastAsia="ja-JP"/>
        </w:rPr>
        <w:t xml:space="preserve">. The </w:t>
      </w:r>
      <w:r w:rsidR="007F1EA1">
        <w:rPr>
          <w:rFonts w:ascii="Times New Roman" w:eastAsiaTheme="minorEastAsia" w:hAnsi="Times New Roman" w:hint="eastAsia"/>
          <w:sz w:val="24"/>
          <w:szCs w:val="24"/>
          <w:lang w:eastAsia="ja-JP"/>
        </w:rPr>
        <w:t>s</w:t>
      </w:r>
      <w:r>
        <w:rPr>
          <w:rFonts w:ascii="Times New Roman" w:eastAsiaTheme="minorEastAsia" w:hAnsi="Times New Roman" w:hint="eastAsia"/>
          <w:sz w:val="24"/>
          <w:szCs w:val="24"/>
          <w:lang w:eastAsia="ja-JP"/>
        </w:rPr>
        <w:t xml:space="preserve">tandards referenced in </w:t>
      </w:r>
      <w:r w:rsidR="007F1EA1">
        <w:rPr>
          <w:rFonts w:ascii="Times New Roman" w:eastAsiaTheme="minorEastAsia" w:hAnsi="Times New Roman" w:hint="eastAsia"/>
          <w:sz w:val="24"/>
          <w:szCs w:val="24"/>
          <w:lang w:eastAsia="ja-JP"/>
        </w:rPr>
        <w:t>s</w:t>
      </w:r>
      <w:r>
        <w:rPr>
          <w:rFonts w:ascii="Times New Roman" w:eastAsiaTheme="minorEastAsia" w:hAnsi="Times New Roman" w:hint="eastAsia"/>
          <w:sz w:val="24"/>
          <w:szCs w:val="24"/>
          <w:lang w:eastAsia="ja-JP"/>
        </w:rPr>
        <w:t xml:space="preserve">chedule 1 are </w:t>
      </w:r>
      <w:r>
        <w:rPr>
          <w:rFonts w:ascii="Times New Roman" w:eastAsiaTheme="minorEastAsia" w:hAnsi="Times New Roman"/>
          <w:sz w:val="24"/>
          <w:szCs w:val="24"/>
          <w:lang w:eastAsia="ja-JP"/>
        </w:rPr>
        <w:t>available</w:t>
      </w:r>
      <w:r>
        <w:rPr>
          <w:rFonts w:ascii="Times New Roman" w:eastAsiaTheme="minorEastAsia" w:hAnsi="Times New Roman" w:hint="eastAsia"/>
          <w:sz w:val="24"/>
          <w:szCs w:val="24"/>
          <w:lang w:eastAsia="ja-JP"/>
        </w:rPr>
        <w:t xml:space="preserve"> for purchase from </w:t>
      </w:r>
      <w:hyperlink r:id="rId8" w:history="1">
        <w:r w:rsidRPr="003F425E">
          <w:rPr>
            <w:rStyle w:val="Hyperlink"/>
            <w:rFonts w:ascii="Times New Roman" w:eastAsiaTheme="minorEastAsia" w:hAnsi="Times New Roman" w:hint="eastAsia"/>
            <w:sz w:val="24"/>
            <w:szCs w:val="24"/>
            <w:lang w:eastAsia="ja-JP"/>
          </w:rPr>
          <w:t>www.standards.org.au</w:t>
        </w:r>
      </w:hyperlink>
      <w:r>
        <w:rPr>
          <w:rFonts w:ascii="Times New Roman" w:eastAsiaTheme="minorEastAsia" w:hAnsi="Times New Roman" w:hint="eastAsia"/>
          <w:sz w:val="24"/>
          <w:szCs w:val="24"/>
          <w:lang w:eastAsia="ja-JP"/>
        </w:rPr>
        <w:t xml:space="preserve">. Public access to </w:t>
      </w:r>
      <w:r w:rsidR="007F1EA1">
        <w:rPr>
          <w:rFonts w:ascii="Times New Roman" w:eastAsiaTheme="minorEastAsia" w:hAnsi="Times New Roman" w:hint="eastAsia"/>
          <w:sz w:val="24"/>
          <w:szCs w:val="24"/>
          <w:lang w:eastAsia="ja-JP"/>
        </w:rPr>
        <w:t>the s</w:t>
      </w:r>
      <w:r>
        <w:rPr>
          <w:rFonts w:ascii="Times New Roman" w:eastAsiaTheme="minorEastAsia" w:hAnsi="Times New Roman" w:hint="eastAsia"/>
          <w:sz w:val="24"/>
          <w:szCs w:val="24"/>
          <w:lang w:eastAsia="ja-JP"/>
        </w:rPr>
        <w:t xml:space="preserve">tandards </w:t>
      </w:r>
      <w:r w:rsidR="007F1EA1">
        <w:rPr>
          <w:rFonts w:ascii="Times New Roman" w:eastAsiaTheme="minorEastAsia" w:hAnsi="Times New Roman" w:hint="eastAsia"/>
          <w:sz w:val="24"/>
          <w:szCs w:val="24"/>
          <w:lang w:eastAsia="ja-JP"/>
        </w:rPr>
        <w:t xml:space="preserve">is limited </w:t>
      </w:r>
      <w:r>
        <w:rPr>
          <w:rFonts w:ascii="Times New Roman" w:eastAsiaTheme="minorEastAsia" w:hAnsi="Times New Roman" w:hint="eastAsia"/>
          <w:sz w:val="24"/>
          <w:szCs w:val="24"/>
          <w:lang w:eastAsia="ja-JP"/>
        </w:rPr>
        <w:t>due to copyright issues.</w:t>
      </w:r>
      <w:r w:rsidR="007F1EA1">
        <w:rPr>
          <w:rFonts w:ascii="Times New Roman" w:eastAsiaTheme="minorEastAsia" w:hAnsi="Times New Roman" w:hint="eastAsia"/>
          <w:sz w:val="24"/>
          <w:szCs w:val="24"/>
          <w:lang w:eastAsia="ja-JP"/>
        </w:rPr>
        <w:t xml:space="preserve"> </w:t>
      </w:r>
      <w:r w:rsidRPr="003B4F1F">
        <w:rPr>
          <w:rFonts w:ascii="Times New Roman" w:eastAsiaTheme="minorEastAsia" w:hAnsi="Times New Roman"/>
          <w:sz w:val="24"/>
          <w:szCs w:val="24"/>
          <w:lang w:eastAsia="ja-JP"/>
        </w:rPr>
        <w:t xml:space="preserve">Standards Australia has </w:t>
      </w:r>
      <w:r w:rsidR="007F1EA1">
        <w:rPr>
          <w:rFonts w:ascii="Times New Roman" w:eastAsiaTheme="minorEastAsia" w:hAnsi="Times New Roman" w:hint="eastAsia"/>
          <w:sz w:val="24"/>
          <w:szCs w:val="24"/>
          <w:lang w:eastAsia="ja-JP"/>
        </w:rPr>
        <w:t xml:space="preserve">set up an online </w:t>
      </w:r>
      <w:r w:rsidRPr="003B4F1F">
        <w:rPr>
          <w:rFonts w:ascii="Times New Roman" w:eastAsiaTheme="minorEastAsia" w:hAnsi="Times New Roman"/>
          <w:sz w:val="24"/>
          <w:szCs w:val="24"/>
          <w:lang w:eastAsia="ja-JP"/>
        </w:rPr>
        <w:t>Reader Room that provides limited</w:t>
      </w:r>
      <w:r w:rsidR="007F1EA1">
        <w:rPr>
          <w:rFonts w:ascii="Times New Roman" w:eastAsiaTheme="minorEastAsia" w:hAnsi="Times New Roman" w:hint="eastAsia"/>
          <w:sz w:val="24"/>
          <w:szCs w:val="24"/>
          <w:lang w:eastAsia="ja-JP"/>
        </w:rPr>
        <w:t xml:space="preserve"> </w:t>
      </w:r>
      <w:r w:rsidRPr="003B4F1F">
        <w:rPr>
          <w:rFonts w:ascii="Times New Roman" w:eastAsiaTheme="minorEastAsia" w:hAnsi="Times New Roman"/>
          <w:sz w:val="24"/>
          <w:szCs w:val="24"/>
          <w:lang w:eastAsia="ja-JP"/>
        </w:rPr>
        <w:t>no-fee access to the entire catalogue of Australian Standards for non</w:t>
      </w:r>
      <w:r w:rsidR="007F1EA1">
        <w:rPr>
          <w:rFonts w:ascii="Times New Roman" w:eastAsiaTheme="minorEastAsia" w:hAnsi="Times New Roman" w:hint="eastAsia"/>
          <w:sz w:val="24"/>
          <w:szCs w:val="24"/>
          <w:lang w:eastAsia="ja-JP"/>
        </w:rPr>
        <w:t>-</w:t>
      </w:r>
      <w:r w:rsidRPr="003B4F1F">
        <w:rPr>
          <w:rFonts w:ascii="Times New Roman" w:eastAsiaTheme="minorEastAsia" w:hAnsi="Times New Roman"/>
          <w:sz w:val="24"/>
          <w:szCs w:val="24"/>
          <w:lang w:eastAsia="ja-JP"/>
        </w:rPr>
        <w:t>commercial</w:t>
      </w:r>
      <w:r w:rsidR="007F1EA1" w:rsidRPr="003B4F1F">
        <w:rPr>
          <w:rFonts w:ascii="Times New Roman" w:eastAsiaTheme="minorEastAsia" w:hAnsi="Times New Roman"/>
          <w:sz w:val="24"/>
          <w:szCs w:val="24"/>
          <w:lang w:eastAsia="ja-JP"/>
        </w:rPr>
        <w:t xml:space="preserve"> </w:t>
      </w:r>
      <w:r w:rsidRPr="003B4F1F">
        <w:rPr>
          <w:rFonts w:ascii="Times New Roman" w:eastAsiaTheme="minorEastAsia" w:hAnsi="Times New Roman"/>
          <w:sz w:val="24"/>
          <w:szCs w:val="24"/>
          <w:lang w:eastAsia="ja-JP"/>
        </w:rPr>
        <w:t>use. Th</w:t>
      </w:r>
      <w:r w:rsidR="007F1EA1">
        <w:rPr>
          <w:rFonts w:ascii="Times New Roman" w:eastAsiaTheme="minorEastAsia" w:hAnsi="Times New Roman" w:hint="eastAsia"/>
          <w:sz w:val="24"/>
          <w:szCs w:val="24"/>
          <w:lang w:eastAsia="ja-JP"/>
        </w:rPr>
        <w:t xml:space="preserve">e Reader Room </w:t>
      </w:r>
      <w:r w:rsidRPr="003B4F1F">
        <w:rPr>
          <w:rFonts w:ascii="Times New Roman" w:eastAsiaTheme="minorEastAsia" w:hAnsi="Times New Roman"/>
          <w:sz w:val="24"/>
          <w:szCs w:val="24"/>
          <w:lang w:eastAsia="ja-JP"/>
        </w:rPr>
        <w:t>provides access for free to a maximum of three standards every 12 months for 24 hours at a time. The Reader Room is available at </w:t>
      </w:r>
      <w:hyperlink r:id="rId9" w:history="1">
        <w:r w:rsidRPr="003B4F1F">
          <w:rPr>
            <w:rStyle w:val="Hyperlink"/>
            <w:rFonts w:ascii="Times New Roman" w:eastAsiaTheme="minorEastAsia" w:hAnsi="Times New Roman"/>
            <w:sz w:val="24"/>
            <w:szCs w:val="24"/>
            <w:lang w:eastAsia="ja-JP"/>
          </w:rPr>
          <w:t>https://readerroom.standards.org.au</w:t>
        </w:r>
      </w:hyperlink>
      <w:r w:rsidRPr="003B4F1F">
        <w:rPr>
          <w:rFonts w:ascii="Times New Roman" w:eastAsiaTheme="minorEastAsia" w:hAnsi="Times New Roman"/>
          <w:sz w:val="24"/>
          <w:szCs w:val="24"/>
          <w:lang w:eastAsia="ja-JP"/>
        </w:rPr>
        <w:t>.</w:t>
      </w:r>
    </w:p>
    <w:p w14:paraId="70EBD96F" w14:textId="77777777" w:rsidR="007F1EA1" w:rsidRDefault="007F1EA1" w:rsidP="00661063">
      <w:pPr>
        <w:autoSpaceDE w:val="0"/>
        <w:autoSpaceDN w:val="0"/>
        <w:adjustRightInd w:val="0"/>
        <w:spacing w:after="0" w:line="240" w:lineRule="auto"/>
        <w:rPr>
          <w:rFonts w:ascii="Times New Roman" w:eastAsiaTheme="minorEastAsia" w:hAnsi="Times New Roman"/>
          <w:sz w:val="24"/>
          <w:szCs w:val="24"/>
          <w:lang w:eastAsia="ja-JP"/>
        </w:rPr>
      </w:pPr>
    </w:p>
    <w:p w14:paraId="024878AC" w14:textId="4B514614" w:rsidR="001C7F7F" w:rsidRDefault="001C7F7F" w:rsidP="00661063">
      <w:pPr>
        <w:autoSpaceDE w:val="0"/>
        <w:autoSpaceDN w:val="0"/>
        <w:adjustRightInd w:val="0"/>
        <w:spacing w:after="0" w:line="240" w:lineRule="auto"/>
        <w:rPr>
          <w:rFonts w:ascii="Times New Roman" w:eastAsiaTheme="minorEastAsia" w:hAnsi="Times New Roman"/>
          <w:sz w:val="24"/>
          <w:szCs w:val="24"/>
          <w:lang w:eastAsia="ja-JP"/>
        </w:rPr>
      </w:pPr>
      <w:r>
        <w:rPr>
          <w:rFonts w:ascii="Times New Roman" w:eastAsiaTheme="minorEastAsia" w:hAnsi="Times New Roman"/>
          <w:sz w:val="24"/>
          <w:szCs w:val="24"/>
          <w:lang w:eastAsia="ja-JP"/>
        </w:rPr>
        <w:t>Section 14(3) of the Act disapplies s47(6) of the Legislation Act in relation to an Australian Standards or Australia/New Zealand Standards.</w:t>
      </w:r>
    </w:p>
    <w:p w14:paraId="3317C516" w14:textId="77777777" w:rsidR="001C7F7F" w:rsidRDefault="001C7F7F" w:rsidP="00661063">
      <w:pPr>
        <w:autoSpaceDE w:val="0"/>
        <w:autoSpaceDN w:val="0"/>
        <w:adjustRightInd w:val="0"/>
        <w:spacing w:after="0" w:line="240" w:lineRule="auto"/>
        <w:rPr>
          <w:rFonts w:ascii="Times New Roman" w:eastAsiaTheme="minorEastAsia" w:hAnsi="Times New Roman"/>
          <w:sz w:val="24"/>
          <w:szCs w:val="24"/>
          <w:lang w:eastAsia="ja-JP"/>
        </w:rPr>
      </w:pPr>
    </w:p>
    <w:p w14:paraId="66BC185D" w14:textId="4EEC28F5"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r w:rsidRPr="007B412E">
        <w:rPr>
          <w:rFonts w:ascii="Times New Roman" w:eastAsiaTheme="minorEastAsia" w:hAnsi="Times New Roman"/>
          <w:sz w:val="24"/>
          <w:szCs w:val="24"/>
          <w:lang w:eastAsia="ja-JP"/>
        </w:rPr>
        <w:t xml:space="preserve">Clause </w:t>
      </w:r>
      <w:r w:rsidR="004470FA" w:rsidRPr="007B412E">
        <w:rPr>
          <w:rFonts w:ascii="Times New Roman" w:eastAsiaTheme="minorEastAsia" w:hAnsi="Times New Roman"/>
          <w:sz w:val="24"/>
          <w:szCs w:val="24"/>
          <w:lang w:eastAsia="ja-JP"/>
        </w:rPr>
        <w:t>5</w:t>
      </w:r>
      <w:r w:rsidRPr="007B412E">
        <w:rPr>
          <w:rFonts w:ascii="Times New Roman" w:eastAsiaTheme="minorEastAsia" w:hAnsi="Times New Roman"/>
          <w:sz w:val="24"/>
          <w:szCs w:val="24"/>
          <w:lang w:eastAsia="ja-JP"/>
        </w:rPr>
        <w:t xml:space="preserve"> revokes the </w:t>
      </w:r>
      <w:r w:rsidRPr="007B412E">
        <w:rPr>
          <w:rFonts w:ascii="Times New Roman" w:eastAsiaTheme="minorEastAsia" w:hAnsi="Times New Roman"/>
          <w:i/>
          <w:iCs/>
          <w:sz w:val="24"/>
          <w:szCs w:val="24"/>
          <w:lang w:eastAsia="ja-JP"/>
        </w:rPr>
        <w:t>Utilities (Technical Regulation) (Gas Metering Code) Approval 2021</w:t>
      </w:r>
      <w:r w:rsidRPr="007B412E">
        <w:rPr>
          <w:rFonts w:ascii="Times New Roman" w:eastAsiaTheme="minorEastAsia" w:hAnsi="Times New Roman"/>
          <w:sz w:val="24"/>
          <w:szCs w:val="24"/>
          <w:lang w:eastAsia="ja-JP"/>
        </w:rPr>
        <w:t xml:space="preserve"> (DI2021–220). </w:t>
      </w:r>
    </w:p>
    <w:p w14:paraId="58FF95EE" w14:textId="77777777" w:rsidR="00661063" w:rsidRDefault="00661063" w:rsidP="00661063">
      <w:pPr>
        <w:autoSpaceDE w:val="0"/>
        <w:autoSpaceDN w:val="0"/>
        <w:adjustRightInd w:val="0"/>
        <w:spacing w:after="0" w:line="240" w:lineRule="auto"/>
        <w:rPr>
          <w:rFonts w:ascii="Times New Roman" w:eastAsiaTheme="minorEastAsia" w:hAnsi="Times New Roman"/>
          <w:sz w:val="24"/>
          <w:szCs w:val="24"/>
          <w:lang w:eastAsia="ja-JP"/>
        </w:rPr>
      </w:pPr>
    </w:p>
    <w:p w14:paraId="6C0E8BDE" w14:textId="3E33E19B" w:rsidR="00661063" w:rsidRPr="007B412E" w:rsidRDefault="00661063" w:rsidP="007B412E">
      <w:pPr>
        <w:autoSpaceDE w:val="0"/>
        <w:autoSpaceDN w:val="0"/>
        <w:adjustRightInd w:val="0"/>
        <w:spacing w:after="0" w:line="240" w:lineRule="auto"/>
        <w:rPr>
          <w:rFonts w:ascii="Times New Roman" w:hAnsi="Times New Roman"/>
          <w:sz w:val="24"/>
          <w:szCs w:val="24"/>
        </w:rPr>
      </w:pPr>
      <w:r>
        <w:rPr>
          <w:rFonts w:ascii="Times New Roman" w:eastAsiaTheme="minorEastAsia" w:hAnsi="Times New Roman" w:hint="eastAsia"/>
          <w:sz w:val="24"/>
          <w:szCs w:val="24"/>
          <w:lang w:eastAsia="ja-JP"/>
        </w:rPr>
        <w:t xml:space="preserve">Schedule 1 </w:t>
      </w:r>
      <w:r w:rsidR="00725110">
        <w:rPr>
          <w:rFonts w:ascii="Times New Roman" w:eastAsiaTheme="minorEastAsia" w:hAnsi="Times New Roman" w:hint="eastAsia"/>
          <w:sz w:val="24"/>
          <w:szCs w:val="24"/>
          <w:lang w:eastAsia="ja-JP"/>
        </w:rPr>
        <w:t xml:space="preserve">contains </w:t>
      </w:r>
      <w:r w:rsidR="00212E0C">
        <w:rPr>
          <w:rFonts w:ascii="Times New Roman" w:eastAsiaTheme="minorEastAsia" w:hAnsi="Times New Roman" w:hint="eastAsia"/>
          <w:sz w:val="24"/>
          <w:szCs w:val="24"/>
          <w:lang w:eastAsia="ja-JP"/>
        </w:rPr>
        <w:t xml:space="preserve">the Gas Metering Code 2026 and provides </w:t>
      </w:r>
      <w:r w:rsidR="00725110" w:rsidRPr="00101507">
        <w:rPr>
          <w:rFonts w:ascii="Times New Roman" w:hAnsi="Times New Roman"/>
          <w:snapToGrid w:val="0"/>
          <w:sz w:val="24"/>
          <w:szCs w:val="24"/>
        </w:rPr>
        <w:t xml:space="preserve">the requirements for </w:t>
      </w:r>
      <w:r w:rsidR="00725110">
        <w:rPr>
          <w:rFonts w:ascii="Times New Roman" w:eastAsiaTheme="minorEastAsia" w:hAnsi="Times New Roman" w:hint="eastAsia"/>
          <w:snapToGrid w:val="0"/>
          <w:sz w:val="24"/>
          <w:szCs w:val="24"/>
          <w:lang w:eastAsia="ja-JP"/>
        </w:rPr>
        <w:t xml:space="preserve">gas </w:t>
      </w:r>
      <w:r w:rsidR="00725110">
        <w:rPr>
          <w:rFonts w:ascii="Times New Roman" w:eastAsiaTheme="minorEastAsia" w:hAnsi="Times New Roman"/>
          <w:snapToGrid w:val="0"/>
          <w:sz w:val="24"/>
          <w:szCs w:val="24"/>
          <w:lang w:eastAsia="ja-JP"/>
        </w:rPr>
        <w:t>utilities</w:t>
      </w:r>
      <w:r w:rsidR="00725110">
        <w:rPr>
          <w:rFonts w:ascii="Times New Roman" w:eastAsiaTheme="minorEastAsia" w:hAnsi="Times New Roman" w:hint="eastAsia"/>
          <w:snapToGrid w:val="0"/>
          <w:sz w:val="24"/>
          <w:szCs w:val="24"/>
          <w:lang w:eastAsia="ja-JP"/>
        </w:rPr>
        <w:t xml:space="preserve"> to ensure </w:t>
      </w:r>
      <w:r w:rsidR="00F21091">
        <w:rPr>
          <w:rFonts w:ascii="Times New Roman" w:eastAsiaTheme="minorEastAsia" w:hAnsi="Times New Roman" w:hint="eastAsia"/>
          <w:snapToGrid w:val="0"/>
          <w:sz w:val="24"/>
          <w:szCs w:val="24"/>
          <w:lang w:eastAsia="ja-JP"/>
        </w:rPr>
        <w:t xml:space="preserve">that </w:t>
      </w:r>
      <w:r w:rsidR="00725110" w:rsidRPr="00101507">
        <w:rPr>
          <w:rFonts w:ascii="Times New Roman" w:hAnsi="Times New Roman"/>
          <w:snapToGrid w:val="0"/>
          <w:sz w:val="24"/>
          <w:szCs w:val="24"/>
        </w:rPr>
        <w:t>gas delivered to customers through a gas distribution network</w:t>
      </w:r>
      <w:r w:rsidR="00725110">
        <w:rPr>
          <w:rFonts w:ascii="Times New Roman" w:eastAsiaTheme="minorEastAsia" w:hAnsi="Times New Roman" w:hint="eastAsia"/>
          <w:snapToGrid w:val="0"/>
          <w:sz w:val="24"/>
          <w:szCs w:val="24"/>
          <w:lang w:eastAsia="ja-JP"/>
        </w:rPr>
        <w:t xml:space="preserve"> </w:t>
      </w:r>
      <w:r w:rsidR="00F21091">
        <w:rPr>
          <w:rFonts w:ascii="Times New Roman" w:eastAsiaTheme="minorEastAsia" w:hAnsi="Times New Roman" w:hint="eastAsia"/>
          <w:snapToGrid w:val="0"/>
          <w:sz w:val="24"/>
          <w:szCs w:val="24"/>
          <w:lang w:eastAsia="ja-JP"/>
        </w:rPr>
        <w:t xml:space="preserve">are measured </w:t>
      </w:r>
      <w:r w:rsidR="00725110">
        <w:rPr>
          <w:rFonts w:ascii="Times New Roman" w:eastAsiaTheme="minorEastAsia" w:hAnsi="Times New Roman" w:hint="eastAsia"/>
          <w:snapToGrid w:val="0"/>
          <w:sz w:val="24"/>
          <w:szCs w:val="24"/>
          <w:lang w:eastAsia="ja-JP"/>
        </w:rPr>
        <w:t xml:space="preserve">with accuracy. </w:t>
      </w:r>
    </w:p>
    <w:p w14:paraId="7B1B3E98" w14:textId="77777777" w:rsidR="00715F7A" w:rsidRPr="007B412E" w:rsidRDefault="00715F7A" w:rsidP="007B412E">
      <w:pPr>
        <w:autoSpaceDE w:val="0"/>
        <w:autoSpaceDN w:val="0"/>
        <w:adjustRightInd w:val="0"/>
        <w:spacing w:after="0" w:line="240" w:lineRule="auto"/>
        <w:rPr>
          <w:rFonts w:ascii="Times New Roman" w:hAnsi="Times New Roman"/>
          <w:sz w:val="24"/>
          <w:szCs w:val="24"/>
        </w:rPr>
      </w:pPr>
    </w:p>
    <w:sectPr w:rsidR="00715F7A" w:rsidRPr="007B412E" w:rsidSect="006D53C9">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1183" w14:textId="77777777" w:rsidR="00C47C13" w:rsidRDefault="00C47C13" w:rsidP="0029565D">
      <w:pPr>
        <w:spacing w:after="0" w:line="240" w:lineRule="auto"/>
      </w:pPr>
      <w:r>
        <w:separator/>
      </w:r>
    </w:p>
  </w:endnote>
  <w:endnote w:type="continuationSeparator" w:id="0">
    <w:p w14:paraId="5366A129" w14:textId="77777777" w:rsidR="00C47C13" w:rsidRDefault="00C47C13" w:rsidP="0029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D124" w14:textId="77777777" w:rsidR="0029565D" w:rsidRDefault="0029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E64B" w14:textId="74729465" w:rsidR="0029565D" w:rsidRPr="0029565D" w:rsidRDefault="0029565D" w:rsidP="0029565D">
    <w:pPr>
      <w:pStyle w:val="Footer"/>
      <w:jc w:val="center"/>
      <w:rPr>
        <w:rFonts w:ascii="Arial" w:hAnsi="Arial" w:cs="Arial"/>
        <w:sz w:val="14"/>
      </w:rPr>
    </w:pPr>
    <w:r w:rsidRPr="002956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4805" w14:textId="77777777" w:rsidR="0029565D" w:rsidRDefault="0029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040B" w14:textId="77777777" w:rsidR="00C47C13" w:rsidRDefault="00C47C13" w:rsidP="0029565D">
      <w:pPr>
        <w:spacing w:after="0" w:line="240" w:lineRule="auto"/>
      </w:pPr>
      <w:r>
        <w:separator/>
      </w:r>
    </w:p>
  </w:footnote>
  <w:footnote w:type="continuationSeparator" w:id="0">
    <w:p w14:paraId="3990E5E8" w14:textId="77777777" w:rsidR="00C47C13" w:rsidRDefault="00C47C13" w:rsidP="0029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AB6B" w14:textId="77777777" w:rsidR="0029565D" w:rsidRDefault="00295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D446" w14:textId="77777777" w:rsidR="0029565D" w:rsidRDefault="0029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741C" w14:textId="77777777" w:rsidR="0029565D" w:rsidRDefault="0029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7B6"/>
    <w:multiLevelType w:val="multilevel"/>
    <w:tmpl w:val="89CA7CC2"/>
    <w:lvl w:ilvl="0">
      <w:start w:val="1"/>
      <w:numFmt w:val="bullet"/>
      <w:lvlText w:val=""/>
      <w:lvlJc w:val="left"/>
      <w:pPr>
        <w:ind w:left="1418" w:hanging="284"/>
      </w:pPr>
      <w:rPr>
        <w:rFonts w:ascii="Symbol" w:hAnsi="Symbol"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 w15:restartNumberingAfterBreak="0">
    <w:nsid w:val="1F424E90"/>
    <w:multiLevelType w:val="hybridMultilevel"/>
    <w:tmpl w:val="FFFFFFFF"/>
    <w:lvl w:ilvl="0" w:tplc="F7CC1A1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D2F12EB"/>
    <w:multiLevelType w:val="multilevel"/>
    <w:tmpl w:val="6EE27320"/>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907"/>
        </w:tabs>
        <w:ind w:left="907" w:hanging="550"/>
      </w:pPr>
      <w:rPr>
        <w:rFonts w:hint="default"/>
      </w:rPr>
    </w:lvl>
    <w:lvl w:ilvl="2">
      <w:start w:val="1"/>
      <w:numFmt w:val="decimal"/>
      <w:pStyle w:val="Heading3"/>
      <w:lvlText w:val="(%3)"/>
      <w:lvlJc w:val="left"/>
      <w:pPr>
        <w:ind w:left="1077" w:hanging="510"/>
      </w:pPr>
      <w:rPr>
        <w:rFonts w:hint="default"/>
      </w:rPr>
    </w:lvl>
    <w:lvl w:ilvl="3">
      <w:start w:val="1"/>
      <w:numFmt w:val="lowerLetter"/>
      <w:pStyle w:val="Heading4"/>
      <w:lvlText w:val="(%4)"/>
      <w:lvlJc w:val="left"/>
      <w:pPr>
        <w:ind w:left="1440" w:hanging="360"/>
      </w:pPr>
      <w:rPr>
        <w:rFonts w:hint="default"/>
      </w:rPr>
    </w:lvl>
    <w:lvl w:ilvl="4">
      <w:start w:val="1"/>
      <w:numFmt w:val="lowerRoman"/>
      <w:pStyle w:val="Heading5"/>
      <w:lvlText w:val="(%5)"/>
      <w:lvlJc w:val="left"/>
      <w:pPr>
        <w:ind w:left="179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C8527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4072F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595699287">
    <w:abstractNumId w:val="0"/>
  </w:num>
  <w:num w:numId="2" w16cid:durableId="16978144">
    <w:abstractNumId w:val="2"/>
  </w:num>
  <w:num w:numId="3" w16cid:durableId="174198279">
    <w:abstractNumId w:val="2"/>
  </w:num>
  <w:num w:numId="4" w16cid:durableId="1548106198">
    <w:abstractNumId w:val="2"/>
  </w:num>
  <w:num w:numId="5" w16cid:durableId="2079936345">
    <w:abstractNumId w:val="2"/>
  </w:num>
  <w:num w:numId="6" w16cid:durableId="1086536723">
    <w:abstractNumId w:val="2"/>
  </w:num>
  <w:num w:numId="7" w16cid:durableId="1844472014">
    <w:abstractNumId w:val="2"/>
  </w:num>
  <w:num w:numId="8" w16cid:durableId="1701281218">
    <w:abstractNumId w:val="2"/>
  </w:num>
  <w:num w:numId="9" w16cid:durableId="1588416141">
    <w:abstractNumId w:val="0"/>
  </w:num>
  <w:num w:numId="10" w16cid:durableId="796026909">
    <w:abstractNumId w:val="2"/>
  </w:num>
  <w:num w:numId="11" w16cid:durableId="487867408">
    <w:abstractNumId w:val="1"/>
  </w:num>
  <w:num w:numId="12" w16cid:durableId="780688643">
    <w:abstractNumId w:val="4"/>
  </w:num>
  <w:num w:numId="13" w16cid:durableId="3893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C9"/>
    <w:rsid w:val="000B4657"/>
    <w:rsid w:val="00101507"/>
    <w:rsid w:val="00123F50"/>
    <w:rsid w:val="00182CF6"/>
    <w:rsid w:val="001C7F7F"/>
    <w:rsid w:val="00212E0C"/>
    <w:rsid w:val="0029565D"/>
    <w:rsid w:val="002B65F7"/>
    <w:rsid w:val="002F0F42"/>
    <w:rsid w:val="00307336"/>
    <w:rsid w:val="0031605C"/>
    <w:rsid w:val="003B4F1F"/>
    <w:rsid w:val="003F2785"/>
    <w:rsid w:val="00406A01"/>
    <w:rsid w:val="004470FA"/>
    <w:rsid w:val="004637DF"/>
    <w:rsid w:val="005351D5"/>
    <w:rsid w:val="00540FAB"/>
    <w:rsid w:val="00594AAD"/>
    <w:rsid w:val="005D19F0"/>
    <w:rsid w:val="006601BF"/>
    <w:rsid w:val="00661063"/>
    <w:rsid w:val="00672B16"/>
    <w:rsid w:val="00681FC5"/>
    <w:rsid w:val="00686D8A"/>
    <w:rsid w:val="006D53C9"/>
    <w:rsid w:val="006E0A3D"/>
    <w:rsid w:val="006E783B"/>
    <w:rsid w:val="006F7283"/>
    <w:rsid w:val="00715F7A"/>
    <w:rsid w:val="00725110"/>
    <w:rsid w:val="00737234"/>
    <w:rsid w:val="007A166E"/>
    <w:rsid w:val="007B412E"/>
    <w:rsid w:val="007D0E10"/>
    <w:rsid w:val="007F1EA1"/>
    <w:rsid w:val="008767FA"/>
    <w:rsid w:val="00895A51"/>
    <w:rsid w:val="008B0E45"/>
    <w:rsid w:val="00921A18"/>
    <w:rsid w:val="009533F5"/>
    <w:rsid w:val="00965042"/>
    <w:rsid w:val="009A0686"/>
    <w:rsid w:val="009E51CD"/>
    <w:rsid w:val="00A56C30"/>
    <w:rsid w:val="00A77DBB"/>
    <w:rsid w:val="00A8375D"/>
    <w:rsid w:val="00A860EE"/>
    <w:rsid w:val="00AC07E0"/>
    <w:rsid w:val="00B46068"/>
    <w:rsid w:val="00B76A36"/>
    <w:rsid w:val="00BC0B91"/>
    <w:rsid w:val="00BE4280"/>
    <w:rsid w:val="00C01F63"/>
    <w:rsid w:val="00C32D5C"/>
    <w:rsid w:val="00C47C13"/>
    <w:rsid w:val="00C56ED6"/>
    <w:rsid w:val="00C81119"/>
    <w:rsid w:val="00CA22EA"/>
    <w:rsid w:val="00CE11CD"/>
    <w:rsid w:val="00CE513A"/>
    <w:rsid w:val="00D9732C"/>
    <w:rsid w:val="00DF59B4"/>
    <w:rsid w:val="00E05BA5"/>
    <w:rsid w:val="00E111A3"/>
    <w:rsid w:val="00E16C02"/>
    <w:rsid w:val="00E74930"/>
    <w:rsid w:val="00F21091"/>
    <w:rsid w:val="00F562AE"/>
    <w:rsid w:val="00F72221"/>
    <w:rsid w:val="00FF1E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83939"/>
  <w15:chartTrackingRefBased/>
  <w15:docId w15:val="{EECE61E2-BC20-44D8-BE85-516C0D84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before="240" w:line="278" w:lineRule="auto"/>
        <w:ind w:left="788"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C9"/>
    <w:pPr>
      <w:spacing w:before="0" w:after="200" w:line="276" w:lineRule="auto"/>
      <w:ind w:left="0" w:firstLine="0"/>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AC07E0"/>
    <w:pPr>
      <w:keepNext/>
      <w:keepLines/>
      <w:numPr>
        <w:numId w:val="10"/>
      </w:numPr>
      <w:spacing w:before="360"/>
      <w:outlineLvl w:val="0"/>
    </w:pPr>
    <w:rPr>
      <w:rFonts w:eastAsiaTheme="majorEastAsia" w:cstheme="majorBidi"/>
      <w:b/>
      <w:bCs/>
      <w:caps/>
      <w:szCs w:val="40"/>
    </w:rPr>
  </w:style>
  <w:style w:type="paragraph" w:styleId="Heading2">
    <w:name w:val="heading 2"/>
    <w:basedOn w:val="Heading1"/>
    <w:next w:val="Normal"/>
    <w:link w:val="Heading2Char"/>
    <w:uiPriority w:val="9"/>
    <w:unhideWhenUsed/>
    <w:qFormat/>
    <w:rsid w:val="00AC07E0"/>
    <w:pPr>
      <w:keepNext w:val="0"/>
      <w:numPr>
        <w:ilvl w:val="1"/>
      </w:numPr>
      <w:spacing w:before="240"/>
      <w:outlineLvl w:val="1"/>
    </w:pPr>
    <w:rPr>
      <w:caps w:val="0"/>
      <w:szCs w:val="22"/>
    </w:rPr>
  </w:style>
  <w:style w:type="paragraph" w:styleId="Heading3">
    <w:name w:val="heading 3"/>
    <w:basedOn w:val="Heading2"/>
    <w:next w:val="Normal"/>
    <w:link w:val="Heading3Char"/>
    <w:uiPriority w:val="9"/>
    <w:unhideWhenUsed/>
    <w:qFormat/>
    <w:rsid w:val="00AC07E0"/>
    <w:pPr>
      <w:numPr>
        <w:ilvl w:val="2"/>
      </w:numPr>
      <w:spacing w:before="120"/>
      <w:outlineLvl w:val="2"/>
    </w:pPr>
    <w:rPr>
      <w:b w:val="0"/>
    </w:rPr>
  </w:style>
  <w:style w:type="paragraph" w:styleId="Heading4">
    <w:name w:val="heading 4"/>
    <w:basedOn w:val="Heading3"/>
    <w:next w:val="Normal"/>
    <w:link w:val="Heading4Char"/>
    <w:uiPriority w:val="9"/>
    <w:unhideWhenUsed/>
    <w:qFormat/>
    <w:rsid w:val="00AC07E0"/>
    <w:pPr>
      <w:numPr>
        <w:ilvl w:val="3"/>
      </w:numPr>
      <w:outlineLvl w:val="3"/>
    </w:pPr>
  </w:style>
  <w:style w:type="paragraph" w:styleId="Heading5">
    <w:name w:val="heading 5"/>
    <w:basedOn w:val="Heading4"/>
    <w:next w:val="Normal"/>
    <w:link w:val="Heading5Char"/>
    <w:uiPriority w:val="9"/>
    <w:unhideWhenUsed/>
    <w:qFormat/>
    <w:rsid w:val="00AC07E0"/>
    <w:pPr>
      <w:numPr>
        <w:ilvl w:val="4"/>
      </w:numPr>
      <w:outlineLvl w:val="4"/>
    </w:pPr>
    <w:rPr>
      <w:rFonts w:cs="Arial"/>
    </w:rPr>
  </w:style>
  <w:style w:type="paragraph" w:styleId="Heading6">
    <w:name w:val="heading 6"/>
    <w:basedOn w:val="Normal"/>
    <w:next w:val="Normal"/>
    <w:link w:val="Heading6Char"/>
    <w:uiPriority w:val="9"/>
    <w:semiHidden/>
    <w:unhideWhenUsed/>
    <w:qFormat/>
    <w:rsid w:val="00AC0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link w:val="DotpointsChar"/>
    <w:qFormat/>
    <w:rsid w:val="00AC07E0"/>
    <w:pPr>
      <w:ind w:left="1361" w:hanging="284"/>
    </w:pPr>
    <w:rPr>
      <w:rFonts w:cs="Arial"/>
    </w:rPr>
  </w:style>
  <w:style w:type="character" w:customStyle="1" w:styleId="DotpointsChar">
    <w:name w:val="Dot points Char"/>
    <w:basedOn w:val="ListParagraphChar"/>
    <w:link w:val="Dotpoints"/>
    <w:rsid w:val="00AC07E0"/>
    <w:rPr>
      <w:rFonts w:ascii="Arial" w:hAnsi="Arial" w:cs="Arial"/>
      <w:sz w:val="22"/>
      <w:szCs w:val="22"/>
    </w:rPr>
  </w:style>
  <w:style w:type="paragraph" w:styleId="ListParagraph">
    <w:name w:val="List Paragraph"/>
    <w:basedOn w:val="Normal"/>
    <w:link w:val="ListParagraphChar"/>
    <w:uiPriority w:val="34"/>
    <w:qFormat/>
    <w:rsid w:val="00AC07E0"/>
    <w:pPr>
      <w:ind w:left="720"/>
      <w:contextualSpacing/>
    </w:pPr>
  </w:style>
  <w:style w:type="paragraph" w:customStyle="1" w:styleId="NormalText">
    <w:name w:val="Normal Text"/>
    <w:basedOn w:val="BodyText"/>
    <w:link w:val="NormalTextChar"/>
    <w:uiPriority w:val="1"/>
    <w:qFormat/>
    <w:rsid w:val="00AC07E0"/>
    <w:pPr>
      <w:widowControl w:val="0"/>
      <w:spacing w:before="80" w:after="0" w:line="240" w:lineRule="auto"/>
      <w:jc w:val="both"/>
    </w:pPr>
    <w:rPr>
      <w:rFonts w:eastAsia="MS Mincho"/>
    </w:rPr>
  </w:style>
  <w:style w:type="character" w:customStyle="1" w:styleId="NormalTextChar">
    <w:name w:val="Normal Text Char"/>
    <w:basedOn w:val="BodyTextChar"/>
    <w:link w:val="NormalText"/>
    <w:uiPriority w:val="1"/>
    <w:rsid w:val="00AC07E0"/>
    <w:rPr>
      <w:rFonts w:ascii="Arial" w:eastAsia="MS Mincho" w:hAnsi="Arial" w:cs="Times New Roman"/>
      <w:kern w:val="0"/>
      <w:sz w:val="22"/>
      <w14:ligatures w14:val="none"/>
    </w:rPr>
  </w:style>
  <w:style w:type="paragraph" w:styleId="BodyText">
    <w:name w:val="Body Text"/>
    <w:basedOn w:val="Normal"/>
    <w:link w:val="BodyTextChar"/>
    <w:uiPriority w:val="99"/>
    <w:semiHidden/>
    <w:unhideWhenUsed/>
    <w:rsid w:val="00AC07E0"/>
    <w:pPr>
      <w:spacing w:after="120"/>
    </w:pPr>
  </w:style>
  <w:style w:type="character" w:customStyle="1" w:styleId="BodyTextChar">
    <w:name w:val="Body Text Char"/>
    <w:basedOn w:val="DefaultParagraphFont"/>
    <w:link w:val="BodyText"/>
    <w:uiPriority w:val="99"/>
    <w:semiHidden/>
    <w:rsid w:val="00AC07E0"/>
  </w:style>
  <w:style w:type="paragraph" w:customStyle="1" w:styleId="NonumberH2">
    <w:name w:val="No number H2"/>
    <w:basedOn w:val="Heading3"/>
    <w:link w:val="NonumberH2Char"/>
    <w:qFormat/>
    <w:rsid w:val="00AC07E0"/>
    <w:pPr>
      <w:numPr>
        <w:ilvl w:val="0"/>
        <w:numId w:val="0"/>
      </w:numPr>
      <w:ind w:left="907"/>
    </w:pPr>
  </w:style>
  <w:style w:type="character" w:customStyle="1" w:styleId="NonumberH2Char">
    <w:name w:val="No number H2 Char"/>
    <w:basedOn w:val="Heading3Char"/>
    <w:link w:val="NonumberH2"/>
    <w:rsid w:val="00AC07E0"/>
    <w:rPr>
      <w:rFonts w:ascii="Arial" w:eastAsiaTheme="majorEastAsia" w:hAnsi="Arial" w:cstheme="majorBidi"/>
      <w:bCs/>
      <w:sz w:val="22"/>
      <w:szCs w:val="22"/>
    </w:rPr>
  </w:style>
  <w:style w:type="character" w:customStyle="1" w:styleId="Heading3Char">
    <w:name w:val="Heading 3 Char"/>
    <w:basedOn w:val="DefaultParagraphFont"/>
    <w:link w:val="Heading3"/>
    <w:uiPriority w:val="9"/>
    <w:rsid w:val="00AC07E0"/>
    <w:rPr>
      <w:rFonts w:ascii="Arial" w:eastAsiaTheme="majorEastAsia" w:hAnsi="Arial" w:cstheme="majorBidi"/>
      <w:bCs/>
      <w:sz w:val="22"/>
      <w:szCs w:val="22"/>
    </w:rPr>
  </w:style>
  <w:style w:type="paragraph" w:customStyle="1" w:styleId="NonumberH1">
    <w:name w:val="No number H1"/>
    <w:basedOn w:val="NonumberH2"/>
    <w:link w:val="NonumberH1Char"/>
    <w:qFormat/>
    <w:rsid w:val="00AC07E0"/>
    <w:pPr>
      <w:ind w:left="0" w:firstLine="360"/>
    </w:pPr>
  </w:style>
  <w:style w:type="character" w:customStyle="1" w:styleId="NonumberH1Char">
    <w:name w:val="No number H1 Char"/>
    <w:basedOn w:val="NonumberH2Char"/>
    <w:link w:val="NonumberH1"/>
    <w:rsid w:val="00AC07E0"/>
    <w:rPr>
      <w:rFonts w:ascii="Arial" w:eastAsiaTheme="majorEastAsia" w:hAnsi="Arial" w:cstheme="majorBidi"/>
      <w:bCs/>
      <w:sz w:val="22"/>
      <w:szCs w:val="22"/>
    </w:rPr>
  </w:style>
  <w:style w:type="paragraph" w:customStyle="1" w:styleId="NonumberH3">
    <w:name w:val="No number H3"/>
    <w:basedOn w:val="NonumberH2"/>
    <w:link w:val="NonumberH3Char"/>
    <w:qFormat/>
    <w:rsid w:val="00AC07E0"/>
    <w:pPr>
      <w:ind w:left="1077"/>
    </w:pPr>
  </w:style>
  <w:style w:type="character" w:customStyle="1" w:styleId="NonumberH3Char">
    <w:name w:val="No number H3 Char"/>
    <w:basedOn w:val="NonumberH2Char"/>
    <w:link w:val="NonumberH3"/>
    <w:rsid w:val="00AC07E0"/>
    <w:rPr>
      <w:rFonts w:ascii="Arial" w:eastAsiaTheme="majorEastAsia" w:hAnsi="Arial" w:cstheme="majorBidi"/>
      <w:bCs/>
      <w:sz w:val="22"/>
      <w:szCs w:val="22"/>
    </w:rPr>
  </w:style>
  <w:style w:type="paragraph" w:customStyle="1" w:styleId="HEADINGnonumber">
    <w:name w:val="HEADING no number"/>
    <w:basedOn w:val="Heading1"/>
    <w:link w:val="HEADINGnonumberChar"/>
    <w:qFormat/>
    <w:rsid w:val="00AC07E0"/>
    <w:pPr>
      <w:pageBreakBefore/>
      <w:numPr>
        <w:numId w:val="0"/>
      </w:numPr>
      <w:ind w:left="357" w:hanging="357"/>
    </w:pPr>
  </w:style>
  <w:style w:type="character" w:customStyle="1" w:styleId="HEADINGnonumberChar">
    <w:name w:val="HEADING no number Char"/>
    <w:basedOn w:val="Heading1Char"/>
    <w:link w:val="HEADINGnonumber"/>
    <w:rsid w:val="00AC07E0"/>
    <w:rPr>
      <w:rFonts w:ascii="Arial" w:eastAsiaTheme="majorEastAsia" w:hAnsi="Arial" w:cstheme="majorBidi"/>
      <w:b/>
      <w:bCs/>
      <w:caps/>
      <w:sz w:val="22"/>
      <w:szCs w:val="40"/>
    </w:rPr>
  </w:style>
  <w:style w:type="character" w:customStyle="1" w:styleId="Heading1Char">
    <w:name w:val="Heading 1 Char"/>
    <w:basedOn w:val="DefaultParagraphFont"/>
    <w:link w:val="Heading1"/>
    <w:uiPriority w:val="9"/>
    <w:rsid w:val="00AC07E0"/>
    <w:rPr>
      <w:rFonts w:ascii="Arial" w:eastAsiaTheme="majorEastAsia" w:hAnsi="Arial" w:cstheme="majorBidi"/>
      <w:b/>
      <w:bCs/>
      <w:caps/>
      <w:sz w:val="22"/>
      <w:szCs w:val="40"/>
    </w:rPr>
  </w:style>
  <w:style w:type="paragraph" w:customStyle="1" w:styleId="Top">
    <w:name w:val="Top"/>
    <w:basedOn w:val="Normal"/>
    <w:link w:val="TopChar"/>
    <w:qFormat/>
    <w:rsid w:val="00AC07E0"/>
    <w:pPr>
      <w:framePr w:hSpace="180" w:wrap="around" w:vAnchor="text" w:hAnchor="margin" w:xAlign="center" w:y="1"/>
      <w:spacing w:line="240" w:lineRule="auto"/>
      <w:ind w:right="850"/>
      <w:suppressOverlap/>
      <w:jc w:val="right"/>
    </w:pPr>
    <w:rPr>
      <w:rFonts w:ascii="Arial Narrow" w:eastAsia="SimSun" w:hAnsi="Arial Narrow"/>
      <w:b/>
      <w:bCs/>
      <w:iCs/>
      <w:caps/>
      <w:noProof/>
      <w:color w:val="FFFFFF"/>
      <w:spacing w:val="20"/>
      <w:sz w:val="28"/>
      <w:szCs w:val="20"/>
    </w:rPr>
  </w:style>
  <w:style w:type="character" w:customStyle="1" w:styleId="TopChar">
    <w:name w:val="Top Char"/>
    <w:basedOn w:val="DefaultParagraphFont"/>
    <w:link w:val="Top"/>
    <w:rsid w:val="00AC07E0"/>
    <w:rPr>
      <w:rFonts w:ascii="Arial Narrow" w:eastAsia="SimSun" w:hAnsi="Arial Narrow" w:cs="Times New Roman"/>
      <w:b/>
      <w:bCs/>
      <w:iCs/>
      <w:caps/>
      <w:noProof/>
      <w:color w:val="FFFFFF"/>
      <w:spacing w:val="20"/>
      <w:kern w:val="0"/>
      <w:sz w:val="28"/>
      <w:szCs w:val="20"/>
      <w14:ligatures w14:val="none"/>
    </w:rPr>
  </w:style>
  <w:style w:type="paragraph" w:customStyle="1" w:styleId="Year">
    <w:name w:val="Year"/>
    <w:basedOn w:val="Normal"/>
    <w:qFormat/>
    <w:rsid w:val="00AC07E0"/>
    <w:pPr>
      <w:jc w:val="center"/>
    </w:pPr>
    <w:rPr>
      <w:rFonts w:cs="Arial"/>
      <w:b/>
      <w:bCs/>
      <w:color w:val="2A4877"/>
      <w:sz w:val="32"/>
      <w:szCs w:val="32"/>
    </w:rPr>
  </w:style>
  <w:style w:type="paragraph" w:customStyle="1" w:styleId="V6">
    <w:name w:val="V6"/>
    <w:basedOn w:val="Heading5"/>
    <w:link w:val="V6Char"/>
    <w:qFormat/>
    <w:rsid w:val="00AC07E0"/>
  </w:style>
  <w:style w:type="character" w:customStyle="1" w:styleId="V6Char">
    <w:name w:val="V6 Char"/>
    <w:basedOn w:val="Heading5Char"/>
    <w:link w:val="V6"/>
    <w:rsid w:val="00AC07E0"/>
    <w:rPr>
      <w:rFonts w:ascii="Arial" w:eastAsiaTheme="majorEastAsia" w:hAnsi="Arial" w:cs="Arial"/>
      <w:bCs/>
      <w:sz w:val="22"/>
      <w:szCs w:val="22"/>
    </w:rPr>
  </w:style>
  <w:style w:type="character" w:customStyle="1" w:styleId="Heading5Char">
    <w:name w:val="Heading 5 Char"/>
    <w:basedOn w:val="DefaultParagraphFont"/>
    <w:link w:val="Heading5"/>
    <w:uiPriority w:val="9"/>
    <w:rsid w:val="00AC07E0"/>
    <w:rPr>
      <w:rFonts w:ascii="Arial" w:eastAsiaTheme="majorEastAsia" w:hAnsi="Arial" w:cs="Arial"/>
      <w:bCs/>
      <w:sz w:val="22"/>
      <w:szCs w:val="22"/>
    </w:rPr>
  </w:style>
  <w:style w:type="character" w:customStyle="1" w:styleId="Heading2Char">
    <w:name w:val="Heading 2 Char"/>
    <w:basedOn w:val="DefaultParagraphFont"/>
    <w:link w:val="Heading2"/>
    <w:uiPriority w:val="9"/>
    <w:rsid w:val="00AC07E0"/>
    <w:rPr>
      <w:rFonts w:ascii="Arial" w:eastAsiaTheme="majorEastAsia" w:hAnsi="Arial" w:cstheme="majorBidi"/>
      <w:b/>
      <w:bCs/>
      <w:sz w:val="22"/>
      <w:szCs w:val="22"/>
    </w:rPr>
  </w:style>
  <w:style w:type="character" w:customStyle="1" w:styleId="Heading4Char">
    <w:name w:val="Heading 4 Char"/>
    <w:basedOn w:val="DefaultParagraphFont"/>
    <w:link w:val="Heading4"/>
    <w:uiPriority w:val="9"/>
    <w:rsid w:val="00AC07E0"/>
    <w:rPr>
      <w:rFonts w:ascii="Arial" w:eastAsiaTheme="majorEastAsia" w:hAnsi="Arial" w:cstheme="majorBidi"/>
      <w:bCs/>
      <w:sz w:val="22"/>
      <w:szCs w:val="22"/>
    </w:rPr>
  </w:style>
  <w:style w:type="character" w:customStyle="1" w:styleId="Heading6Char">
    <w:name w:val="Heading 6 Char"/>
    <w:basedOn w:val="DefaultParagraphFont"/>
    <w:link w:val="Heading6"/>
    <w:uiPriority w:val="9"/>
    <w:semiHidden/>
    <w:rsid w:val="00AC07E0"/>
    <w:rPr>
      <w:rFonts w:ascii="Arial" w:eastAsiaTheme="majorEastAsia" w:hAnsi="Arial" w:cstheme="majorBidi"/>
      <w:i/>
      <w:iCs/>
      <w:color w:val="595959" w:themeColor="text1" w:themeTint="A6"/>
      <w:sz w:val="22"/>
    </w:rPr>
  </w:style>
  <w:style w:type="character" w:customStyle="1" w:styleId="Heading7Char">
    <w:name w:val="Heading 7 Char"/>
    <w:basedOn w:val="DefaultParagraphFont"/>
    <w:link w:val="Heading7"/>
    <w:uiPriority w:val="9"/>
    <w:semiHidden/>
    <w:rsid w:val="00AC07E0"/>
    <w:rPr>
      <w:rFonts w:ascii="Arial" w:eastAsiaTheme="majorEastAsia" w:hAnsi="Arial" w:cstheme="majorBidi"/>
      <w:color w:val="595959" w:themeColor="text1" w:themeTint="A6"/>
      <w:sz w:val="22"/>
    </w:rPr>
  </w:style>
  <w:style w:type="character" w:customStyle="1" w:styleId="Heading8Char">
    <w:name w:val="Heading 8 Char"/>
    <w:basedOn w:val="DefaultParagraphFont"/>
    <w:link w:val="Heading8"/>
    <w:uiPriority w:val="9"/>
    <w:semiHidden/>
    <w:rsid w:val="00AC07E0"/>
    <w:rPr>
      <w:rFonts w:ascii="Arial" w:eastAsiaTheme="majorEastAsia" w:hAnsi="Arial" w:cstheme="majorBidi"/>
      <w:i/>
      <w:iCs/>
      <w:color w:val="272727" w:themeColor="text1" w:themeTint="D8"/>
      <w:sz w:val="22"/>
    </w:rPr>
  </w:style>
  <w:style w:type="character" w:customStyle="1" w:styleId="Heading9Char">
    <w:name w:val="Heading 9 Char"/>
    <w:basedOn w:val="DefaultParagraphFont"/>
    <w:link w:val="Heading9"/>
    <w:uiPriority w:val="9"/>
    <w:semiHidden/>
    <w:rsid w:val="00AC07E0"/>
    <w:rPr>
      <w:rFonts w:ascii="Arial" w:eastAsiaTheme="majorEastAsia" w:hAnsi="Arial" w:cstheme="majorBidi"/>
      <w:color w:val="272727" w:themeColor="text1" w:themeTint="D8"/>
      <w:sz w:val="22"/>
    </w:rPr>
  </w:style>
  <w:style w:type="paragraph" w:styleId="Title">
    <w:name w:val="Title"/>
    <w:basedOn w:val="Normal"/>
    <w:next w:val="Normal"/>
    <w:link w:val="TitleChar"/>
    <w:uiPriority w:val="10"/>
    <w:qFormat/>
    <w:rsid w:val="00AC07E0"/>
    <w:pPr>
      <w:jc w:val="center"/>
    </w:pPr>
    <w:rPr>
      <w:rFonts w:cs="Arial"/>
      <w:b/>
      <w:bCs/>
      <w:caps/>
      <w:color w:val="2A4877"/>
      <w:sz w:val="40"/>
      <w:szCs w:val="40"/>
    </w:rPr>
  </w:style>
  <w:style w:type="character" w:customStyle="1" w:styleId="TitleChar">
    <w:name w:val="Title Char"/>
    <w:basedOn w:val="DefaultParagraphFont"/>
    <w:link w:val="Title"/>
    <w:uiPriority w:val="10"/>
    <w:rsid w:val="00AC07E0"/>
    <w:rPr>
      <w:rFonts w:ascii="Arial" w:hAnsi="Arial" w:cs="Arial"/>
      <w:b/>
      <w:bCs/>
      <w:caps/>
      <w:color w:val="2A4877"/>
      <w:sz w:val="40"/>
      <w:szCs w:val="40"/>
    </w:rPr>
  </w:style>
  <w:style w:type="paragraph" w:styleId="Subtitle">
    <w:name w:val="Subtitle"/>
    <w:basedOn w:val="Normal"/>
    <w:next w:val="Normal"/>
    <w:link w:val="SubtitleChar"/>
    <w:uiPriority w:val="11"/>
    <w:qFormat/>
    <w:rsid w:val="00AC07E0"/>
    <w:pPr>
      <w:numPr>
        <w:ilvl w:val="1"/>
      </w:numPr>
      <w:ind w:left="788" w:hanging="43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7E0"/>
    <w:rPr>
      <w:rFonts w:ascii="Arial" w:eastAsiaTheme="majorEastAsia" w:hAnsi="Arial" w:cstheme="majorBidi"/>
      <w:color w:val="595959" w:themeColor="text1" w:themeTint="A6"/>
      <w:spacing w:val="15"/>
      <w:sz w:val="28"/>
      <w:szCs w:val="28"/>
    </w:rPr>
  </w:style>
  <w:style w:type="paragraph" w:styleId="NoSpacing">
    <w:name w:val="No Spacing"/>
    <w:uiPriority w:val="1"/>
    <w:qFormat/>
    <w:rsid w:val="00AC07E0"/>
    <w:pPr>
      <w:spacing w:line="240" w:lineRule="auto"/>
    </w:pPr>
  </w:style>
  <w:style w:type="character" w:customStyle="1" w:styleId="ListParagraphChar">
    <w:name w:val="List Paragraph Char"/>
    <w:basedOn w:val="DefaultParagraphFont"/>
    <w:link w:val="ListParagraph"/>
    <w:uiPriority w:val="34"/>
    <w:rsid w:val="00AC07E0"/>
    <w:rPr>
      <w:rFonts w:ascii="Arial" w:hAnsi="Arial"/>
      <w:sz w:val="22"/>
    </w:rPr>
  </w:style>
  <w:style w:type="paragraph" w:styleId="Quote">
    <w:name w:val="Quote"/>
    <w:basedOn w:val="Normal"/>
    <w:next w:val="Normal"/>
    <w:link w:val="QuoteChar"/>
    <w:uiPriority w:val="29"/>
    <w:qFormat/>
    <w:rsid w:val="00AC07E0"/>
    <w:pPr>
      <w:spacing w:before="160"/>
      <w:jc w:val="center"/>
    </w:pPr>
    <w:rPr>
      <w:i/>
      <w:iCs/>
      <w:color w:val="404040" w:themeColor="text1" w:themeTint="BF"/>
    </w:rPr>
  </w:style>
  <w:style w:type="character" w:customStyle="1" w:styleId="QuoteChar">
    <w:name w:val="Quote Char"/>
    <w:basedOn w:val="DefaultParagraphFont"/>
    <w:link w:val="Quote"/>
    <w:uiPriority w:val="29"/>
    <w:rsid w:val="00AC07E0"/>
    <w:rPr>
      <w:rFonts w:ascii="Arial" w:hAnsi="Arial"/>
      <w:i/>
      <w:iCs/>
      <w:color w:val="404040" w:themeColor="text1" w:themeTint="BF"/>
      <w:sz w:val="22"/>
    </w:rPr>
  </w:style>
  <w:style w:type="paragraph" w:styleId="IntenseQuote">
    <w:name w:val="Intense Quote"/>
    <w:basedOn w:val="Normal"/>
    <w:next w:val="Normal"/>
    <w:link w:val="IntenseQuoteChar"/>
    <w:uiPriority w:val="30"/>
    <w:qFormat/>
    <w:rsid w:val="00AC0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7E0"/>
    <w:rPr>
      <w:rFonts w:ascii="Arial" w:hAnsi="Arial"/>
      <w:i/>
      <w:iCs/>
      <w:color w:val="0F4761" w:themeColor="accent1" w:themeShade="BF"/>
      <w:sz w:val="22"/>
    </w:rPr>
  </w:style>
  <w:style w:type="character" w:styleId="IntenseEmphasis">
    <w:name w:val="Intense Emphasis"/>
    <w:basedOn w:val="DefaultParagraphFont"/>
    <w:uiPriority w:val="21"/>
    <w:qFormat/>
    <w:rsid w:val="00AC07E0"/>
    <w:rPr>
      <w:i/>
      <w:iCs/>
      <w:color w:val="0F4761" w:themeColor="accent1" w:themeShade="BF"/>
    </w:rPr>
  </w:style>
  <w:style w:type="character" w:styleId="IntenseReference">
    <w:name w:val="Intense Reference"/>
    <w:basedOn w:val="DefaultParagraphFont"/>
    <w:uiPriority w:val="32"/>
    <w:qFormat/>
    <w:rsid w:val="00AC07E0"/>
    <w:rPr>
      <w:b/>
      <w:bCs/>
      <w:smallCaps/>
      <w:color w:val="0F4761" w:themeColor="accent1" w:themeShade="BF"/>
      <w:spacing w:val="5"/>
    </w:rPr>
  </w:style>
  <w:style w:type="paragraph" w:styleId="TOCHeading">
    <w:name w:val="TOC Heading"/>
    <w:basedOn w:val="Heading1"/>
    <w:next w:val="Normal"/>
    <w:uiPriority w:val="39"/>
    <w:unhideWhenUsed/>
    <w:qFormat/>
    <w:rsid w:val="00AC07E0"/>
    <w:pPr>
      <w:spacing w:before="240" w:line="259" w:lineRule="auto"/>
      <w:outlineLvl w:val="9"/>
    </w:pPr>
    <w:rPr>
      <w:sz w:val="32"/>
      <w:szCs w:val="32"/>
      <w:lang w:val="en-US"/>
    </w:rPr>
  </w:style>
  <w:style w:type="paragraph" w:customStyle="1" w:styleId="Billname">
    <w:name w:val="Billname"/>
    <w:basedOn w:val="Normal"/>
    <w:rsid w:val="006D53C9"/>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6D53C9"/>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6D53C9"/>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6D53C9"/>
    <w:pPr>
      <w:tabs>
        <w:tab w:val="left" w:pos="2600"/>
      </w:tabs>
      <w:spacing w:before="200" w:after="60" w:line="240" w:lineRule="auto"/>
      <w:jc w:val="both"/>
    </w:pPr>
    <w:rPr>
      <w:rFonts w:ascii="Arial" w:hAnsi="Arial"/>
      <w:b/>
      <w:sz w:val="24"/>
      <w:szCs w:val="20"/>
    </w:rPr>
  </w:style>
  <w:style w:type="paragraph" w:customStyle="1" w:styleId="ESText">
    <w:name w:val="ES Text"/>
    <w:basedOn w:val="Normal"/>
    <w:qFormat/>
    <w:rsid w:val="006D53C9"/>
    <w:pPr>
      <w:spacing w:before="100" w:beforeAutospacing="1" w:after="100" w:afterAutospacing="1" w:line="240" w:lineRule="auto"/>
      <w:contextualSpacing/>
    </w:pPr>
    <w:rPr>
      <w:rFonts w:ascii="Times New Roman" w:hAnsi="Times New Roman"/>
      <w:sz w:val="24"/>
      <w:szCs w:val="24"/>
    </w:rPr>
  </w:style>
  <w:style w:type="paragraph" w:styleId="Revision">
    <w:name w:val="Revision"/>
    <w:hidden/>
    <w:uiPriority w:val="99"/>
    <w:semiHidden/>
    <w:rsid w:val="002B65F7"/>
    <w:pPr>
      <w:spacing w:before="0" w:line="240" w:lineRule="auto"/>
      <w:ind w:left="0" w:firstLine="0"/>
    </w:pPr>
    <w:rPr>
      <w:rFonts w:eastAsia="Times New Roman" w:cs="Times New Roman"/>
      <w:kern w:val="0"/>
      <w:sz w:val="22"/>
      <w:szCs w:val="22"/>
      <w14:ligatures w14:val="none"/>
    </w:rPr>
  </w:style>
  <w:style w:type="character" w:styleId="CommentReference">
    <w:name w:val="annotation reference"/>
    <w:basedOn w:val="DefaultParagraphFont"/>
    <w:uiPriority w:val="99"/>
    <w:unhideWhenUsed/>
    <w:rsid w:val="002B65F7"/>
    <w:rPr>
      <w:sz w:val="16"/>
      <w:szCs w:val="16"/>
    </w:rPr>
  </w:style>
  <w:style w:type="paragraph" w:styleId="CommentText">
    <w:name w:val="annotation text"/>
    <w:basedOn w:val="Normal"/>
    <w:link w:val="CommentTextChar"/>
    <w:uiPriority w:val="99"/>
    <w:unhideWhenUsed/>
    <w:rsid w:val="002B65F7"/>
    <w:pPr>
      <w:spacing w:line="240" w:lineRule="auto"/>
    </w:pPr>
    <w:rPr>
      <w:sz w:val="20"/>
      <w:szCs w:val="20"/>
    </w:rPr>
  </w:style>
  <w:style w:type="character" w:customStyle="1" w:styleId="CommentTextChar">
    <w:name w:val="Comment Text Char"/>
    <w:basedOn w:val="DefaultParagraphFont"/>
    <w:link w:val="CommentText"/>
    <w:uiPriority w:val="99"/>
    <w:rsid w:val="002B65F7"/>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65F7"/>
    <w:rPr>
      <w:b/>
      <w:bCs/>
    </w:rPr>
  </w:style>
  <w:style w:type="character" w:customStyle="1" w:styleId="CommentSubjectChar">
    <w:name w:val="Comment Subject Char"/>
    <w:basedOn w:val="CommentTextChar"/>
    <w:link w:val="CommentSubject"/>
    <w:uiPriority w:val="99"/>
    <w:semiHidden/>
    <w:rsid w:val="002B65F7"/>
    <w:rPr>
      <w:rFonts w:eastAsia="Times New Roman" w:cs="Times New Roman"/>
      <w:b/>
      <w:bCs/>
      <w:kern w:val="0"/>
      <w:sz w:val="20"/>
      <w:szCs w:val="20"/>
      <w14:ligatures w14:val="none"/>
    </w:rPr>
  </w:style>
  <w:style w:type="character" w:styleId="Hyperlink">
    <w:name w:val="Hyperlink"/>
    <w:basedOn w:val="DefaultParagraphFont"/>
    <w:uiPriority w:val="99"/>
    <w:unhideWhenUsed/>
    <w:rsid w:val="00686D8A"/>
    <w:rPr>
      <w:color w:val="467886" w:themeColor="hyperlink"/>
      <w:u w:val="single"/>
    </w:rPr>
  </w:style>
  <w:style w:type="character" w:styleId="UnresolvedMention">
    <w:name w:val="Unresolved Mention"/>
    <w:basedOn w:val="DefaultParagraphFont"/>
    <w:uiPriority w:val="99"/>
    <w:semiHidden/>
    <w:unhideWhenUsed/>
    <w:rsid w:val="00686D8A"/>
    <w:rPr>
      <w:color w:val="605E5C"/>
      <w:shd w:val="clear" w:color="auto" w:fill="E1DFDD"/>
    </w:rPr>
  </w:style>
  <w:style w:type="paragraph" w:styleId="Header">
    <w:name w:val="header"/>
    <w:basedOn w:val="Normal"/>
    <w:link w:val="HeaderChar"/>
    <w:uiPriority w:val="99"/>
    <w:unhideWhenUsed/>
    <w:rsid w:val="00295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65D"/>
    <w:rPr>
      <w:rFonts w:eastAsia="Times New Roman" w:cs="Times New Roman"/>
      <w:kern w:val="0"/>
      <w:sz w:val="22"/>
      <w:szCs w:val="22"/>
      <w14:ligatures w14:val="none"/>
    </w:rPr>
  </w:style>
  <w:style w:type="paragraph" w:styleId="Footer">
    <w:name w:val="footer"/>
    <w:basedOn w:val="Normal"/>
    <w:link w:val="FooterChar"/>
    <w:uiPriority w:val="99"/>
    <w:unhideWhenUsed/>
    <w:rsid w:val="00295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65D"/>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s.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aderroom.standards.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A61006628</value>
    </field>
    <field name="Objective-Title">
      <value order="0">Attachment B - Utilities (Technical Regulation) (Gas Metering Code) Approval 2026 - EXPLANATORY STATEMENT</value>
    </field>
    <field name="Objective-Description">
      <value order="0"/>
    </field>
    <field name="Objective-CreationStamp">
      <value order="0">2026-04-08T21:55:56Z</value>
    </field>
    <field name="Objective-IsApproved">
      <value order="0">false</value>
    </field>
    <field name="Objective-IsPublished">
      <value order="0">false</value>
    </field>
    <field name="Objective-DatePublished">
      <value order="0"/>
    </field>
    <field name="Objective-ModificationStamp">
      <value order="0">2026-07-06T00:16:55Z</value>
    </field>
    <field name="Objective-Owner">
      <value order="0">Peter Moltmann</value>
    </field>
    <field name="Objective-Path">
      <value order="0">Whole of ACT Government:AC - Access Canberra:BRANCH - Strategy, Data and Governance:UNIT - Government Business &amp; Coordination:02. Ministerials:00. Active:02. With DLO/MO:26/0046462 - Ministerial Brief - Gas Metering Code amendment</value>
    </field>
    <field name="Objective-Parent">
      <value order="0">26/0046462 - Ministerial Brief - Gas Metering Code amendment</value>
    </field>
    <field name="Objective-State">
      <value order="0">Being Edited</value>
    </field>
    <field name="Objective-VersionId">
      <value order="0">vA79717146</value>
    </field>
    <field name="Objective-Version">
      <value order="0">18.1</value>
    </field>
    <field name="Objective-VersionNumber">
      <value order="0">20</value>
    </field>
    <field name="Objective-VersionComment">
      <value order="0"/>
    </field>
    <field name="Objective-FileNumber">
      <value order="0">1-2026/0046462</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People, Safety and Culture </value>
      </field>
      <field name="Objective-Document Created On">
        <value order="0">2026-04-07T14:00:00Z</value>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4782</Characters>
  <Application>Microsoft Office Word</Application>
  <DocSecurity>0</DocSecurity>
  <Lines>107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Moltmann, Peter</dc:creator>
  <cp:keywords/>
  <dc:description/>
  <cp:lastModifiedBy>PCODCS</cp:lastModifiedBy>
  <cp:revision>4</cp:revision>
  <dcterms:created xsi:type="dcterms:W3CDTF">2026-07-06T00:18:00Z</dcterms:created>
  <dcterms:modified xsi:type="dcterms:W3CDTF">2026-07-06T00:18:00Z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2026-04-07T23:27:23Z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73bd4549-2712-4e27-ac06-2f18ef1893be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A61006628</vt:lpwstr>
  </property>
  <property fmtid="{D5CDD505-2E9C-101B-9397-08002B2CF9AE}" pid="13" name="Objective-Title">
    <vt:lpwstr>Attachment B - Utilities (Technical Regulation) (Gas Metering Code) Approval 2026 - EXPLANATORY STATEMENT</vt:lpwstr>
  </property>
  <property fmtid="{D5CDD505-2E9C-101B-9397-08002B2CF9AE}" pid="14" name="Objective-Description">
    <vt:lpwstr/>
  </property>
  <property fmtid="{D5CDD505-2E9C-101B-9397-08002B2CF9AE}" pid="15" name="Objective-CreationStamp">
    <vt:filetime>2026-04-08T21:55:56Z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2026-07-06T00:16:55Z</vt:filetime>
  </property>
  <property fmtid="{D5CDD505-2E9C-101B-9397-08002B2CF9AE}" pid="20" name="Objective-Owner">
    <vt:lpwstr>Peter Moltmann</vt:lpwstr>
  </property>
  <property fmtid="{D5CDD505-2E9C-101B-9397-08002B2CF9AE}" pid="21" name="Objective-Path">
    <vt:lpwstr>Whole of ACT Government:AC - Access Canberra:BRANCH - Strategy, Data and Governance:UNIT - Government Business &amp; Coordination:02. Ministerials:00. Active:02. With DLO/MO:26/0046462 - Ministerial Brief - Gas Metering Code amendment:</vt:lpwstr>
  </property>
  <property fmtid="{D5CDD505-2E9C-101B-9397-08002B2CF9AE}" pid="22" name="Objective-Parent">
    <vt:lpwstr>26/0046462 - Ministerial Brief - Gas Metering Code amendment</vt:lpwstr>
  </property>
  <property fmtid="{D5CDD505-2E9C-101B-9397-08002B2CF9AE}" pid="23" name="Objective-State">
    <vt:lpwstr>Being Edited</vt:lpwstr>
  </property>
  <property fmtid="{D5CDD505-2E9C-101B-9397-08002B2CF9AE}" pid="24" name="Objective-VersionId">
    <vt:lpwstr>vA79717146</vt:lpwstr>
  </property>
  <property fmtid="{D5CDD505-2E9C-101B-9397-08002B2CF9AE}" pid="25" name="Objective-Version">
    <vt:lpwstr>18.1</vt:lpwstr>
  </property>
  <property fmtid="{D5CDD505-2E9C-101B-9397-08002B2CF9AE}" pid="26" name="Objective-VersionNumber">
    <vt:r8>20</vt:r8>
  </property>
  <property fmtid="{D5CDD505-2E9C-101B-9397-08002B2CF9AE}" pid="27" name="Objective-VersionComment">
    <vt:lpwstr/>
  </property>
  <property fmtid="{D5CDD505-2E9C-101B-9397-08002B2CF9AE}" pid="28" name="Objective-FileNumber">
    <vt:lpwstr>1-2026/0046462</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ACCESS CANBERRA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People, Safety and Culture </vt:lpwstr>
  </property>
  <property fmtid="{D5CDD505-2E9C-101B-9397-08002B2CF9AE}" pid="39" name="Objective-Document Created On">
    <vt:filetime>2026-04-07T14:00:00Z</vt:filetime>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