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4AF1D" w14:textId="498F756C" w:rsidR="00FB2BAD" w:rsidRDefault="00FB2BAD" w:rsidP="00FB2BAD">
      <w:pPr>
        <w:pStyle w:val="Billname"/>
        <w:spacing w:before="700"/>
      </w:pPr>
      <w:r>
        <w:t>Family Violence Amendment Regulation</w:t>
      </w:r>
      <w:r w:rsidRPr="00FB2BAD">
        <w:t xml:space="preserve"> 2026 (No 1)</w:t>
      </w:r>
    </w:p>
    <w:p w14:paraId="272EBAF6" w14:textId="67484317" w:rsidR="00FB2BAD" w:rsidRDefault="00FB2BAD" w:rsidP="00FB2BAD">
      <w:pPr>
        <w:spacing w:before="340"/>
        <w:rPr>
          <w:rFonts w:cs="Arial"/>
          <w:b/>
          <w:bCs/>
        </w:rPr>
      </w:pPr>
      <w:r>
        <w:rPr>
          <w:rFonts w:cs="Arial"/>
          <w:b/>
          <w:bCs/>
        </w:rPr>
        <w:t xml:space="preserve">Subordinate law </w:t>
      </w:r>
      <w:r w:rsidRPr="00733FC1">
        <w:rPr>
          <w:rFonts w:cs="Arial"/>
          <w:b/>
          <w:bCs/>
        </w:rPr>
        <w:t>SL202</w:t>
      </w:r>
      <w:r>
        <w:rPr>
          <w:rFonts w:cs="Arial"/>
          <w:b/>
          <w:bCs/>
        </w:rPr>
        <w:t>6</w:t>
      </w:r>
      <w:r w:rsidRPr="00733FC1">
        <w:rPr>
          <w:rFonts w:cs="Arial"/>
          <w:b/>
          <w:bCs/>
        </w:rPr>
        <w:t>-</w:t>
      </w:r>
      <w:r w:rsidR="000D02E5">
        <w:rPr>
          <w:rFonts w:cs="Arial"/>
          <w:b/>
          <w:bCs/>
        </w:rPr>
        <w:t>14</w:t>
      </w:r>
    </w:p>
    <w:p w14:paraId="46C73786" w14:textId="77777777" w:rsidR="00FB2BAD" w:rsidRDefault="00FB2BAD" w:rsidP="00FB2BAD">
      <w:pPr>
        <w:pStyle w:val="madeunder"/>
        <w:spacing w:before="300" w:after="0"/>
      </w:pPr>
      <w:r>
        <w:t xml:space="preserve">made under the  </w:t>
      </w:r>
    </w:p>
    <w:p w14:paraId="63A9E672" w14:textId="74152617" w:rsidR="00FB2BAD" w:rsidRDefault="00FB2BAD" w:rsidP="00FB2BAD">
      <w:pPr>
        <w:pStyle w:val="CoverActName"/>
        <w:spacing w:before="320" w:after="0"/>
        <w:rPr>
          <w:rFonts w:cs="Arial"/>
          <w:sz w:val="20"/>
        </w:rPr>
      </w:pPr>
      <w:r w:rsidRPr="00FB2BAD">
        <w:rPr>
          <w:rFonts w:cs="Arial"/>
          <w:sz w:val="20"/>
        </w:rPr>
        <w:t>Family Violence Act 2016</w:t>
      </w:r>
    </w:p>
    <w:p w14:paraId="07FA8A4B" w14:textId="77777777" w:rsidR="00FB2BAD" w:rsidRDefault="00FB2BAD" w:rsidP="00FB2BAD">
      <w:pPr>
        <w:spacing w:before="360"/>
        <w:ind w:right="565"/>
        <w:rPr>
          <w:rFonts w:cs="Arial"/>
          <w:b/>
          <w:bCs/>
          <w:sz w:val="28"/>
          <w:szCs w:val="28"/>
        </w:rPr>
      </w:pPr>
      <w:r>
        <w:rPr>
          <w:rFonts w:cs="Arial"/>
          <w:b/>
          <w:bCs/>
          <w:sz w:val="28"/>
          <w:szCs w:val="28"/>
        </w:rPr>
        <w:t>EXPLANATORY STATEMENT</w:t>
      </w:r>
    </w:p>
    <w:p w14:paraId="5BB3DD44" w14:textId="77777777" w:rsidR="00FB2BAD" w:rsidRDefault="00FB2BAD" w:rsidP="00FB2BAD">
      <w:pPr>
        <w:pStyle w:val="N-line3"/>
        <w:pBdr>
          <w:bottom w:val="none" w:sz="0" w:space="0" w:color="auto"/>
        </w:pBdr>
      </w:pPr>
    </w:p>
    <w:p w14:paraId="1E3C5485" w14:textId="77777777" w:rsidR="00FB2BAD" w:rsidRDefault="00FB2BAD" w:rsidP="00FB2BAD">
      <w:pPr>
        <w:pStyle w:val="N-line3"/>
        <w:pBdr>
          <w:top w:val="single" w:sz="12" w:space="1" w:color="auto"/>
          <w:bottom w:val="none" w:sz="0" w:space="0" w:color="auto"/>
        </w:pBdr>
      </w:pPr>
    </w:p>
    <w:p w14:paraId="52379F57" w14:textId="77777777" w:rsidR="006A5F06" w:rsidRPr="00461D6D" w:rsidRDefault="006A5F06" w:rsidP="006A5F06">
      <w:pPr>
        <w:rPr>
          <w:rFonts w:cs="Arial"/>
          <w:szCs w:val="24"/>
        </w:rPr>
      </w:pPr>
    </w:p>
    <w:p w14:paraId="3AE8A146" w14:textId="3F33BC31" w:rsidR="006A5F06" w:rsidRPr="00461D6D" w:rsidRDefault="00D918E8" w:rsidP="00FB2BAD">
      <w:pPr>
        <w:rPr>
          <w:rFonts w:cs="Arial"/>
          <w:b/>
          <w:szCs w:val="24"/>
        </w:rPr>
      </w:pPr>
      <w:r>
        <w:rPr>
          <w:rFonts w:cs="Arial"/>
          <w:b/>
          <w:szCs w:val="24"/>
        </w:rPr>
        <w:t>OVERVIEW</w:t>
      </w:r>
    </w:p>
    <w:p w14:paraId="7D7061A4" w14:textId="77777777" w:rsidR="00A11B45" w:rsidRDefault="00A11B45" w:rsidP="00461D6D">
      <w:pPr>
        <w:jc w:val="both"/>
        <w:rPr>
          <w:rFonts w:cs="Arial"/>
          <w:szCs w:val="24"/>
        </w:rPr>
      </w:pPr>
    </w:p>
    <w:p w14:paraId="01D1C947" w14:textId="7ED92C26" w:rsidR="00DA09A7" w:rsidRDefault="00DA09A7" w:rsidP="00DA09A7">
      <w:pPr>
        <w:jc w:val="both"/>
        <w:rPr>
          <w:rFonts w:cs="Arial"/>
          <w:szCs w:val="24"/>
        </w:rPr>
      </w:pPr>
      <w:r w:rsidRPr="00A11B45">
        <w:rPr>
          <w:rFonts w:cs="Arial"/>
          <w:szCs w:val="24"/>
        </w:rPr>
        <w:t xml:space="preserve">The National Domestic Violence Order Scheme </w:t>
      </w:r>
      <w:r>
        <w:rPr>
          <w:rFonts w:cs="Arial"/>
          <w:szCs w:val="24"/>
        </w:rPr>
        <w:t>(</w:t>
      </w:r>
      <w:r w:rsidRPr="00A11B45">
        <w:rPr>
          <w:rFonts w:cs="Arial"/>
          <w:szCs w:val="24"/>
        </w:rPr>
        <w:t>NDVO Scheme</w:t>
      </w:r>
      <w:r>
        <w:rPr>
          <w:rFonts w:cs="Arial"/>
          <w:szCs w:val="24"/>
        </w:rPr>
        <w:t>)</w:t>
      </w:r>
      <w:r w:rsidRPr="00A11B45">
        <w:rPr>
          <w:rFonts w:cs="Arial"/>
          <w:szCs w:val="24"/>
        </w:rPr>
        <w:t xml:space="preserve"> is a </w:t>
      </w:r>
      <w:r>
        <w:rPr>
          <w:rFonts w:cs="Arial"/>
          <w:szCs w:val="24"/>
        </w:rPr>
        <w:t>national</w:t>
      </w:r>
      <w:r w:rsidRPr="00A11B45">
        <w:rPr>
          <w:rFonts w:cs="Arial"/>
          <w:szCs w:val="24"/>
        </w:rPr>
        <w:t xml:space="preserve"> scheme that ensures that all </w:t>
      </w:r>
      <w:r>
        <w:rPr>
          <w:rFonts w:cs="Arial"/>
          <w:szCs w:val="24"/>
        </w:rPr>
        <w:t>f</w:t>
      </w:r>
      <w:r w:rsidRPr="003E1996">
        <w:rPr>
          <w:rFonts w:cs="Arial"/>
          <w:szCs w:val="24"/>
        </w:rPr>
        <w:t xml:space="preserve">amily </w:t>
      </w:r>
      <w:r>
        <w:rPr>
          <w:rFonts w:cs="Arial"/>
          <w:szCs w:val="24"/>
        </w:rPr>
        <w:t>v</w:t>
      </w:r>
      <w:r w:rsidRPr="003E1996">
        <w:rPr>
          <w:rFonts w:cs="Arial"/>
          <w:szCs w:val="24"/>
        </w:rPr>
        <w:t xml:space="preserve">iolence </w:t>
      </w:r>
      <w:r>
        <w:rPr>
          <w:rFonts w:cs="Arial"/>
          <w:szCs w:val="24"/>
        </w:rPr>
        <w:t>o</w:t>
      </w:r>
      <w:r w:rsidRPr="003E1996">
        <w:rPr>
          <w:rFonts w:cs="Arial"/>
          <w:szCs w:val="24"/>
        </w:rPr>
        <w:t>rder</w:t>
      </w:r>
      <w:r>
        <w:rPr>
          <w:rFonts w:cs="Arial"/>
          <w:szCs w:val="24"/>
        </w:rPr>
        <w:t>s (FVOs)</w:t>
      </w:r>
      <w:r w:rsidRPr="003E1996">
        <w:rPr>
          <w:rFonts w:cs="Arial"/>
          <w:szCs w:val="24"/>
        </w:rPr>
        <w:t xml:space="preserve"> </w:t>
      </w:r>
      <w:r w:rsidRPr="00A11B45">
        <w:rPr>
          <w:rFonts w:cs="Arial"/>
          <w:szCs w:val="24"/>
        </w:rPr>
        <w:t xml:space="preserve">issued in any Australian state or territory on or after 25 November 2017 are automatically recognised and enforceable. </w:t>
      </w:r>
      <w:r>
        <w:rPr>
          <w:rFonts w:cs="Arial"/>
          <w:szCs w:val="24"/>
        </w:rPr>
        <w:t>Th</w:t>
      </w:r>
      <w:r w:rsidR="00D178E9">
        <w:rPr>
          <w:rFonts w:cs="Arial"/>
          <w:szCs w:val="24"/>
        </w:rPr>
        <w:t xml:space="preserve">e NDVO </w:t>
      </w:r>
      <w:r>
        <w:rPr>
          <w:rFonts w:cs="Arial"/>
          <w:szCs w:val="24"/>
        </w:rPr>
        <w:t>Scheme removed the need for a</w:t>
      </w:r>
      <w:r w:rsidRPr="0003738B">
        <w:rPr>
          <w:rFonts w:cs="Arial"/>
          <w:szCs w:val="24"/>
        </w:rPr>
        <w:t xml:space="preserve"> person protected by a </w:t>
      </w:r>
      <w:r>
        <w:rPr>
          <w:rFonts w:cs="Arial"/>
          <w:szCs w:val="24"/>
        </w:rPr>
        <w:t>FVO</w:t>
      </w:r>
      <w:r w:rsidRPr="0003738B">
        <w:rPr>
          <w:rFonts w:cs="Arial"/>
          <w:szCs w:val="24"/>
        </w:rPr>
        <w:t xml:space="preserve"> to register their FVO when they move or </w:t>
      </w:r>
      <w:r>
        <w:rPr>
          <w:rFonts w:cs="Arial"/>
          <w:szCs w:val="24"/>
        </w:rPr>
        <w:t>travel</w:t>
      </w:r>
      <w:r w:rsidRPr="0003738B">
        <w:rPr>
          <w:rFonts w:cs="Arial"/>
          <w:szCs w:val="24"/>
        </w:rPr>
        <w:t xml:space="preserve"> interstate.</w:t>
      </w:r>
    </w:p>
    <w:p w14:paraId="014C9F23" w14:textId="77777777" w:rsidR="00DA09A7" w:rsidRDefault="00DA09A7" w:rsidP="0003738B">
      <w:pPr>
        <w:jc w:val="both"/>
        <w:rPr>
          <w:rFonts w:cs="Arial"/>
          <w:szCs w:val="24"/>
        </w:rPr>
      </w:pPr>
    </w:p>
    <w:p w14:paraId="364C7800" w14:textId="0A59B7B4" w:rsidR="0003738B" w:rsidRDefault="0003738B" w:rsidP="0003738B">
      <w:pPr>
        <w:jc w:val="both"/>
        <w:rPr>
          <w:rFonts w:cs="Arial"/>
          <w:szCs w:val="24"/>
        </w:rPr>
      </w:pPr>
      <w:r w:rsidRPr="003E1996">
        <w:rPr>
          <w:rFonts w:cs="Arial"/>
          <w:szCs w:val="24"/>
        </w:rPr>
        <w:t xml:space="preserve">Part 9 of </w:t>
      </w:r>
      <w:r w:rsidRPr="00FB2BAD">
        <w:rPr>
          <w:rFonts w:cs="Arial"/>
          <w:i/>
          <w:iCs/>
          <w:szCs w:val="24"/>
        </w:rPr>
        <w:t>Family Violence Act 2016</w:t>
      </w:r>
      <w:r w:rsidRPr="003E1996">
        <w:rPr>
          <w:rFonts w:cs="Arial"/>
          <w:szCs w:val="24"/>
        </w:rPr>
        <w:t xml:space="preserve"> (FV Act) </w:t>
      </w:r>
      <w:r>
        <w:rPr>
          <w:rFonts w:cs="Arial"/>
          <w:szCs w:val="24"/>
        </w:rPr>
        <w:t>provides a</w:t>
      </w:r>
      <w:r w:rsidRPr="003E1996">
        <w:rPr>
          <w:rFonts w:cs="Arial"/>
          <w:szCs w:val="24"/>
        </w:rPr>
        <w:t xml:space="preserve"> leg</w:t>
      </w:r>
      <w:r>
        <w:rPr>
          <w:rFonts w:cs="Arial"/>
          <w:szCs w:val="24"/>
        </w:rPr>
        <w:t xml:space="preserve">islative </w:t>
      </w:r>
      <w:r w:rsidRPr="003E1996">
        <w:rPr>
          <w:rFonts w:cs="Arial"/>
          <w:szCs w:val="24"/>
        </w:rPr>
        <w:t xml:space="preserve">framework to </w:t>
      </w:r>
      <w:r w:rsidR="00DA09A7">
        <w:rPr>
          <w:rFonts w:cs="Arial"/>
          <w:szCs w:val="24"/>
        </w:rPr>
        <w:t xml:space="preserve">give effect to the NDVO Scheme and </w:t>
      </w:r>
      <w:r w:rsidRPr="003E1996">
        <w:rPr>
          <w:rFonts w:cs="Arial"/>
          <w:szCs w:val="24"/>
        </w:rPr>
        <w:t xml:space="preserve">recognise </w:t>
      </w:r>
      <w:r>
        <w:rPr>
          <w:rFonts w:cs="Arial"/>
          <w:szCs w:val="24"/>
        </w:rPr>
        <w:t>FVOs</w:t>
      </w:r>
      <w:r w:rsidRPr="003E1996">
        <w:rPr>
          <w:rFonts w:cs="Arial"/>
          <w:szCs w:val="24"/>
        </w:rPr>
        <w:t xml:space="preserve"> issued in other </w:t>
      </w:r>
      <w:r>
        <w:rPr>
          <w:rFonts w:cs="Arial"/>
          <w:szCs w:val="24"/>
        </w:rPr>
        <w:t>Australian states and territories</w:t>
      </w:r>
      <w:r w:rsidR="00DA09A7">
        <w:rPr>
          <w:rFonts w:cs="Arial"/>
          <w:szCs w:val="24"/>
        </w:rPr>
        <w:t xml:space="preserve"> within the ACT</w:t>
      </w:r>
      <w:r w:rsidRPr="00A11B45">
        <w:rPr>
          <w:rFonts w:cs="Arial"/>
          <w:szCs w:val="24"/>
        </w:rPr>
        <w:t>.</w:t>
      </w:r>
      <w:r>
        <w:rPr>
          <w:rFonts w:cs="Arial"/>
          <w:szCs w:val="24"/>
        </w:rPr>
        <w:t xml:space="preserve"> </w:t>
      </w:r>
      <w:r w:rsidRPr="0003738B">
        <w:rPr>
          <w:rFonts w:cs="Arial"/>
          <w:szCs w:val="24"/>
        </w:rPr>
        <w:t xml:space="preserve">The </w:t>
      </w:r>
      <w:r w:rsidRPr="00591ED0">
        <w:rPr>
          <w:rFonts w:cs="Arial"/>
          <w:i/>
          <w:iCs/>
          <w:szCs w:val="24"/>
        </w:rPr>
        <w:t>Family Violence Regulation 2017</w:t>
      </w:r>
      <w:r w:rsidRPr="0003738B">
        <w:rPr>
          <w:rFonts w:cs="Arial"/>
          <w:szCs w:val="24"/>
        </w:rPr>
        <w:t xml:space="preserve"> (the Regulation) prescribes </w:t>
      </w:r>
      <w:r>
        <w:rPr>
          <w:rFonts w:cs="Arial"/>
          <w:szCs w:val="24"/>
        </w:rPr>
        <w:t>the types of</w:t>
      </w:r>
      <w:r w:rsidRPr="0003738B">
        <w:rPr>
          <w:rFonts w:cs="Arial"/>
          <w:szCs w:val="24"/>
        </w:rPr>
        <w:t xml:space="preserve"> </w:t>
      </w:r>
      <w:r>
        <w:rPr>
          <w:rFonts w:cs="Arial"/>
          <w:szCs w:val="24"/>
        </w:rPr>
        <w:t>FVOs</w:t>
      </w:r>
      <w:r w:rsidRPr="0003738B">
        <w:rPr>
          <w:rFonts w:cs="Arial"/>
          <w:szCs w:val="24"/>
        </w:rPr>
        <w:t xml:space="preserve"> </w:t>
      </w:r>
      <w:r>
        <w:rPr>
          <w:rFonts w:cs="Arial"/>
          <w:szCs w:val="24"/>
        </w:rPr>
        <w:t xml:space="preserve">that </w:t>
      </w:r>
      <w:r w:rsidRPr="0003738B">
        <w:rPr>
          <w:rFonts w:cs="Arial"/>
          <w:szCs w:val="24"/>
        </w:rPr>
        <w:t xml:space="preserve">are eligible to be recognised in the ACT under </w:t>
      </w:r>
      <w:r>
        <w:rPr>
          <w:rFonts w:cs="Arial"/>
          <w:szCs w:val="24"/>
        </w:rPr>
        <w:t>P</w:t>
      </w:r>
      <w:r w:rsidRPr="0003738B">
        <w:rPr>
          <w:rFonts w:cs="Arial"/>
          <w:szCs w:val="24"/>
        </w:rPr>
        <w:t>art 9</w:t>
      </w:r>
      <w:r>
        <w:rPr>
          <w:rFonts w:cs="Arial"/>
          <w:szCs w:val="24"/>
        </w:rPr>
        <w:t xml:space="preserve"> of the FV Act</w:t>
      </w:r>
      <w:r w:rsidRPr="0003738B">
        <w:rPr>
          <w:rFonts w:cs="Arial"/>
          <w:szCs w:val="24"/>
        </w:rPr>
        <w:t>.</w:t>
      </w:r>
      <w:r w:rsidR="00D178E9">
        <w:rPr>
          <w:rFonts w:cs="Arial"/>
          <w:szCs w:val="24"/>
        </w:rPr>
        <w:t xml:space="preserve"> This is intended to include all FVOs </w:t>
      </w:r>
      <w:r w:rsidR="005556CA">
        <w:rPr>
          <w:rFonts w:cs="Arial"/>
          <w:szCs w:val="24"/>
        </w:rPr>
        <w:t>made in Australia, regardless of the jurisdiction they are made in</w:t>
      </w:r>
      <w:r w:rsidR="00D178E9">
        <w:rPr>
          <w:rFonts w:cs="Arial"/>
          <w:szCs w:val="24"/>
        </w:rPr>
        <w:t>.</w:t>
      </w:r>
    </w:p>
    <w:p w14:paraId="1029FFF1" w14:textId="77777777" w:rsidR="0003738B" w:rsidRDefault="0003738B" w:rsidP="00461D6D">
      <w:pPr>
        <w:jc w:val="both"/>
        <w:rPr>
          <w:rFonts w:cs="Arial"/>
          <w:szCs w:val="24"/>
        </w:rPr>
      </w:pPr>
    </w:p>
    <w:p w14:paraId="21EE5EC6" w14:textId="210B6D34" w:rsidR="009F21A4" w:rsidRDefault="00F35D7A" w:rsidP="009F21A4">
      <w:pPr>
        <w:jc w:val="both"/>
        <w:rPr>
          <w:rFonts w:cs="Arial"/>
          <w:szCs w:val="24"/>
        </w:rPr>
      </w:pPr>
      <w:r>
        <w:rPr>
          <w:rFonts w:cs="Arial"/>
          <w:szCs w:val="24"/>
        </w:rPr>
        <w:t>O</w:t>
      </w:r>
      <w:r w:rsidRPr="00F35D7A">
        <w:rPr>
          <w:rFonts w:cs="Arial"/>
          <w:szCs w:val="24"/>
        </w:rPr>
        <w:t>n</w:t>
      </w:r>
      <w:r w:rsidR="0074530E">
        <w:rPr>
          <w:rFonts w:cs="Arial"/>
          <w:szCs w:val="24"/>
        </w:rPr>
        <w:t xml:space="preserve"> 4 September 2025, the Queensland Government passed the </w:t>
      </w:r>
      <w:r w:rsidR="0074530E">
        <w:rPr>
          <w:rFonts w:cs="Arial"/>
          <w:i/>
          <w:iCs/>
          <w:szCs w:val="24"/>
        </w:rPr>
        <w:t>Domestic and Family Violence Protection and Other Legislation Amendment Act 2025.</w:t>
      </w:r>
      <w:r w:rsidRPr="00F35D7A">
        <w:rPr>
          <w:rFonts w:cs="Arial"/>
          <w:szCs w:val="24"/>
        </w:rPr>
        <w:t xml:space="preserve"> </w:t>
      </w:r>
      <w:r w:rsidR="0074530E">
        <w:rPr>
          <w:rFonts w:cs="Arial"/>
          <w:szCs w:val="24"/>
        </w:rPr>
        <w:t xml:space="preserve">This </w:t>
      </w:r>
      <w:r w:rsidRPr="00F35D7A">
        <w:rPr>
          <w:rFonts w:cs="Arial"/>
          <w:szCs w:val="24"/>
        </w:rPr>
        <w:t xml:space="preserve">introduced Police Protection Directions (PPDs) as a new type of FVO </w:t>
      </w:r>
      <w:r w:rsidR="0074530E">
        <w:rPr>
          <w:rFonts w:cs="Arial"/>
          <w:szCs w:val="24"/>
        </w:rPr>
        <w:t xml:space="preserve">which can be </w:t>
      </w:r>
      <w:r w:rsidRPr="00F35D7A">
        <w:rPr>
          <w:rFonts w:cs="Arial"/>
          <w:szCs w:val="24"/>
        </w:rPr>
        <w:t xml:space="preserve">issued under the </w:t>
      </w:r>
      <w:r w:rsidRPr="00F35D7A">
        <w:rPr>
          <w:rFonts w:cs="Arial"/>
          <w:i/>
          <w:iCs/>
          <w:szCs w:val="24"/>
        </w:rPr>
        <w:t>Domestic and Family Violence Protection Act 2012</w:t>
      </w:r>
      <w:r w:rsidRPr="00F35D7A">
        <w:rPr>
          <w:rFonts w:cs="Arial"/>
          <w:szCs w:val="24"/>
        </w:rPr>
        <w:t xml:space="preserve"> (Qld).</w:t>
      </w:r>
      <w:r>
        <w:rPr>
          <w:rFonts w:cs="Arial"/>
          <w:szCs w:val="24"/>
        </w:rPr>
        <w:t xml:space="preserve"> </w:t>
      </w:r>
      <w:r w:rsidR="009F21A4" w:rsidRPr="009F21A4">
        <w:rPr>
          <w:rFonts w:cs="Arial"/>
          <w:szCs w:val="24"/>
        </w:rPr>
        <w:t xml:space="preserve">A PPD is a 12-month direction </w:t>
      </w:r>
      <w:r w:rsidR="0074530E">
        <w:rPr>
          <w:rFonts w:cs="Arial"/>
          <w:szCs w:val="24"/>
        </w:rPr>
        <w:t xml:space="preserve">which can be </w:t>
      </w:r>
      <w:r w:rsidR="009F21A4" w:rsidRPr="009F21A4">
        <w:rPr>
          <w:rFonts w:cs="Arial"/>
          <w:szCs w:val="24"/>
        </w:rPr>
        <w:t xml:space="preserve">issued by </w:t>
      </w:r>
      <w:r w:rsidR="0074530E">
        <w:rPr>
          <w:rFonts w:cs="Arial"/>
          <w:szCs w:val="24"/>
        </w:rPr>
        <w:t xml:space="preserve">a </w:t>
      </w:r>
      <w:r w:rsidR="009F21A4" w:rsidRPr="009F21A4">
        <w:rPr>
          <w:rFonts w:cs="Arial"/>
          <w:szCs w:val="24"/>
        </w:rPr>
        <w:t>police</w:t>
      </w:r>
      <w:r w:rsidR="0074530E">
        <w:rPr>
          <w:rFonts w:cs="Arial"/>
          <w:szCs w:val="24"/>
        </w:rPr>
        <w:t xml:space="preserve"> officer if the officer</w:t>
      </w:r>
      <w:r w:rsidR="00515119">
        <w:rPr>
          <w:rFonts w:cs="Arial"/>
          <w:szCs w:val="24"/>
        </w:rPr>
        <w:t xml:space="preserve"> reasonably believes the respondent has committed domestic violence and a PPD is necessary or desirable to protect the aggrieved from domestic violence</w:t>
      </w:r>
      <w:r w:rsidR="0074530E">
        <w:rPr>
          <w:rFonts w:cs="Arial"/>
          <w:szCs w:val="24"/>
        </w:rPr>
        <w:t>.</w:t>
      </w:r>
      <w:r w:rsidR="00515119">
        <w:rPr>
          <w:rStyle w:val="FootnoteReference"/>
          <w:rFonts w:cs="Arial"/>
          <w:szCs w:val="24"/>
        </w:rPr>
        <w:footnoteReference w:id="1"/>
      </w:r>
      <w:r w:rsidR="0074530E">
        <w:rPr>
          <w:rFonts w:cs="Arial"/>
          <w:szCs w:val="24"/>
        </w:rPr>
        <w:t xml:space="preserve"> </w:t>
      </w:r>
      <w:r w:rsidR="00515119">
        <w:rPr>
          <w:rFonts w:cs="Arial"/>
          <w:szCs w:val="24"/>
        </w:rPr>
        <w:t>A PPD</w:t>
      </w:r>
      <w:r w:rsidR="00515119" w:rsidRPr="009F21A4">
        <w:rPr>
          <w:rFonts w:cs="Arial"/>
          <w:szCs w:val="24"/>
        </w:rPr>
        <w:t xml:space="preserve"> </w:t>
      </w:r>
      <w:r w:rsidR="00515119">
        <w:rPr>
          <w:rFonts w:cs="Arial"/>
          <w:szCs w:val="24"/>
        </w:rPr>
        <w:t>must not be issued in certain circumstances, including if the police officer considers it</w:t>
      </w:r>
      <w:r w:rsidR="00515119" w:rsidRPr="009F21A4">
        <w:rPr>
          <w:rFonts w:cs="Arial"/>
          <w:szCs w:val="24"/>
        </w:rPr>
        <w:t xml:space="preserve"> would not be more appropriate for the matter to go to court.</w:t>
      </w:r>
      <w:r w:rsidR="00515119">
        <w:rPr>
          <w:rStyle w:val="FootnoteReference"/>
          <w:rFonts w:cs="Arial"/>
          <w:szCs w:val="24"/>
        </w:rPr>
        <w:footnoteReference w:id="2"/>
      </w:r>
      <w:r w:rsidR="00515119">
        <w:rPr>
          <w:rFonts w:cs="Arial"/>
          <w:szCs w:val="24"/>
        </w:rPr>
        <w:t xml:space="preserve"> </w:t>
      </w:r>
      <w:r w:rsidR="0074530E">
        <w:rPr>
          <w:rFonts w:cs="Arial"/>
          <w:szCs w:val="24"/>
        </w:rPr>
        <w:t>A PPD can impose conditions upon the respondent</w:t>
      </w:r>
      <w:r w:rsidR="009F21A4" w:rsidRPr="009F21A4">
        <w:rPr>
          <w:rFonts w:cs="Arial"/>
          <w:szCs w:val="24"/>
        </w:rPr>
        <w:t>,</w:t>
      </w:r>
      <w:r w:rsidR="00515119">
        <w:rPr>
          <w:rFonts w:cs="Arial"/>
          <w:szCs w:val="24"/>
        </w:rPr>
        <w:t xml:space="preserve"> including conditions</w:t>
      </w:r>
      <w:r w:rsidR="009F21A4" w:rsidRPr="009F21A4">
        <w:rPr>
          <w:rFonts w:cs="Arial"/>
          <w:szCs w:val="24"/>
        </w:rPr>
        <w:t xml:space="preserve"> requiring the respondent to not commit domestic violence against the </w:t>
      </w:r>
      <w:r w:rsidR="00515119">
        <w:rPr>
          <w:rFonts w:cs="Arial"/>
          <w:szCs w:val="24"/>
        </w:rPr>
        <w:t>aggrieved</w:t>
      </w:r>
      <w:r w:rsidR="009F21A4" w:rsidRPr="009F21A4">
        <w:rPr>
          <w:rFonts w:cs="Arial"/>
          <w:szCs w:val="24"/>
        </w:rPr>
        <w:t>.</w:t>
      </w:r>
      <w:r w:rsidR="00515119">
        <w:rPr>
          <w:rStyle w:val="FootnoteReference"/>
          <w:rFonts w:cs="Arial"/>
          <w:szCs w:val="24"/>
        </w:rPr>
        <w:footnoteReference w:id="3"/>
      </w:r>
      <w:r w:rsidR="009F21A4">
        <w:rPr>
          <w:rFonts w:cs="Arial"/>
          <w:szCs w:val="24"/>
        </w:rPr>
        <w:t xml:space="preserve"> </w:t>
      </w:r>
      <w:r w:rsidR="009F21A4" w:rsidRPr="009F21A4">
        <w:rPr>
          <w:rFonts w:cs="Arial"/>
          <w:szCs w:val="24"/>
        </w:rPr>
        <w:t>Contravening a PPD is a criminal offence</w:t>
      </w:r>
      <w:r w:rsidR="001E7304">
        <w:rPr>
          <w:rFonts w:cs="Arial"/>
          <w:szCs w:val="24"/>
        </w:rPr>
        <w:t>.</w:t>
      </w:r>
      <w:r w:rsidR="00515119">
        <w:rPr>
          <w:rStyle w:val="FootnoteReference"/>
          <w:rFonts w:cs="Arial"/>
          <w:szCs w:val="24"/>
        </w:rPr>
        <w:footnoteReference w:id="4"/>
      </w:r>
      <w:r w:rsidR="005556CA">
        <w:rPr>
          <w:rFonts w:cs="Arial"/>
          <w:szCs w:val="24"/>
        </w:rPr>
        <w:t xml:space="preserve"> Th</w:t>
      </w:r>
      <w:r w:rsidR="0074530E">
        <w:rPr>
          <w:rFonts w:cs="Arial"/>
          <w:szCs w:val="24"/>
        </w:rPr>
        <w:t xml:space="preserve">e provisions introducing PPDs </w:t>
      </w:r>
      <w:r w:rsidR="005556CA">
        <w:rPr>
          <w:rFonts w:cs="Arial"/>
          <w:szCs w:val="24"/>
        </w:rPr>
        <w:t>commenced on 1 January 2026.</w:t>
      </w:r>
    </w:p>
    <w:p w14:paraId="6B3959A1" w14:textId="77777777" w:rsidR="009F21A4" w:rsidRDefault="009F21A4" w:rsidP="00461D6D">
      <w:pPr>
        <w:jc w:val="both"/>
        <w:rPr>
          <w:rFonts w:cs="Arial"/>
          <w:szCs w:val="24"/>
        </w:rPr>
      </w:pPr>
    </w:p>
    <w:p w14:paraId="2FB8DDBC" w14:textId="254AD240" w:rsidR="00E50419" w:rsidRDefault="0074530E" w:rsidP="00461D6D">
      <w:pPr>
        <w:jc w:val="both"/>
        <w:rPr>
          <w:rFonts w:cs="Arial"/>
          <w:szCs w:val="24"/>
        </w:rPr>
      </w:pPr>
      <w:r>
        <w:rPr>
          <w:rFonts w:cs="Arial"/>
          <w:szCs w:val="24"/>
        </w:rPr>
        <w:lastRenderedPageBreak/>
        <w:t>Given PPDs are a type of FVO, it is appropriate they be recognised under the NDVO Scheme. An amendment to the Regulation is required to facilitate this in the ACT.</w:t>
      </w:r>
      <w:r w:rsidR="00D178E9">
        <w:rPr>
          <w:rFonts w:cs="Arial"/>
          <w:szCs w:val="24"/>
        </w:rPr>
        <w:t xml:space="preserve"> </w:t>
      </w:r>
      <w:r w:rsidR="00F35D7A">
        <w:rPr>
          <w:rFonts w:cs="Arial"/>
          <w:szCs w:val="24"/>
        </w:rPr>
        <w:t xml:space="preserve">In response, </w:t>
      </w:r>
      <w:r w:rsidR="00E50419">
        <w:rPr>
          <w:rFonts w:cs="Arial"/>
          <w:szCs w:val="24"/>
        </w:rPr>
        <w:t xml:space="preserve">the </w:t>
      </w:r>
      <w:r w:rsidR="00E50419" w:rsidRPr="006834AE">
        <w:rPr>
          <w:rFonts w:cs="Arial"/>
          <w:i/>
          <w:iCs/>
          <w:szCs w:val="24"/>
        </w:rPr>
        <w:t>Family Violence Amendment Regulation 2026</w:t>
      </w:r>
      <w:r w:rsidR="006834AE" w:rsidRPr="006834AE">
        <w:rPr>
          <w:rFonts w:cs="Arial"/>
          <w:i/>
          <w:iCs/>
          <w:szCs w:val="24"/>
        </w:rPr>
        <w:t xml:space="preserve"> (No 1)</w:t>
      </w:r>
      <w:r w:rsidR="00E50419">
        <w:rPr>
          <w:rFonts w:cs="Arial"/>
          <w:szCs w:val="24"/>
        </w:rPr>
        <w:t xml:space="preserve"> </w:t>
      </w:r>
      <w:r w:rsidR="00F35D7A">
        <w:rPr>
          <w:rFonts w:cs="Arial"/>
          <w:szCs w:val="24"/>
        </w:rPr>
        <w:t>(</w:t>
      </w:r>
      <w:r w:rsidR="00F35D7A" w:rsidRPr="00F35D7A">
        <w:rPr>
          <w:rFonts w:cs="Arial"/>
          <w:szCs w:val="24"/>
        </w:rPr>
        <w:t>Amendment Regulation</w:t>
      </w:r>
      <w:r w:rsidR="00F35D7A">
        <w:rPr>
          <w:rFonts w:cs="Arial"/>
          <w:szCs w:val="24"/>
        </w:rPr>
        <w:t xml:space="preserve">) </w:t>
      </w:r>
      <w:r w:rsidR="00E50419">
        <w:rPr>
          <w:rFonts w:cs="Arial"/>
          <w:szCs w:val="24"/>
        </w:rPr>
        <w:t xml:space="preserve">makes a minor amendment to the Regulation to </w:t>
      </w:r>
      <w:r w:rsidR="00F35D7A">
        <w:rPr>
          <w:rFonts w:cs="Arial"/>
          <w:szCs w:val="24"/>
        </w:rPr>
        <w:t>prescribe</w:t>
      </w:r>
      <w:r w:rsidR="00E50419">
        <w:rPr>
          <w:rFonts w:cs="Arial"/>
          <w:szCs w:val="24"/>
        </w:rPr>
        <w:t xml:space="preserve"> PPDs under </w:t>
      </w:r>
      <w:r w:rsidR="00E345B2">
        <w:rPr>
          <w:rFonts w:cs="Arial"/>
          <w:szCs w:val="24"/>
        </w:rPr>
        <w:t>section</w:t>
      </w:r>
      <w:r w:rsidR="00E50419" w:rsidRPr="00E50419">
        <w:rPr>
          <w:rFonts w:cs="Arial"/>
          <w:szCs w:val="24"/>
        </w:rPr>
        <w:t xml:space="preserve"> 5</w:t>
      </w:r>
      <w:r w:rsidR="00591ED0">
        <w:rPr>
          <w:rFonts w:cs="Arial"/>
          <w:szCs w:val="24"/>
        </w:rPr>
        <w:t xml:space="preserve"> </w:t>
      </w:r>
      <w:r w:rsidR="00E50419" w:rsidRPr="00E50419">
        <w:rPr>
          <w:rFonts w:cs="Arial"/>
          <w:szCs w:val="24"/>
        </w:rPr>
        <w:t>(c)</w:t>
      </w:r>
      <w:r w:rsidR="00591ED0">
        <w:rPr>
          <w:rFonts w:cs="Arial"/>
          <w:szCs w:val="24"/>
        </w:rPr>
        <w:t xml:space="preserve">, enabling </w:t>
      </w:r>
      <w:r w:rsidR="00E50419" w:rsidRPr="00E50419">
        <w:rPr>
          <w:rFonts w:cs="Arial"/>
          <w:szCs w:val="24"/>
        </w:rPr>
        <w:t xml:space="preserve">PPDs </w:t>
      </w:r>
      <w:r w:rsidR="00F35D7A">
        <w:rPr>
          <w:rFonts w:cs="Arial"/>
          <w:szCs w:val="24"/>
        </w:rPr>
        <w:t xml:space="preserve">issued in Queensland to be recognised </w:t>
      </w:r>
      <w:r w:rsidR="00DA09A7">
        <w:rPr>
          <w:rFonts w:cs="Arial"/>
          <w:szCs w:val="24"/>
        </w:rPr>
        <w:t xml:space="preserve">and enforced </w:t>
      </w:r>
      <w:r w:rsidR="00F35D7A">
        <w:rPr>
          <w:rFonts w:cs="Arial"/>
          <w:szCs w:val="24"/>
        </w:rPr>
        <w:t xml:space="preserve">in the ACT </w:t>
      </w:r>
      <w:r w:rsidR="00E50419" w:rsidRPr="00E50419">
        <w:rPr>
          <w:rFonts w:cs="Arial"/>
          <w:szCs w:val="24"/>
        </w:rPr>
        <w:t>under the NDVO Scheme</w:t>
      </w:r>
      <w:r w:rsidR="00E50419">
        <w:rPr>
          <w:rFonts w:cs="Arial"/>
          <w:szCs w:val="24"/>
        </w:rPr>
        <w:t>.</w:t>
      </w:r>
    </w:p>
    <w:p w14:paraId="27A031DA" w14:textId="77777777" w:rsidR="00E50419" w:rsidRDefault="00E50419" w:rsidP="00461D6D">
      <w:pPr>
        <w:jc w:val="both"/>
        <w:rPr>
          <w:rFonts w:cs="Arial"/>
          <w:szCs w:val="24"/>
        </w:rPr>
      </w:pPr>
    </w:p>
    <w:p w14:paraId="59E0715C" w14:textId="212C9154" w:rsidR="00F35D7A" w:rsidRDefault="00F35D7A" w:rsidP="00461D6D">
      <w:pPr>
        <w:jc w:val="both"/>
        <w:rPr>
          <w:rFonts w:cs="Arial"/>
          <w:szCs w:val="24"/>
        </w:rPr>
      </w:pPr>
      <w:r w:rsidRPr="00F35D7A">
        <w:rPr>
          <w:rFonts w:cs="Arial"/>
          <w:szCs w:val="24"/>
        </w:rPr>
        <w:t>The Amendment Regulation will commence on the day after its notification on the Legislation Register.</w:t>
      </w:r>
    </w:p>
    <w:p w14:paraId="2BE17999" w14:textId="77777777" w:rsidR="00E50419" w:rsidRDefault="00E50419" w:rsidP="00461D6D">
      <w:pPr>
        <w:jc w:val="both"/>
        <w:rPr>
          <w:rFonts w:cs="Arial"/>
          <w:szCs w:val="24"/>
        </w:rPr>
      </w:pPr>
    </w:p>
    <w:p w14:paraId="3A89A13B" w14:textId="77777777" w:rsidR="00E73E6C" w:rsidRPr="00461D6D" w:rsidRDefault="00E73E6C" w:rsidP="00461D6D">
      <w:pPr>
        <w:jc w:val="both"/>
        <w:rPr>
          <w:rFonts w:cs="Arial"/>
          <w:szCs w:val="24"/>
        </w:rPr>
      </w:pPr>
    </w:p>
    <w:p w14:paraId="76CD8EBE" w14:textId="1AB8B2E6" w:rsidR="00B900FD" w:rsidRDefault="003E1996" w:rsidP="00461D6D">
      <w:pPr>
        <w:autoSpaceDE w:val="0"/>
        <w:autoSpaceDN w:val="0"/>
        <w:adjustRightInd w:val="0"/>
        <w:jc w:val="both"/>
        <w:rPr>
          <w:rFonts w:cs="Arial"/>
          <w:b/>
          <w:bCs/>
          <w:szCs w:val="24"/>
          <w:lang w:eastAsia="en-AU"/>
        </w:rPr>
      </w:pPr>
      <w:r w:rsidRPr="003E1996">
        <w:rPr>
          <w:rFonts w:cs="Arial"/>
          <w:b/>
          <w:bCs/>
          <w:szCs w:val="24"/>
          <w:lang w:eastAsia="en-AU"/>
        </w:rPr>
        <w:t>Human rights compatibility</w:t>
      </w:r>
    </w:p>
    <w:p w14:paraId="24AC2FC8" w14:textId="77777777" w:rsidR="003E1996" w:rsidRDefault="003E1996" w:rsidP="00461D6D">
      <w:pPr>
        <w:autoSpaceDE w:val="0"/>
        <w:autoSpaceDN w:val="0"/>
        <w:adjustRightInd w:val="0"/>
        <w:jc w:val="both"/>
        <w:rPr>
          <w:rFonts w:cs="Arial"/>
          <w:b/>
          <w:bCs/>
          <w:i/>
          <w:iCs/>
          <w:szCs w:val="24"/>
          <w:lang w:eastAsia="en-AU"/>
        </w:rPr>
      </w:pPr>
    </w:p>
    <w:p w14:paraId="324BF97C" w14:textId="616ED22E" w:rsidR="00EF4AD5" w:rsidRDefault="00EF4AD5" w:rsidP="00461D6D">
      <w:pPr>
        <w:autoSpaceDE w:val="0"/>
        <w:autoSpaceDN w:val="0"/>
        <w:adjustRightInd w:val="0"/>
        <w:jc w:val="both"/>
        <w:rPr>
          <w:rFonts w:cs="Arial"/>
          <w:szCs w:val="24"/>
          <w:lang w:eastAsia="en-AU"/>
        </w:rPr>
      </w:pPr>
      <w:r w:rsidRPr="00EF4AD5">
        <w:rPr>
          <w:rFonts w:cs="Arial"/>
          <w:szCs w:val="24"/>
          <w:lang w:eastAsia="en-AU"/>
        </w:rPr>
        <w:t xml:space="preserve">The </w:t>
      </w:r>
      <w:r>
        <w:rPr>
          <w:rFonts w:cs="Arial"/>
          <w:szCs w:val="24"/>
          <w:lang w:eastAsia="en-AU"/>
        </w:rPr>
        <w:t>A</w:t>
      </w:r>
      <w:r w:rsidRPr="00EF4AD5">
        <w:rPr>
          <w:rFonts w:cs="Arial"/>
          <w:szCs w:val="24"/>
          <w:lang w:eastAsia="en-AU"/>
        </w:rPr>
        <w:t xml:space="preserve">mendment </w:t>
      </w:r>
      <w:r>
        <w:rPr>
          <w:rFonts w:cs="Arial"/>
          <w:szCs w:val="24"/>
          <w:lang w:eastAsia="en-AU"/>
        </w:rPr>
        <w:t xml:space="preserve">Regulation </w:t>
      </w:r>
      <w:r w:rsidRPr="00EF4AD5">
        <w:rPr>
          <w:rFonts w:cs="Arial"/>
          <w:szCs w:val="24"/>
          <w:lang w:eastAsia="en-AU"/>
        </w:rPr>
        <w:t>engages</w:t>
      </w:r>
      <w:r>
        <w:rPr>
          <w:rFonts w:cs="Arial"/>
          <w:szCs w:val="24"/>
          <w:lang w:eastAsia="en-AU"/>
        </w:rPr>
        <w:t xml:space="preserve"> </w:t>
      </w:r>
      <w:r w:rsidRPr="00EF4AD5">
        <w:rPr>
          <w:rFonts w:cs="Arial"/>
          <w:szCs w:val="24"/>
          <w:lang w:eastAsia="en-AU"/>
        </w:rPr>
        <w:t>several human rights protected under the Human Rights Act 2004 (</w:t>
      </w:r>
      <w:r>
        <w:rPr>
          <w:rFonts w:cs="Arial"/>
          <w:szCs w:val="24"/>
          <w:lang w:eastAsia="en-AU"/>
        </w:rPr>
        <w:t>HR</w:t>
      </w:r>
      <w:r w:rsidR="00A575CB">
        <w:rPr>
          <w:rFonts w:cs="Arial"/>
          <w:szCs w:val="24"/>
          <w:lang w:eastAsia="en-AU"/>
        </w:rPr>
        <w:t xml:space="preserve"> </w:t>
      </w:r>
      <w:r>
        <w:rPr>
          <w:rFonts w:cs="Arial"/>
          <w:szCs w:val="24"/>
          <w:lang w:eastAsia="en-AU"/>
        </w:rPr>
        <w:t>A</w:t>
      </w:r>
      <w:r w:rsidR="00A575CB">
        <w:rPr>
          <w:rFonts w:cs="Arial"/>
          <w:szCs w:val="24"/>
          <w:lang w:eastAsia="en-AU"/>
        </w:rPr>
        <w:t>ct</w:t>
      </w:r>
      <w:r w:rsidRPr="00EF4AD5">
        <w:rPr>
          <w:rFonts w:cs="Arial"/>
          <w:szCs w:val="24"/>
          <w:lang w:eastAsia="en-AU"/>
        </w:rPr>
        <w:t>)</w:t>
      </w:r>
    </w:p>
    <w:p w14:paraId="17DBFCA2" w14:textId="77777777" w:rsidR="001D2FE6" w:rsidRDefault="001D2FE6" w:rsidP="00461D6D">
      <w:pPr>
        <w:autoSpaceDE w:val="0"/>
        <w:autoSpaceDN w:val="0"/>
        <w:adjustRightInd w:val="0"/>
        <w:jc w:val="both"/>
        <w:rPr>
          <w:rFonts w:cs="Arial"/>
          <w:szCs w:val="24"/>
          <w:lang w:eastAsia="en-AU"/>
        </w:rPr>
      </w:pPr>
    </w:p>
    <w:p w14:paraId="24F1CE87" w14:textId="32C60AE5" w:rsidR="008C5DE1" w:rsidRDefault="00EF4AD5" w:rsidP="00461D6D">
      <w:pPr>
        <w:autoSpaceDE w:val="0"/>
        <w:autoSpaceDN w:val="0"/>
        <w:adjustRightInd w:val="0"/>
        <w:jc w:val="both"/>
        <w:rPr>
          <w:rFonts w:cs="Arial"/>
          <w:szCs w:val="24"/>
          <w:lang w:eastAsia="en-AU"/>
        </w:rPr>
      </w:pPr>
      <w:r w:rsidRPr="00EF4AD5">
        <w:rPr>
          <w:rFonts w:cs="Arial"/>
          <w:szCs w:val="24"/>
          <w:lang w:eastAsia="en-AU"/>
        </w:rPr>
        <w:t xml:space="preserve">The </w:t>
      </w:r>
      <w:r w:rsidR="00515119">
        <w:rPr>
          <w:rFonts w:cs="Arial"/>
          <w:szCs w:val="24"/>
          <w:lang w:eastAsia="en-AU"/>
        </w:rPr>
        <w:t>A</w:t>
      </w:r>
      <w:r w:rsidRPr="00EF4AD5">
        <w:rPr>
          <w:rFonts w:cs="Arial"/>
          <w:szCs w:val="24"/>
          <w:lang w:eastAsia="en-AU"/>
        </w:rPr>
        <w:t xml:space="preserve">mendment </w:t>
      </w:r>
      <w:r>
        <w:rPr>
          <w:rFonts w:cs="Arial"/>
          <w:szCs w:val="24"/>
          <w:lang w:eastAsia="en-AU"/>
        </w:rPr>
        <w:t xml:space="preserve">Regulation promotes </w:t>
      </w:r>
      <w:r w:rsidRPr="00EF4AD5">
        <w:rPr>
          <w:rFonts w:cs="Arial"/>
          <w:szCs w:val="24"/>
          <w:lang w:eastAsia="en-AU"/>
        </w:rPr>
        <w:t xml:space="preserve">the right to protection of the family and children </w:t>
      </w:r>
      <w:r w:rsidR="00A575CB">
        <w:rPr>
          <w:rFonts w:cs="Arial"/>
          <w:szCs w:val="24"/>
          <w:lang w:eastAsia="en-AU"/>
        </w:rPr>
        <w:t xml:space="preserve">(section 11 of the HR Act) </w:t>
      </w:r>
      <w:r>
        <w:rPr>
          <w:rFonts w:cs="Arial"/>
          <w:szCs w:val="24"/>
          <w:lang w:eastAsia="en-AU"/>
        </w:rPr>
        <w:t xml:space="preserve">by </w:t>
      </w:r>
      <w:r w:rsidRPr="00EF4AD5">
        <w:rPr>
          <w:rFonts w:cs="Arial"/>
          <w:szCs w:val="24"/>
          <w:lang w:eastAsia="en-AU"/>
        </w:rPr>
        <w:t xml:space="preserve">strengthening continuity of protection for individuals </w:t>
      </w:r>
      <w:r w:rsidR="008C5DE1">
        <w:rPr>
          <w:rFonts w:cs="Arial"/>
          <w:szCs w:val="24"/>
          <w:lang w:eastAsia="en-AU"/>
        </w:rPr>
        <w:t>affected by</w:t>
      </w:r>
      <w:r w:rsidRPr="00EF4AD5">
        <w:rPr>
          <w:rFonts w:cs="Arial"/>
          <w:szCs w:val="24"/>
          <w:lang w:eastAsia="en-AU"/>
        </w:rPr>
        <w:t xml:space="preserve"> family violence</w:t>
      </w:r>
      <w:r w:rsidR="00432DC4">
        <w:rPr>
          <w:rFonts w:cs="Arial"/>
          <w:szCs w:val="24"/>
          <w:lang w:eastAsia="en-AU"/>
        </w:rPr>
        <w:t xml:space="preserve"> under the NDVO Scheme</w:t>
      </w:r>
      <w:r>
        <w:rPr>
          <w:rFonts w:cs="Arial"/>
          <w:szCs w:val="24"/>
          <w:lang w:eastAsia="en-AU"/>
        </w:rPr>
        <w:t xml:space="preserve">. </w:t>
      </w:r>
      <w:r w:rsidRPr="00EF4AD5">
        <w:rPr>
          <w:rFonts w:cs="Arial"/>
          <w:szCs w:val="24"/>
          <w:lang w:eastAsia="en-AU"/>
        </w:rPr>
        <w:t xml:space="preserve">Recognising </w:t>
      </w:r>
      <w:r w:rsidR="008C5DE1">
        <w:rPr>
          <w:rFonts w:cs="Arial"/>
          <w:szCs w:val="24"/>
          <w:lang w:eastAsia="en-AU"/>
        </w:rPr>
        <w:t xml:space="preserve">Queensland </w:t>
      </w:r>
      <w:r w:rsidRPr="00EF4AD5">
        <w:rPr>
          <w:rFonts w:cs="Arial"/>
          <w:szCs w:val="24"/>
          <w:lang w:eastAsia="en-AU"/>
        </w:rPr>
        <w:t>PPDs</w:t>
      </w:r>
      <w:r>
        <w:rPr>
          <w:rFonts w:cs="Arial"/>
          <w:szCs w:val="24"/>
          <w:lang w:eastAsia="en-AU"/>
        </w:rPr>
        <w:t xml:space="preserve"> in the ACT as interstate FVOs </w:t>
      </w:r>
      <w:r w:rsidR="008C5DE1">
        <w:rPr>
          <w:rFonts w:cs="Arial"/>
          <w:szCs w:val="24"/>
          <w:lang w:eastAsia="en-AU"/>
        </w:rPr>
        <w:t>ensures that people</w:t>
      </w:r>
      <w:r w:rsidR="008C5DE1" w:rsidRPr="008C5DE1">
        <w:rPr>
          <w:rFonts w:cs="Arial"/>
          <w:szCs w:val="24"/>
          <w:lang w:eastAsia="en-AU"/>
        </w:rPr>
        <w:t xml:space="preserve"> protected by PPDs</w:t>
      </w:r>
      <w:r w:rsidR="008C5DE1">
        <w:rPr>
          <w:rFonts w:cs="Arial"/>
          <w:szCs w:val="24"/>
          <w:lang w:eastAsia="en-AU"/>
        </w:rPr>
        <w:t xml:space="preserve">, including children, </w:t>
      </w:r>
      <w:r w:rsidR="00EA0ACF">
        <w:rPr>
          <w:rFonts w:cs="Arial"/>
          <w:szCs w:val="24"/>
          <w:lang w:eastAsia="en-AU"/>
        </w:rPr>
        <w:t xml:space="preserve">continue to </w:t>
      </w:r>
      <w:r w:rsidR="008C5DE1" w:rsidRPr="008C5DE1">
        <w:rPr>
          <w:rFonts w:cs="Arial"/>
          <w:szCs w:val="24"/>
          <w:lang w:eastAsia="en-AU"/>
        </w:rPr>
        <w:t>receive the same protection</w:t>
      </w:r>
      <w:r w:rsidR="008C5DE1">
        <w:rPr>
          <w:rFonts w:cs="Arial"/>
          <w:szCs w:val="24"/>
          <w:lang w:eastAsia="en-AU"/>
        </w:rPr>
        <w:t xml:space="preserve"> when they </w:t>
      </w:r>
      <w:r w:rsidR="008C5DE1" w:rsidRPr="008C5DE1">
        <w:rPr>
          <w:rFonts w:cs="Arial"/>
          <w:szCs w:val="24"/>
          <w:lang w:eastAsia="en-AU"/>
        </w:rPr>
        <w:t xml:space="preserve">travel to or relocate in the ACT. </w:t>
      </w:r>
      <w:r w:rsidR="00EA0ACF" w:rsidRPr="00EA0ACF">
        <w:rPr>
          <w:rFonts w:cs="Arial"/>
          <w:szCs w:val="24"/>
          <w:lang w:eastAsia="en-AU"/>
        </w:rPr>
        <w:t xml:space="preserve">This supports the safety of </w:t>
      </w:r>
      <w:r w:rsidR="00EA0ACF">
        <w:rPr>
          <w:rFonts w:cs="Arial"/>
          <w:szCs w:val="24"/>
          <w:lang w:eastAsia="en-AU"/>
        </w:rPr>
        <w:t xml:space="preserve">the </w:t>
      </w:r>
      <w:r w:rsidR="00EA0ACF" w:rsidRPr="00EA0ACF">
        <w:rPr>
          <w:rFonts w:cs="Arial"/>
          <w:szCs w:val="24"/>
          <w:lang w:eastAsia="en-AU"/>
        </w:rPr>
        <w:t xml:space="preserve">family </w:t>
      </w:r>
      <w:r w:rsidR="00EA0ACF">
        <w:rPr>
          <w:rFonts w:cs="Arial"/>
          <w:szCs w:val="24"/>
          <w:lang w:eastAsia="en-AU"/>
        </w:rPr>
        <w:t xml:space="preserve">and children </w:t>
      </w:r>
      <w:r w:rsidR="00EA0ACF" w:rsidRPr="00EA0ACF">
        <w:rPr>
          <w:rFonts w:cs="Arial"/>
          <w:szCs w:val="24"/>
          <w:lang w:eastAsia="en-AU"/>
        </w:rPr>
        <w:t>by reducing the risk due to jurisdictional boundaries</w:t>
      </w:r>
      <w:r w:rsidR="00CA735C">
        <w:rPr>
          <w:rFonts w:cs="Arial"/>
          <w:szCs w:val="24"/>
          <w:lang w:eastAsia="en-AU"/>
        </w:rPr>
        <w:t xml:space="preserve">. </w:t>
      </w:r>
    </w:p>
    <w:p w14:paraId="37F207A8" w14:textId="77777777" w:rsidR="00A575CB" w:rsidRDefault="00A575CB" w:rsidP="00461D6D">
      <w:pPr>
        <w:autoSpaceDE w:val="0"/>
        <w:autoSpaceDN w:val="0"/>
        <w:adjustRightInd w:val="0"/>
        <w:jc w:val="both"/>
        <w:rPr>
          <w:rFonts w:cs="Arial"/>
          <w:szCs w:val="24"/>
          <w:lang w:eastAsia="en-AU"/>
        </w:rPr>
      </w:pPr>
    </w:p>
    <w:p w14:paraId="0AF2FAFF" w14:textId="2A7AFE8E" w:rsidR="00DB4D23" w:rsidRDefault="00DB4D23" w:rsidP="00461D6D">
      <w:pPr>
        <w:autoSpaceDE w:val="0"/>
        <w:autoSpaceDN w:val="0"/>
        <w:adjustRightInd w:val="0"/>
        <w:jc w:val="both"/>
        <w:rPr>
          <w:rFonts w:cs="Arial"/>
          <w:szCs w:val="24"/>
          <w:lang w:eastAsia="en-AU"/>
        </w:rPr>
      </w:pPr>
      <w:r>
        <w:rPr>
          <w:rFonts w:cs="Arial"/>
          <w:szCs w:val="24"/>
          <w:lang w:eastAsia="en-AU"/>
        </w:rPr>
        <w:t>R</w:t>
      </w:r>
      <w:r w:rsidR="00CA735C" w:rsidRPr="00CA735C">
        <w:rPr>
          <w:rFonts w:cs="Arial"/>
          <w:szCs w:val="24"/>
          <w:lang w:eastAsia="en-AU"/>
        </w:rPr>
        <w:t xml:space="preserve">ecognition of Queensland PPDs </w:t>
      </w:r>
      <w:r w:rsidR="00CA735C">
        <w:rPr>
          <w:rFonts w:cs="Arial"/>
          <w:szCs w:val="24"/>
          <w:lang w:eastAsia="en-AU"/>
        </w:rPr>
        <w:t xml:space="preserve">in the ACT </w:t>
      </w:r>
      <w:r w:rsidR="00CA735C" w:rsidRPr="00CA735C">
        <w:rPr>
          <w:rFonts w:cs="Arial"/>
          <w:szCs w:val="24"/>
          <w:lang w:eastAsia="en-AU"/>
        </w:rPr>
        <w:t xml:space="preserve">under the NDVO Scheme </w:t>
      </w:r>
      <w:r w:rsidR="00CA735C">
        <w:rPr>
          <w:rFonts w:cs="Arial"/>
          <w:szCs w:val="24"/>
          <w:lang w:eastAsia="en-AU"/>
        </w:rPr>
        <w:t xml:space="preserve">may </w:t>
      </w:r>
      <w:r w:rsidR="00CA735C" w:rsidRPr="00CA735C">
        <w:rPr>
          <w:rFonts w:cs="Arial"/>
          <w:szCs w:val="24"/>
          <w:lang w:eastAsia="en-AU"/>
        </w:rPr>
        <w:t>nevertheless</w:t>
      </w:r>
      <w:r w:rsidR="00CA735C">
        <w:rPr>
          <w:rFonts w:cs="Arial"/>
          <w:szCs w:val="24"/>
          <w:lang w:eastAsia="en-AU"/>
        </w:rPr>
        <w:t xml:space="preserve"> </w:t>
      </w:r>
      <w:r w:rsidR="00D30BD4">
        <w:rPr>
          <w:rFonts w:cs="Arial"/>
          <w:szCs w:val="24"/>
          <w:lang w:eastAsia="en-AU"/>
        </w:rPr>
        <w:t xml:space="preserve">limit </w:t>
      </w:r>
      <w:r w:rsidR="00CA735C">
        <w:rPr>
          <w:rFonts w:cs="Arial"/>
          <w:szCs w:val="24"/>
          <w:lang w:eastAsia="en-AU"/>
        </w:rPr>
        <w:t>certain right</w:t>
      </w:r>
      <w:r w:rsidR="00D30BD4">
        <w:rPr>
          <w:rFonts w:cs="Arial"/>
          <w:szCs w:val="24"/>
          <w:lang w:eastAsia="en-AU"/>
        </w:rPr>
        <w:t>s</w:t>
      </w:r>
      <w:r w:rsidR="00CA735C">
        <w:rPr>
          <w:rFonts w:cs="Arial"/>
          <w:szCs w:val="24"/>
          <w:lang w:eastAsia="en-AU"/>
        </w:rPr>
        <w:t xml:space="preserve"> of the respondents, including </w:t>
      </w:r>
      <w:r w:rsidR="00CA735C" w:rsidRPr="00A575CB">
        <w:rPr>
          <w:rFonts w:cs="Arial"/>
          <w:szCs w:val="24"/>
          <w:lang w:eastAsia="en-AU"/>
        </w:rPr>
        <w:t>freedom of movement</w:t>
      </w:r>
      <w:r w:rsidR="00CA735C">
        <w:rPr>
          <w:rFonts w:cs="Arial"/>
          <w:szCs w:val="24"/>
          <w:lang w:eastAsia="en-AU"/>
        </w:rPr>
        <w:t xml:space="preserve"> (</w:t>
      </w:r>
      <w:r w:rsidR="00CA735C" w:rsidRPr="00A575CB">
        <w:rPr>
          <w:rFonts w:cs="Arial"/>
          <w:szCs w:val="24"/>
          <w:lang w:eastAsia="en-AU"/>
        </w:rPr>
        <w:t xml:space="preserve">section </w:t>
      </w:r>
      <w:r w:rsidR="00CA735C">
        <w:rPr>
          <w:rFonts w:cs="Arial"/>
          <w:szCs w:val="24"/>
          <w:lang w:eastAsia="en-AU"/>
        </w:rPr>
        <w:t>13</w:t>
      </w:r>
      <w:r w:rsidR="00CA735C" w:rsidRPr="00A575CB">
        <w:rPr>
          <w:rFonts w:cs="Arial"/>
          <w:szCs w:val="24"/>
          <w:lang w:eastAsia="en-AU"/>
        </w:rPr>
        <w:t xml:space="preserve"> of the HR Act</w:t>
      </w:r>
      <w:r w:rsidR="00CA735C">
        <w:rPr>
          <w:rFonts w:cs="Arial"/>
          <w:szCs w:val="24"/>
          <w:lang w:eastAsia="en-AU"/>
        </w:rPr>
        <w:t>)</w:t>
      </w:r>
      <w:r w:rsidR="00815A5B">
        <w:rPr>
          <w:rFonts w:cs="Arial"/>
          <w:szCs w:val="24"/>
          <w:lang w:eastAsia="en-AU"/>
        </w:rPr>
        <w:t xml:space="preserve"> </w:t>
      </w:r>
      <w:r w:rsidR="00CA735C" w:rsidRPr="00A575CB">
        <w:rPr>
          <w:rFonts w:cs="Arial"/>
          <w:szCs w:val="24"/>
          <w:lang w:eastAsia="en-AU"/>
        </w:rPr>
        <w:t xml:space="preserve">and </w:t>
      </w:r>
      <w:r w:rsidR="00CA735C">
        <w:rPr>
          <w:rFonts w:cs="Arial"/>
          <w:szCs w:val="24"/>
          <w:lang w:eastAsia="en-AU"/>
        </w:rPr>
        <w:t>right to</w:t>
      </w:r>
      <w:r w:rsidR="00CA735C" w:rsidRPr="00A575CB">
        <w:rPr>
          <w:rFonts w:cs="Arial"/>
          <w:szCs w:val="24"/>
          <w:lang w:eastAsia="en-AU"/>
        </w:rPr>
        <w:t xml:space="preserve"> </w:t>
      </w:r>
      <w:r w:rsidR="00CA735C">
        <w:rPr>
          <w:rFonts w:cs="Arial"/>
          <w:szCs w:val="24"/>
          <w:lang w:eastAsia="en-AU"/>
        </w:rPr>
        <w:t>a fair trial (</w:t>
      </w:r>
      <w:r w:rsidR="00CA735C" w:rsidRPr="00A575CB">
        <w:rPr>
          <w:rFonts w:cs="Arial"/>
          <w:szCs w:val="24"/>
          <w:lang w:eastAsia="en-AU"/>
        </w:rPr>
        <w:t xml:space="preserve">section </w:t>
      </w:r>
      <w:r w:rsidR="00CA735C">
        <w:rPr>
          <w:rFonts w:cs="Arial"/>
          <w:szCs w:val="24"/>
          <w:lang w:eastAsia="en-AU"/>
        </w:rPr>
        <w:t>21 of the</w:t>
      </w:r>
      <w:r w:rsidR="00CA735C" w:rsidRPr="00A575CB">
        <w:rPr>
          <w:rFonts w:cs="Arial"/>
          <w:szCs w:val="24"/>
          <w:lang w:eastAsia="en-AU"/>
        </w:rPr>
        <w:t xml:space="preserve"> HR Act</w:t>
      </w:r>
      <w:r w:rsidR="00CA735C">
        <w:rPr>
          <w:rFonts w:cs="Arial"/>
          <w:szCs w:val="24"/>
          <w:lang w:eastAsia="en-AU"/>
        </w:rPr>
        <w:t xml:space="preserve">) </w:t>
      </w:r>
      <w:r w:rsidR="00CA735C" w:rsidRPr="00A575CB">
        <w:rPr>
          <w:rFonts w:cs="Arial"/>
          <w:szCs w:val="24"/>
          <w:lang w:eastAsia="en-AU"/>
        </w:rPr>
        <w:t xml:space="preserve">for respondents subject to a </w:t>
      </w:r>
      <w:r w:rsidR="00CA735C">
        <w:rPr>
          <w:rFonts w:cs="Arial"/>
          <w:szCs w:val="24"/>
          <w:lang w:eastAsia="en-AU"/>
        </w:rPr>
        <w:t xml:space="preserve">Queensland </w:t>
      </w:r>
      <w:r w:rsidR="00CA735C" w:rsidRPr="00A575CB">
        <w:rPr>
          <w:rFonts w:cs="Arial"/>
          <w:szCs w:val="24"/>
          <w:lang w:eastAsia="en-AU"/>
        </w:rPr>
        <w:t>PPD</w:t>
      </w:r>
      <w:r w:rsidR="00CA735C">
        <w:rPr>
          <w:rFonts w:cs="Arial"/>
          <w:szCs w:val="24"/>
          <w:lang w:eastAsia="en-AU"/>
        </w:rPr>
        <w:t xml:space="preserve"> as this</w:t>
      </w:r>
      <w:r w:rsidR="00CA735C" w:rsidRPr="00A575CB">
        <w:rPr>
          <w:rFonts w:cs="Arial"/>
          <w:szCs w:val="24"/>
          <w:lang w:eastAsia="en-AU"/>
        </w:rPr>
        <w:t xml:space="preserve"> may result in restrictions being enforceable in the ACT. </w:t>
      </w:r>
    </w:p>
    <w:p w14:paraId="7C7CB6B6" w14:textId="77777777" w:rsidR="00DB4D23" w:rsidRDefault="00DB4D23" w:rsidP="00461D6D">
      <w:pPr>
        <w:autoSpaceDE w:val="0"/>
        <w:autoSpaceDN w:val="0"/>
        <w:adjustRightInd w:val="0"/>
        <w:jc w:val="both"/>
        <w:rPr>
          <w:rFonts w:cs="Arial"/>
          <w:szCs w:val="24"/>
          <w:lang w:eastAsia="en-AU"/>
        </w:rPr>
      </w:pPr>
    </w:p>
    <w:p w14:paraId="280333EC" w14:textId="14EADB0D" w:rsidR="00020CF2" w:rsidRDefault="00DB4D23" w:rsidP="00461D6D">
      <w:pPr>
        <w:autoSpaceDE w:val="0"/>
        <w:autoSpaceDN w:val="0"/>
        <w:adjustRightInd w:val="0"/>
        <w:jc w:val="both"/>
        <w:rPr>
          <w:rFonts w:cs="Arial"/>
          <w:szCs w:val="24"/>
          <w:lang w:eastAsia="en-AU"/>
        </w:rPr>
      </w:pPr>
      <w:r>
        <w:rPr>
          <w:rFonts w:cs="Arial"/>
          <w:szCs w:val="24"/>
          <w:lang w:eastAsia="en-AU"/>
        </w:rPr>
        <w:t>A</w:t>
      </w:r>
      <w:r w:rsidR="00D30BD4" w:rsidRPr="00D30BD4">
        <w:rPr>
          <w:rFonts w:cs="Arial"/>
          <w:szCs w:val="24"/>
          <w:lang w:eastAsia="en-AU"/>
        </w:rPr>
        <w:t xml:space="preserve"> recognised PPD may impose restrictions on a respondent’s ability to enter particular places, approach or contact a protected person</w:t>
      </w:r>
      <w:r w:rsidR="00815A5B">
        <w:rPr>
          <w:rFonts w:cs="Arial"/>
          <w:szCs w:val="24"/>
          <w:lang w:eastAsia="en-AU"/>
        </w:rPr>
        <w:t>, which may limit their right to freedom of movement</w:t>
      </w:r>
      <w:r w:rsidR="00D30BD4">
        <w:rPr>
          <w:rFonts w:cs="Arial"/>
          <w:szCs w:val="24"/>
          <w:lang w:eastAsia="en-AU"/>
        </w:rPr>
        <w:t xml:space="preserve">. </w:t>
      </w:r>
      <w:r>
        <w:rPr>
          <w:rFonts w:cs="Arial"/>
          <w:szCs w:val="24"/>
          <w:lang w:eastAsia="en-AU"/>
        </w:rPr>
        <w:t>This is akin to the conditions and restrictions which can be imposed on a respondent under other FVOs recognised in the NDVO Scheme, including FVOs issued under the FV Act in the ACT.</w:t>
      </w:r>
    </w:p>
    <w:p w14:paraId="5C779C8A" w14:textId="77777777" w:rsidR="00020CF2" w:rsidRDefault="00020CF2" w:rsidP="00461D6D">
      <w:pPr>
        <w:autoSpaceDE w:val="0"/>
        <w:autoSpaceDN w:val="0"/>
        <w:adjustRightInd w:val="0"/>
        <w:jc w:val="both"/>
        <w:rPr>
          <w:rFonts w:cs="Arial"/>
          <w:szCs w:val="24"/>
          <w:lang w:eastAsia="en-AU"/>
        </w:rPr>
      </w:pPr>
    </w:p>
    <w:p w14:paraId="66368DEE" w14:textId="1B32C6D9" w:rsidR="00815A5B" w:rsidRDefault="00020CF2" w:rsidP="00461D6D">
      <w:pPr>
        <w:autoSpaceDE w:val="0"/>
        <w:autoSpaceDN w:val="0"/>
        <w:adjustRightInd w:val="0"/>
        <w:jc w:val="both"/>
        <w:rPr>
          <w:rFonts w:cs="Arial"/>
          <w:szCs w:val="24"/>
          <w:lang w:eastAsia="en-AU"/>
        </w:rPr>
      </w:pPr>
      <w:r w:rsidRPr="00020CF2">
        <w:rPr>
          <w:rFonts w:cs="Arial"/>
          <w:szCs w:val="24"/>
          <w:lang w:eastAsia="en-AU"/>
        </w:rPr>
        <w:t>Further, PPDs are issued by Queensland police as a protective response in circumstances where immediate judicial determination is not considered necessary. As a result, a respondent may be subject to enforceable restrictions in the ACT without a prior court hearing for a limited period</w:t>
      </w:r>
      <w:r>
        <w:rPr>
          <w:rFonts w:cs="Arial"/>
          <w:szCs w:val="24"/>
          <w:lang w:eastAsia="en-AU"/>
        </w:rPr>
        <w:t xml:space="preserve"> (up to 12 months). </w:t>
      </w:r>
      <w:r w:rsidR="00815A5B">
        <w:rPr>
          <w:rFonts w:cs="Arial"/>
          <w:szCs w:val="24"/>
          <w:lang w:eastAsia="en-AU"/>
        </w:rPr>
        <w:t>This may limit the respondent’s right to a fair trial.</w:t>
      </w:r>
    </w:p>
    <w:p w14:paraId="242DAD74" w14:textId="77777777" w:rsidR="00815A5B" w:rsidRDefault="00815A5B" w:rsidP="00461D6D">
      <w:pPr>
        <w:autoSpaceDE w:val="0"/>
        <w:autoSpaceDN w:val="0"/>
        <w:adjustRightInd w:val="0"/>
        <w:jc w:val="both"/>
        <w:rPr>
          <w:rFonts w:cs="Arial"/>
          <w:szCs w:val="24"/>
          <w:lang w:eastAsia="en-AU"/>
        </w:rPr>
      </w:pPr>
    </w:p>
    <w:p w14:paraId="5AFA6314" w14:textId="40B2122D" w:rsidR="00815A5B" w:rsidRDefault="008105AA" w:rsidP="00815A5B">
      <w:pPr>
        <w:autoSpaceDE w:val="0"/>
        <w:autoSpaceDN w:val="0"/>
        <w:adjustRightInd w:val="0"/>
        <w:jc w:val="both"/>
        <w:rPr>
          <w:rFonts w:cs="Arial"/>
          <w:szCs w:val="24"/>
          <w:lang w:eastAsia="en-AU"/>
        </w:rPr>
      </w:pPr>
      <w:r>
        <w:rPr>
          <w:rFonts w:cs="Arial"/>
          <w:szCs w:val="24"/>
          <w:lang w:eastAsia="en-AU"/>
        </w:rPr>
        <w:t xml:space="preserve">The legitimate purpose of the Amendment Regulation is to support the effective functioning of the NDVO Scheme by ensuring all FVOs made in any Australian jurisdictions, including PPDs, can be recognised and enforced in the ACT. </w:t>
      </w:r>
      <w:r w:rsidR="00E8649C">
        <w:rPr>
          <w:rFonts w:cs="Arial"/>
          <w:szCs w:val="24"/>
          <w:lang w:eastAsia="en-AU"/>
        </w:rPr>
        <w:t>The NDVO Scheme is intended to</w:t>
      </w:r>
      <w:r w:rsidR="00E8649C" w:rsidRPr="004C7DF1">
        <w:rPr>
          <w:rFonts w:cs="Arial"/>
          <w:szCs w:val="24"/>
          <w:lang w:eastAsia="en-AU"/>
        </w:rPr>
        <w:t xml:space="preserve"> address </w:t>
      </w:r>
      <w:r w:rsidR="00E8649C">
        <w:rPr>
          <w:rFonts w:cs="Arial"/>
          <w:szCs w:val="24"/>
          <w:lang w:eastAsia="en-AU"/>
        </w:rPr>
        <w:t xml:space="preserve">the </w:t>
      </w:r>
      <w:r w:rsidR="00E8649C" w:rsidRPr="004C7DF1">
        <w:rPr>
          <w:rFonts w:cs="Arial"/>
          <w:szCs w:val="24"/>
          <w:lang w:eastAsia="en-AU"/>
        </w:rPr>
        <w:t>safety risk</w:t>
      </w:r>
      <w:r w:rsidR="00E8649C">
        <w:rPr>
          <w:rFonts w:cs="Arial"/>
          <w:szCs w:val="24"/>
          <w:lang w:eastAsia="en-AU"/>
        </w:rPr>
        <w:t xml:space="preserve"> </w:t>
      </w:r>
      <w:r w:rsidR="00E8649C" w:rsidRPr="004C7DF1">
        <w:rPr>
          <w:rFonts w:cs="Arial"/>
          <w:szCs w:val="24"/>
          <w:lang w:eastAsia="en-AU"/>
        </w:rPr>
        <w:t xml:space="preserve">created by jurisdictional boundaries, </w:t>
      </w:r>
      <w:r w:rsidR="00E8649C">
        <w:rPr>
          <w:rFonts w:cs="Arial"/>
          <w:szCs w:val="24"/>
          <w:lang w:eastAsia="en-AU"/>
        </w:rPr>
        <w:t xml:space="preserve">ensuring that protected persons can continue to receive protection when </w:t>
      </w:r>
      <w:r w:rsidR="00E8649C" w:rsidRPr="004C7DF1">
        <w:rPr>
          <w:rFonts w:cs="Arial"/>
          <w:szCs w:val="24"/>
          <w:lang w:eastAsia="en-AU"/>
        </w:rPr>
        <w:t>they cross borders.</w:t>
      </w:r>
      <w:r w:rsidR="00E8649C">
        <w:rPr>
          <w:rFonts w:cs="Arial"/>
          <w:szCs w:val="24"/>
          <w:lang w:eastAsia="en-AU"/>
        </w:rPr>
        <w:t xml:space="preserve"> In </w:t>
      </w:r>
      <w:r w:rsidR="00E8649C" w:rsidRPr="004C7DF1">
        <w:rPr>
          <w:rFonts w:cs="Arial"/>
          <w:szCs w:val="24"/>
          <w:lang w:eastAsia="en-AU"/>
        </w:rPr>
        <w:t>most circumstance</w:t>
      </w:r>
      <w:r w:rsidR="00E8649C">
        <w:rPr>
          <w:rFonts w:cs="Arial"/>
          <w:szCs w:val="24"/>
          <w:lang w:eastAsia="en-AU"/>
        </w:rPr>
        <w:t>s, i</w:t>
      </w:r>
      <w:r w:rsidR="00E8649C" w:rsidRPr="004C7DF1">
        <w:rPr>
          <w:rFonts w:cs="Arial"/>
          <w:szCs w:val="24"/>
          <w:lang w:eastAsia="en-AU"/>
        </w:rPr>
        <w:t xml:space="preserve">nterstate recognition of </w:t>
      </w:r>
      <w:r w:rsidR="00E8649C">
        <w:rPr>
          <w:rFonts w:cs="Arial"/>
          <w:szCs w:val="24"/>
          <w:lang w:eastAsia="en-AU"/>
        </w:rPr>
        <w:t>FVOs</w:t>
      </w:r>
      <w:r w:rsidR="00E8649C" w:rsidRPr="004C7DF1">
        <w:rPr>
          <w:rFonts w:cs="Arial"/>
          <w:szCs w:val="24"/>
          <w:lang w:eastAsia="en-AU"/>
        </w:rPr>
        <w:t xml:space="preserve"> is </w:t>
      </w:r>
      <w:r w:rsidR="00E8649C">
        <w:rPr>
          <w:rFonts w:cs="Arial"/>
          <w:szCs w:val="24"/>
          <w:lang w:eastAsia="en-AU"/>
        </w:rPr>
        <w:t>essential</w:t>
      </w:r>
      <w:r w:rsidR="00E8649C" w:rsidRPr="004C7DF1">
        <w:rPr>
          <w:rFonts w:cs="Arial"/>
          <w:szCs w:val="24"/>
          <w:lang w:eastAsia="en-AU"/>
        </w:rPr>
        <w:t xml:space="preserve"> to ensure that protections operate continuously and effectively</w:t>
      </w:r>
      <w:r w:rsidR="00E8649C">
        <w:rPr>
          <w:rFonts w:cs="Arial"/>
          <w:szCs w:val="24"/>
          <w:lang w:eastAsia="en-AU"/>
        </w:rPr>
        <w:t xml:space="preserve"> to reduce the risk of harm. </w:t>
      </w:r>
      <w:r>
        <w:rPr>
          <w:rFonts w:cs="Arial"/>
          <w:szCs w:val="24"/>
          <w:lang w:eastAsia="en-AU"/>
        </w:rPr>
        <w:t>The NDVO Scheme</w:t>
      </w:r>
      <w:r w:rsidRPr="008105AA">
        <w:rPr>
          <w:rFonts w:cs="Arial"/>
          <w:szCs w:val="24"/>
          <w:lang w:eastAsia="en-AU"/>
        </w:rPr>
        <w:t xml:space="preserve"> </w:t>
      </w:r>
      <w:r w:rsidRPr="004C7DF1">
        <w:rPr>
          <w:rFonts w:cs="Arial"/>
          <w:szCs w:val="24"/>
          <w:lang w:eastAsia="en-AU"/>
        </w:rPr>
        <w:t xml:space="preserve">was established in 2017 </w:t>
      </w:r>
      <w:r>
        <w:rPr>
          <w:rFonts w:cs="Arial"/>
          <w:szCs w:val="24"/>
          <w:lang w:eastAsia="en-AU"/>
        </w:rPr>
        <w:t xml:space="preserve">by the Commonwealth Government to </w:t>
      </w:r>
      <w:r w:rsidRPr="004C7DF1">
        <w:rPr>
          <w:rFonts w:cs="Arial"/>
          <w:szCs w:val="24"/>
          <w:lang w:eastAsia="en-AU"/>
        </w:rPr>
        <w:lastRenderedPageBreak/>
        <w:t xml:space="preserve">provide automatic recognition and enforcement of </w:t>
      </w:r>
      <w:r>
        <w:rPr>
          <w:rFonts w:cs="Arial"/>
          <w:szCs w:val="24"/>
          <w:lang w:eastAsia="en-AU"/>
        </w:rPr>
        <w:t>FVOs</w:t>
      </w:r>
      <w:r w:rsidRPr="004C7DF1">
        <w:rPr>
          <w:rFonts w:cs="Arial"/>
          <w:szCs w:val="24"/>
          <w:lang w:eastAsia="en-AU"/>
        </w:rPr>
        <w:t xml:space="preserve"> made in any Australian jurisdiction</w:t>
      </w:r>
      <w:r>
        <w:rPr>
          <w:rFonts w:cs="Arial"/>
          <w:szCs w:val="24"/>
          <w:lang w:eastAsia="en-AU"/>
        </w:rPr>
        <w:t xml:space="preserve">. </w:t>
      </w:r>
    </w:p>
    <w:p w14:paraId="5301757D" w14:textId="77777777" w:rsidR="00815A5B" w:rsidRDefault="00815A5B" w:rsidP="00815A5B">
      <w:pPr>
        <w:autoSpaceDE w:val="0"/>
        <w:autoSpaceDN w:val="0"/>
        <w:adjustRightInd w:val="0"/>
        <w:jc w:val="both"/>
        <w:rPr>
          <w:rFonts w:cs="Arial"/>
          <w:szCs w:val="24"/>
          <w:lang w:eastAsia="en-AU"/>
        </w:rPr>
      </w:pPr>
    </w:p>
    <w:p w14:paraId="2DC1A7AD" w14:textId="253CB91D" w:rsidR="008105AA" w:rsidRDefault="00E44DE5" w:rsidP="004C7DF1">
      <w:pPr>
        <w:autoSpaceDE w:val="0"/>
        <w:autoSpaceDN w:val="0"/>
        <w:adjustRightInd w:val="0"/>
        <w:jc w:val="both"/>
        <w:rPr>
          <w:rFonts w:cs="Arial"/>
          <w:szCs w:val="24"/>
          <w:lang w:eastAsia="en-AU"/>
        </w:rPr>
      </w:pPr>
      <w:r>
        <w:rPr>
          <w:rFonts w:cs="Arial"/>
          <w:szCs w:val="24"/>
          <w:lang w:eastAsia="en-AU"/>
        </w:rPr>
        <w:t xml:space="preserve">Recognising PPDs in the ACT under the NDVO Scheme through the Amendment Regulation is </w:t>
      </w:r>
      <w:r w:rsidR="00B77CF8">
        <w:rPr>
          <w:rFonts w:cs="Arial"/>
          <w:szCs w:val="24"/>
          <w:lang w:eastAsia="en-AU"/>
        </w:rPr>
        <w:t xml:space="preserve">rationally </w:t>
      </w:r>
      <w:r>
        <w:rPr>
          <w:rFonts w:cs="Arial"/>
          <w:szCs w:val="24"/>
          <w:lang w:eastAsia="en-AU"/>
        </w:rPr>
        <w:t>connected to achieving this purpose</w:t>
      </w:r>
      <w:r w:rsidR="00B77CF8">
        <w:rPr>
          <w:rFonts w:cs="Arial"/>
          <w:szCs w:val="24"/>
          <w:lang w:eastAsia="en-AU"/>
        </w:rPr>
        <w:t>, to ensure all FVOs which can be made in Australian states and territories can be recognised in the ACT under the NDVO Scheme</w:t>
      </w:r>
      <w:r w:rsidR="00E8649C">
        <w:rPr>
          <w:rFonts w:cs="Arial"/>
          <w:szCs w:val="24"/>
          <w:lang w:eastAsia="en-AU"/>
        </w:rPr>
        <w:t>. The practical purpose of upholding the effectiveness of this scheme is that people at risk of experiencing domestic and family violence continue to receive the protections provided by an FVO irrespective of where in Australia it was issued</w:t>
      </w:r>
      <w:r>
        <w:rPr>
          <w:rFonts w:cs="Arial"/>
          <w:szCs w:val="24"/>
          <w:lang w:eastAsia="en-AU"/>
        </w:rPr>
        <w:t>.</w:t>
      </w:r>
      <w:r w:rsidR="00815A5B" w:rsidRPr="00815A5B">
        <w:rPr>
          <w:rFonts w:cs="Arial"/>
          <w:szCs w:val="24"/>
          <w:lang w:eastAsia="en-AU"/>
        </w:rPr>
        <w:t xml:space="preserve"> </w:t>
      </w:r>
      <w:r w:rsidR="00815A5B" w:rsidRPr="00020CF2">
        <w:rPr>
          <w:rFonts w:cs="Arial"/>
          <w:szCs w:val="24"/>
          <w:lang w:eastAsia="en-AU"/>
        </w:rPr>
        <w:t xml:space="preserve">These limitations arise from the operation of the NDVO Scheme itself, which gives recognition and enforceability to </w:t>
      </w:r>
      <w:r w:rsidR="00815A5B">
        <w:rPr>
          <w:rFonts w:cs="Arial"/>
          <w:szCs w:val="24"/>
          <w:lang w:eastAsia="en-AU"/>
        </w:rPr>
        <w:t>any eligible FVOs</w:t>
      </w:r>
      <w:r w:rsidR="00815A5B" w:rsidRPr="00020CF2">
        <w:rPr>
          <w:rFonts w:cs="Arial"/>
          <w:szCs w:val="24"/>
          <w:lang w:eastAsia="en-AU"/>
        </w:rPr>
        <w:t>.</w:t>
      </w:r>
    </w:p>
    <w:p w14:paraId="1916C5EC" w14:textId="77777777" w:rsidR="008105AA" w:rsidRDefault="008105AA" w:rsidP="004C7DF1">
      <w:pPr>
        <w:autoSpaceDE w:val="0"/>
        <w:autoSpaceDN w:val="0"/>
        <w:adjustRightInd w:val="0"/>
        <w:jc w:val="both"/>
        <w:rPr>
          <w:rFonts w:cs="Arial"/>
          <w:szCs w:val="24"/>
          <w:lang w:eastAsia="en-AU"/>
        </w:rPr>
      </w:pPr>
    </w:p>
    <w:p w14:paraId="7845D445" w14:textId="0A728C9A" w:rsidR="00E44DE5" w:rsidRDefault="004C7DF1" w:rsidP="00461D6D">
      <w:pPr>
        <w:autoSpaceDE w:val="0"/>
        <w:autoSpaceDN w:val="0"/>
        <w:adjustRightInd w:val="0"/>
        <w:jc w:val="both"/>
        <w:rPr>
          <w:rFonts w:cs="Arial"/>
          <w:szCs w:val="24"/>
          <w:lang w:eastAsia="en-AU"/>
        </w:rPr>
      </w:pPr>
      <w:r w:rsidRPr="00A575CB">
        <w:rPr>
          <w:rFonts w:cs="Arial"/>
          <w:szCs w:val="24"/>
          <w:lang w:eastAsia="en-AU"/>
        </w:rPr>
        <w:t xml:space="preserve">Any limitation on these rights is reasonable and justifiable under section 28 of the </w:t>
      </w:r>
      <w:r>
        <w:rPr>
          <w:rFonts w:cs="Arial"/>
          <w:szCs w:val="24"/>
          <w:lang w:eastAsia="en-AU"/>
        </w:rPr>
        <w:t>HR Act</w:t>
      </w:r>
      <w:r w:rsidRPr="00A575CB">
        <w:rPr>
          <w:rFonts w:cs="Arial"/>
          <w:szCs w:val="24"/>
          <w:lang w:eastAsia="en-AU"/>
        </w:rPr>
        <w:t>.</w:t>
      </w:r>
      <w:r>
        <w:rPr>
          <w:rFonts w:cs="Arial"/>
          <w:szCs w:val="24"/>
          <w:lang w:eastAsia="en-AU"/>
        </w:rPr>
        <w:t xml:space="preserve"> </w:t>
      </w:r>
      <w:r w:rsidR="005F7FFD">
        <w:rPr>
          <w:rFonts w:cs="Arial"/>
          <w:szCs w:val="24"/>
          <w:lang w:eastAsia="en-AU"/>
        </w:rPr>
        <w:t>The A</w:t>
      </w:r>
      <w:r w:rsidR="00A575CB" w:rsidRPr="00A575CB">
        <w:rPr>
          <w:rFonts w:cs="Arial"/>
          <w:szCs w:val="24"/>
          <w:lang w:eastAsia="en-AU"/>
        </w:rPr>
        <w:t>mendment Regulation</w:t>
      </w:r>
      <w:r w:rsidR="005F7FFD">
        <w:rPr>
          <w:rFonts w:cs="Arial"/>
          <w:szCs w:val="24"/>
          <w:lang w:eastAsia="en-AU"/>
        </w:rPr>
        <w:t xml:space="preserve"> provides </w:t>
      </w:r>
      <w:r w:rsidR="002B462A">
        <w:rPr>
          <w:rFonts w:cs="Arial"/>
          <w:szCs w:val="24"/>
          <w:lang w:eastAsia="en-AU"/>
        </w:rPr>
        <w:t xml:space="preserve">for </w:t>
      </w:r>
      <w:r w:rsidR="005F7FFD" w:rsidRPr="00A575CB">
        <w:rPr>
          <w:rFonts w:cs="Arial"/>
          <w:szCs w:val="24"/>
          <w:lang w:eastAsia="en-AU"/>
        </w:rPr>
        <w:t>PPD</w:t>
      </w:r>
      <w:r w:rsidR="002B462A">
        <w:rPr>
          <w:rFonts w:cs="Arial"/>
          <w:szCs w:val="24"/>
          <w:lang w:eastAsia="en-AU"/>
        </w:rPr>
        <w:t>s</w:t>
      </w:r>
      <w:r w:rsidR="005F7FFD" w:rsidRPr="00A575CB">
        <w:rPr>
          <w:rFonts w:cs="Arial"/>
          <w:szCs w:val="24"/>
          <w:lang w:eastAsia="en-AU"/>
        </w:rPr>
        <w:t xml:space="preserve"> </w:t>
      </w:r>
      <w:r w:rsidR="005F7FFD">
        <w:rPr>
          <w:rFonts w:cs="Arial"/>
          <w:szCs w:val="24"/>
          <w:lang w:eastAsia="en-AU"/>
        </w:rPr>
        <w:t xml:space="preserve">issued in </w:t>
      </w:r>
      <w:r w:rsidR="002B462A">
        <w:rPr>
          <w:rFonts w:cs="Arial"/>
          <w:szCs w:val="24"/>
          <w:lang w:eastAsia="en-AU"/>
        </w:rPr>
        <w:t>Queensland</w:t>
      </w:r>
      <w:r w:rsidR="005F7FFD">
        <w:rPr>
          <w:rFonts w:cs="Arial"/>
          <w:szCs w:val="24"/>
          <w:lang w:eastAsia="en-AU"/>
        </w:rPr>
        <w:t xml:space="preserve"> </w:t>
      </w:r>
      <w:r w:rsidR="002B462A">
        <w:rPr>
          <w:rFonts w:cs="Arial"/>
          <w:szCs w:val="24"/>
          <w:lang w:eastAsia="en-AU"/>
        </w:rPr>
        <w:t>to be</w:t>
      </w:r>
      <w:r w:rsidR="005F7FFD" w:rsidRPr="00A575CB">
        <w:rPr>
          <w:rFonts w:cs="Arial"/>
          <w:szCs w:val="24"/>
          <w:lang w:eastAsia="en-AU"/>
        </w:rPr>
        <w:t xml:space="preserve"> recognised and enforced </w:t>
      </w:r>
      <w:r w:rsidR="005F7FFD">
        <w:rPr>
          <w:rFonts w:cs="Arial"/>
          <w:szCs w:val="24"/>
          <w:lang w:eastAsia="en-AU"/>
        </w:rPr>
        <w:t>in the ACT</w:t>
      </w:r>
      <w:r w:rsidR="005F7FFD" w:rsidRPr="00A575CB">
        <w:rPr>
          <w:rFonts w:cs="Arial"/>
          <w:szCs w:val="24"/>
          <w:lang w:eastAsia="en-AU"/>
        </w:rPr>
        <w:t xml:space="preserve"> in accordance with the </w:t>
      </w:r>
      <w:r w:rsidR="005F7FFD">
        <w:rPr>
          <w:rFonts w:cs="Arial"/>
          <w:szCs w:val="24"/>
          <w:lang w:eastAsia="en-AU"/>
        </w:rPr>
        <w:t xml:space="preserve">NDVO </w:t>
      </w:r>
      <w:r w:rsidR="005F7FFD" w:rsidRPr="00A575CB">
        <w:rPr>
          <w:rFonts w:cs="Arial"/>
          <w:szCs w:val="24"/>
          <w:lang w:eastAsia="en-AU"/>
        </w:rPr>
        <w:t>Scheme</w:t>
      </w:r>
      <w:r w:rsidR="005F7FFD">
        <w:rPr>
          <w:rFonts w:cs="Arial"/>
          <w:szCs w:val="24"/>
          <w:lang w:eastAsia="en-AU"/>
        </w:rPr>
        <w:t xml:space="preserve">. </w:t>
      </w:r>
      <w:r w:rsidR="00E44DE5">
        <w:rPr>
          <w:rFonts w:cs="Arial"/>
          <w:szCs w:val="24"/>
          <w:lang w:eastAsia="en-AU"/>
        </w:rPr>
        <w:t xml:space="preserve">The NDVO Scheme already recognises FVOs of a similar character to PPDs, which can impose similar conditions and restrictions on respondents. Relevantly, the conditions which can be included in a PPD are the same as the conditions which can be included in other FVOs issued in Queensland under the </w:t>
      </w:r>
      <w:r w:rsidR="00E44DE5">
        <w:rPr>
          <w:rFonts w:cs="Arial"/>
          <w:i/>
          <w:iCs/>
          <w:szCs w:val="24"/>
          <w:lang w:eastAsia="en-AU"/>
        </w:rPr>
        <w:t>Domestic and Family Violence Protection Act 2012</w:t>
      </w:r>
      <w:r w:rsidR="00AB57BE">
        <w:rPr>
          <w:rFonts w:cs="Arial"/>
          <w:szCs w:val="24"/>
          <w:lang w:eastAsia="en-AU"/>
        </w:rPr>
        <w:t>.</w:t>
      </w:r>
      <w:r w:rsidR="00AB57BE" w:rsidRPr="002A7CBF">
        <w:rPr>
          <w:rStyle w:val="FootnoteReference"/>
          <w:rFonts w:cs="Arial"/>
          <w:szCs w:val="24"/>
          <w:lang w:eastAsia="en-AU"/>
        </w:rPr>
        <w:footnoteReference w:id="5"/>
      </w:r>
      <w:r w:rsidR="00AB57BE">
        <w:rPr>
          <w:rFonts w:cs="Arial"/>
          <w:szCs w:val="24"/>
          <w:lang w:eastAsia="en-AU"/>
        </w:rPr>
        <w:t xml:space="preserve"> These FVOs are already recognised under the NDVO Scheme and in the ACT</w:t>
      </w:r>
      <w:r w:rsidR="00E44DE5" w:rsidRPr="00B9584E">
        <w:rPr>
          <w:rFonts w:cs="Arial"/>
          <w:szCs w:val="24"/>
          <w:lang w:eastAsia="en-AU"/>
        </w:rPr>
        <w:t>.</w:t>
      </w:r>
      <w:r w:rsidR="00AB57BE" w:rsidRPr="00B9584E">
        <w:rPr>
          <w:rStyle w:val="FootnoteReference"/>
          <w:rFonts w:cs="Arial"/>
          <w:szCs w:val="24"/>
          <w:lang w:eastAsia="en-AU"/>
        </w:rPr>
        <w:footnoteReference w:id="6"/>
      </w:r>
      <w:r w:rsidR="00E44DE5" w:rsidRPr="00B9584E">
        <w:rPr>
          <w:rFonts w:cs="Arial"/>
          <w:szCs w:val="24"/>
          <w:lang w:eastAsia="en-AU"/>
        </w:rPr>
        <w:t xml:space="preserve"> </w:t>
      </w:r>
    </w:p>
    <w:p w14:paraId="3DC5F2C5" w14:textId="77777777" w:rsidR="00D04F9B" w:rsidRDefault="00D04F9B" w:rsidP="00461D6D">
      <w:pPr>
        <w:autoSpaceDE w:val="0"/>
        <w:autoSpaceDN w:val="0"/>
        <w:adjustRightInd w:val="0"/>
        <w:jc w:val="both"/>
        <w:rPr>
          <w:rFonts w:cs="Arial"/>
          <w:szCs w:val="24"/>
          <w:lang w:eastAsia="en-AU"/>
        </w:rPr>
      </w:pPr>
    </w:p>
    <w:p w14:paraId="19D1C189" w14:textId="6F56239F" w:rsidR="001C2373" w:rsidRPr="00D04F9B" w:rsidRDefault="009C038B" w:rsidP="00461D6D">
      <w:pPr>
        <w:autoSpaceDE w:val="0"/>
        <w:autoSpaceDN w:val="0"/>
        <w:adjustRightInd w:val="0"/>
        <w:jc w:val="both"/>
        <w:rPr>
          <w:rFonts w:cs="Arial"/>
          <w:szCs w:val="24"/>
          <w:lang w:eastAsia="en-AU"/>
        </w:rPr>
      </w:pPr>
      <w:r>
        <w:rPr>
          <w:rFonts w:cs="Arial"/>
          <w:szCs w:val="24"/>
          <w:lang w:eastAsia="en-AU"/>
        </w:rPr>
        <w:t>There are</w:t>
      </w:r>
      <w:r w:rsidR="007C04FC">
        <w:rPr>
          <w:rFonts w:cs="Arial"/>
          <w:szCs w:val="24"/>
          <w:lang w:eastAsia="en-AU"/>
        </w:rPr>
        <w:t xml:space="preserve"> also</w:t>
      </w:r>
      <w:r>
        <w:rPr>
          <w:rFonts w:cs="Arial"/>
          <w:szCs w:val="24"/>
          <w:lang w:eastAsia="en-AU"/>
        </w:rPr>
        <w:t xml:space="preserve"> a range of safeguards built into the PPD framework in Queensland. Further detail is provided in the </w:t>
      </w:r>
      <w:r w:rsidR="00D04F9B">
        <w:rPr>
          <w:rFonts w:cs="Arial"/>
          <w:szCs w:val="24"/>
          <w:lang w:eastAsia="en-AU"/>
        </w:rPr>
        <w:t xml:space="preserve">statement of compatibility for the </w:t>
      </w:r>
      <w:r w:rsidR="00D04F9B">
        <w:rPr>
          <w:rFonts w:cs="Arial"/>
          <w:i/>
          <w:iCs/>
          <w:szCs w:val="24"/>
          <w:lang w:eastAsia="en-AU"/>
        </w:rPr>
        <w:t>Domestic and Family Violence Protection and Other Legislation Amendment Bill 2025.</w:t>
      </w:r>
      <w:r w:rsidR="00D04F9B">
        <w:rPr>
          <w:rStyle w:val="FootnoteReference"/>
          <w:rFonts w:cs="Arial"/>
          <w:szCs w:val="24"/>
          <w:lang w:eastAsia="en-AU"/>
        </w:rPr>
        <w:footnoteReference w:id="7"/>
      </w:r>
      <w:r w:rsidR="00D04F9B">
        <w:rPr>
          <w:rFonts w:cs="Arial"/>
          <w:szCs w:val="24"/>
          <w:lang w:eastAsia="en-AU"/>
        </w:rPr>
        <w:t xml:space="preserve"> </w:t>
      </w:r>
    </w:p>
    <w:p w14:paraId="721837E1" w14:textId="2BB35E4A" w:rsidR="00E44DE5" w:rsidRDefault="00E44DE5" w:rsidP="00461D6D">
      <w:pPr>
        <w:autoSpaceDE w:val="0"/>
        <w:autoSpaceDN w:val="0"/>
        <w:adjustRightInd w:val="0"/>
        <w:jc w:val="both"/>
        <w:rPr>
          <w:rFonts w:cs="Arial"/>
          <w:szCs w:val="24"/>
          <w:lang w:eastAsia="en-AU"/>
        </w:rPr>
      </w:pPr>
    </w:p>
    <w:p w14:paraId="37CEFA09" w14:textId="71869413" w:rsidR="00A575CB" w:rsidRDefault="005F7FFD" w:rsidP="00461D6D">
      <w:pPr>
        <w:autoSpaceDE w:val="0"/>
        <w:autoSpaceDN w:val="0"/>
        <w:adjustRightInd w:val="0"/>
        <w:jc w:val="both"/>
        <w:rPr>
          <w:rFonts w:cs="Arial"/>
          <w:szCs w:val="24"/>
          <w:lang w:eastAsia="en-AU"/>
        </w:rPr>
      </w:pPr>
      <w:r w:rsidRPr="005F7FFD">
        <w:rPr>
          <w:rFonts w:cs="Arial"/>
          <w:szCs w:val="24"/>
          <w:lang w:eastAsia="en-AU"/>
        </w:rPr>
        <w:t xml:space="preserve">The limitations are therefore rationally connected to the objective of protecting individuals from family violence, proportionate to the risks addressed, and represent the least restrictive means reasonably available to achieve </w:t>
      </w:r>
      <w:r w:rsidR="00735364">
        <w:rPr>
          <w:rFonts w:cs="Arial"/>
          <w:szCs w:val="24"/>
          <w:lang w:eastAsia="en-AU"/>
        </w:rPr>
        <w:t>the</w:t>
      </w:r>
      <w:r w:rsidRPr="005F7FFD">
        <w:rPr>
          <w:rFonts w:cs="Arial"/>
          <w:szCs w:val="24"/>
          <w:lang w:eastAsia="en-AU"/>
        </w:rPr>
        <w:t xml:space="preserve"> objective</w:t>
      </w:r>
      <w:r w:rsidR="00735364">
        <w:rPr>
          <w:rFonts w:cs="Arial"/>
          <w:szCs w:val="24"/>
          <w:lang w:eastAsia="en-AU"/>
        </w:rPr>
        <w:t xml:space="preserve"> of the NDVO </w:t>
      </w:r>
      <w:r w:rsidR="00735364" w:rsidRPr="00A575CB">
        <w:rPr>
          <w:rFonts w:cs="Arial"/>
          <w:szCs w:val="24"/>
          <w:lang w:eastAsia="en-AU"/>
        </w:rPr>
        <w:t>Scheme</w:t>
      </w:r>
      <w:r w:rsidRPr="005F7FFD">
        <w:rPr>
          <w:rFonts w:cs="Arial"/>
          <w:szCs w:val="24"/>
          <w:lang w:eastAsia="en-AU"/>
        </w:rPr>
        <w:t>.</w:t>
      </w:r>
    </w:p>
    <w:p w14:paraId="55460875" w14:textId="77777777" w:rsidR="00EF4AD5" w:rsidRDefault="00EF4AD5" w:rsidP="00461D6D">
      <w:pPr>
        <w:autoSpaceDE w:val="0"/>
        <w:autoSpaceDN w:val="0"/>
        <w:adjustRightInd w:val="0"/>
        <w:jc w:val="both"/>
        <w:rPr>
          <w:rFonts w:cs="Arial"/>
          <w:szCs w:val="24"/>
          <w:lang w:eastAsia="en-AU"/>
        </w:rPr>
      </w:pPr>
    </w:p>
    <w:p w14:paraId="1809BE57" w14:textId="77777777" w:rsidR="00EF4AD5" w:rsidRPr="00432DC4" w:rsidRDefault="00EF4AD5" w:rsidP="00432DC4">
      <w:pPr>
        <w:jc w:val="both"/>
        <w:rPr>
          <w:rFonts w:cs="Arial"/>
          <w:b/>
          <w:szCs w:val="24"/>
        </w:rPr>
      </w:pPr>
    </w:p>
    <w:p w14:paraId="1C6381F5" w14:textId="695BC814" w:rsidR="006A5F06" w:rsidRPr="00432DC4" w:rsidRDefault="00FB2BAD" w:rsidP="00432DC4">
      <w:pPr>
        <w:jc w:val="both"/>
        <w:rPr>
          <w:rFonts w:cs="Arial"/>
          <w:b/>
          <w:szCs w:val="24"/>
        </w:rPr>
      </w:pPr>
      <w:r w:rsidRPr="00432DC4">
        <w:rPr>
          <w:rFonts w:cs="Arial"/>
          <w:b/>
          <w:szCs w:val="24"/>
        </w:rPr>
        <w:t>Clause notes</w:t>
      </w:r>
    </w:p>
    <w:p w14:paraId="7EF72C82" w14:textId="77777777" w:rsidR="00FB2BAD" w:rsidRPr="00461D6D" w:rsidRDefault="00FB2BAD" w:rsidP="00461D6D">
      <w:pPr>
        <w:jc w:val="both"/>
        <w:rPr>
          <w:rFonts w:cs="Arial"/>
          <w:szCs w:val="24"/>
        </w:rPr>
      </w:pPr>
    </w:p>
    <w:p w14:paraId="307D64DA" w14:textId="77777777" w:rsidR="006A5F06" w:rsidRDefault="00B02F11" w:rsidP="00461D6D">
      <w:pPr>
        <w:jc w:val="both"/>
        <w:rPr>
          <w:rFonts w:cs="Arial"/>
          <w:b/>
          <w:szCs w:val="24"/>
        </w:rPr>
      </w:pPr>
      <w:r w:rsidRPr="00461D6D">
        <w:rPr>
          <w:rFonts w:cs="Arial"/>
          <w:b/>
          <w:szCs w:val="24"/>
        </w:rPr>
        <w:t>Clause 1 – Name of regulation</w:t>
      </w:r>
    </w:p>
    <w:p w14:paraId="27394438" w14:textId="77777777" w:rsidR="008B0CBB" w:rsidRPr="00461D6D" w:rsidRDefault="008B0CBB" w:rsidP="00461D6D">
      <w:pPr>
        <w:jc w:val="both"/>
        <w:rPr>
          <w:rFonts w:cs="Arial"/>
          <w:b/>
          <w:szCs w:val="24"/>
        </w:rPr>
      </w:pPr>
    </w:p>
    <w:p w14:paraId="7527FD05" w14:textId="0699A709" w:rsidR="00FB2BAD" w:rsidRDefault="006A5F06" w:rsidP="00461D6D">
      <w:pPr>
        <w:jc w:val="both"/>
        <w:rPr>
          <w:rFonts w:cs="Arial"/>
          <w:szCs w:val="24"/>
        </w:rPr>
      </w:pPr>
      <w:r w:rsidRPr="00461D6D">
        <w:rPr>
          <w:rFonts w:cs="Arial"/>
          <w:szCs w:val="24"/>
        </w:rPr>
        <w:t>This clau</w:t>
      </w:r>
      <w:r w:rsidR="00793B68" w:rsidRPr="00461D6D">
        <w:rPr>
          <w:rFonts w:cs="Arial"/>
          <w:szCs w:val="24"/>
        </w:rPr>
        <w:t xml:space="preserve">se </w:t>
      </w:r>
      <w:r w:rsidR="00FB2BAD">
        <w:rPr>
          <w:rFonts w:cs="Arial"/>
          <w:szCs w:val="24"/>
        </w:rPr>
        <w:t xml:space="preserve">provides that the name of </w:t>
      </w:r>
      <w:r w:rsidR="00591ED0">
        <w:rPr>
          <w:rFonts w:cs="Arial"/>
          <w:szCs w:val="24"/>
        </w:rPr>
        <w:t xml:space="preserve">the </w:t>
      </w:r>
      <w:r w:rsidR="00FB2BAD" w:rsidRPr="00FB2BAD">
        <w:rPr>
          <w:rFonts w:cs="Arial"/>
          <w:szCs w:val="24"/>
        </w:rPr>
        <w:t>Amendment Regulation as the</w:t>
      </w:r>
      <w:r w:rsidR="00FB2BAD">
        <w:rPr>
          <w:rFonts w:cs="Arial"/>
          <w:szCs w:val="24"/>
        </w:rPr>
        <w:t xml:space="preserve"> </w:t>
      </w:r>
      <w:r w:rsidR="00FB2BAD" w:rsidRPr="000D02E5">
        <w:rPr>
          <w:rFonts w:cs="Arial"/>
          <w:i/>
          <w:iCs/>
          <w:szCs w:val="24"/>
        </w:rPr>
        <w:t>Family Violence Amendment Regulation 2026</w:t>
      </w:r>
      <w:r w:rsidR="000D02E5" w:rsidRPr="000D02E5">
        <w:rPr>
          <w:rFonts w:cs="Arial"/>
          <w:i/>
          <w:iCs/>
          <w:szCs w:val="24"/>
        </w:rPr>
        <w:t xml:space="preserve"> (No 1)</w:t>
      </w:r>
      <w:r w:rsidR="00FB2BAD">
        <w:rPr>
          <w:rFonts w:cs="Arial"/>
          <w:szCs w:val="24"/>
        </w:rPr>
        <w:t>.</w:t>
      </w:r>
    </w:p>
    <w:p w14:paraId="7D8EA096" w14:textId="77777777" w:rsidR="006A5F06" w:rsidRPr="00461D6D" w:rsidRDefault="006A5F06" w:rsidP="00461D6D">
      <w:pPr>
        <w:jc w:val="both"/>
        <w:rPr>
          <w:rFonts w:cs="Arial"/>
          <w:b/>
          <w:szCs w:val="24"/>
        </w:rPr>
      </w:pPr>
    </w:p>
    <w:p w14:paraId="63B3887C" w14:textId="77777777" w:rsidR="006A5F06" w:rsidRDefault="00B02F11" w:rsidP="00461D6D">
      <w:pPr>
        <w:jc w:val="both"/>
        <w:rPr>
          <w:rFonts w:cs="Arial"/>
          <w:b/>
          <w:szCs w:val="24"/>
        </w:rPr>
      </w:pPr>
      <w:r w:rsidRPr="00461D6D">
        <w:rPr>
          <w:rFonts w:cs="Arial"/>
          <w:b/>
          <w:szCs w:val="24"/>
        </w:rPr>
        <w:t xml:space="preserve">Clause 2 – </w:t>
      </w:r>
      <w:r w:rsidR="006A5F06" w:rsidRPr="00461D6D">
        <w:rPr>
          <w:rFonts w:cs="Arial"/>
          <w:b/>
          <w:szCs w:val="24"/>
        </w:rPr>
        <w:t xml:space="preserve">Commencement </w:t>
      </w:r>
    </w:p>
    <w:p w14:paraId="629DC6A2" w14:textId="77777777" w:rsidR="008B0CBB" w:rsidRPr="00461D6D" w:rsidRDefault="008B0CBB" w:rsidP="00461D6D">
      <w:pPr>
        <w:jc w:val="both"/>
        <w:rPr>
          <w:rFonts w:cs="Arial"/>
          <w:b/>
          <w:szCs w:val="24"/>
        </w:rPr>
      </w:pPr>
    </w:p>
    <w:p w14:paraId="5E8D1EB3" w14:textId="2B2BD3A6" w:rsidR="00FB2BAD" w:rsidRDefault="00FB2BAD" w:rsidP="00461D6D">
      <w:pPr>
        <w:jc w:val="both"/>
        <w:rPr>
          <w:rFonts w:cs="Arial"/>
          <w:szCs w:val="24"/>
        </w:rPr>
      </w:pPr>
      <w:r w:rsidRPr="00FB2BAD">
        <w:rPr>
          <w:rFonts w:cs="Arial"/>
          <w:szCs w:val="24"/>
        </w:rPr>
        <w:t>This clause provides that the Amendment Regulation will commence on the day after its notification day</w:t>
      </w:r>
      <w:r>
        <w:rPr>
          <w:rFonts w:cs="Arial"/>
          <w:szCs w:val="24"/>
        </w:rPr>
        <w:t>.</w:t>
      </w:r>
    </w:p>
    <w:p w14:paraId="7DD6308B" w14:textId="77777777" w:rsidR="00FB2BAD" w:rsidRPr="00461D6D" w:rsidRDefault="00FB2BAD" w:rsidP="00461D6D">
      <w:pPr>
        <w:jc w:val="both"/>
        <w:rPr>
          <w:rFonts w:cs="Arial"/>
          <w:b/>
          <w:szCs w:val="24"/>
        </w:rPr>
      </w:pPr>
    </w:p>
    <w:p w14:paraId="1B839F8E" w14:textId="2B20DA90" w:rsidR="00723F11" w:rsidRDefault="00B02F11" w:rsidP="000D02E5">
      <w:pPr>
        <w:keepNext/>
        <w:jc w:val="both"/>
        <w:rPr>
          <w:rFonts w:cs="Arial"/>
          <w:b/>
          <w:szCs w:val="24"/>
        </w:rPr>
      </w:pPr>
      <w:r w:rsidRPr="00461D6D">
        <w:rPr>
          <w:rFonts w:cs="Arial"/>
          <w:b/>
          <w:szCs w:val="24"/>
        </w:rPr>
        <w:lastRenderedPageBreak/>
        <w:t xml:space="preserve">Clause 3 – </w:t>
      </w:r>
      <w:r w:rsidR="00FB2BAD" w:rsidRPr="00FB2BAD">
        <w:rPr>
          <w:rFonts w:cs="Arial"/>
          <w:b/>
          <w:szCs w:val="24"/>
        </w:rPr>
        <w:t>Legislation amended</w:t>
      </w:r>
    </w:p>
    <w:p w14:paraId="1DC2EA5B" w14:textId="77777777" w:rsidR="008B0CBB" w:rsidRDefault="008B0CBB" w:rsidP="000D02E5">
      <w:pPr>
        <w:keepNext/>
        <w:jc w:val="both"/>
        <w:rPr>
          <w:rFonts w:cs="Arial"/>
          <w:b/>
          <w:szCs w:val="24"/>
        </w:rPr>
      </w:pPr>
    </w:p>
    <w:p w14:paraId="0AB7152F" w14:textId="702B4717" w:rsidR="006A5F06" w:rsidRDefault="00FB2BAD" w:rsidP="00461D6D">
      <w:pPr>
        <w:jc w:val="both"/>
        <w:rPr>
          <w:rFonts w:cs="Arial"/>
          <w:szCs w:val="24"/>
        </w:rPr>
      </w:pPr>
      <w:r w:rsidRPr="00FB2BAD">
        <w:rPr>
          <w:rFonts w:cs="Arial"/>
          <w:szCs w:val="24"/>
        </w:rPr>
        <w:t xml:space="preserve">This clause provides that the Amendment Regulation amends the </w:t>
      </w:r>
      <w:r w:rsidR="00591ED0" w:rsidRPr="00591ED0">
        <w:rPr>
          <w:rFonts w:cs="Arial"/>
          <w:i/>
          <w:iCs/>
          <w:szCs w:val="24"/>
        </w:rPr>
        <w:t>Family Violence Regulation 2017</w:t>
      </w:r>
      <w:r w:rsidR="00591ED0">
        <w:rPr>
          <w:rFonts w:cs="Arial"/>
          <w:i/>
          <w:iCs/>
          <w:szCs w:val="24"/>
        </w:rPr>
        <w:t>.</w:t>
      </w:r>
    </w:p>
    <w:p w14:paraId="5D2090FE" w14:textId="77777777" w:rsidR="00FB2BAD" w:rsidRPr="00461D6D" w:rsidRDefault="00FB2BAD" w:rsidP="00461D6D">
      <w:pPr>
        <w:jc w:val="both"/>
        <w:rPr>
          <w:rFonts w:cs="Arial"/>
          <w:b/>
          <w:szCs w:val="24"/>
        </w:rPr>
      </w:pPr>
    </w:p>
    <w:p w14:paraId="2CB46865" w14:textId="0DEFC2CB" w:rsidR="006A5F06" w:rsidRDefault="00B02F11" w:rsidP="00461D6D">
      <w:pPr>
        <w:jc w:val="both"/>
        <w:rPr>
          <w:rFonts w:cs="Arial"/>
          <w:b/>
          <w:szCs w:val="24"/>
        </w:rPr>
      </w:pPr>
      <w:r w:rsidRPr="00461D6D">
        <w:rPr>
          <w:rFonts w:cs="Arial"/>
          <w:b/>
          <w:szCs w:val="24"/>
        </w:rPr>
        <w:t>Clause 4 –</w:t>
      </w:r>
      <w:r w:rsidR="00B307A0">
        <w:rPr>
          <w:rFonts w:cs="Arial"/>
          <w:b/>
          <w:szCs w:val="24"/>
        </w:rPr>
        <w:t xml:space="preserve"> </w:t>
      </w:r>
      <w:r w:rsidR="00E345B2" w:rsidRPr="00E345B2">
        <w:rPr>
          <w:rFonts w:cs="Arial"/>
          <w:b/>
          <w:szCs w:val="24"/>
        </w:rPr>
        <w:t>Section 5 (c)</w:t>
      </w:r>
    </w:p>
    <w:p w14:paraId="372592BC" w14:textId="77777777" w:rsidR="008B0CBB" w:rsidRPr="00461D6D" w:rsidRDefault="008B0CBB" w:rsidP="00461D6D">
      <w:pPr>
        <w:jc w:val="both"/>
        <w:rPr>
          <w:rFonts w:cs="Arial"/>
          <w:b/>
          <w:szCs w:val="24"/>
        </w:rPr>
      </w:pPr>
    </w:p>
    <w:p w14:paraId="1CB88811" w14:textId="6BA189DE" w:rsidR="00D316A2" w:rsidRDefault="00D316A2" w:rsidP="00CD28DE">
      <w:pPr>
        <w:rPr>
          <w:rFonts w:cs="Arial"/>
          <w:szCs w:val="24"/>
        </w:rPr>
      </w:pPr>
      <w:r>
        <w:rPr>
          <w:rFonts w:cs="Arial"/>
          <w:szCs w:val="24"/>
        </w:rPr>
        <w:t xml:space="preserve">Section </w:t>
      </w:r>
      <w:r w:rsidRPr="00D316A2">
        <w:rPr>
          <w:rFonts w:cs="Arial"/>
          <w:szCs w:val="24"/>
        </w:rPr>
        <w:t>5 (c) of the Regulation</w:t>
      </w:r>
      <w:r>
        <w:rPr>
          <w:rFonts w:cs="Arial"/>
          <w:szCs w:val="24"/>
        </w:rPr>
        <w:t xml:space="preserve"> currently</w:t>
      </w:r>
      <w:r w:rsidRPr="00D316A2">
        <w:rPr>
          <w:rFonts w:cs="Arial"/>
          <w:szCs w:val="24"/>
        </w:rPr>
        <w:t xml:space="preserve"> prescribes domestic violence order</w:t>
      </w:r>
      <w:r>
        <w:rPr>
          <w:rFonts w:cs="Arial"/>
          <w:szCs w:val="24"/>
        </w:rPr>
        <w:t>s</w:t>
      </w:r>
      <w:r w:rsidRPr="00D316A2">
        <w:rPr>
          <w:rFonts w:cs="Arial"/>
          <w:szCs w:val="24"/>
        </w:rPr>
        <w:t>, police protection notice</w:t>
      </w:r>
      <w:r>
        <w:rPr>
          <w:rFonts w:cs="Arial"/>
          <w:szCs w:val="24"/>
        </w:rPr>
        <w:t>s</w:t>
      </w:r>
      <w:r w:rsidR="00CD28DE">
        <w:rPr>
          <w:rFonts w:cs="Arial"/>
          <w:szCs w:val="24"/>
        </w:rPr>
        <w:t xml:space="preserve">, </w:t>
      </w:r>
      <w:r>
        <w:rPr>
          <w:rFonts w:cs="Arial"/>
          <w:szCs w:val="24"/>
        </w:rPr>
        <w:t>and</w:t>
      </w:r>
      <w:r w:rsidRPr="00D316A2">
        <w:rPr>
          <w:rFonts w:cs="Arial"/>
          <w:szCs w:val="24"/>
        </w:rPr>
        <w:t xml:space="preserve"> release conditions</w:t>
      </w:r>
      <w:r w:rsidR="00CD28DE">
        <w:rPr>
          <w:rFonts w:cs="Arial"/>
          <w:szCs w:val="24"/>
        </w:rPr>
        <w:t xml:space="preserve"> made under </w:t>
      </w:r>
      <w:r w:rsidR="004D7483">
        <w:rPr>
          <w:rFonts w:cs="Arial"/>
          <w:szCs w:val="24"/>
        </w:rPr>
        <w:t xml:space="preserve">the </w:t>
      </w:r>
      <w:r w:rsidRPr="004D7483">
        <w:rPr>
          <w:rFonts w:cs="Arial"/>
          <w:i/>
          <w:iCs/>
          <w:szCs w:val="24"/>
        </w:rPr>
        <w:t>Domestic and Family Violence Protection Act 2012</w:t>
      </w:r>
      <w:r w:rsidRPr="00D316A2">
        <w:rPr>
          <w:rFonts w:cs="Arial"/>
          <w:szCs w:val="24"/>
        </w:rPr>
        <w:t xml:space="preserve"> (Qld) as interstate </w:t>
      </w:r>
      <w:r w:rsidR="004D7483">
        <w:rPr>
          <w:rFonts w:cs="Arial"/>
          <w:szCs w:val="24"/>
        </w:rPr>
        <w:t>FVOs</w:t>
      </w:r>
      <w:r w:rsidR="00CD28DE">
        <w:rPr>
          <w:rFonts w:cs="Arial"/>
          <w:szCs w:val="24"/>
        </w:rPr>
        <w:t>.</w:t>
      </w:r>
    </w:p>
    <w:p w14:paraId="5D90BBDE" w14:textId="77777777" w:rsidR="00CD28DE" w:rsidRPr="00CD28DE" w:rsidRDefault="00CD28DE" w:rsidP="00CD28DE">
      <w:pPr>
        <w:rPr>
          <w:rFonts w:cs="Arial"/>
          <w:szCs w:val="24"/>
        </w:rPr>
      </w:pPr>
    </w:p>
    <w:p w14:paraId="7E1EA147" w14:textId="0BC7165C" w:rsidR="00E345B2" w:rsidRPr="00E345B2" w:rsidRDefault="00E345B2" w:rsidP="00E345B2">
      <w:pPr>
        <w:rPr>
          <w:rFonts w:cs="Arial"/>
          <w:szCs w:val="24"/>
        </w:rPr>
      </w:pPr>
      <w:r>
        <w:rPr>
          <w:rFonts w:cs="Arial"/>
          <w:szCs w:val="24"/>
        </w:rPr>
        <w:t xml:space="preserve">The clause </w:t>
      </w:r>
      <w:r w:rsidR="00D316A2">
        <w:rPr>
          <w:rFonts w:cs="Arial"/>
          <w:szCs w:val="24"/>
        </w:rPr>
        <w:t>amends</w:t>
      </w:r>
      <w:r>
        <w:rPr>
          <w:rFonts w:cs="Arial"/>
          <w:szCs w:val="24"/>
        </w:rPr>
        <w:t xml:space="preserve"> s</w:t>
      </w:r>
      <w:r w:rsidRPr="00E345B2">
        <w:rPr>
          <w:rFonts w:cs="Arial"/>
          <w:szCs w:val="24"/>
        </w:rPr>
        <w:t>ection 5 (c)</w:t>
      </w:r>
      <w:r>
        <w:rPr>
          <w:rFonts w:cs="Arial"/>
          <w:szCs w:val="24"/>
        </w:rPr>
        <w:t xml:space="preserve"> </w:t>
      </w:r>
      <w:r w:rsidR="00D316A2">
        <w:rPr>
          <w:rFonts w:cs="Arial"/>
          <w:szCs w:val="24"/>
        </w:rPr>
        <w:t xml:space="preserve">to </w:t>
      </w:r>
      <w:r w:rsidR="00CD28DE">
        <w:rPr>
          <w:rFonts w:cs="Arial"/>
          <w:szCs w:val="24"/>
        </w:rPr>
        <w:t xml:space="preserve">additionally </w:t>
      </w:r>
      <w:r w:rsidR="00D316A2">
        <w:rPr>
          <w:rFonts w:cs="Arial"/>
          <w:szCs w:val="24"/>
        </w:rPr>
        <w:t xml:space="preserve">prescribe </w:t>
      </w:r>
      <w:r>
        <w:rPr>
          <w:rFonts w:cs="Arial"/>
          <w:szCs w:val="24"/>
        </w:rPr>
        <w:t xml:space="preserve">PPDs </w:t>
      </w:r>
      <w:r w:rsidRPr="00E345B2">
        <w:rPr>
          <w:rFonts w:cs="Arial"/>
          <w:szCs w:val="24"/>
        </w:rPr>
        <w:t xml:space="preserve">as interstate </w:t>
      </w:r>
      <w:r w:rsidR="00D316A2">
        <w:rPr>
          <w:rFonts w:cs="Arial"/>
          <w:szCs w:val="24"/>
        </w:rPr>
        <w:t xml:space="preserve">FVOs </w:t>
      </w:r>
      <w:r w:rsidR="00D316A2" w:rsidRPr="00D316A2">
        <w:rPr>
          <w:rFonts w:cs="Arial"/>
          <w:szCs w:val="24"/>
        </w:rPr>
        <w:t>for the purposes of section 115 of the FV Act</w:t>
      </w:r>
      <w:r w:rsidR="00DF3C41">
        <w:rPr>
          <w:rFonts w:cs="Arial"/>
          <w:szCs w:val="24"/>
        </w:rPr>
        <w:t xml:space="preserve">, enabling recognition of Queensland PPDs in the ACT. </w:t>
      </w:r>
    </w:p>
    <w:p w14:paraId="0C8DBDBF" w14:textId="77777777" w:rsidR="008B0CBB" w:rsidRDefault="008B0CBB" w:rsidP="00461D6D">
      <w:pPr>
        <w:rPr>
          <w:rFonts w:cs="Arial"/>
          <w:b/>
          <w:bCs/>
          <w:szCs w:val="24"/>
        </w:rPr>
      </w:pPr>
    </w:p>
    <w:p w14:paraId="0E3CD6DF" w14:textId="77777777" w:rsidR="00723F11" w:rsidRPr="00723F11" w:rsidRDefault="00723F11" w:rsidP="00461D6D">
      <w:pPr>
        <w:rPr>
          <w:rFonts w:cs="Arial"/>
          <w:b/>
          <w:bCs/>
          <w:szCs w:val="24"/>
        </w:rPr>
      </w:pPr>
    </w:p>
    <w:sectPr w:rsidR="00723F11" w:rsidRPr="00723F11" w:rsidSect="00FD7B1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34FF4" w14:textId="77777777" w:rsidR="0081576F" w:rsidRDefault="0081576F" w:rsidP="000B02D7">
      <w:r>
        <w:separator/>
      </w:r>
    </w:p>
  </w:endnote>
  <w:endnote w:type="continuationSeparator" w:id="0">
    <w:p w14:paraId="29C4B6EC" w14:textId="77777777" w:rsidR="0081576F" w:rsidRDefault="0081576F" w:rsidP="000B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DF52" w14:textId="77777777" w:rsidR="00203156" w:rsidRDefault="00203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A807" w14:textId="77777777" w:rsidR="0044073E" w:rsidRDefault="0044073E">
    <w:pPr>
      <w:pStyle w:val="Footer"/>
      <w:jc w:val="right"/>
    </w:pPr>
    <w:r>
      <w:fldChar w:fldCharType="begin"/>
    </w:r>
    <w:r>
      <w:instrText xml:space="preserve"> PAGE   \* MERGEFORMAT </w:instrText>
    </w:r>
    <w:r>
      <w:fldChar w:fldCharType="separate"/>
    </w:r>
    <w:r w:rsidR="00C147FA">
      <w:rPr>
        <w:noProof/>
      </w:rPr>
      <w:t>4</w:t>
    </w:r>
    <w:r>
      <w:fldChar w:fldCharType="end"/>
    </w:r>
  </w:p>
  <w:p w14:paraId="0C0AD117" w14:textId="72F561D2" w:rsidR="0044073E" w:rsidRPr="00203156" w:rsidRDefault="00203156" w:rsidP="00203156">
    <w:pPr>
      <w:pStyle w:val="Footer"/>
      <w:spacing w:before="120"/>
      <w:jc w:val="center"/>
      <w:rPr>
        <w:rFonts w:cs="Arial"/>
        <w:sz w:val="14"/>
      </w:rPr>
    </w:pPr>
    <w:r w:rsidRPr="00203156">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EA1E3" w14:textId="77777777" w:rsidR="00203156" w:rsidRDefault="00203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E30DB" w14:textId="77777777" w:rsidR="0081576F" w:rsidRDefault="0081576F" w:rsidP="000B02D7">
      <w:r>
        <w:separator/>
      </w:r>
    </w:p>
  </w:footnote>
  <w:footnote w:type="continuationSeparator" w:id="0">
    <w:p w14:paraId="61D64A3F" w14:textId="77777777" w:rsidR="0081576F" w:rsidRDefault="0081576F" w:rsidP="000B02D7">
      <w:r>
        <w:continuationSeparator/>
      </w:r>
    </w:p>
  </w:footnote>
  <w:footnote w:id="1">
    <w:p w14:paraId="51BDF7A0" w14:textId="020B0CA1" w:rsidR="00515119" w:rsidRDefault="00515119">
      <w:pPr>
        <w:pStyle w:val="FootnoteText"/>
      </w:pPr>
      <w:r>
        <w:rPr>
          <w:rStyle w:val="FootnoteReference"/>
        </w:rPr>
        <w:footnoteRef/>
      </w:r>
      <w:r>
        <w:t xml:space="preserve"> </w:t>
      </w:r>
      <w:r w:rsidRPr="00F35D7A">
        <w:rPr>
          <w:rFonts w:cs="Arial"/>
          <w:i/>
          <w:iCs/>
          <w:szCs w:val="24"/>
        </w:rPr>
        <w:t>Domestic and Family Violence Protection Act 2012</w:t>
      </w:r>
      <w:r w:rsidRPr="00F35D7A">
        <w:rPr>
          <w:rFonts w:cs="Arial"/>
          <w:szCs w:val="24"/>
        </w:rPr>
        <w:t xml:space="preserve"> (Qld)</w:t>
      </w:r>
      <w:r>
        <w:rPr>
          <w:rFonts w:cs="Arial"/>
          <w:szCs w:val="24"/>
        </w:rPr>
        <w:t xml:space="preserve"> s 100B.</w:t>
      </w:r>
    </w:p>
  </w:footnote>
  <w:footnote w:id="2">
    <w:p w14:paraId="789ED9D6" w14:textId="60643F08" w:rsidR="00515119" w:rsidRDefault="00515119">
      <w:pPr>
        <w:pStyle w:val="FootnoteText"/>
      </w:pPr>
      <w:r>
        <w:rPr>
          <w:rStyle w:val="FootnoteReference"/>
        </w:rPr>
        <w:footnoteRef/>
      </w:r>
      <w:r>
        <w:t xml:space="preserve"> Ibid ss 100C, 100D.</w:t>
      </w:r>
    </w:p>
  </w:footnote>
  <w:footnote w:id="3">
    <w:p w14:paraId="0693D327" w14:textId="78F195B9" w:rsidR="00515119" w:rsidRDefault="00515119">
      <w:pPr>
        <w:pStyle w:val="FootnoteText"/>
      </w:pPr>
      <w:r>
        <w:rPr>
          <w:rStyle w:val="FootnoteReference"/>
        </w:rPr>
        <w:footnoteRef/>
      </w:r>
      <w:r>
        <w:t xml:space="preserve"> Ibid ss 100G, 100H.</w:t>
      </w:r>
    </w:p>
  </w:footnote>
  <w:footnote w:id="4">
    <w:p w14:paraId="402DB4D6" w14:textId="04D7C72B" w:rsidR="00515119" w:rsidRDefault="00515119">
      <w:pPr>
        <w:pStyle w:val="FootnoteText"/>
      </w:pPr>
      <w:r>
        <w:rPr>
          <w:rStyle w:val="FootnoteReference"/>
        </w:rPr>
        <w:footnoteRef/>
      </w:r>
      <w:r>
        <w:t xml:space="preserve"> Ibid s 177A.</w:t>
      </w:r>
    </w:p>
  </w:footnote>
  <w:footnote w:id="5">
    <w:p w14:paraId="21B90165" w14:textId="77777777" w:rsidR="00AB57BE" w:rsidRDefault="00AB57BE" w:rsidP="00AB57BE">
      <w:pPr>
        <w:pStyle w:val="FootnoteText"/>
      </w:pPr>
      <w:r>
        <w:rPr>
          <w:rStyle w:val="FootnoteReference"/>
        </w:rPr>
        <w:footnoteRef/>
      </w:r>
      <w:r>
        <w:t xml:space="preserve"> Ibid ss 28, 106, 106A.</w:t>
      </w:r>
    </w:p>
  </w:footnote>
  <w:footnote w:id="6">
    <w:p w14:paraId="23854AAD" w14:textId="6E499CDC" w:rsidR="00AB57BE" w:rsidRPr="00AB57BE" w:rsidRDefault="00AB57BE">
      <w:pPr>
        <w:pStyle w:val="FootnoteText"/>
      </w:pPr>
      <w:r>
        <w:rPr>
          <w:rStyle w:val="FootnoteReference"/>
        </w:rPr>
        <w:footnoteRef/>
      </w:r>
      <w:r>
        <w:t xml:space="preserve"> </w:t>
      </w:r>
      <w:r>
        <w:rPr>
          <w:i/>
          <w:iCs/>
        </w:rPr>
        <w:t xml:space="preserve">Family Violence Regulation 2017 </w:t>
      </w:r>
      <w:r>
        <w:t>(ACT) s 5(c).</w:t>
      </w:r>
    </w:p>
  </w:footnote>
  <w:footnote w:id="7">
    <w:p w14:paraId="599FC596" w14:textId="77777777" w:rsidR="00D04F9B" w:rsidRDefault="00D04F9B" w:rsidP="00D04F9B">
      <w:pPr>
        <w:pStyle w:val="FootnoteText"/>
      </w:pPr>
      <w:r>
        <w:rPr>
          <w:rStyle w:val="FootnoteReference"/>
        </w:rPr>
        <w:footnoteRef/>
      </w:r>
      <w:r>
        <w:t xml:space="preserve"> </w:t>
      </w:r>
      <w:r w:rsidRPr="009D0891">
        <w:rPr>
          <w:i/>
          <w:iCs/>
        </w:rPr>
        <w:t>Domestic and Family Violence Protection and Other Legislation Amendment Bill 2025</w:t>
      </w:r>
      <w:r>
        <w:t xml:space="preserve"> (Qld), </w:t>
      </w:r>
      <w:hyperlink r:id="rId1" w:history="1">
        <w:r w:rsidRPr="00D04F9B">
          <w:rPr>
            <w:rStyle w:val="Hyperlink"/>
          </w:rPr>
          <w:t>Statement of Compatibility</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9605" w14:textId="77777777" w:rsidR="00203156" w:rsidRDefault="00203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5285" w14:textId="77777777" w:rsidR="00203156" w:rsidRDefault="00203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6C30" w14:textId="77777777" w:rsidR="00203156" w:rsidRDefault="00203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1" w15:restartNumberingAfterBreak="0">
    <w:nsid w:val="12A274A7"/>
    <w:multiLevelType w:val="hybridMultilevel"/>
    <w:tmpl w:val="34DE8E66"/>
    <w:lvl w:ilvl="0" w:tplc="FB6E33EC">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346287"/>
    <w:multiLevelType w:val="hybridMultilevel"/>
    <w:tmpl w:val="217E3C36"/>
    <w:lvl w:ilvl="0" w:tplc="23C8F98C">
      <w:start w:val="112"/>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514347"/>
    <w:multiLevelType w:val="hybridMultilevel"/>
    <w:tmpl w:val="0CF8D7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9E0258"/>
    <w:multiLevelType w:val="multilevel"/>
    <w:tmpl w:val="0B7CD690"/>
    <w:lvl w:ilvl="0">
      <w:start w:val="1"/>
      <w:numFmt w:val="decimal"/>
      <w:lvlText w:val="%1."/>
      <w:lvlJc w:val="left"/>
      <w:pPr>
        <w:tabs>
          <w:tab w:val="num" w:pos="720"/>
        </w:tabs>
        <w:ind w:left="720" w:hanging="360"/>
      </w:pPr>
      <w:rPr>
        <w:b/>
        <w:bCs/>
        <w:i/>
        <w:i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8C0773"/>
    <w:multiLevelType w:val="hybridMultilevel"/>
    <w:tmpl w:val="0CF8D7A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5872B8"/>
    <w:multiLevelType w:val="hybridMultilevel"/>
    <w:tmpl w:val="DD5CAD62"/>
    <w:lvl w:ilvl="0" w:tplc="6DBAF65E">
      <w:start w:val="1"/>
      <w:numFmt w:val="decimal"/>
      <w:pStyle w:val="CS-Paragraphnumbering"/>
      <w:lvlText w:val="%1."/>
      <w:lvlJc w:val="left"/>
      <w:pPr>
        <w:ind w:left="720" w:hanging="360"/>
      </w:pPr>
      <w:rPr>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6B77B2"/>
    <w:multiLevelType w:val="hybridMultilevel"/>
    <w:tmpl w:val="421CBD96"/>
    <w:lvl w:ilvl="0" w:tplc="BE3EC3B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DA8234A"/>
    <w:multiLevelType w:val="hybridMultilevel"/>
    <w:tmpl w:val="F0EC3C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4010BCA"/>
    <w:multiLevelType w:val="multilevel"/>
    <w:tmpl w:val="0FF45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EB7D4E"/>
    <w:multiLevelType w:val="hybridMultilevel"/>
    <w:tmpl w:val="2C807B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EB33EC8"/>
    <w:multiLevelType w:val="hybridMultilevel"/>
    <w:tmpl w:val="A714527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9A52A91"/>
    <w:multiLevelType w:val="hybridMultilevel"/>
    <w:tmpl w:val="4B0EC6F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83D1117"/>
    <w:multiLevelType w:val="hybridMultilevel"/>
    <w:tmpl w:val="8EF49C3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435205285">
    <w:abstractNumId w:val="6"/>
  </w:num>
  <w:num w:numId="2" w16cid:durableId="1415400117">
    <w:abstractNumId w:val="5"/>
  </w:num>
  <w:num w:numId="3" w16cid:durableId="1031228326">
    <w:abstractNumId w:val="3"/>
  </w:num>
  <w:num w:numId="4" w16cid:durableId="1895967554">
    <w:abstractNumId w:val="13"/>
  </w:num>
  <w:num w:numId="5" w16cid:durableId="913202589">
    <w:abstractNumId w:val="7"/>
  </w:num>
  <w:num w:numId="6" w16cid:durableId="2110807940">
    <w:abstractNumId w:val="2"/>
  </w:num>
  <w:num w:numId="7" w16cid:durableId="1334646169">
    <w:abstractNumId w:val="11"/>
  </w:num>
  <w:num w:numId="8" w16cid:durableId="842817828">
    <w:abstractNumId w:val="12"/>
  </w:num>
  <w:num w:numId="9" w16cid:durableId="580675430">
    <w:abstractNumId w:val="6"/>
  </w:num>
  <w:num w:numId="10" w16cid:durableId="1683975132">
    <w:abstractNumId w:val="10"/>
  </w:num>
  <w:num w:numId="11" w16cid:durableId="1036008305">
    <w:abstractNumId w:val="4"/>
  </w:num>
  <w:num w:numId="12" w16cid:durableId="1808819693">
    <w:abstractNumId w:val="9"/>
  </w:num>
  <w:num w:numId="13" w16cid:durableId="1247567609">
    <w:abstractNumId w:val="8"/>
  </w:num>
  <w:num w:numId="14" w16cid:durableId="319777577">
    <w:abstractNumId w:val="0"/>
  </w:num>
  <w:num w:numId="15" w16cid:durableId="1404989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06"/>
    <w:rsid w:val="00020CF2"/>
    <w:rsid w:val="0002489E"/>
    <w:rsid w:val="00025861"/>
    <w:rsid w:val="0002724F"/>
    <w:rsid w:val="00032081"/>
    <w:rsid w:val="0003738B"/>
    <w:rsid w:val="00045023"/>
    <w:rsid w:val="00061362"/>
    <w:rsid w:val="00066113"/>
    <w:rsid w:val="0006639A"/>
    <w:rsid w:val="00072DDD"/>
    <w:rsid w:val="000756C0"/>
    <w:rsid w:val="00083ABB"/>
    <w:rsid w:val="000945E9"/>
    <w:rsid w:val="000A3887"/>
    <w:rsid w:val="000A4120"/>
    <w:rsid w:val="000B02D7"/>
    <w:rsid w:val="000B5E30"/>
    <w:rsid w:val="000B79AE"/>
    <w:rsid w:val="000B7ABF"/>
    <w:rsid w:val="000B7DA0"/>
    <w:rsid w:val="000C0A4A"/>
    <w:rsid w:val="000C5866"/>
    <w:rsid w:val="000D02E5"/>
    <w:rsid w:val="000F0A9E"/>
    <w:rsid w:val="000F39C8"/>
    <w:rsid w:val="0011448A"/>
    <w:rsid w:val="00117BE1"/>
    <w:rsid w:val="00141E08"/>
    <w:rsid w:val="00142C86"/>
    <w:rsid w:val="00162E23"/>
    <w:rsid w:val="00175A16"/>
    <w:rsid w:val="00177DB4"/>
    <w:rsid w:val="001926E4"/>
    <w:rsid w:val="00194E83"/>
    <w:rsid w:val="001962E3"/>
    <w:rsid w:val="001C2373"/>
    <w:rsid w:val="001D2FE6"/>
    <w:rsid w:val="001E7304"/>
    <w:rsid w:val="001F21AA"/>
    <w:rsid w:val="00203156"/>
    <w:rsid w:val="00207835"/>
    <w:rsid w:val="002242DC"/>
    <w:rsid w:val="00226A2B"/>
    <w:rsid w:val="00231FD3"/>
    <w:rsid w:val="002356E0"/>
    <w:rsid w:val="002569D6"/>
    <w:rsid w:val="00280858"/>
    <w:rsid w:val="002A476D"/>
    <w:rsid w:val="002B462A"/>
    <w:rsid w:val="002B5F2C"/>
    <w:rsid w:val="003008F3"/>
    <w:rsid w:val="003020EE"/>
    <w:rsid w:val="0031414C"/>
    <w:rsid w:val="003151DF"/>
    <w:rsid w:val="00321FB4"/>
    <w:rsid w:val="00324371"/>
    <w:rsid w:val="0032439E"/>
    <w:rsid w:val="003309EB"/>
    <w:rsid w:val="003712BC"/>
    <w:rsid w:val="0038597A"/>
    <w:rsid w:val="0039746F"/>
    <w:rsid w:val="003A19A6"/>
    <w:rsid w:val="003B4A4A"/>
    <w:rsid w:val="003C1187"/>
    <w:rsid w:val="003D510C"/>
    <w:rsid w:val="003E1996"/>
    <w:rsid w:val="003F2660"/>
    <w:rsid w:val="004261EE"/>
    <w:rsid w:val="00432DC4"/>
    <w:rsid w:val="0044073E"/>
    <w:rsid w:val="004459B3"/>
    <w:rsid w:val="004470A0"/>
    <w:rsid w:val="0045231D"/>
    <w:rsid w:val="0045625F"/>
    <w:rsid w:val="00461D6D"/>
    <w:rsid w:val="00470F9A"/>
    <w:rsid w:val="004720CD"/>
    <w:rsid w:val="00473446"/>
    <w:rsid w:val="00483943"/>
    <w:rsid w:val="00486BC8"/>
    <w:rsid w:val="004957AD"/>
    <w:rsid w:val="004B09F6"/>
    <w:rsid w:val="004C7DF1"/>
    <w:rsid w:val="004D5EDF"/>
    <w:rsid w:val="004D7483"/>
    <w:rsid w:val="004E04CC"/>
    <w:rsid w:val="004E23C6"/>
    <w:rsid w:val="004E6A13"/>
    <w:rsid w:val="004F5FC5"/>
    <w:rsid w:val="0050534A"/>
    <w:rsid w:val="00510054"/>
    <w:rsid w:val="005125BF"/>
    <w:rsid w:val="00515119"/>
    <w:rsid w:val="00517694"/>
    <w:rsid w:val="00526B3D"/>
    <w:rsid w:val="00533AD7"/>
    <w:rsid w:val="005556CA"/>
    <w:rsid w:val="00591ED0"/>
    <w:rsid w:val="005B522D"/>
    <w:rsid w:val="005B7668"/>
    <w:rsid w:val="005D116A"/>
    <w:rsid w:val="005E46BF"/>
    <w:rsid w:val="005E78F4"/>
    <w:rsid w:val="005F7FFD"/>
    <w:rsid w:val="00611C0A"/>
    <w:rsid w:val="00624844"/>
    <w:rsid w:val="0065408B"/>
    <w:rsid w:val="006603FB"/>
    <w:rsid w:val="00660D0B"/>
    <w:rsid w:val="00670131"/>
    <w:rsid w:val="006820FF"/>
    <w:rsid w:val="006834AE"/>
    <w:rsid w:val="006A5F06"/>
    <w:rsid w:val="006B6A69"/>
    <w:rsid w:val="006C6CCF"/>
    <w:rsid w:val="006E7953"/>
    <w:rsid w:val="006F641C"/>
    <w:rsid w:val="00716751"/>
    <w:rsid w:val="00723F11"/>
    <w:rsid w:val="00731395"/>
    <w:rsid w:val="00735364"/>
    <w:rsid w:val="00737608"/>
    <w:rsid w:val="0074530E"/>
    <w:rsid w:val="007607B4"/>
    <w:rsid w:val="007661D6"/>
    <w:rsid w:val="007801AA"/>
    <w:rsid w:val="00783C07"/>
    <w:rsid w:val="0078607E"/>
    <w:rsid w:val="00791AF3"/>
    <w:rsid w:val="00793B68"/>
    <w:rsid w:val="00793F9C"/>
    <w:rsid w:val="007955E1"/>
    <w:rsid w:val="00795FF8"/>
    <w:rsid w:val="007A238C"/>
    <w:rsid w:val="007A282F"/>
    <w:rsid w:val="007A4BA3"/>
    <w:rsid w:val="007C04FC"/>
    <w:rsid w:val="007C6DD3"/>
    <w:rsid w:val="007E46BB"/>
    <w:rsid w:val="007E751B"/>
    <w:rsid w:val="00800775"/>
    <w:rsid w:val="008105AA"/>
    <w:rsid w:val="008153C7"/>
    <w:rsid w:val="0081576F"/>
    <w:rsid w:val="00815A5B"/>
    <w:rsid w:val="00815AE3"/>
    <w:rsid w:val="00830577"/>
    <w:rsid w:val="00837E85"/>
    <w:rsid w:val="00857E47"/>
    <w:rsid w:val="00890749"/>
    <w:rsid w:val="00891EBF"/>
    <w:rsid w:val="008B0CBB"/>
    <w:rsid w:val="008B29C5"/>
    <w:rsid w:val="008C1F40"/>
    <w:rsid w:val="008C5DE1"/>
    <w:rsid w:val="0090050A"/>
    <w:rsid w:val="00906376"/>
    <w:rsid w:val="00906EE0"/>
    <w:rsid w:val="00911649"/>
    <w:rsid w:val="00923209"/>
    <w:rsid w:val="00923B3B"/>
    <w:rsid w:val="0094000B"/>
    <w:rsid w:val="00942B10"/>
    <w:rsid w:val="00951AA9"/>
    <w:rsid w:val="009637CF"/>
    <w:rsid w:val="00973363"/>
    <w:rsid w:val="00975D81"/>
    <w:rsid w:val="009775DD"/>
    <w:rsid w:val="00977626"/>
    <w:rsid w:val="009B445C"/>
    <w:rsid w:val="009C038B"/>
    <w:rsid w:val="009C3D5B"/>
    <w:rsid w:val="009C5A78"/>
    <w:rsid w:val="009C7795"/>
    <w:rsid w:val="009F0608"/>
    <w:rsid w:val="009F21A4"/>
    <w:rsid w:val="009F74BB"/>
    <w:rsid w:val="00A11B45"/>
    <w:rsid w:val="00A17263"/>
    <w:rsid w:val="00A27BC4"/>
    <w:rsid w:val="00A34247"/>
    <w:rsid w:val="00A45873"/>
    <w:rsid w:val="00A46F45"/>
    <w:rsid w:val="00A502B3"/>
    <w:rsid w:val="00A575CB"/>
    <w:rsid w:val="00A60BEC"/>
    <w:rsid w:val="00A64D97"/>
    <w:rsid w:val="00A66910"/>
    <w:rsid w:val="00A80308"/>
    <w:rsid w:val="00A85FA7"/>
    <w:rsid w:val="00A92B3C"/>
    <w:rsid w:val="00A95CA4"/>
    <w:rsid w:val="00AB54AE"/>
    <w:rsid w:val="00AB57BE"/>
    <w:rsid w:val="00AB6D0F"/>
    <w:rsid w:val="00AB788B"/>
    <w:rsid w:val="00AC40D0"/>
    <w:rsid w:val="00AD3EA4"/>
    <w:rsid w:val="00AD5163"/>
    <w:rsid w:val="00AE74C0"/>
    <w:rsid w:val="00B02F11"/>
    <w:rsid w:val="00B05BD3"/>
    <w:rsid w:val="00B144FA"/>
    <w:rsid w:val="00B15400"/>
    <w:rsid w:val="00B15EFC"/>
    <w:rsid w:val="00B307A0"/>
    <w:rsid w:val="00B36862"/>
    <w:rsid w:val="00B573B1"/>
    <w:rsid w:val="00B76C9E"/>
    <w:rsid w:val="00B77CF8"/>
    <w:rsid w:val="00B900FD"/>
    <w:rsid w:val="00B94F0B"/>
    <w:rsid w:val="00B9584E"/>
    <w:rsid w:val="00BA2736"/>
    <w:rsid w:val="00BB5FCF"/>
    <w:rsid w:val="00BC29EC"/>
    <w:rsid w:val="00BC3CE9"/>
    <w:rsid w:val="00BD25A0"/>
    <w:rsid w:val="00BF659A"/>
    <w:rsid w:val="00C03B22"/>
    <w:rsid w:val="00C147FA"/>
    <w:rsid w:val="00C22D34"/>
    <w:rsid w:val="00C306FA"/>
    <w:rsid w:val="00C40949"/>
    <w:rsid w:val="00C45B52"/>
    <w:rsid w:val="00C52B9D"/>
    <w:rsid w:val="00C5366D"/>
    <w:rsid w:val="00C709C6"/>
    <w:rsid w:val="00C846AC"/>
    <w:rsid w:val="00C869D4"/>
    <w:rsid w:val="00CA6891"/>
    <w:rsid w:val="00CA735C"/>
    <w:rsid w:val="00CA759D"/>
    <w:rsid w:val="00CC5604"/>
    <w:rsid w:val="00CD28DE"/>
    <w:rsid w:val="00CD53D3"/>
    <w:rsid w:val="00CF3521"/>
    <w:rsid w:val="00CF4F88"/>
    <w:rsid w:val="00D008E9"/>
    <w:rsid w:val="00D04F9B"/>
    <w:rsid w:val="00D05520"/>
    <w:rsid w:val="00D1409D"/>
    <w:rsid w:val="00D178E9"/>
    <w:rsid w:val="00D27154"/>
    <w:rsid w:val="00D30BD4"/>
    <w:rsid w:val="00D316A2"/>
    <w:rsid w:val="00D36B23"/>
    <w:rsid w:val="00D42B24"/>
    <w:rsid w:val="00D43CE5"/>
    <w:rsid w:val="00D53862"/>
    <w:rsid w:val="00D65467"/>
    <w:rsid w:val="00D70999"/>
    <w:rsid w:val="00D71116"/>
    <w:rsid w:val="00D727E7"/>
    <w:rsid w:val="00D918E8"/>
    <w:rsid w:val="00D95393"/>
    <w:rsid w:val="00DA09A7"/>
    <w:rsid w:val="00DA462B"/>
    <w:rsid w:val="00DA508E"/>
    <w:rsid w:val="00DB4D23"/>
    <w:rsid w:val="00DC47E2"/>
    <w:rsid w:val="00DE2103"/>
    <w:rsid w:val="00DF3C41"/>
    <w:rsid w:val="00E25852"/>
    <w:rsid w:val="00E345B2"/>
    <w:rsid w:val="00E360DC"/>
    <w:rsid w:val="00E3777E"/>
    <w:rsid w:val="00E44DE5"/>
    <w:rsid w:val="00E47BBE"/>
    <w:rsid w:val="00E50419"/>
    <w:rsid w:val="00E51ECC"/>
    <w:rsid w:val="00E73E6C"/>
    <w:rsid w:val="00E8268E"/>
    <w:rsid w:val="00E8649C"/>
    <w:rsid w:val="00EA0ACF"/>
    <w:rsid w:val="00EA49CD"/>
    <w:rsid w:val="00EA631A"/>
    <w:rsid w:val="00EC1091"/>
    <w:rsid w:val="00EE0A42"/>
    <w:rsid w:val="00EE0F13"/>
    <w:rsid w:val="00EF0E13"/>
    <w:rsid w:val="00EF4AD5"/>
    <w:rsid w:val="00F038FF"/>
    <w:rsid w:val="00F20AF3"/>
    <w:rsid w:val="00F35D7A"/>
    <w:rsid w:val="00F508FC"/>
    <w:rsid w:val="00F51139"/>
    <w:rsid w:val="00F579F2"/>
    <w:rsid w:val="00F85450"/>
    <w:rsid w:val="00F96F65"/>
    <w:rsid w:val="00FB2BAD"/>
    <w:rsid w:val="00FC1237"/>
    <w:rsid w:val="00FC459E"/>
    <w:rsid w:val="00FD1FBB"/>
    <w:rsid w:val="00FD7B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C651B"/>
  <w15:chartTrackingRefBased/>
  <w15:docId w15:val="{CC9AE325-3813-41B0-9949-17EF7AAC9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F06"/>
    <w:rPr>
      <w:rFonts w:ascii="Arial" w:hAnsi="Arial"/>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45E9"/>
    <w:rPr>
      <w:rFonts w:ascii="Tahoma" w:hAnsi="Tahoma" w:cs="Tahoma"/>
      <w:sz w:val="16"/>
      <w:szCs w:val="16"/>
    </w:rPr>
  </w:style>
  <w:style w:type="character" w:customStyle="1" w:styleId="BalloonTextChar">
    <w:name w:val="Balloon Text Char"/>
    <w:link w:val="BalloonText"/>
    <w:uiPriority w:val="99"/>
    <w:semiHidden/>
    <w:rsid w:val="000945E9"/>
    <w:rPr>
      <w:rFonts w:ascii="Tahoma" w:hAnsi="Tahoma" w:cs="Tahoma"/>
      <w:sz w:val="16"/>
      <w:szCs w:val="16"/>
      <w:lang w:eastAsia="en-US"/>
    </w:rPr>
  </w:style>
  <w:style w:type="paragraph" w:styleId="Header">
    <w:name w:val="header"/>
    <w:basedOn w:val="Normal"/>
    <w:link w:val="HeaderChar"/>
    <w:uiPriority w:val="99"/>
    <w:unhideWhenUsed/>
    <w:rsid w:val="0044073E"/>
    <w:pPr>
      <w:tabs>
        <w:tab w:val="center" w:pos="4513"/>
        <w:tab w:val="right" w:pos="9026"/>
      </w:tabs>
    </w:pPr>
  </w:style>
  <w:style w:type="character" w:customStyle="1" w:styleId="HeaderChar">
    <w:name w:val="Header Char"/>
    <w:link w:val="Header"/>
    <w:uiPriority w:val="99"/>
    <w:rsid w:val="0044073E"/>
    <w:rPr>
      <w:rFonts w:ascii="Arial" w:hAnsi="Arial"/>
      <w:sz w:val="24"/>
      <w:szCs w:val="22"/>
      <w:lang w:eastAsia="en-US"/>
    </w:rPr>
  </w:style>
  <w:style w:type="paragraph" w:styleId="Footer">
    <w:name w:val="footer"/>
    <w:basedOn w:val="Normal"/>
    <w:link w:val="FooterChar"/>
    <w:uiPriority w:val="99"/>
    <w:unhideWhenUsed/>
    <w:rsid w:val="0044073E"/>
    <w:pPr>
      <w:tabs>
        <w:tab w:val="center" w:pos="4513"/>
        <w:tab w:val="right" w:pos="9026"/>
      </w:tabs>
    </w:pPr>
  </w:style>
  <w:style w:type="character" w:customStyle="1" w:styleId="FooterChar">
    <w:name w:val="Footer Char"/>
    <w:link w:val="Footer"/>
    <w:uiPriority w:val="99"/>
    <w:rsid w:val="0044073E"/>
    <w:rPr>
      <w:rFonts w:ascii="Arial" w:hAnsi="Arial"/>
      <w:sz w:val="24"/>
      <w:szCs w:val="22"/>
      <w:lang w:eastAsia="en-US"/>
    </w:rPr>
  </w:style>
  <w:style w:type="character" w:styleId="CommentReference">
    <w:name w:val="annotation reference"/>
    <w:uiPriority w:val="99"/>
    <w:semiHidden/>
    <w:unhideWhenUsed/>
    <w:rsid w:val="00D95393"/>
    <w:rPr>
      <w:sz w:val="16"/>
      <w:szCs w:val="16"/>
    </w:rPr>
  </w:style>
  <w:style w:type="paragraph" w:styleId="CommentText">
    <w:name w:val="annotation text"/>
    <w:basedOn w:val="Normal"/>
    <w:link w:val="CommentTextChar"/>
    <w:uiPriority w:val="99"/>
    <w:unhideWhenUsed/>
    <w:rsid w:val="00D95393"/>
    <w:rPr>
      <w:sz w:val="20"/>
      <w:szCs w:val="20"/>
    </w:rPr>
  </w:style>
  <w:style w:type="character" w:customStyle="1" w:styleId="CommentTextChar">
    <w:name w:val="Comment Text Char"/>
    <w:link w:val="CommentText"/>
    <w:uiPriority w:val="99"/>
    <w:rsid w:val="00D953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95393"/>
    <w:rPr>
      <w:b/>
      <w:bCs/>
    </w:rPr>
  </w:style>
  <w:style w:type="character" w:customStyle="1" w:styleId="CommentSubjectChar">
    <w:name w:val="Comment Subject Char"/>
    <w:link w:val="CommentSubject"/>
    <w:uiPriority w:val="99"/>
    <w:semiHidden/>
    <w:rsid w:val="00D95393"/>
    <w:rPr>
      <w:rFonts w:ascii="Arial" w:hAnsi="Arial"/>
      <w:b/>
      <w:bCs/>
      <w:lang w:eastAsia="en-US"/>
    </w:rPr>
  </w:style>
  <w:style w:type="paragraph" w:styleId="ListParagraph">
    <w:name w:val="List Paragraph"/>
    <w:basedOn w:val="Normal"/>
    <w:uiPriority w:val="34"/>
    <w:qFormat/>
    <w:rsid w:val="00660D0B"/>
    <w:pPr>
      <w:ind w:left="720"/>
    </w:pPr>
    <w:rPr>
      <w:rFonts w:ascii="Times New Roman" w:hAnsi="Times New Roman"/>
      <w:szCs w:val="24"/>
      <w:lang w:eastAsia="en-AU"/>
    </w:rPr>
  </w:style>
  <w:style w:type="paragraph" w:customStyle="1" w:styleId="CS-Paragraphnumbering">
    <w:name w:val="CS - Paragraph numbering"/>
    <w:basedOn w:val="Normal"/>
    <w:rsid w:val="00D71116"/>
    <w:pPr>
      <w:numPr>
        <w:numId w:val="1"/>
      </w:numPr>
      <w:spacing w:after="120" w:line="276" w:lineRule="auto"/>
      <w:ind w:right="-45"/>
    </w:pPr>
    <w:rPr>
      <w:rFonts w:ascii="Calibri" w:hAnsi="Calibri"/>
      <w:szCs w:val="24"/>
    </w:rPr>
  </w:style>
  <w:style w:type="paragraph" w:styleId="Revision">
    <w:name w:val="Revision"/>
    <w:hidden/>
    <w:uiPriority w:val="99"/>
    <w:semiHidden/>
    <w:rsid w:val="00E25852"/>
    <w:rPr>
      <w:rFonts w:ascii="Arial" w:hAnsi="Arial"/>
      <w:sz w:val="24"/>
      <w:szCs w:val="22"/>
      <w:lang w:eastAsia="en-US"/>
    </w:rPr>
  </w:style>
  <w:style w:type="paragraph" w:customStyle="1" w:styleId="Billname">
    <w:name w:val="Billname"/>
    <w:basedOn w:val="Normal"/>
    <w:rsid w:val="00FB2BAD"/>
    <w:pPr>
      <w:tabs>
        <w:tab w:val="left" w:pos="2400"/>
        <w:tab w:val="left" w:pos="2880"/>
      </w:tabs>
      <w:spacing w:before="1220" w:after="100"/>
    </w:pPr>
    <w:rPr>
      <w:rFonts w:eastAsia="Times New Roman"/>
      <w:b/>
      <w:sz w:val="40"/>
      <w:szCs w:val="20"/>
    </w:rPr>
  </w:style>
  <w:style w:type="paragraph" w:customStyle="1" w:styleId="madeunder">
    <w:name w:val="made under"/>
    <w:basedOn w:val="Normal"/>
    <w:rsid w:val="00FB2BAD"/>
    <w:pPr>
      <w:spacing w:before="180" w:after="60"/>
      <w:jc w:val="both"/>
    </w:pPr>
    <w:rPr>
      <w:rFonts w:ascii="Times New Roman" w:eastAsia="Times New Roman" w:hAnsi="Times New Roman"/>
      <w:szCs w:val="20"/>
    </w:rPr>
  </w:style>
  <w:style w:type="paragraph" w:customStyle="1" w:styleId="CoverActName">
    <w:name w:val="CoverActName"/>
    <w:basedOn w:val="Normal"/>
    <w:rsid w:val="00FB2BAD"/>
    <w:pPr>
      <w:tabs>
        <w:tab w:val="left" w:pos="2600"/>
      </w:tabs>
      <w:spacing w:before="200" w:after="60"/>
      <w:jc w:val="both"/>
    </w:pPr>
    <w:rPr>
      <w:rFonts w:eastAsia="Times New Roman"/>
      <w:b/>
      <w:szCs w:val="20"/>
    </w:rPr>
  </w:style>
  <w:style w:type="paragraph" w:customStyle="1" w:styleId="AH5Sec">
    <w:name w:val="A H5 Sec"/>
    <w:basedOn w:val="Normal"/>
    <w:next w:val="Normal"/>
    <w:rsid w:val="00FB2BAD"/>
    <w:pPr>
      <w:keepNext/>
      <w:numPr>
        <w:ilvl w:val="4"/>
        <w:numId w:val="14"/>
      </w:numPr>
      <w:spacing w:before="180" w:after="60"/>
      <w:outlineLvl w:val="4"/>
    </w:pPr>
    <w:rPr>
      <w:rFonts w:eastAsia="Times New Roman"/>
      <w:b/>
      <w:szCs w:val="20"/>
    </w:rPr>
  </w:style>
  <w:style w:type="paragraph" w:customStyle="1" w:styleId="N-line3">
    <w:name w:val="N-line3"/>
    <w:basedOn w:val="Normal"/>
    <w:next w:val="Normal"/>
    <w:rsid w:val="00FB2BAD"/>
    <w:pPr>
      <w:pBdr>
        <w:bottom w:val="single" w:sz="12" w:space="1" w:color="auto"/>
      </w:pBdr>
      <w:jc w:val="both"/>
    </w:pPr>
    <w:rPr>
      <w:rFonts w:ascii="Times New Roman" w:eastAsia="Times New Roman" w:hAnsi="Times New Roman"/>
      <w:szCs w:val="20"/>
    </w:rPr>
  </w:style>
  <w:style w:type="character" w:styleId="Hyperlink">
    <w:name w:val="Hyperlink"/>
    <w:basedOn w:val="DefaultParagraphFont"/>
    <w:uiPriority w:val="99"/>
    <w:unhideWhenUsed/>
    <w:rsid w:val="00D70999"/>
    <w:rPr>
      <w:color w:val="0563C1" w:themeColor="hyperlink"/>
      <w:u w:val="single"/>
    </w:rPr>
  </w:style>
  <w:style w:type="character" w:styleId="UnresolvedMention">
    <w:name w:val="Unresolved Mention"/>
    <w:basedOn w:val="DefaultParagraphFont"/>
    <w:uiPriority w:val="99"/>
    <w:semiHidden/>
    <w:unhideWhenUsed/>
    <w:rsid w:val="00D70999"/>
    <w:rPr>
      <w:color w:val="605E5C"/>
      <w:shd w:val="clear" w:color="auto" w:fill="E1DFDD"/>
    </w:rPr>
  </w:style>
  <w:style w:type="paragraph" w:styleId="FootnoteText">
    <w:name w:val="footnote text"/>
    <w:basedOn w:val="Normal"/>
    <w:link w:val="FootnoteTextChar"/>
    <w:uiPriority w:val="99"/>
    <w:semiHidden/>
    <w:unhideWhenUsed/>
    <w:rsid w:val="00515119"/>
    <w:rPr>
      <w:sz w:val="20"/>
      <w:szCs w:val="20"/>
    </w:rPr>
  </w:style>
  <w:style w:type="character" w:customStyle="1" w:styleId="FootnoteTextChar">
    <w:name w:val="Footnote Text Char"/>
    <w:basedOn w:val="DefaultParagraphFont"/>
    <w:link w:val="FootnoteText"/>
    <w:uiPriority w:val="99"/>
    <w:semiHidden/>
    <w:rsid w:val="00515119"/>
    <w:rPr>
      <w:rFonts w:ascii="Arial" w:hAnsi="Arial"/>
      <w:lang w:eastAsia="en-US"/>
    </w:rPr>
  </w:style>
  <w:style w:type="character" w:styleId="FootnoteReference">
    <w:name w:val="footnote reference"/>
    <w:basedOn w:val="DefaultParagraphFont"/>
    <w:uiPriority w:val="99"/>
    <w:semiHidden/>
    <w:unhideWhenUsed/>
    <w:rsid w:val="005151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5812">
      <w:bodyDiv w:val="1"/>
      <w:marLeft w:val="0"/>
      <w:marRight w:val="0"/>
      <w:marTop w:val="0"/>
      <w:marBottom w:val="0"/>
      <w:divBdr>
        <w:top w:val="none" w:sz="0" w:space="0" w:color="auto"/>
        <w:left w:val="none" w:sz="0" w:space="0" w:color="auto"/>
        <w:bottom w:val="none" w:sz="0" w:space="0" w:color="auto"/>
        <w:right w:val="none" w:sz="0" w:space="0" w:color="auto"/>
      </w:divBdr>
    </w:div>
    <w:div w:id="292752197">
      <w:bodyDiv w:val="1"/>
      <w:marLeft w:val="0"/>
      <w:marRight w:val="0"/>
      <w:marTop w:val="0"/>
      <w:marBottom w:val="0"/>
      <w:divBdr>
        <w:top w:val="none" w:sz="0" w:space="0" w:color="auto"/>
        <w:left w:val="none" w:sz="0" w:space="0" w:color="auto"/>
        <w:bottom w:val="none" w:sz="0" w:space="0" w:color="auto"/>
        <w:right w:val="none" w:sz="0" w:space="0" w:color="auto"/>
      </w:divBdr>
    </w:div>
    <w:div w:id="590510340">
      <w:bodyDiv w:val="1"/>
      <w:marLeft w:val="0"/>
      <w:marRight w:val="0"/>
      <w:marTop w:val="0"/>
      <w:marBottom w:val="0"/>
      <w:divBdr>
        <w:top w:val="none" w:sz="0" w:space="0" w:color="auto"/>
        <w:left w:val="none" w:sz="0" w:space="0" w:color="auto"/>
        <w:bottom w:val="none" w:sz="0" w:space="0" w:color="auto"/>
        <w:right w:val="none" w:sz="0" w:space="0" w:color="auto"/>
      </w:divBdr>
    </w:div>
    <w:div w:id="602306301">
      <w:bodyDiv w:val="1"/>
      <w:marLeft w:val="0"/>
      <w:marRight w:val="0"/>
      <w:marTop w:val="0"/>
      <w:marBottom w:val="0"/>
      <w:divBdr>
        <w:top w:val="none" w:sz="0" w:space="0" w:color="auto"/>
        <w:left w:val="none" w:sz="0" w:space="0" w:color="auto"/>
        <w:bottom w:val="none" w:sz="0" w:space="0" w:color="auto"/>
        <w:right w:val="none" w:sz="0" w:space="0" w:color="auto"/>
      </w:divBdr>
    </w:div>
    <w:div w:id="754934343">
      <w:bodyDiv w:val="1"/>
      <w:marLeft w:val="0"/>
      <w:marRight w:val="0"/>
      <w:marTop w:val="0"/>
      <w:marBottom w:val="0"/>
      <w:divBdr>
        <w:top w:val="none" w:sz="0" w:space="0" w:color="auto"/>
        <w:left w:val="none" w:sz="0" w:space="0" w:color="auto"/>
        <w:bottom w:val="none" w:sz="0" w:space="0" w:color="auto"/>
        <w:right w:val="none" w:sz="0" w:space="0" w:color="auto"/>
      </w:divBdr>
    </w:div>
    <w:div w:id="862599216">
      <w:bodyDiv w:val="1"/>
      <w:marLeft w:val="0"/>
      <w:marRight w:val="0"/>
      <w:marTop w:val="0"/>
      <w:marBottom w:val="0"/>
      <w:divBdr>
        <w:top w:val="none" w:sz="0" w:space="0" w:color="auto"/>
        <w:left w:val="none" w:sz="0" w:space="0" w:color="auto"/>
        <w:bottom w:val="none" w:sz="0" w:space="0" w:color="auto"/>
        <w:right w:val="none" w:sz="0" w:space="0" w:color="auto"/>
      </w:divBdr>
    </w:div>
    <w:div w:id="1506819196">
      <w:bodyDiv w:val="1"/>
      <w:marLeft w:val="0"/>
      <w:marRight w:val="0"/>
      <w:marTop w:val="0"/>
      <w:marBottom w:val="0"/>
      <w:divBdr>
        <w:top w:val="none" w:sz="0" w:space="0" w:color="auto"/>
        <w:left w:val="none" w:sz="0" w:space="0" w:color="auto"/>
        <w:bottom w:val="none" w:sz="0" w:space="0" w:color="auto"/>
        <w:right w:val="none" w:sz="0" w:space="0" w:color="auto"/>
      </w:divBdr>
    </w:div>
    <w:div w:id="214561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qld.gov.au/view/pdf/bill.first.hrc/bill-2025-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5A2F8-B4E1-4088-B2A2-4D977211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1206</Words>
  <Characters>6398</Characters>
  <Application>Microsoft Office Word</Application>
  <DocSecurity>0</DocSecurity>
  <Lines>148</Lines>
  <Paragraphs>38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bannister</dc:creator>
  <cp:keywords>2</cp:keywords>
  <cp:lastModifiedBy>PCODCS</cp:lastModifiedBy>
  <cp:revision>4</cp:revision>
  <dcterms:created xsi:type="dcterms:W3CDTF">2026-08-18T06:46:00Z</dcterms:created>
  <dcterms:modified xsi:type="dcterms:W3CDTF">2026-08-18T06:46:00Z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2024-06-07T00:25:01Z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3f023c78-6f05-401e-b6ee-b45b1d1e21fa</vt:lpwstr>
  </property>
  <property fmtid="{D5CDD505-2E9C-101B-9397-08002B2CF9AE}" pid="8" name="MSIP_Label_69af8531-eb46-4968-8cb3-105d2f5ea87e_ContentBits">
    <vt:lpwstr>0</vt:lpwstr>
  </property>
  <property fmtid="{D5CDD505-2E9C-101B-9397-08002B2CF9AE}" pid="9" name="DMSID">
    <vt:lpwstr>15816997</vt:lpwstr>
  </property>
  <property fmtid="{D5CDD505-2E9C-101B-9397-08002B2CF9AE}" pid="10" name="CHECKEDOUTFROMJMS">
    <vt:lpwstr/>
  </property>
  <property fmtid="{D5CDD505-2E9C-101B-9397-08002B2CF9AE}" pid="11" name="JMSREQUIREDCHECKIN">
    <vt:lpwstr/>
  </property>
</Properties>
</file>