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1E262" w14:textId="77777777" w:rsidR="00C17FAB" w:rsidRDefault="00C17FAB">
      <w:pPr>
        <w:spacing w:before="120"/>
        <w:rPr>
          <w:rFonts w:ascii="Arial" w:hAnsi="Arial" w:cs="Arial"/>
        </w:rPr>
      </w:pPr>
      <w:bookmarkStart w:id="0" w:name="_Toc44738651"/>
      <w:r>
        <w:rPr>
          <w:rFonts w:ascii="Arial" w:hAnsi="Arial" w:cs="Arial"/>
        </w:rPr>
        <w:t>Australian Capital Territory</w:t>
      </w:r>
    </w:p>
    <w:p w14:paraId="64EE73E1" w14:textId="1A9A098B" w:rsidR="00BC0926" w:rsidRPr="00BC0926" w:rsidRDefault="00530E97" w:rsidP="00881B45">
      <w:pPr>
        <w:pStyle w:val="Heading1"/>
        <w:keepNext w:val="0"/>
        <w:pageBreakBefore w:val="0"/>
        <w:pBdr>
          <w:bottom w:val="none" w:sz="0" w:space="0" w:color="auto"/>
        </w:pBdr>
        <w:tabs>
          <w:tab w:val="left" w:pos="2400"/>
        </w:tabs>
        <w:spacing w:before="700" w:after="100"/>
        <w:rPr>
          <w:rFonts w:cs="Arial"/>
          <w:kern w:val="0"/>
          <w:sz w:val="40"/>
        </w:rPr>
      </w:pPr>
      <w:r w:rsidRPr="00530E97">
        <w:rPr>
          <w:rFonts w:cs="Arial"/>
          <w:kern w:val="0"/>
          <w:sz w:val="40"/>
        </w:rPr>
        <w:t>Architects Board (Registered Architect Member) Appointment 202</w:t>
      </w:r>
      <w:r w:rsidR="00D31280">
        <w:rPr>
          <w:rFonts w:cs="Arial"/>
          <w:kern w:val="0"/>
          <w:sz w:val="40"/>
        </w:rPr>
        <w:t>6</w:t>
      </w:r>
    </w:p>
    <w:p w14:paraId="5B4CE0E7" w14:textId="46047537" w:rsidR="00C17FAB" w:rsidRDefault="002D7C60" w:rsidP="00DA3B00">
      <w:pPr>
        <w:spacing w:before="340"/>
        <w:rPr>
          <w:rFonts w:ascii="Arial" w:hAnsi="Arial" w:cs="Arial"/>
          <w:b/>
          <w:bCs/>
        </w:rPr>
      </w:pPr>
      <w:r>
        <w:rPr>
          <w:rFonts w:ascii="Arial" w:hAnsi="Arial" w:cs="Arial"/>
          <w:b/>
          <w:bCs/>
        </w:rPr>
        <w:t xml:space="preserve">Disallowable instrument </w:t>
      </w:r>
      <w:r w:rsidRPr="00C80258">
        <w:rPr>
          <w:rFonts w:ascii="Arial" w:hAnsi="Arial" w:cs="Arial"/>
          <w:b/>
          <w:bCs/>
        </w:rPr>
        <w:t>DI</w:t>
      </w:r>
      <w:r w:rsidR="005E2E7E" w:rsidRPr="00C80258">
        <w:rPr>
          <w:rFonts w:ascii="Arial" w:hAnsi="Arial" w:cs="Arial"/>
          <w:b/>
          <w:bCs/>
        </w:rPr>
        <w:t>202</w:t>
      </w:r>
      <w:r w:rsidR="00D31280">
        <w:rPr>
          <w:rFonts w:ascii="Arial" w:hAnsi="Arial" w:cs="Arial"/>
          <w:b/>
          <w:bCs/>
        </w:rPr>
        <w:t>6</w:t>
      </w:r>
      <w:r w:rsidR="005E2E7E" w:rsidRPr="00C80258">
        <w:rPr>
          <w:rFonts w:ascii="Arial" w:hAnsi="Arial" w:cs="Arial"/>
          <w:b/>
          <w:bCs/>
        </w:rPr>
        <w:t>-</w:t>
      </w:r>
      <w:r w:rsidR="00FB72C7">
        <w:rPr>
          <w:rFonts w:ascii="Arial" w:hAnsi="Arial" w:cs="Arial"/>
          <w:b/>
          <w:bCs/>
        </w:rPr>
        <w:t>197</w:t>
      </w:r>
    </w:p>
    <w:p w14:paraId="2F5CEF5C" w14:textId="77777777" w:rsidR="00C17FAB" w:rsidRDefault="00C17FAB" w:rsidP="00DA3B00">
      <w:pPr>
        <w:pStyle w:val="madeunder"/>
        <w:spacing w:before="300" w:after="0"/>
      </w:pPr>
      <w:r>
        <w:t xml:space="preserve">made under the  </w:t>
      </w:r>
    </w:p>
    <w:p w14:paraId="3368E730" w14:textId="77777777" w:rsidR="00351A3E" w:rsidRDefault="00351A3E" w:rsidP="00351A3E">
      <w:pPr>
        <w:pStyle w:val="CoverActName"/>
        <w:spacing w:before="320" w:after="0"/>
        <w:rPr>
          <w:rFonts w:cs="Arial"/>
          <w:sz w:val="20"/>
        </w:rPr>
      </w:pPr>
      <w:r>
        <w:rPr>
          <w:rFonts w:cs="Arial"/>
          <w:sz w:val="20"/>
        </w:rPr>
        <w:t>Architects Act 2004, section 70 (Board membership)</w:t>
      </w:r>
    </w:p>
    <w:p w14:paraId="056679C2" w14:textId="77777777" w:rsidR="00C17FAB" w:rsidRDefault="00C17FAB">
      <w:pPr>
        <w:spacing w:before="360"/>
        <w:ind w:right="565"/>
        <w:rPr>
          <w:rFonts w:ascii="Arial" w:hAnsi="Arial" w:cs="Arial"/>
          <w:b/>
          <w:bCs/>
          <w:sz w:val="28"/>
          <w:szCs w:val="28"/>
        </w:rPr>
      </w:pPr>
      <w:r>
        <w:rPr>
          <w:rFonts w:ascii="Arial" w:hAnsi="Arial" w:cs="Arial"/>
          <w:b/>
          <w:bCs/>
          <w:sz w:val="28"/>
          <w:szCs w:val="28"/>
        </w:rPr>
        <w:t>EXPLANATORY STATEMENT</w:t>
      </w:r>
    </w:p>
    <w:p w14:paraId="4759B243" w14:textId="77777777" w:rsidR="00C17FAB" w:rsidRDefault="00C17FAB">
      <w:pPr>
        <w:pStyle w:val="N-line3"/>
        <w:pBdr>
          <w:bottom w:val="none" w:sz="0" w:space="0" w:color="auto"/>
        </w:pBdr>
      </w:pPr>
    </w:p>
    <w:p w14:paraId="57188350" w14:textId="77777777" w:rsidR="00C17FAB" w:rsidRDefault="00C17FAB">
      <w:pPr>
        <w:pStyle w:val="N-line3"/>
        <w:pBdr>
          <w:top w:val="single" w:sz="12" w:space="1" w:color="auto"/>
          <w:bottom w:val="none" w:sz="0" w:space="0" w:color="auto"/>
        </w:pBdr>
      </w:pPr>
    </w:p>
    <w:p w14:paraId="6110C558" w14:textId="5A6EBE87" w:rsidR="00D31280" w:rsidRDefault="00D31280" w:rsidP="00D31280">
      <w:r w:rsidRPr="00F25B99">
        <w:t xml:space="preserve">This explanatory statement relates to the </w:t>
      </w:r>
      <w:r w:rsidRPr="00F25B99">
        <w:rPr>
          <w:i/>
        </w:rPr>
        <w:t>Architects Board (</w:t>
      </w:r>
      <w:r>
        <w:rPr>
          <w:i/>
        </w:rPr>
        <w:t>Registered</w:t>
      </w:r>
      <w:r w:rsidRPr="00F25B99">
        <w:rPr>
          <w:i/>
        </w:rPr>
        <w:t xml:space="preserve"> Architect Member) Appointment 2026 </w:t>
      </w:r>
      <w:r w:rsidRPr="00F25B99">
        <w:t>as made by the Minister for Planning and Sustainable Development and presented to the Legislative Assembly</w:t>
      </w:r>
      <w:r w:rsidR="00650570">
        <w:t xml:space="preserve"> (the </w:t>
      </w:r>
      <w:r w:rsidR="00650570">
        <w:rPr>
          <w:b/>
          <w:bCs/>
          <w:i/>
          <w:iCs/>
        </w:rPr>
        <w:t>Assembly</w:t>
      </w:r>
      <w:r w:rsidR="00650570">
        <w:t>)</w:t>
      </w:r>
      <w:r w:rsidRPr="00F25B99">
        <w:t>. It has been prepared in order to assist the reader of the instrument and to help inform debate on it. It does not form part of the instrument and has not been endorsed by the Assembly.</w:t>
      </w:r>
    </w:p>
    <w:p w14:paraId="5A649E10" w14:textId="77777777" w:rsidR="00D31280" w:rsidRPr="00D31280" w:rsidRDefault="00D31280" w:rsidP="00D31280"/>
    <w:bookmarkEnd w:id="0"/>
    <w:p w14:paraId="35E78CCE" w14:textId="116B1CBB" w:rsidR="001F499F" w:rsidRDefault="001F499F" w:rsidP="001F499F">
      <w:pPr>
        <w:rPr>
          <w:b/>
          <w:bCs/>
        </w:rPr>
      </w:pPr>
      <w:r w:rsidRPr="001F499F">
        <w:rPr>
          <w:b/>
          <w:bCs/>
        </w:rPr>
        <w:t>Overview</w:t>
      </w:r>
    </w:p>
    <w:p w14:paraId="5EA09A8F" w14:textId="77777777" w:rsidR="001E601B" w:rsidRPr="001F499F" w:rsidRDefault="001E601B" w:rsidP="001F499F"/>
    <w:p w14:paraId="0F119C52" w14:textId="77777777" w:rsidR="001F499F" w:rsidRPr="001F499F" w:rsidRDefault="001F499F" w:rsidP="001F499F">
      <w:r w:rsidRPr="001F499F">
        <w:t xml:space="preserve">Section 64 of the </w:t>
      </w:r>
      <w:r w:rsidRPr="001F499F">
        <w:rPr>
          <w:i/>
          <w:iCs/>
        </w:rPr>
        <w:t>Architects Act 2004</w:t>
      </w:r>
      <w:r w:rsidRPr="001F499F">
        <w:t xml:space="preserve"> (the </w:t>
      </w:r>
      <w:r w:rsidRPr="00C04A26">
        <w:rPr>
          <w:b/>
          <w:bCs/>
          <w:i/>
          <w:iCs/>
        </w:rPr>
        <w:t>Act</w:t>
      </w:r>
      <w:r w:rsidRPr="001F499F">
        <w:t xml:space="preserve">) establishes the Australian Capital Territory Architects Board (the </w:t>
      </w:r>
      <w:r w:rsidRPr="00C04A26">
        <w:rPr>
          <w:b/>
          <w:bCs/>
          <w:i/>
          <w:iCs/>
        </w:rPr>
        <w:t>architects board</w:t>
      </w:r>
      <w:r w:rsidRPr="001F499F">
        <w:t xml:space="preserve">). The functions of the architects board are set out in section 65 of the Act.  </w:t>
      </w:r>
    </w:p>
    <w:p w14:paraId="31A6B554" w14:textId="77777777" w:rsidR="001F499F" w:rsidRPr="001F499F" w:rsidRDefault="001F499F" w:rsidP="001F499F"/>
    <w:p w14:paraId="6387328D" w14:textId="51BB9EAA" w:rsidR="001F499F" w:rsidRPr="001F499F" w:rsidRDefault="001F499F" w:rsidP="001F499F">
      <w:r w:rsidRPr="001F499F">
        <w:t xml:space="preserve">Under section 66 of the Act the architects board must exercise its functions independently, impartially and in the public interest, </w:t>
      </w:r>
      <w:bookmarkStart w:id="1" w:name="_Hlk112153932"/>
      <w:r w:rsidRPr="001F499F">
        <w:t xml:space="preserve">subject to specific circumstances when the Minister may give a written direction to the architects board about the exercise of its functions if satisfied that it is in the public interest to do so (as per sections 68 and 69 of the Act). </w:t>
      </w:r>
    </w:p>
    <w:bookmarkEnd w:id="1"/>
    <w:p w14:paraId="54AB3FA9" w14:textId="77777777" w:rsidR="001F499F" w:rsidRPr="001F499F" w:rsidRDefault="001F499F" w:rsidP="001F499F"/>
    <w:p w14:paraId="48B61A93" w14:textId="57513686" w:rsidR="001F499F" w:rsidRPr="001F499F" w:rsidRDefault="001F499F" w:rsidP="001F499F">
      <w:r w:rsidRPr="001F499F">
        <w:t>The Act provides the Minister with the authority to appoint members to the architects board. In accordance with section 70 (1) (</w:t>
      </w:r>
      <w:r w:rsidR="00650570">
        <w:t>c</w:t>
      </w:r>
      <w:r w:rsidRPr="001F499F">
        <w:t xml:space="preserve">) one board member is </w:t>
      </w:r>
      <w:r w:rsidR="00650570">
        <w:t xml:space="preserve">to be </w:t>
      </w:r>
      <w:r w:rsidRPr="001F499F">
        <w:t xml:space="preserve">a registered architect. </w:t>
      </w:r>
    </w:p>
    <w:p w14:paraId="0D264DA0" w14:textId="77777777" w:rsidR="001F499F" w:rsidRPr="001F499F" w:rsidRDefault="001F499F" w:rsidP="001F499F"/>
    <w:p w14:paraId="117CACE6" w14:textId="77777777" w:rsidR="001F499F" w:rsidRPr="001F499F" w:rsidRDefault="001F499F" w:rsidP="001F499F">
      <w:r w:rsidRPr="001F499F">
        <w:t>Under section 71, the appointments are for a period not longer than three (3) years.</w:t>
      </w:r>
    </w:p>
    <w:p w14:paraId="7701A8C0" w14:textId="77777777" w:rsidR="001F499F" w:rsidRPr="001F499F" w:rsidRDefault="001F499F" w:rsidP="001F499F">
      <w:pPr>
        <w:rPr>
          <w:highlight w:val="yellow"/>
        </w:rPr>
      </w:pPr>
    </w:p>
    <w:p w14:paraId="4B29D34A" w14:textId="1588E303" w:rsidR="001F499F" w:rsidRPr="009328F4" w:rsidRDefault="001F499F" w:rsidP="001F499F">
      <w:r w:rsidRPr="009328F4">
        <w:t xml:space="preserve">This instrument </w:t>
      </w:r>
      <w:r w:rsidRPr="00154F6F">
        <w:t xml:space="preserve">appoints </w:t>
      </w:r>
      <w:r w:rsidR="00D54FC6" w:rsidRPr="00154F6F">
        <w:t>Mr Scott Hodgson</w:t>
      </w:r>
      <w:r w:rsidRPr="00154F6F">
        <w:t xml:space="preserve"> as the </w:t>
      </w:r>
      <w:r w:rsidR="00200671" w:rsidRPr="00154F6F">
        <w:t>registered architect</w:t>
      </w:r>
      <w:r w:rsidRPr="00154F6F">
        <w:t xml:space="preserve"> member on the architects board </w:t>
      </w:r>
      <w:r w:rsidR="00D31280">
        <w:t>for a period of 3 years.</w:t>
      </w:r>
    </w:p>
    <w:p w14:paraId="1E9BA79C" w14:textId="77777777" w:rsidR="001F499F" w:rsidRPr="009328F4" w:rsidRDefault="001F499F" w:rsidP="001F499F"/>
    <w:p w14:paraId="5479CA76" w14:textId="3AB7E459" w:rsidR="001F499F" w:rsidRPr="009328F4" w:rsidRDefault="00D31280" w:rsidP="001F499F">
      <w:r w:rsidRPr="00D31280">
        <w:t xml:space="preserve">Mr Hodgson is a highly experienced registered ACT architect with more than 30 years’ experience across commercial, educational, defence and government projects, and currently serves as a Senior Architect with Amazon Web Services. He is the current </w:t>
      </w:r>
      <w:r w:rsidR="00650570">
        <w:t>r</w:t>
      </w:r>
      <w:r w:rsidRPr="00D31280">
        <w:t xml:space="preserve">egistered </w:t>
      </w:r>
      <w:r w:rsidR="00650570">
        <w:t>a</w:t>
      </w:r>
      <w:r w:rsidRPr="00D31280">
        <w:t xml:space="preserve">rchitect </w:t>
      </w:r>
      <w:r w:rsidR="001E601B">
        <w:t>m</w:t>
      </w:r>
      <w:r w:rsidRPr="00D31280">
        <w:t xml:space="preserve">ember on the </w:t>
      </w:r>
      <w:r w:rsidR="001E601B">
        <w:t>architects b</w:t>
      </w:r>
      <w:r w:rsidRPr="00D31280">
        <w:t>oard and brings extensive expertise in professional standards, accreditation and registration processes</w:t>
      </w:r>
      <w:r w:rsidR="00650570">
        <w:t xml:space="preserve">. </w:t>
      </w:r>
      <w:r w:rsidR="00650570">
        <w:lastRenderedPageBreak/>
        <w:t>Mr</w:t>
      </w:r>
      <w:r w:rsidR="00FD0B7B">
        <w:t> </w:t>
      </w:r>
      <w:r w:rsidR="00650570">
        <w:t>Hodgson has</w:t>
      </w:r>
      <w:r w:rsidRPr="00D31280">
        <w:t xml:space="preserve"> contributed for over 16 years to the development and assessment of architectural registration frameworks with the Architects Accreditation Council of Australia and the Australian Institute of Architects. Mr Hodgson has a strong working knowledge of the Act, relevant competency standards and national accreditation frameworks, and has supported the </w:t>
      </w:r>
      <w:r w:rsidR="00650570">
        <w:t>architects b</w:t>
      </w:r>
      <w:r w:rsidRPr="00D31280">
        <w:t>oard in matters relating to registration, professional conduct and assessment.</w:t>
      </w:r>
    </w:p>
    <w:p w14:paraId="5F58F2F2" w14:textId="77777777" w:rsidR="001F499F" w:rsidRPr="009328F4" w:rsidRDefault="001F499F" w:rsidP="001F499F"/>
    <w:p w14:paraId="0A2D7B24" w14:textId="009221FF" w:rsidR="00D31280" w:rsidRPr="009328F4" w:rsidRDefault="00D31280" w:rsidP="00D31280">
      <w:r>
        <w:t xml:space="preserve">Division 19.3.3 of the </w:t>
      </w:r>
      <w:r>
        <w:rPr>
          <w:i/>
          <w:iCs/>
        </w:rPr>
        <w:t xml:space="preserve">Legislation Act 2001 </w:t>
      </w:r>
      <w:r>
        <w:t xml:space="preserve">(the </w:t>
      </w:r>
      <w:r w:rsidRPr="005024B6">
        <w:rPr>
          <w:b/>
          <w:bCs/>
          <w:i/>
          <w:iCs/>
        </w:rPr>
        <w:t>Legislation Act</w:t>
      </w:r>
      <w:r>
        <w:t xml:space="preserve">) applies as </w:t>
      </w:r>
      <w:r w:rsidR="00650570">
        <w:t>Mr</w:t>
      </w:r>
      <w:r w:rsidR="00FD0B7B">
        <w:t> </w:t>
      </w:r>
      <w:r w:rsidR="00650570">
        <w:t>Hodgson</w:t>
      </w:r>
      <w:r>
        <w:t xml:space="preserve"> is not a public servant, is appointed for longer than 6 months and will have functions beyond advising the Minister. In accordance with section 228 of the Legislation Act, the </w:t>
      </w:r>
      <w:r w:rsidRPr="00F25B99">
        <w:t xml:space="preserve">Standing Committee for Environment and Planning </w:t>
      </w:r>
      <w:r>
        <w:t>has been consulted and noted the appointment. The appointment is a disallowable instrument by operation of section 229 of the Legislation Act.</w:t>
      </w:r>
    </w:p>
    <w:p w14:paraId="0DD9D02D" w14:textId="77777777" w:rsidR="00D31280" w:rsidRPr="009328F4" w:rsidRDefault="00D31280" w:rsidP="00D31280"/>
    <w:p w14:paraId="7813F562" w14:textId="77777777" w:rsidR="00D31280" w:rsidRPr="009328F4" w:rsidRDefault="00D31280" w:rsidP="00D31280">
      <w:r w:rsidRPr="00F46D12">
        <w:t xml:space="preserve">The instrument is not likely to impose appreciable costs on the community, or part of the community and therefore a regulatory impact statement (a </w:t>
      </w:r>
      <w:r w:rsidRPr="00F46D12">
        <w:rPr>
          <w:b/>
          <w:bCs/>
          <w:i/>
          <w:iCs/>
        </w:rPr>
        <w:t>RIS</w:t>
      </w:r>
      <w:r w:rsidRPr="00F46D12">
        <w:t>) is not required under section 34 of the Legislation Act. Further, a RIS is unnecessary, in accordance with section 36</w:t>
      </w:r>
      <w:r>
        <w:t xml:space="preserve"> </w:t>
      </w:r>
      <w:r w:rsidRPr="00F46D12">
        <w:t>(1)</w:t>
      </w:r>
      <w:r>
        <w:t xml:space="preserve"> </w:t>
      </w:r>
      <w:r w:rsidRPr="00F46D12">
        <w:t>(b) of the Legislation Act, as the disallowable instrument does not operate to the disadvantage of anyone by adversely affecting the person’s rights, or imposing liabilities on the person.</w:t>
      </w:r>
    </w:p>
    <w:p w14:paraId="409A29EE" w14:textId="77777777" w:rsidR="001F499F" w:rsidRPr="009328F4" w:rsidRDefault="001F499F" w:rsidP="001F499F"/>
    <w:p w14:paraId="3BE191A3" w14:textId="77777777" w:rsidR="00724C24" w:rsidRPr="00F25B99" w:rsidRDefault="00724C24" w:rsidP="00724C24">
      <w:pPr>
        <w:rPr>
          <w:highlight w:val="yellow"/>
        </w:rPr>
      </w:pPr>
      <w:r w:rsidRPr="00906D8B">
        <w:t xml:space="preserve">Remuneration for the </w:t>
      </w:r>
      <w:r w:rsidRPr="00B81CDA">
        <w:t xml:space="preserve">architects </w:t>
      </w:r>
      <w:r w:rsidRPr="00906D8B">
        <w:t xml:space="preserve">board is set by the ACT Remuneration Tribunal under Determination </w:t>
      </w:r>
      <w:r w:rsidRPr="00DB73D5">
        <w:t>1</w:t>
      </w:r>
      <w:r>
        <w:t>3</w:t>
      </w:r>
      <w:r w:rsidRPr="00DB73D5">
        <w:t xml:space="preserve"> of 202</w:t>
      </w:r>
      <w:r>
        <w:t>5</w:t>
      </w:r>
      <w:r w:rsidRPr="00906D8B">
        <w:t xml:space="preserve"> (Part-time Public Office Holders) and is met by </w:t>
      </w:r>
      <w:r>
        <w:t>the directorate</w:t>
      </w:r>
      <w:r w:rsidRPr="00906D8B">
        <w:t xml:space="preserve"> budget.</w:t>
      </w:r>
    </w:p>
    <w:p w14:paraId="579CF40E" w14:textId="77777777" w:rsidR="00724C24" w:rsidRPr="00F25B99" w:rsidRDefault="00724C24" w:rsidP="00724C24">
      <w:pPr>
        <w:rPr>
          <w:highlight w:val="yellow"/>
        </w:rPr>
      </w:pPr>
    </w:p>
    <w:p w14:paraId="3B4B8EC2" w14:textId="77777777" w:rsidR="00724C24" w:rsidRPr="00492A9A" w:rsidRDefault="00724C24" w:rsidP="00724C24">
      <w:pPr>
        <w:rPr>
          <w:szCs w:val="24"/>
        </w:rPr>
      </w:pPr>
      <w:r w:rsidRPr="0081787C">
        <w:t xml:space="preserve">The instrument is consistent </w:t>
      </w:r>
      <w:r w:rsidRPr="00492A9A">
        <w:rPr>
          <w:szCs w:val="24"/>
        </w:rPr>
        <w:t xml:space="preserve">with the </w:t>
      </w:r>
      <w:r>
        <w:rPr>
          <w:szCs w:val="24"/>
        </w:rPr>
        <w:t xml:space="preserve">Standing Committee on Legal Affairs (Legislative Scrutiny Role) </w:t>
      </w:r>
      <w:r w:rsidRPr="00492A9A">
        <w:rPr>
          <w:szCs w:val="24"/>
        </w:rPr>
        <w:t>Terms of Reference. In particular, the instrument:</w:t>
      </w:r>
    </w:p>
    <w:p w14:paraId="5CB081DD" w14:textId="7B5B5BDA" w:rsidR="00724C24" w:rsidRPr="00492A9A" w:rsidRDefault="00724C24" w:rsidP="00724C24">
      <w:pPr>
        <w:pStyle w:val="ListParagraph"/>
        <w:numPr>
          <w:ilvl w:val="0"/>
          <w:numId w:val="10"/>
        </w:numPr>
        <w:rPr>
          <w:rFonts w:ascii="Times New Roman" w:hAnsi="Times New Roman"/>
          <w:sz w:val="24"/>
          <w:szCs w:val="24"/>
        </w:rPr>
      </w:pPr>
      <w:r w:rsidRPr="00492A9A">
        <w:rPr>
          <w:rFonts w:ascii="Times New Roman" w:hAnsi="Times New Roman"/>
          <w:sz w:val="24"/>
          <w:szCs w:val="24"/>
        </w:rPr>
        <w:t>Is made under a ministerial power found in the Act</w:t>
      </w:r>
      <w:r>
        <w:rPr>
          <w:rFonts w:ascii="Times New Roman" w:hAnsi="Times New Roman"/>
          <w:sz w:val="24"/>
          <w:szCs w:val="24"/>
        </w:rPr>
        <w:t xml:space="preserve"> (see section 70</w:t>
      </w:r>
      <w:r w:rsidRPr="00492A9A">
        <w:rPr>
          <w:rFonts w:ascii="Times New Roman" w:hAnsi="Times New Roman"/>
          <w:sz w:val="24"/>
          <w:szCs w:val="24"/>
        </w:rPr>
        <w:t xml:space="preserve"> of the Act and s</w:t>
      </w:r>
      <w:r>
        <w:rPr>
          <w:rFonts w:ascii="Times New Roman" w:hAnsi="Times New Roman"/>
          <w:sz w:val="24"/>
          <w:szCs w:val="24"/>
        </w:rPr>
        <w:t xml:space="preserve">ection 78 </w:t>
      </w:r>
      <w:r w:rsidRPr="00492A9A">
        <w:rPr>
          <w:rFonts w:ascii="Times New Roman" w:hAnsi="Times New Roman"/>
          <w:sz w:val="24"/>
          <w:szCs w:val="24"/>
        </w:rPr>
        <w:t xml:space="preserve">of the </w:t>
      </w:r>
      <w:r w:rsidRPr="00FD0B7B">
        <w:rPr>
          <w:rFonts w:ascii="Times New Roman" w:hAnsi="Times New Roman"/>
          <w:i/>
          <w:iCs/>
          <w:sz w:val="24"/>
          <w:szCs w:val="24"/>
        </w:rPr>
        <w:t>F</w:t>
      </w:r>
      <w:r w:rsidR="00650570" w:rsidRPr="00FD0B7B">
        <w:rPr>
          <w:rFonts w:ascii="Times New Roman" w:hAnsi="Times New Roman"/>
          <w:i/>
          <w:iCs/>
          <w:sz w:val="24"/>
          <w:szCs w:val="24"/>
        </w:rPr>
        <w:t xml:space="preserve">inancial </w:t>
      </w:r>
      <w:r w:rsidRPr="00FD0B7B">
        <w:rPr>
          <w:rFonts w:ascii="Times New Roman" w:hAnsi="Times New Roman"/>
          <w:i/>
          <w:iCs/>
          <w:sz w:val="24"/>
          <w:szCs w:val="24"/>
        </w:rPr>
        <w:t>M</w:t>
      </w:r>
      <w:r w:rsidR="00650570" w:rsidRPr="00FD0B7B">
        <w:rPr>
          <w:rFonts w:ascii="Times New Roman" w:hAnsi="Times New Roman"/>
          <w:i/>
          <w:iCs/>
          <w:sz w:val="24"/>
          <w:szCs w:val="24"/>
        </w:rPr>
        <w:t xml:space="preserve">anagement </w:t>
      </w:r>
      <w:r w:rsidRPr="00FD0B7B">
        <w:rPr>
          <w:rFonts w:ascii="Times New Roman" w:hAnsi="Times New Roman"/>
          <w:i/>
          <w:iCs/>
          <w:sz w:val="24"/>
          <w:szCs w:val="24"/>
        </w:rPr>
        <w:t>A</w:t>
      </w:r>
      <w:r w:rsidR="00650570" w:rsidRPr="00FD0B7B">
        <w:rPr>
          <w:rFonts w:ascii="Times New Roman" w:hAnsi="Times New Roman"/>
          <w:i/>
          <w:iCs/>
          <w:sz w:val="24"/>
          <w:szCs w:val="24"/>
        </w:rPr>
        <w:t>ct 1996</w:t>
      </w:r>
      <w:r>
        <w:rPr>
          <w:rFonts w:ascii="Times New Roman" w:hAnsi="Times New Roman"/>
          <w:sz w:val="24"/>
          <w:szCs w:val="24"/>
        </w:rPr>
        <w:t>)</w:t>
      </w:r>
      <w:r w:rsidRPr="00492A9A">
        <w:rPr>
          <w:rFonts w:ascii="Times New Roman" w:hAnsi="Times New Roman"/>
          <w:sz w:val="24"/>
          <w:szCs w:val="24"/>
        </w:rPr>
        <w:t>.</w:t>
      </w:r>
    </w:p>
    <w:p w14:paraId="7A72EFDF" w14:textId="77777777" w:rsidR="00724C24" w:rsidRPr="00575BE1" w:rsidRDefault="00724C24" w:rsidP="00724C24">
      <w:pPr>
        <w:pStyle w:val="ListParagraph"/>
        <w:numPr>
          <w:ilvl w:val="0"/>
          <w:numId w:val="10"/>
        </w:numPr>
        <w:rPr>
          <w:rFonts w:ascii="Times New Roman" w:hAnsi="Times New Roman"/>
          <w:sz w:val="24"/>
          <w:szCs w:val="24"/>
        </w:rPr>
      </w:pPr>
      <w:r w:rsidRPr="00492A9A">
        <w:rPr>
          <w:rFonts w:ascii="Times New Roman" w:hAnsi="Times New Roman"/>
          <w:sz w:val="24"/>
          <w:szCs w:val="24"/>
        </w:rPr>
        <w:t>Is in accord</w:t>
      </w:r>
      <w:r>
        <w:rPr>
          <w:rFonts w:ascii="Times New Roman" w:hAnsi="Times New Roman"/>
          <w:sz w:val="24"/>
          <w:szCs w:val="24"/>
        </w:rPr>
        <w:t>ance</w:t>
      </w:r>
      <w:r w:rsidRPr="00492A9A">
        <w:rPr>
          <w:rFonts w:ascii="Times New Roman" w:hAnsi="Times New Roman"/>
          <w:sz w:val="24"/>
          <w:szCs w:val="24"/>
        </w:rPr>
        <w:t xml:space="preserve"> with the general objects of the Act under which it is made. The </w:t>
      </w:r>
      <w:r>
        <w:rPr>
          <w:rFonts w:ascii="Times New Roman" w:hAnsi="Times New Roman"/>
          <w:sz w:val="24"/>
          <w:szCs w:val="24"/>
        </w:rPr>
        <w:t>appointment of members to the board</w:t>
      </w:r>
      <w:r w:rsidRPr="00492A9A">
        <w:rPr>
          <w:rFonts w:ascii="Times New Roman" w:hAnsi="Times New Roman"/>
          <w:sz w:val="24"/>
          <w:szCs w:val="24"/>
        </w:rPr>
        <w:t xml:space="preserve"> is integral to </w:t>
      </w:r>
      <w:r>
        <w:rPr>
          <w:rFonts w:ascii="Times New Roman" w:hAnsi="Times New Roman"/>
          <w:sz w:val="24"/>
          <w:szCs w:val="24"/>
        </w:rPr>
        <w:t xml:space="preserve">its </w:t>
      </w:r>
      <w:r w:rsidRPr="00575BE1">
        <w:rPr>
          <w:rFonts w:ascii="Times New Roman" w:hAnsi="Times New Roman"/>
          <w:sz w:val="24"/>
          <w:szCs w:val="24"/>
        </w:rPr>
        <w:t>operation and achieving the objects of the Act.</w:t>
      </w:r>
    </w:p>
    <w:p w14:paraId="26693021" w14:textId="77777777" w:rsidR="00724C24" w:rsidRPr="00575BE1" w:rsidRDefault="00724C24" w:rsidP="00724C24">
      <w:pPr>
        <w:pStyle w:val="ListParagraph"/>
        <w:numPr>
          <w:ilvl w:val="0"/>
          <w:numId w:val="10"/>
        </w:numPr>
        <w:rPr>
          <w:rFonts w:ascii="Times New Roman" w:hAnsi="Times New Roman"/>
          <w:sz w:val="24"/>
          <w:szCs w:val="24"/>
        </w:rPr>
      </w:pPr>
      <w:r w:rsidRPr="00575BE1">
        <w:rPr>
          <w:rFonts w:ascii="Times New Roman" w:hAnsi="Times New Roman"/>
          <w:sz w:val="24"/>
          <w:szCs w:val="24"/>
        </w:rPr>
        <w:t>Does not unduly trespass on rights previously established by law.</w:t>
      </w:r>
    </w:p>
    <w:p w14:paraId="2C682E0B" w14:textId="77777777" w:rsidR="00724C24" w:rsidRPr="00866256" w:rsidRDefault="00724C24" w:rsidP="00724C24">
      <w:pPr>
        <w:pStyle w:val="ListParagraph"/>
        <w:numPr>
          <w:ilvl w:val="0"/>
          <w:numId w:val="10"/>
        </w:numPr>
        <w:rPr>
          <w:b/>
          <w:bCs/>
          <w:szCs w:val="24"/>
          <w:lang w:eastAsia="en-AU"/>
        </w:rPr>
      </w:pPr>
      <w:r w:rsidRPr="00575BE1">
        <w:rPr>
          <w:rFonts w:ascii="Times New Roman" w:hAnsi="Times New Roman"/>
          <w:sz w:val="24"/>
          <w:szCs w:val="24"/>
        </w:rPr>
        <w:t>Does not make rights, liberties and/or obligations unduly depended upon non</w:t>
      </w:r>
      <w:r w:rsidRPr="00575BE1">
        <w:rPr>
          <w:rFonts w:ascii="Times New Roman" w:hAnsi="Times New Roman"/>
          <w:sz w:val="24"/>
          <w:szCs w:val="24"/>
        </w:rPr>
        <w:noBreakHyphen/>
        <w:t xml:space="preserve">reviewable decisions. The instrument enables formal appointment of a member to the </w:t>
      </w:r>
      <w:r>
        <w:rPr>
          <w:rFonts w:ascii="Times New Roman" w:hAnsi="Times New Roman"/>
          <w:sz w:val="24"/>
          <w:szCs w:val="24"/>
        </w:rPr>
        <w:t>b</w:t>
      </w:r>
      <w:r w:rsidRPr="00575BE1">
        <w:rPr>
          <w:rFonts w:ascii="Times New Roman" w:hAnsi="Times New Roman"/>
          <w:sz w:val="24"/>
          <w:szCs w:val="24"/>
        </w:rPr>
        <w:t>oard.</w:t>
      </w:r>
    </w:p>
    <w:p w14:paraId="62727F22" w14:textId="77777777" w:rsidR="00C17FAB" w:rsidRDefault="00C17FAB"/>
    <w:sectPr w:rsidR="00C17FAB" w:rsidSect="007346AC">
      <w:headerReference w:type="even" r:id="rId9"/>
      <w:headerReference w:type="default" r:id="rId10"/>
      <w:footerReference w:type="even" r:id="rId11"/>
      <w:footerReference w:type="default" r:id="rId12"/>
      <w:headerReference w:type="first" r:id="rId13"/>
      <w:footerReference w:type="first" r:id="rId14"/>
      <w:pgSz w:w="11907" w:h="16839" w:code="9"/>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784A3" w14:textId="77777777" w:rsidR="00BD64D7" w:rsidRDefault="00BD64D7" w:rsidP="00C17FAB">
      <w:r>
        <w:separator/>
      </w:r>
    </w:p>
  </w:endnote>
  <w:endnote w:type="continuationSeparator" w:id="0">
    <w:p w14:paraId="75147084" w14:textId="77777777" w:rsidR="00BD64D7" w:rsidRDefault="00BD64D7" w:rsidP="00C17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F79AA" w14:textId="77777777" w:rsidR="006B0866" w:rsidRDefault="006B08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6B64B" w14:textId="05383927" w:rsidR="00DA3B00" w:rsidRPr="006B0866" w:rsidRDefault="006B0866" w:rsidP="006B0866">
    <w:pPr>
      <w:pStyle w:val="Footer"/>
      <w:jc w:val="center"/>
      <w:rPr>
        <w:rFonts w:cs="Arial"/>
        <w:sz w:val="14"/>
      </w:rPr>
    </w:pPr>
    <w:r w:rsidRPr="006B0866">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E6EAA" w14:textId="77777777" w:rsidR="006B0866" w:rsidRDefault="006B08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2D1DD" w14:textId="77777777" w:rsidR="00BD64D7" w:rsidRDefault="00BD64D7" w:rsidP="00C17FAB">
      <w:r>
        <w:separator/>
      </w:r>
    </w:p>
  </w:footnote>
  <w:footnote w:type="continuationSeparator" w:id="0">
    <w:p w14:paraId="40B24478" w14:textId="77777777" w:rsidR="00BD64D7" w:rsidRDefault="00BD64D7" w:rsidP="00C17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A8EE0" w14:textId="77777777" w:rsidR="006B0866" w:rsidRDefault="006B08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F51F5" w14:textId="77777777" w:rsidR="006B0866" w:rsidRDefault="006B08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0CC31" w14:textId="77777777" w:rsidR="006B0866" w:rsidRDefault="006B08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A0A4658"/>
    <w:multiLevelType w:val="multilevel"/>
    <w:tmpl w:val="4C9A11D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pStyle w:val="AH5Sec"/>
      <w:lvlText w:val="%5"/>
      <w:lvlJc w:val="left"/>
      <w:pPr>
        <w:tabs>
          <w:tab w:val="num" w:pos="700"/>
        </w:tabs>
        <w:ind w:left="700" w:hanging="700"/>
      </w:pPr>
      <w:rPr>
        <w:b/>
        <w:i w:val="0"/>
      </w:rPr>
    </w:lvl>
    <w:lvl w:ilvl="5">
      <w:start w:val="1"/>
      <w:numFmt w:val="decimal"/>
      <w:lvlText w:val="(%6)"/>
      <w:lvlJc w:val="right"/>
      <w:pPr>
        <w:tabs>
          <w:tab w:val="num" w:pos="700"/>
        </w:tabs>
        <w:ind w:left="700" w:hanging="200"/>
      </w:pPr>
      <w:rPr>
        <w:b w:val="0"/>
      </w:rPr>
    </w:lvl>
    <w:lvl w:ilvl="6">
      <w:start w:val="1"/>
      <w:numFmt w:val="lowerLetter"/>
      <w:lvlText w:val="(%7)"/>
      <w:lvlJc w:val="right"/>
      <w:pPr>
        <w:tabs>
          <w:tab w:val="num" w:pos="1200"/>
        </w:tabs>
        <w:ind w:left="1200" w:hanging="200"/>
      </w:pPr>
      <w:rPr>
        <w:b w:val="0"/>
        <w:i w:val="0"/>
      </w:rPr>
    </w:lvl>
    <w:lvl w:ilvl="7">
      <w:start w:val="1"/>
      <w:numFmt w:val="lowerRoman"/>
      <w:lvlText w:val="(%8)"/>
      <w:lvlJc w:val="right"/>
      <w:pPr>
        <w:tabs>
          <w:tab w:val="num" w:pos="1740"/>
        </w:tabs>
        <w:ind w:left="1740" w:hanging="200"/>
      </w:pPr>
      <w:rPr>
        <w:b w:val="0"/>
        <w:i w:val="0"/>
      </w:rPr>
    </w:lvl>
    <w:lvl w:ilvl="8">
      <w:start w:val="1"/>
      <w:numFmt w:val="upperLetter"/>
      <w:lvlText w:val="(%9)"/>
      <w:lvlJc w:val="right"/>
      <w:pPr>
        <w:tabs>
          <w:tab w:val="num" w:pos="2260"/>
        </w:tabs>
        <w:ind w:left="2260" w:hanging="200"/>
      </w:pPr>
      <w:rPr>
        <w:b w:val="0"/>
        <w:i w:val="0"/>
      </w:rPr>
    </w:lvl>
  </w:abstractNum>
  <w:abstractNum w:abstractNumId="3"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cs="Courier New" w:hint="default"/>
      </w:rPr>
    </w:lvl>
    <w:lvl w:ilvl="2" w:tplc="04090005">
      <w:start w:val="1"/>
      <w:numFmt w:val="bullet"/>
      <w:lvlText w:val=""/>
      <w:lvlJc w:val="left"/>
      <w:pPr>
        <w:tabs>
          <w:tab w:val="num" w:pos="2250"/>
        </w:tabs>
        <w:ind w:left="2250" w:hanging="360"/>
      </w:pPr>
      <w:rPr>
        <w:rFonts w:ascii="Wingdings" w:hAnsi="Wingdings" w:cs="Times New Roman" w:hint="default"/>
      </w:rPr>
    </w:lvl>
    <w:lvl w:ilvl="3" w:tplc="04090001">
      <w:start w:val="1"/>
      <w:numFmt w:val="bullet"/>
      <w:lvlText w:val=""/>
      <w:lvlJc w:val="left"/>
      <w:pPr>
        <w:tabs>
          <w:tab w:val="num" w:pos="2970"/>
        </w:tabs>
        <w:ind w:left="2970" w:hanging="360"/>
      </w:pPr>
      <w:rPr>
        <w:rFonts w:ascii="Symbol" w:hAnsi="Symbol" w:cs="Times New Roman" w:hint="default"/>
      </w:rPr>
    </w:lvl>
    <w:lvl w:ilvl="4" w:tplc="04090003">
      <w:start w:val="1"/>
      <w:numFmt w:val="bullet"/>
      <w:lvlText w:val="o"/>
      <w:lvlJc w:val="left"/>
      <w:pPr>
        <w:tabs>
          <w:tab w:val="num" w:pos="3690"/>
        </w:tabs>
        <w:ind w:left="3690" w:hanging="360"/>
      </w:pPr>
      <w:rPr>
        <w:rFonts w:ascii="Courier New" w:hAnsi="Courier New" w:cs="Courier New" w:hint="default"/>
      </w:rPr>
    </w:lvl>
    <w:lvl w:ilvl="5" w:tplc="04090005">
      <w:start w:val="1"/>
      <w:numFmt w:val="bullet"/>
      <w:lvlText w:val=""/>
      <w:lvlJc w:val="left"/>
      <w:pPr>
        <w:tabs>
          <w:tab w:val="num" w:pos="4410"/>
        </w:tabs>
        <w:ind w:left="4410" w:hanging="360"/>
      </w:pPr>
      <w:rPr>
        <w:rFonts w:ascii="Wingdings" w:hAnsi="Wingdings" w:cs="Times New Roman" w:hint="default"/>
      </w:rPr>
    </w:lvl>
    <w:lvl w:ilvl="6" w:tplc="04090001">
      <w:start w:val="1"/>
      <w:numFmt w:val="bullet"/>
      <w:lvlText w:val=""/>
      <w:lvlJc w:val="left"/>
      <w:pPr>
        <w:tabs>
          <w:tab w:val="num" w:pos="5130"/>
        </w:tabs>
        <w:ind w:left="5130" w:hanging="360"/>
      </w:pPr>
      <w:rPr>
        <w:rFonts w:ascii="Symbol" w:hAnsi="Symbol" w:cs="Times New Roman" w:hint="default"/>
      </w:rPr>
    </w:lvl>
    <w:lvl w:ilvl="7" w:tplc="04090003">
      <w:start w:val="1"/>
      <w:numFmt w:val="bullet"/>
      <w:lvlText w:val="o"/>
      <w:lvlJc w:val="left"/>
      <w:pPr>
        <w:tabs>
          <w:tab w:val="num" w:pos="5850"/>
        </w:tabs>
        <w:ind w:left="5850" w:hanging="360"/>
      </w:pPr>
      <w:rPr>
        <w:rFonts w:ascii="Courier New" w:hAnsi="Courier New" w:cs="Courier New" w:hint="default"/>
      </w:rPr>
    </w:lvl>
    <w:lvl w:ilvl="8" w:tplc="04090005">
      <w:start w:val="1"/>
      <w:numFmt w:val="bullet"/>
      <w:lvlText w:val=""/>
      <w:lvlJc w:val="left"/>
      <w:pPr>
        <w:tabs>
          <w:tab w:val="num" w:pos="6570"/>
        </w:tabs>
        <w:ind w:left="6570" w:hanging="360"/>
      </w:pPr>
      <w:rPr>
        <w:rFonts w:ascii="Wingdings" w:hAnsi="Wingdings" w:cs="Times New Roman" w:hint="default"/>
      </w:rPr>
    </w:lvl>
  </w:abstractNum>
  <w:abstractNum w:abstractNumId="5"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hint="default"/>
      </w:rPr>
    </w:lvl>
    <w:lvl w:ilvl="1" w:tplc="04090019">
      <w:start w:val="1"/>
      <w:numFmt w:val="lowerLetter"/>
      <w:lvlText w:val="%2."/>
      <w:lvlJc w:val="left"/>
      <w:pPr>
        <w:tabs>
          <w:tab w:val="num" w:pos="1114"/>
        </w:tabs>
        <w:ind w:left="1114" w:hanging="360"/>
      </w:pPr>
    </w:lvl>
    <w:lvl w:ilvl="2" w:tplc="0409001B">
      <w:start w:val="1"/>
      <w:numFmt w:val="lowerRoman"/>
      <w:lvlText w:val="%3."/>
      <w:lvlJc w:val="right"/>
      <w:pPr>
        <w:tabs>
          <w:tab w:val="num" w:pos="1834"/>
        </w:tabs>
        <w:ind w:left="1834" w:hanging="180"/>
      </w:pPr>
    </w:lvl>
    <w:lvl w:ilvl="3" w:tplc="0409000F">
      <w:start w:val="1"/>
      <w:numFmt w:val="decimal"/>
      <w:lvlText w:val="%4."/>
      <w:lvlJc w:val="left"/>
      <w:pPr>
        <w:tabs>
          <w:tab w:val="num" w:pos="2554"/>
        </w:tabs>
        <w:ind w:left="2554" w:hanging="360"/>
      </w:pPr>
    </w:lvl>
    <w:lvl w:ilvl="4" w:tplc="04090019">
      <w:start w:val="1"/>
      <w:numFmt w:val="lowerLetter"/>
      <w:lvlText w:val="%5."/>
      <w:lvlJc w:val="left"/>
      <w:pPr>
        <w:tabs>
          <w:tab w:val="num" w:pos="3274"/>
        </w:tabs>
        <w:ind w:left="3274" w:hanging="360"/>
      </w:pPr>
    </w:lvl>
    <w:lvl w:ilvl="5" w:tplc="0409001B">
      <w:start w:val="1"/>
      <w:numFmt w:val="lowerRoman"/>
      <w:lvlText w:val="%6."/>
      <w:lvlJc w:val="right"/>
      <w:pPr>
        <w:tabs>
          <w:tab w:val="num" w:pos="3994"/>
        </w:tabs>
        <w:ind w:left="3994" w:hanging="180"/>
      </w:pPr>
    </w:lvl>
    <w:lvl w:ilvl="6" w:tplc="0409000F">
      <w:start w:val="1"/>
      <w:numFmt w:val="decimal"/>
      <w:lvlText w:val="%7."/>
      <w:lvlJc w:val="left"/>
      <w:pPr>
        <w:tabs>
          <w:tab w:val="num" w:pos="4714"/>
        </w:tabs>
        <w:ind w:left="4714" w:hanging="360"/>
      </w:pPr>
    </w:lvl>
    <w:lvl w:ilvl="7" w:tplc="04090019">
      <w:start w:val="1"/>
      <w:numFmt w:val="lowerLetter"/>
      <w:lvlText w:val="%8."/>
      <w:lvlJc w:val="left"/>
      <w:pPr>
        <w:tabs>
          <w:tab w:val="num" w:pos="5434"/>
        </w:tabs>
        <w:ind w:left="5434" w:hanging="360"/>
      </w:pPr>
    </w:lvl>
    <w:lvl w:ilvl="8" w:tplc="0409001B">
      <w:start w:val="1"/>
      <w:numFmt w:val="lowerRoman"/>
      <w:lvlText w:val="%9."/>
      <w:lvlJc w:val="right"/>
      <w:pPr>
        <w:tabs>
          <w:tab w:val="num" w:pos="6154"/>
        </w:tabs>
        <w:ind w:left="6154" w:hanging="180"/>
      </w:pPr>
    </w:lvl>
  </w:abstractNum>
  <w:abstractNum w:abstractNumId="6"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7" w15:restartNumberingAfterBreak="0">
    <w:nsid w:val="60BD0BC6"/>
    <w:multiLevelType w:val="hybridMultilevel"/>
    <w:tmpl w:val="E8A21048"/>
    <w:lvl w:ilvl="0" w:tplc="D6728A2A">
      <w:start w:val="1"/>
      <w:numFmt w:val="decimal"/>
      <w:lvlText w:val="%1."/>
      <w:lvlJc w:val="left"/>
      <w:pPr>
        <w:ind w:left="720" w:hanging="360"/>
      </w:pPr>
      <w:rPr>
        <w:rFonts w:ascii="Times New Roman" w:hAnsi="Times New Roman" w:cs="Times New Roman" w:hint="default"/>
        <w:b w:val="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8"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9" w15:restartNumberingAfterBreak="0">
    <w:nsid w:val="7A89259E"/>
    <w:multiLevelType w:val="multilevel"/>
    <w:tmpl w:val="A59A85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Apara"/>
      <w:lvlText w:val="%7."/>
      <w:lvlJc w:val="left"/>
      <w:pPr>
        <w:tabs>
          <w:tab w:val="num" w:pos="5040"/>
        </w:tabs>
        <w:ind w:left="5040" w:hanging="720"/>
      </w:pPr>
    </w:lvl>
    <w:lvl w:ilvl="7">
      <w:start w:val="1"/>
      <w:numFmt w:val="decimal"/>
      <w:pStyle w:val="Asubpara"/>
      <w:lvlText w:val="%8."/>
      <w:lvlJc w:val="left"/>
      <w:pPr>
        <w:tabs>
          <w:tab w:val="num" w:pos="5760"/>
        </w:tabs>
        <w:ind w:left="5760" w:hanging="720"/>
      </w:pPr>
    </w:lvl>
    <w:lvl w:ilvl="8">
      <w:start w:val="1"/>
      <w:numFmt w:val="decimal"/>
      <w:pStyle w:val="Asubsubpara"/>
      <w:lvlText w:val="%9."/>
      <w:lvlJc w:val="left"/>
      <w:pPr>
        <w:tabs>
          <w:tab w:val="num" w:pos="6480"/>
        </w:tabs>
        <w:ind w:left="6480" w:hanging="720"/>
      </w:pPr>
    </w:lvl>
  </w:abstractNum>
  <w:num w:numId="1" w16cid:durableId="287511044">
    <w:abstractNumId w:val="2"/>
  </w:num>
  <w:num w:numId="2" w16cid:durableId="969214482">
    <w:abstractNumId w:val="0"/>
  </w:num>
  <w:num w:numId="3" w16cid:durableId="1827819505">
    <w:abstractNumId w:val="3"/>
  </w:num>
  <w:num w:numId="4" w16cid:durableId="655374846">
    <w:abstractNumId w:val="6"/>
  </w:num>
  <w:num w:numId="5" w16cid:durableId="1280645640">
    <w:abstractNumId w:val="8"/>
  </w:num>
  <w:num w:numId="6" w16cid:durableId="309482468">
    <w:abstractNumId w:val="1"/>
  </w:num>
  <w:num w:numId="7" w16cid:durableId="1808813319">
    <w:abstractNumId w:val="4"/>
  </w:num>
  <w:num w:numId="8" w16cid:durableId="649946460">
    <w:abstractNumId w:val="5"/>
  </w:num>
  <w:num w:numId="9" w16cid:durableId="1529641612">
    <w:abstractNumId w:val="9"/>
  </w:num>
  <w:num w:numId="10" w16cid:durableId="12102201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C60"/>
    <w:rsid w:val="0001486B"/>
    <w:rsid w:val="00054BEC"/>
    <w:rsid w:val="00073550"/>
    <w:rsid w:val="000D63BC"/>
    <w:rsid w:val="00154F6F"/>
    <w:rsid w:val="0019455F"/>
    <w:rsid w:val="001E601B"/>
    <w:rsid w:val="001F499F"/>
    <w:rsid w:val="00200671"/>
    <w:rsid w:val="00225187"/>
    <w:rsid w:val="00293441"/>
    <w:rsid w:val="002C1EED"/>
    <w:rsid w:val="002D7C60"/>
    <w:rsid w:val="00301CAA"/>
    <w:rsid w:val="00337396"/>
    <w:rsid w:val="00351A3E"/>
    <w:rsid w:val="003807CF"/>
    <w:rsid w:val="003C5B15"/>
    <w:rsid w:val="004812D1"/>
    <w:rsid w:val="00486E34"/>
    <w:rsid w:val="00494544"/>
    <w:rsid w:val="004B4B43"/>
    <w:rsid w:val="00530E97"/>
    <w:rsid w:val="0054441C"/>
    <w:rsid w:val="00552A81"/>
    <w:rsid w:val="0058389F"/>
    <w:rsid w:val="005878B6"/>
    <w:rsid w:val="005926CA"/>
    <w:rsid w:val="005E2E7E"/>
    <w:rsid w:val="005F6F45"/>
    <w:rsid w:val="00650570"/>
    <w:rsid w:val="00651ADB"/>
    <w:rsid w:val="00667BAB"/>
    <w:rsid w:val="006B0866"/>
    <w:rsid w:val="006F6855"/>
    <w:rsid w:val="00724C24"/>
    <w:rsid w:val="00725723"/>
    <w:rsid w:val="007346AC"/>
    <w:rsid w:val="00800B9F"/>
    <w:rsid w:val="0081459B"/>
    <w:rsid w:val="00830195"/>
    <w:rsid w:val="008339AD"/>
    <w:rsid w:val="00881B45"/>
    <w:rsid w:val="008C05B1"/>
    <w:rsid w:val="009328F4"/>
    <w:rsid w:val="009508A5"/>
    <w:rsid w:val="009B4CA1"/>
    <w:rsid w:val="009F618D"/>
    <w:rsid w:val="009F6320"/>
    <w:rsid w:val="00A20C68"/>
    <w:rsid w:val="00A2436E"/>
    <w:rsid w:val="00A77635"/>
    <w:rsid w:val="00A77EA1"/>
    <w:rsid w:val="00A800E5"/>
    <w:rsid w:val="00B01EEC"/>
    <w:rsid w:val="00BC0926"/>
    <w:rsid w:val="00BD64D7"/>
    <w:rsid w:val="00BE694C"/>
    <w:rsid w:val="00C04A26"/>
    <w:rsid w:val="00C17FAB"/>
    <w:rsid w:val="00C80258"/>
    <w:rsid w:val="00C84B31"/>
    <w:rsid w:val="00C91B85"/>
    <w:rsid w:val="00CE4A78"/>
    <w:rsid w:val="00CE599C"/>
    <w:rsid w:val="00D31280"/>
    <w:rsid w:val="00D54FC6"/>
    <w:rsid w:val="00D85A77"/>
    <w:rsid w:val="00DA3B00"/>
    <w:rsid w:val="00DE60A0"/>
    <w:rsid w:val="00DF5491"/>
    <w:rsid w:val="00E45162"/>
    <w:rsid w:val="00E82608"/>
    <w:rsid w:val="00F12F1B"/>
    <w:rsid w:val="00F96588"/>
    <w:rsid w:val="00FB72C7"/>
    <w:rsid w:val="00FD0B7B"/>
    <w:rsid w:val="00FD75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0FEE7A"/>
  <w15:docId w15:val="{B48BEE36-EDC5-49B2-B827-FE37BB7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6AC"/>
    <w:rPr>
      <w:sz w:val="24"/>
      <w:lang w:eastAsia="en-US"/>
    </w:rPr>
  </w:style>
  <w:style w:type="paragraph" w:styleId="Heading1">
    <w:name w:val="heading 1"/>
    <w:basedOn w:val="Normal"/>
    <w:next w:val="Normal"/>
    <w:link w:val="Heading1Char"/>
    <w:uiPriority w:val="9"/>
    <w:qFormat/>
    <w:rsid w:val="007346AC"/>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7346AC"/>
    <w:pPr>
      <w:keepNext/>
      <w:widowControl w:val="0"/>
      <w:jc w:val="center"/>
      <w:outlineLvl w:val="1"/>
    </w:pPr>
    <w:rPr>
      <w:rFonts w:ascii="Arial" w:hAnsi="Arial" w:cs="Arial"/>
      <w:i/>
      <w:iCs/>
      <w:sz w:val="16"/>
      <w:szCs w:val="16"/>
    </w:rPr>
  </w:style>
  <w:style w:type="paragraph" w:styleId="Heading3">
    <w:name w:val="heading 3"/>
    <w:basedOn w:val="Normal"/>
    <w:next w:val="Normal"/>
    <w:qFormat/>
    <w:rsid w:val="007346AC"/>
    <w:pPr>
      <w:keepNext/>
      <w:pBdr>
        <w:right w:val="single" w:sz="4" w:space="4" w:color="auto"/>
      </w:pBdr>
      <w:outlineLvl w:val="2"/>
    </w:pPr>
    <w:rPr>
      <w:i/>
      <w:iCs/>
      <w:sz w:val="22"/>
      <w:szCs w:val="22"/>
    </w:rPr>
  </w:style>
  <w:style w:type="paragraph" w:styleId="Heading4">
    <w:name w:val="heading 4"/>
    <w:basedOn w:val="Normal"/>
    <w:next w:val="Normal"/>
    <w:qFormat/>
    <w:rsid w:val="007346AC"/>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346AC"/>
    <w:pPr>
      <w:pBdr>
        <w:top w:val="single" w:sz="4" w:space="1" w:color="auto"/>
        <w:bottom w:val="single" w:sz="4" w:space="1" w:color="auto"/>
      </w:pBdr>
      <w:spacing w:before="240" w:after="240"/>
    </w:pPr>
    <w:rPr>
      <w:rFonts w:ascii="Arial" w:hAnsi="Arial"/>
      <w:b/>
      <w:kern w:val="28"/>
      <w:sz w:val="40"/>
    </w:rPr>
  </w:style>
  <w:style w:type="paragraph" w:styleId="Footer">
    <w:name w:val="footer"/>
    <w:basedOn w:val="Normal"/>
    <w:semiHidden/>
    <w:rsid w:val="007346AC"/>
    <w:pPr>
      <w:tabs>
        <w:tab w:val="left" w:pos="2880"/>
      </w:tabs>
      <w:spacing w:before="120" w:after="60" w:line="240" w:lineRule="exact"/>
    </w:pPr>
    <w:rPr>
      <w:rFonts w:ascii="Arial" w:hAnsi="Arial"/>
      <w:sz w:val="18"/>
    </w:rPr>
  </w:style>
  <w:style w:type="paragraph" w:customStyle="1" w:styleId="Billname">
    <w:name w:val="Billname"/>
    <w:basedOn w:val="Normal"/>
    <w:rsid w:val="007346AC"/>
    <w:pPr>
      <w:tabs>
        <w:tab w:val="left" w:pos="2400"/>
        <w:tab w:val="left" w:pos="2880"/>
      </w:tabs>
      <w:spacing w:before="1220" w:after="100"/>
    </w:pPr>
    <w:rPr>
      <w:rFonts w:ascii="Arial" w:hAnsi="Arial"/>
      <w:b/>
      <w:sz w:val="40"/>
    </w:rPr>
  </w:style>
  <w:style w:type="paragraph" w:customStyle="1" w:styleId="Amain">
    <w:name w:val="A main"/>
    <w:basedOn w:val="Normal"/>
    <w:rsid w:val="007346AC"/>
    <w:pPr>
      <w:tabs>
        <w:tab w:val="right" w:pos="500"/>
        <w:tab w:val="left" w:pos="700"/>
      </w:tabs>
      <w:spacing w:before="80" w:after="60"/>
      <w:ind w:left="700" w:hanging="700"/>
      <w:jc w:val="both"/>
      <w:outlineLvl w:val="5"/>
    </w:pPr>
  </w:style>
  <w:style w:type="paragraph" w:customStyle="1" w:styleId="N-line3">
    <w:name w:val="N-line3"/>
    <w:basedOn w:val="Normal"/>
    <w:next w:val="Normal"/>
    <w:rsid w:val="007346AC"/>
    <w:pPr>
      <w:pBdr>
        <w:bottom w:val="single" w:sz="12" w:space="1" w:color="auto"/>
      </w:pBdr>
      <w:jc w:val="both"/>
    </w:pPr>
  </w:style>
  <w:style w:type="paragraph" w:customStyle="1" w:styleId="madeunder">
    <w:name w:val="made under"/>
    <w:basedOn w:val="Normal"/>
    <w:rsid w:val="007346AC"/>
    <w:pPr>
      <w:spacing w:before="180" w:after="60"/>
      <w:jc w:val="both"/>
    </w:pPr>
  </w:style>
  <w:style w:type="paragraph" w:customStyle="1" w:styleId="CoverActName">
    <w:name w:val="CoverActName"/>
    <w:basedOn w:val="Normal"/>
    <w:rsid w:val="007346AC"/>
    <w:pPr>
      <w:tabs>
        <w:tab w:val="left" w:pos="2600"/>
      </w:tabs>
      <w:spacing w:before="200" w:after="60"/>
      <w:jc w:val="both"/>
    </w:pPr>
    <w:rPr>
      <w:rFonts w:ascii="Arial" w:hAnsi="Arial"/>
      <w:b/>
    </w:rPr>
  </w:style>
  <w:style w:type="paragraph" w:customStyle="1" w:styleId="06Copyright">
    <w:name w:val="06Copyright"/>
    <w:basedOn w:val="Normal"/>
    <w:rsid w:val="007346AC"/>
    <w:pPr>
      <w:tabs>
        <w:tab w:val="left" w:pos="2880"/>
      </w:tabs>
    </w:pPr>
  </w:style>
  <w:style w:type="paragraph" w:customStyle="1" w:styleId="Apara">
    <w:name w:val="A para"/>
    <w:basedOn w:val="Normal"/>
    <w:rsid w:val="007346AC"/>
    <w:pPr>
      <w:numPr>
        <w:ilvl w:val="6"/>
        <w:numId w:val="9"/>
      </w:numPr>
      <w:spacing w:before="80" w:after="60"/>
      <w:jc w:val="both"/>
      <w:outlineLvl w:val="6"/>
    </w:pPr>
  </w:style>
  <w:style w:type="paragraph" w:customStyle="1" w:styleId="Asubpara">
    <w:name w:val="A subpara"/>
    <w:basedOn w:val="Normal"/>
    <w:rsid w:val="007346AC"/>
    <w:pPr>
      <w:numPr>
        <w:ilvl w:val="7"/>
        <w:numId w:val="9"/>
      </w:numPr>
      <w:spacing w:before="80" w:after="60"/>
      <w:jc w:val="both"/>
      <w:outlineLvl w:val="7"/>
    </w:pPr>
  </w:style>
  <w:style w:type="paragraph" w:customStyle="1" w:styleId="Asubsubpara">
    <w:name w:val="A subsubpara"/>
    <w:basedOn w:val="Normal"/>
    <w:rsid w:val="007346AC"/>
    <w:pPr>
      <w:numPr>
        <w:ilvl w:val="8"/>
        <w:numId w:val="9"/>
      </w:numPr>
      <w:spacing w:before="80" w:after="60"/>
      <w:jc w:val="both"/>
      <w:outlineLvl w:val="8"/>
    </w:pPr>
  </w:style>
  <w:style w:type="paragraph" w:customStyle="1" w:styleId="AH5Sec">
    <w:name w:val="A H5 Sec"/>
    <w:basedOn w:val="Normal"/>
    <w:next w:val="Amain"/>
    <w:rsid w:val="007346AC"/>
    <w:pPr>
      <w:keepNext/>
      <w:numPr>
        <w:ilvl w:val="4"/>
        <w:numId w:val="1"/>
      </w:numPr>
      <w:spacing w:before="180" w:after="60"/>
      <w:outlineLvl w:val="4"/>
    </w:pPr>
    <w:rPr>
      <w:rFonts w:ascii="Arial" w:hAnsi="Arial"/>
      <w:b/>
    </w:rPr>
  </w:style>
  <w:style w:type="paragraph" w:styleId="Header">
    <w:name w:val="header"/>
    <w:basedOn w:val="Normal"/>
    <w:semiHidden/>
    <w:rsid w:val="007346AC"/>
    <w:pPr>
      <w:tabs>
        <w:tab w:val="left" w:pos="2880"/>
        <w:tab w:val="center" w:pos="4153"/>
        <w:tab w:val="right" w:pos="8306"/>
      </w:tabs>
    </w:pPr>
  </w:style>
  <w:style w:type="paragraph" w:customStyle="1" w:styleId="ref">
    <w:name w:val="ref"/>
    <w:basedOn w:val="Normal"/>
    <w:next w:val="Normal"/>
    <w:rsid w:val="007346AC"/>
    <w:pPr>
      <w:spacing w:after="60"/>
      <w:jc w:val="both"/>
    </w:pPr>
    <w:rPr>
      <w:sz w:val="18"/>
    </w:rPr>
  </w:style>
  <w:style w:type="character" w:customStyle="1" w:styleId="CharDivText">
    <w:name w:val="CharDivText"/>
    <w:basedOn w:val="DefaultParagraphFont"/>
    <w:rsid w:val="007346AC"/>
  </w:style>
  <w:style w:type="paragraph" w:customStyle="1" w:styleId="CoverInForce">
    <w:name w:val="CoverInForce"/>
    <w:basedOn w:val="Normal"/>
    <w:rsid w:val="007346AC"/>
    <w:pPr>
      <w:tabs>
        <w:tab w:val="left" w:pos="2600"/>
      </w:tabs>
      <w:spacing w:before="200" w:after="60"/>
      <w:jc w:val="both"/>
    </w:pPr>
    <w:rPr>
      <w:rFonts w:ascii="Arial" w:hAnsi="Arial"/>
    </w:rPr>
  </w:style>
  <w:style w:type="paragraph" w:customStyle="1" w:styleId="AFHdg">
    <w:name w:val="AFHdg"/>
    <w:basedOn w:val="Normal"/>
    <w:rsid w:val="007346AC"/>
    <w:pPr>
      <w:tabs>
        <w:tab w:val="left" w:pos="2600"/>
      </w:tabs>
      <w:spacing w:before="80" w:after="60"/>
      <w:jc w:val="both"/>
    </w:pPr>
    <w:rPr>
      <w:rFonts w:ascii="Arial" w:hAnsi="Arial"/>
      <w:b/>
      <w:sz w:val="32"/>
    </w:rPr>
  </w:style>
  <w:style w:type="paragraph" w:customStyle="1" w:styleId="ApprFormHd">
    <w:name w:val="ApprFormHd"/>
    <w:basedOn w:val="Normal"/>
    <w:rsid w:val="007346AC"/>
    <w:pPr>
      <w:keepNext/>
      <w:tabs>
        <w:tab w:val="left" w:pos="2600"/>
      </w:tabs>
      <w:spacing w:before="320" w:after="60"/>
      <w:outlineLvl w:val="0"/>
    </w:pPr>
    <w:rPr>
      <w:rFonts w:ascii="Arial" w:hAnsi="Arial"/>
      <w:b/>
      <w:sz w:val="34"/>
    </w:rPr>
  </w:style>
  <w:style w:type="character" w:styleId="PageNumber">
    <w:name w:val="page number"/>
    <w:basedOn w:val="DefaultParagraphFont"/>
    <w:semiHidden/>
    <w:rsid w:val="007346AC"/>
  </w:style>
  <w:style w:type="paragraph" w:customStyle="1" w:styleId="Aparabullet">
    <w:name w:val="A para bullet"/>
    <w:basedOn w:val="Normal"/>
    <w:rsid w:val="007346AC"/>
    <w:pPr>
      <w:numPr>
        <w:numId w:val="4"/>
      </w:numPr>
    </w:pPr>
  </w:style>
  <w:style w:type="paragraph" w:styleId="TOC1">
    <w:name w:val="toc 1"/>
    <w:basedOn w:val="Normal"/>
    <w:next w:val="Normal"/>
    <w:autoRedefine/>
    <w:semiHidden/>
    <w:rsid w:val="007346AC"/>
  </w:style>
  <w:style w:type="paragraph" w:styleId="TOC2">
    <w:name w:val="toc 2"/>
    <w:basedOn w:val="Normal"/>
    <w:next w:val="Normal"/>
    <w:autoRedefine/>
    <w:semiHidden/>
    <w:rsid w:val="007346AC"/>
    <w:pPr>
      <w:ind w:left="240"/>
    </w:pPr>
  </w:style>
  <w:style w:type="paragraph" w:styleId="TOC3">
    <w:name w:val="toc 3"/>
    <w:basedOn w:val="Normal"/>
    <w:next w:val="Normal"/>
    <w:autoRedefine/>
    <w:semiHidden/>
    <w:rsid w:val="007346AC"/>
    <w:pPr>
      <w:ind w:left="480"/>
    </w:pPr>
  </w:style>
  <w:style w:type="paragraph" w:styleId="TOC4">
    <w:name w:val="toc 4"/>
    <w:basedOn w:val="Normal"/>
    <w:next w:val="Normal"/>
    <w:autoRedefine/>
    <w:semiHidden/>
    <w:rsid w:val="007346AC"/>
    <w:pPr>
      <w:ind w:left="720"/>
    </w:pPr>
  </w:style>
  <w:style w:type="paragraph" w:styleId="TOC5">
    <w:name w:val="toc 5"/>
    <w:basedOn w:val="Normal"/>
    <w:next w:val="Normal"/>
    <w:autoRedefine/>
    <w:semiHidden/>
    <w:rsid w:val="007346AC"/>
    <w:pPr>
      <w:ind w:left="960"/>
    </w:pPr>
  </w:style>
  <w:style w:type="paragraph" w:styleId="TOC6">
    <w:name w:val="toc 6"/>
    <w:basedOn w:val="Normal"/>
    <w:next w:val="Normal"/>
    <w:autoRedefine/>
    <w:semiHidden/>
    <w:rsid w:val="007346AC"/>
    <w:pPr>
      <w:ind w:left="1200"/>
    </w:pPr>
  </w:style>
  <w:style w:type="paragraph" w:styleId="TOC7">
    <w:name w:val="toc 7"/>
    <w:basedOn w:val="Normal"/>
    <w:next w:val="Normal"/>
    <w:autoRedefine/>
    <w:semiHidden/>
    <w:rsid w:val="007346AC"/>
    <w:pPr>
      <w:ind w:left="1440"/>
    </w:pPr>
  </w:style>
  <w:style w:type="paragraph" w:styleId="TOC8">
    <w:name w:val="toc 8"/>
    <w:basedOn w:val="Normal"/>
    <w:next w:val="Normal"/>
    <w:autoRedefine/>
    <w:semiHidden/>
    <w:rsid w:val="007346AC"/>
    <w:pPr>
      <w:ind w:left="1680"/>
    </w:pPr>
  </w:style>
  <w:style w:type="paragraph" w:styleId="TOC9">
    <w:name w:val="toc 9"/>
    <w:basedOn w:val="Normal"/>
    <w:next w:val="Normal"/>
    <w:autoRedefine/>
    <w:semiHidden/>
    <w:rsid w:val="007346AC"/>
    <w:pPr>
      <w:ind w:left="1920"/>
    </w:pPr>
  </w:style>
  <w:style w:type="character" w:styleId="Hyperlink">
    <w:name w:val="Hyperlink"/>
    <w:basedOn w:val="DefaultParagraphFont"/>
    <w:semiHidden/>
    <w:rsid w:val="007346AC"/>
    <w:rPr>
      <w:color w:val="0000FF"/>
      <w:u w:val="single"/>
    </w:rPr>
  </w:style>
  <w:style w:type="paragraph" w:styleId="BodyTextIndent">
    <w:name w:val="Body Text Indent"/>
    <w:basedOn w:val="Normal"/>
    <w:semiHidden/>
    <w:rsid w:val="007346AC"/>
    <w:pPr>
      <w:spacing w:before="120" w:after="60"/>
      <w:ind w:left="709"/>
    </w:pPr>
  </w:style>
  <w:style w:type="paragraph" w:customStyle="1" w:styleId="Minister">
    <w:name w:val="Minister"/>
    <w:basedOn w:val="Normal"/>
    <w:rsid w:val="007346AC"/>
    <w:pPr>
      <w:spacing w:before="880" w:after="60"/>
      <w:jc w:val="right"/>
    </w:pPr>
    <w:rPr>
      <w:caps/>
      <w:szCs w:val="24"/>
    </w:rPr>
  </w:style>
  <w:style w:type="paragraph" w:customStyle="1" w:styleId="DateLine">
    <w:name w:val="DateLine"/>
    <w:basedOn w:val="Normal"/>
    <w:rsid w:val="007346AC"/>
    <w:pPr>
      <w:tabs>
        <w:tab w:val="left" w:pos="4320"/>
      </w:tabs>
      <w:spacing w:before="80" w:after="60"/>
      <w:jc w:val="both"/>
    </w:pPr>
    <w:rPr>
      <w:szCs w:val="24"/>
    </w:rPr>
  </w:style>
  <w:style w:type="paragraph" w:customStyle="1" w:styleId="MinisterWord">
    <w:name w:val="MinisterWord"/>
    <w:basedOn w:val="Normal"/>
    <w:rsid w:val="007346AC"/>
    <w:pPr>
      <w:tabs>
        <w:tab w:val="left" w:pos="2880"/>
      </w:tabs>
      <w:jc w:val="right"/>
    </w:pPr>
    <w:rPr>
      <w:szCs w:val="24"/>
    </w:rPr>
  </w:style>
  <w:style w:type="character" w:styleId="FollowedHyperlink">
    <w:name w:val="FollowedHyperlink"/>
    <w:basedOn w:val="DefaultParagraphFont"/>
    <w:semiHidden/>
    <w:rsid w:val="007346AC"/>
    <w:rPr>
      <w:color w:val="800080"/>
      <w:u w:val="single"/>
    </w:rPr>
  </w:style>
  <w:style w:type="character" w:styleId="FootnoteReference">
    <w:name w:val="footnote reference"/>
    <w:basedOn w:val="DefaultParagraphFont"/>
    <w:semiHidden/>
    <w:rsid w:val="007346AC"/>
    <w:rPr>
      <w:rFonts w:ascii="Times New Roman" w:hAnsi="Times New Roman" w:cs="Times New Roman"/>
      <w:sz w:val="24"/>
      <w:szCs w:val="24"/>
      <w:vertAlign w:val="superscript"/>
    </w:rPr>
  </w:style>
  <w:style w:type="paragraph" w:styleId="FootnoteText">
    <w:name w:val="footnote text"/>
    <w:basedOn w:val="Normal"/>
    <w:semiHidden/>
    <w:rsid w:val="007346AC"/>
    <w:pPr>
      <w:spacing w:before="80" w:after="60"/>
      <w:jc w:val="both"/>
    </w:pPr>
    <w:rPr>
      <w:szCs w:val="24"/>
    </w:rPr>
  </w:style>
  <w:style w:type="paragraph" w:customStyle="1" w:styleId="ShadedSchClause">
    <w:name w:val="Shaded Sch Clause"/>
    <w:basedOn w:val="Normal"/>
    <w:next w:val="Normal"/>
    <w:rsid w:val="007346AC"/>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7346AC"/>
  </w:style>
  <w:style w:type="character" w:customStyle="1" w:styleId="Heading1Char">
    <w:name w:val="Heading 1 Char"/>
    <w:basedOn w:val="DefaultParagraphFont"/>
    <w:link w:val="Heading1"/>
    <w:uiPriority w:val="9"/>
    <w:locked/>
    <w:rsid w:val="00881B45"/>
    <w:rPr>
      <w:rFonts w:ascii="Arial" w:hAnsi="Arial"/>
      <w:b/>
      <w:kern w:val="28"/>
      <w:sz w:val="36"/>
      <w:lang w:eastAsia="en-US"/>
    </w:rPr>
  </w:style>
  <w:style w:type="paragraph" w:styleId="Revision">
    <w:name w:val="Revision"/>
    <w:hidden/>
    <w:uiPriority w:val="99"/>
    <w:semiHidden/>
    <w:rsid w:val="008C05B1"/>
    <w:rPr>
      <w:sz w:val="24"/>
      <w:lang w:eastAsia="en-US"/>
    </w:rPr>
  </w:style>
  <w:style w:type="character" w:styleId="UnresolvedMention">
    <w:name w:val="Unresolved Mention"/>
    <w:basedOn w:val="DefaultParagraphFont"/>
    <w:uiPriority w:val="99"/>
    <w:semiHidden/>
    <w:unhideWhenUsed/>
    <w:rsid w:val="00A20C68"/>
    <w:rPr>
      <w:color w:val="605E5C"/>
      <w:shd w:val="clear" w:color="auto" w:fill="E1DFDD"/>
    </w:rPr>
  </w:style>
  <w:style w:type="character" w:styleId="CommentReference">
    <w:name w:val="annotation reference"/>
    <w:basedOn w:val="DefaultParagraphFont"/>
    <w:uiPriority w:val="99"/>
    <w:semiHidden/>
    <w:unhideWhenUsed/>
    <w:rsid w:val="00C80258"/>
    <w:rPr>
      <w:sz w:val="16"/>
      <w:szCs w:val="16"/>
    </w:rPr>
  </w:style>
  <w:style w:type="paragraph" w:styleId="CommentText">
    <w:name w:val="annotation text"/>
    <w:basedOn w:val="Normal"/>
    <w:link w:val="CommentTextChar"/>
    <w:uiPriority w:val="99"/>
    <w:unhideWhenUsed/>
    <w:rsid w:val="00C80258"/>
    <w:rPr>
      <w:sz w:val="20"/>
    </w:rPr>
  </w:style>
  <w:style w:type="character" w:customStyle="1" w:styleId="CommentTextChar">
    <w:name w:val="Comment Text Char"/>
    <w:basedOn w:val="DefaultParagraphFont"/>
    <w:link w:val="CommentText"/>
    <w:uiPriority w:val="99"/>
    <w:rsid w:val="00C80258"/>
    <w:rPr>
      <w:lang w:eastAsia="en-US"/>
    </w:rPr>
  </w:style>
  <w:style w:type="paragraph" w:styleId="CommentSubject">
    <w:name w:val="annotation subject"/>
    <w:basedOn w:val="CommentText"/>
    <w:next w:val="CommentText"/>
    <w:link w:val="CommentSubjectChar"/>
    <w:uiPriority w:val="99"/>
    <w:semiHidden/>
    <w:unhideWhenUsed/>
    <w:rsid w:val="00C80258"/>
    <w:rPr>
      <w:b/>
      <w:bCs/>
    </w:rPr>
  </w:style>
  <w:style w:type="character" w:customStyle="1" w:styleId="CommentSubjectChar">
    <w:name w:val="Comment Subject Char"/>
    <w:basedOn w:val="CommentTextChar"/>
    <w:link w:val="CommentSubject"/>
    <w:uiPriority w:val="99"/>
    <w:semiHidden/>
    <w:rsid w:val="00C80258"/>
    <w:rPr>
      <w:b/>
      <w:bCs/>
      <w:lang w:eastAsia="en-US"/>
    </w:rPr>
  </w:style>
  <w:style w:type="paragraph" w:styleId="ListParagraph">
    <w:name w:val="List Paragraph"/>
    <w:basedOn w:val="Normal"/>
    <w:uiPriority w:val="34"/>
    <w:qFormat/>
    <w:rsid w:val="00724C24"/>
    <w:pPr>
      <w:spacing w:after="160" w:line="259" w:lineRule="auto"/>
      <w:ind w:left="720"/>
      <w:contextualSpacing/>
    </w:pPr>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4FEB93B0D38B3BDFE05400144FFB2061" version="1.0.0">
  <systemFields>
    <field name="Objective-Id">
      <value order="0">A67048209</value>
    </field>
    <field name="Objective-Title">
      <value order="0">ES - Architects Board (Registered Architect Member) Appointment 2026</value>
    </field>
    <field name="Objective-Description">
      <value order="0"/>
    </field>
    <field name="Objective-CreationStamp">
      <value order="0">2026-08-31T02:25:50Z</value>
    </field>
    <field name="Objective-IsApproved">
      <value order="0">false</value>
    </field>
    <field name="Objective-IsPublished">
      <value order="0">true</value>
    </field>
    <field name="Objective-DatePublished">
      <value order="0">2026-08-31T02:43:55Z</value>
    </field>
    <field name="Objective-ModificationStamp">
      <value order="0">2026-08-31T02:46:13Z</value>
    </field>
    <field name="Objective-Owner">
      <value order="0">Ashleigh McInnes</value>
    </field>
    <field name="Objective-Path">
      <value order="0">Whole of ACT Government:TCCS STRUCTURE - Content Restriction Hierarchy:DIVISION: Chief Operating Officer:BRANCH: Governance and Ministerial Services:SECTION: Ministerial Services Unit:09. Instruments and subordinate law:2026:01. Disallowable Instruments:DI2026-XX - Architects Board (Registered Architect Member) Appointment 2026</value>
    </field>
    <field name="Objective-Parent">
      <value order="0">DI2026-XX - Architects Board (Registered Architect Member) Appointment 2026</value>
    </field>
    <field name="Objective-State">
      <value order="0">Published</value>
    </field>
    <field name="Objective-VersionId">
      <value order="0">vA84170491</value>
    </field>
    <field name="Objective-Version">
      <value order="0">2.0</value>
    </field>
    <field name="Objective-VersionNumber">
      <value order="0">2</value>
    </field>
    <field name="Objective-VersionComment">
      <value order="0"/>
    </field>
    <field name="Objective-FileNumber">
      <value order="0"/>
    </field>
    <field name="Objective-Classification">
      <value order="0"/>
    </field>
    <field name="Objective-Caveats">
      <value order="0"/>
    </field>
  </systemFields>
  <catalogues>
    <catalogue name="Document Type Catalogue" type="type" ori="id:cA11">
      <field name="Objective-Owner Agency">
        <value order="0">CED - City and Environment Directorate</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670E3D1C-86F1-44C0-A5B7-CDB256921096}">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666</Words>
  <Characters>3611</Characters>
  <Application>Microsoft Office Word</Application>
  <DocSecurity>0</DocSecurity>
  <Lines>77</Lines>
  <Paragraphs>22</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2</cp:keywords>
  <dc:description/>
  <cp:lastModifiedBy>PCODCS</cp:lastModifiedBy>
  <cp:revision>4</cp:revision>
  <cp:lastPrinted>2006-03-31T04:28:00Z</cp:lastPrinted>
  <dcterms:created xsi:type="dcterms:W3CDTF">2026-08-31T02:48:00Z</dcterms:created>
  <dcterms:modified xsi:type="dcterms:W3CDTF">2026-08-31T02:48:00Z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Comment">
    <vt:lpwstr/>
  </property>
  <property fmtid="{D5CDD505-2E9C-101B-9397-08002B2CF9AE}" pid="4" name="CHECKEDOUTFROMJMS">
    <vt:lpwstr/>
  </property>
  <property fmtid="{D5CDD505-2E9C-101B-9397-08002B2CF9AE}" pid="5" name="DMSID">
    <vt:lpwstr>10891175</vt:lpwstr>
  </property>
  <property fmtid="{D5CDD505-2E9C-101B-9397-08002B2CF9AE}" pid="6" name="JMSREQUIREDCHECKIN">
    <vt:lpwstr/>
  </property>
  <property fmtid="{D5CDD505-2E9C-101B-9397-08002B2CF9AE}" pid="7" name="MSIP_Label_69af8531-eb46-4968-8cb3-105d2f5ea87e_Enabled">
    <vt:lpwstr>true</vt:lpwstr>
  </property>
  <property fmtid="{D5CDD505-2E9C-101B-9397-08002B2CF9AE}" pid="8" name="MSIP_Label_69af8531-eb46-4968-8cb3-105d2f5ea87e_SetDate">
    <vt:lpwstr>2026-05-18T02:12:34Z</vt:lpwstr>
  </property>
  <property fmtid="{D5CDD505-2E9C-101B-9397-08002B2CF9AE}" pid="9" name="MSIP_Label_69af8531-eb46-4968-8cb3-105d2f5ea87e_Method">
    <vt:lpwstr>Standard</vt:lpwstr>
  </property>
  <property fmtid="{D5CDD505-2E9C-101B-9397-08002B2CF9AE}" pid="10" name="MSIP_Label_69af8531-eb46-4968-8cb3-105d2f5ea87e_Name">
    <vt:lpwstr>Official - No Marking</vt:lpwstr>
  </property>
  <property fmtid="{D5CDD505-2E9C-101B-9397-08002B2CF9AE}" pid="11" name="MSIP_Label_69af8531-eb46-4968-8cb3-105d2f5ea87e_SiteId">
    <vt:lpwstr>b46c1908-0334-4236-b978-585ee88e4199</vt:lpwstr>
  </property>
  <property fmtid="{D5CDD505-2E9C-101B-9397-08002B2CF9AE}" pid="12" name="MSIP_Label_69af8531-eb46-4968-8cb3-105d2f5ea87e_ActionId">
    <vt:lpwstr>25c679e2-5ec4-4525-9ec3-be5be6e94997</vt:lpwstr>
  </property>
  <property fmtid="{D5CDD505-2E9C-101B-9397-08002B2CF9AE}" pid="13" name="MSIP_Label_69af8531-eb46-4968-8cb3-105d2f5ea87e_ContentBits">
    <vt:lpwstr>0</vt:lpwstr>
  </property>
  <property fmtid="{D5CDD505-2E9C-101B-9397-08002B2CF9AE}" pid="14" name="MSIP_Label_69af8531-eb46-4968-8cb3-105d2f5ea87e_Tag">
    <vt:lpwstr>10, 3, 0, 1</vt:lpwstr>
  </property>
  <property fmtid="{D5CDD505-2E9C-101B-9397-08002B2CF9AE}" pid="15" name="Customer-Id">
    <vt:lpwstr>4FEB93B0D38B3BDFE05400144FFB2061</vt:lpwstr>
  </property>
  <property fmtid="{D5CDD505-2E9C-101B-9397-08002B2CF9AE}" pid="16" name="Objective-Id">
    <vt:lpwstr>A67048209</vt:lpwstr>
  </property>
  <property fmtid="{D5CDD505-2E9C-101B-9397-08002B2CF9AE}" pid="17" name="Objective-Title">
    <vt:lpwstr>ES - Architects Board (Registered Architect Member) Appointment 2026</vt:lpwstr>
  </property>
  <property fmtid="{D5CDD505-2E9C-101B-9397-08002B2CF9AE}" pid="18" name="Objective-Description">
    <vt:lpwstr/>
  </property>
  <property fmtid="{D5CDD505-2E9C-101B-9397-08002B2CF9AE}" pid="19" name="Objective-CreationStamp">
    <vt:filetime>2026-08-31T02:25:50Z</vt:filetime>
  </property>
  <property fmtid="{D5CDD505-2E9C-101B-9397-08002B2CF9AE}" pid="20" name="Objective-IsApproved">
    <vt:bool>false</vt:bool>
  </property>
  <property fmtid="{D5CDD505-2E9C-101B-9397-08002B2CF9AE}" pid="21" name="Objective-IsPublished">
    <vt:bool>true</vt:bool>
  </property>
  <property fmtid="{D5CDD505-2E9C-101B-9397-08002B2CF9AE}" pid="22" name="Objective-DatePublished">
    <vt:filetime>2026-08-31T02:43:55Z</vt:filetime>
  </property>
  <property fmtid="{D5CDD505-2E9C-101B-9397-08002B2CF9AE}" pid="23" name="Objective-ModificationStamp">
    <vt:filetime>2026-08-31T02:46:13Z</vt:filetime>
  </property>
  <property fmtid="{D5CDD505-2E9C-101B-9397-08002B2CF9AE}" pid="24" name="Objective-Owner">
    <vt:lpwstr>Ashleigh McInnes</vt:lpwstr>
  </property>
  <property fmtid="{D5CDD505-2E9C-101B-9397-08002B2CF9AE}" pid="25" name="Objective-Path">
    <vt:lpwstr>Whole of ACT Government:TCCS STRUCTURE - Content Restriction Hierarchy:DIVISION: Chief Operating Officer:BRANCH: Governance and Ministerial Services:SECTION: Ministerial Services Unit:09. Instruments and subordinate law:2026:01. Disallowable Instruments:DI2026-XX - Architects Board (Registered Architect Member) Appointment 2026:</vt:lpwstr>
  </property>
  <property fmtid="{D5CDD505-2E9C-101B-9397-08002B2CF9AE}" pid="26" name="Objective-Parent">
    <vt:lpwstr>DI2026-XX - Architects Board (Registered Architect Member) Appointment 2026</vt:lpwstr>
  </property>
  <property fmtid="{D5CDD505-2E9C-101B-9397-08002B2CF9AE}" pid="27" name="Objective-State">
    <vt:lpwstr>Published</vt:lpwstr>
  </property>
  <property fmtid="{D5CDD505-2E9C-101B-9397-08002B2CF9AE}" pid="28" name="Objective-VersionId">
    <vt:lpwstr>vA84170491</vt:lpwstr>
  </property>
  <property fmtid="{D5CDD505-2E9C-101B-9397-08002B2CF9AE}" pid="29" name="Objective-Version">
    <vt:lpwstr>2.0</vt:lpwstr>
  </property>
  <property fmtid="{D5CDD505-2E9C-101B-9397-08002B2CF9AE}" pid="30" name="Objective-VersionNumber">
    <vt:r8>2</vt:r8>
  </property>
  <property fmtid="{D5CDD505-2E9C-101B-9397-08002B2CF9AE}" pid="31" name="Objective-VersionComment">
    <vt:lpwstr/>
  </property>
  <property fmtid="{D5CDD505-2E9C-101B-9397-08002B2CF9AE}" pid="32" name="Objective-FileNumber">
    <vt:lpwstr/>
  </property>
  <property fmtid="{D5CDD505-2E9C-101B-9397-08002B2CF9AE}" pid="33" name="Objective-Classification">
    <vt:lpwstr>[Inherited - none]</vt:lpwstr>
  </property>
  <property fmtid="{D5CDD505-2E9C-101B-9397-08002B2CF9AE}" pid="34" name="Objective-Caveats">
    <vt:lpwstr/>
  </property>
  <property fmtid="{D5CDD505-2E9C-101B-9397-08002B2CF9AE}" pid="35" name="Objective-Owner Agency">
    <vt:lpwstr>CED - City and Environment Directorate</vt:lpwstr>
  </property>
  <property fmtid="{D5CDD505-2E9C-101B-9397-08002B2CF9AE}" pid="36" name="Objective-Document Type">
    <vt:lpwstr>0-Document</vt:lpwstr>
  </property>
  <property fmtid="{D5CDD505-2E9C-101B-9397-08002B2CF9AE}" pid="37" name="Objective-Language">
    <vt:lpwstr>English (en)</vt:lpwstr>
  </property>
  <property fmtid="{D5CDD505-2E9C-101B-9397-08002B2CF9AE}" pid="38" name="Objective-Jurisdiction">
    <vt:lpwstr>ACT</vt:lpwstr>
  </property>
  <property fmtid="{D5CDD505-2E9C-101B-9397-08002B2CF9AE}" pid="39" name="Objective-Customers">
    <vt:lpwstr/>
  </property>
  <property fmtid="{D5CDD505-2E9C-101B-9397-08002B2CF9AE}" pid="40" name="Objective-Places">
    <vt:lpwstr/>
  </property>
  <property fmtid="{D5CDD505-2E9C-101B-9397-08002B2CF9AE}" pid="41" name="Objective-Transaction Reference">
    <vt:lpwstr/>
  </property>
  <property fmtid="{D5CDD505-2E9C-101B-9397-08002B2CF9AE}" pid="42" name="Objective-Document Created By">
    <vt:lpwstr/>
  </property>
  <property fmtid="{D5CDD505-2E9C-101B-9397-08002B2CF9AE}" pid="43" name="Objective-Document Created On">
    <vt:lpwstr/>
  </property>
  <property fmtid="{D5CDD505-2E9C-101B-9397-08002B2CF9AE}" pid="44" name="Objective-Covers Period From">
    <vt:lpwstr/>
  </property>
  <property fmtid="{D5CDD505-2E9C-101B-9397-08002B2CF9AE}" pid="45" name="Objective-Covers Period To">
    <vt:lpwstr/>
  </property>
  <property fmtid="{D5CDD505-2E9C-101B-9397-08002B2CF9AE}" pid="46" name="Objective-Status">
    <vt:lpwstr/>
  </property>
  <property fmtid="{D5CDD505-2E9C-101B-9397-08002B2CF9AE}" pid="47" name="Objective-S28 Exemption Number">
    <vt:lpwstr/>
  </property>
  <property fmtid="{D5CDD505-2E9C-101B-9397-08002B2CF9AE}" pid="48" name="Objective-S28 Exemption">
    <vt:lpwstr/>
  </property>
  <property fmtid="{D5CDD505-2E9C-101B-9397-08002B2CF9AE}" pid="49" name="Objective-S28 Exemption Reason">
    <vt:lpwstr/>
  </property>
  <property fmtid="{D5CDD505-2E9C-101B-9397-08002B2CF9AE}" pid="50" name="Objective-S28 Comments if partial exemption">
    <vt:lpwstr/>
  </property>
  <property fmtid="{D5CDD505-2E9C-101B-9397-08002B2CF9AE}" pid="51" name="Objective-S28 Date Approved">
    <vt:lpwstr/>
  </property>
</Properties>
</file>