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A712F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DA137A1" w14:textId="11661F1A" w:rsidR="006A013B" w:rsidRPr="0033551A" w:rsidRDefault="006A013B" w:rsidP="006A013B">
      <w:pPr>
        <w:tabs>
          <w:tab w:val="left" w:pos="2400"/>
          <w:tab w:val="left" w:pos="2880"/>
        </w:tabs>
        <w:spacing w:before="700" w:after="100"/>
        <w:outlineLvl w:val="0"/>
        <w:rPr>
          <w:rFonts w:ascii="Arial" w:hAnsi="Arial"/>
          <w:b/>
          <w:sz w:val="40"/>
        </w:rPr>
      </w:pPr>
      <w:r w:rsidRPr="0033551A">
        <w:rPr>
          <w:rFonts w:ascii="Arial" w:hAnsi="Arial"/>
          <w:b/>
          <w:sz w:val="40"/>
        </w:rPr>
        <w:t>Energy Efficiency (Cost of Living) Improvement (Priority Household Target) Determination 202</w:t>
      </w:r>
      <w:r w:rsidR="00355D17">
        <w:rPr>
          <w:rFonts w:ascii="Arial" w:hAnsi="Arial"/>
          <w:b/>
          <w:sz w:val="40"/>
        </w:rPr>
        <w:t>6</w:t>
      </w:r>
    </w:p>
    <w:p w14:paraId="7D656893" w14:textId="7D62B0E2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F17F39">
        <w:rPr>
          <w:rFonts w:ascii="Arial" w:hAnsi="Arial" w:cs="Arial"/>
          <w:b/>
          <w:bCs/>
        </w:rPr>
        <w:t>DI</w:t>
      </w:r>
      <w:r w:rsidR="006A013B" w:rsidRPr="00F17F39">
        <w:rPr>
          <w:rFonts w:ascii="Arial" w:hAnsi="Arial" w:cs="Arial"/>
          <w:b/>
          <w:bCs/>
        </w:rPr>
        <w:t>202</w:t>
      </w:r>
      <w:r w:rsidR="00355D17" w:rsidRPr="00F17F39">
        <w:rPr>
          <w:rFonts w:ascii="Arial" w:hAnsi="Arial" w:cs="Arial"/>
          <w:b/>
          <w:bCs/>
        </w:rPr>
        <w:t>6</w:t>
      </w:r>
      <w:r w:rsidR="00C17FAB" w:rsidRPr="00F17F39">
        <w:rPr>
          <w:rFonts w:ascii="Arial" w:hAnsi="Arial" w:cs="Arial"/>
          <w:b/>
          <w:bCs/>
        </w:rPr>
        <w:t>–</w:t>
      </w:r>
      <w:r w:rsidR="008949A8">
        <w:rPr>
          <w:rFonts w:ascii="Arial" w:hAnsi="Arial" w:cs="Arial"/>
          <w:b/>
          <w:bCs/>
        </w:rPr>
        <w:t>209</w:t>
      </w:r>
    </w:p>
    <w:p w14:paraId="3669C710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13068DCD" w14:textId="3B7F1B18" w:rsidR="00C17FAB" w:rsidRDefault="006A013B" w:rsidP="00F17F39">
      <w:pPr>
        <w:pStyle w:val="CoverActName"/>
        <w:spacing w:before="320" w:after="0"/>
        <w:jc w:val="left"/>
        <w:rPr>
          <w:rFonts w:cs="Arial"/>
          <w:sz w:val="20"/>
        </w:rPr>
      </w:pPr>
      <w:r>
        <w:rPr>
          <w:rFonts w:cs="Arial"/>
          <w:sz w:val="20"/>
        </w:rPr>
        <w:t>Energy Efficiency (Cost of Living) Improvement Act 2012, s 8 (Priority household target)</w:t>
      </w:r>
    </w:p>
    <w:p w14:paraId="7D7AB4E8" w14:textId="77777777" w:rsidR="00C17FAB" w:rsidRDefault="00C17FAB" w:rsidP="00F17F39">
      <w:pPr>
        <w:spacing w:before="360"/>
        <w:ind w:right="567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677B1467" w14:textId="77777777" w:rsidR="00C17FAB" w:rsidRDefault="00C17FAB">
      <w:pPr>
        <w:pStyle w:val="N-line3"/>
        <w:pBdr>
          <w:bottom w:val="none" w:sz="0" w:space="0" w:color="auto"/>
        </w:pBdr>
      </w:pPr>
    </w:p>
    <w:p w14:paraId="77CA917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5250D4CB" w14:textId="77777777" w:rsidR="006A013B" w:rsidRPr="0033551A" w:rsidRDefault="006A013B" w:rsidP="00F17F39">
      <w:pPr>
        <w:spacing w:after="240"/>
        <w:contextualSpacing/>
      </w:pPr>
      <w:r w:rsidRPr="0033551A">
        <w:rPr>
          <w:b/>
          <w:bCs/>
        </w:rPr>
        <w:t>Introduction</w:t>
      </w:r>
    </w:p>
    <w:p w14:paraId="02005C65" w14:textId="529CE55F" w:rsidR="006A013B" w:rsidRPr="0033551A" w:rsidRDefault="006A013B" w:rsidP="00F17F39">
      <w:pPr>
        <w:spacing w:after="240"/>
        <w:contextualSpacing/>
      </w:pPr>
      <w:r w:rsidRPr="0033551A">
        <w:t xml:space="preserve">This explanatory statement relates to the </w:t>
      </w:r>
      <w:r w:rsidRPr="007A1AF9">
        <w:rPr>
          <w:i/>
          <w:iCs/>
        </w:rPr>
        <w:t>Energy Efficiency (Cost of Living) Improvement (Priority Household Target) Determination 202</w:t>
      </w:r>
      <w:r w:rsidR="00355D17">
        <w:rPr>
          <w:i/>
          <w:iCs/>
        </w:rPr>
        <w:t>6</w:t>
      </w:r>
      <w:r>
        <w:t xml:space="preserve"> (the </w:t>
      </w:r>
      <w:r w:rsidRPr="007A1AF9">
        <w:rPr>
          <w:b/>
          <w:bCs/>
          <w:i/>
          <w:iCs/>
        </w:rPr>
        <w:t>Determination</w:t>
      </w:r>
      <w:r>
        <w:t>)</w:t>
      </w:r>
      <w:r w:rsidRPr="0033551A">
        <w:t xml:space="preserve"> as presented to the Legislative Assembly</w:t>
      </w:r>
      <w:r w:rsidR="005B5DE1">
        <w:t xml:space="preserve"> (the </w:t>
      </w:r>
      <w:r w:rsidR="005B5DE1">
        <w:rPr>
          <w:b/>
          <w:bCs/>
          <w:i/>
          <w:iCs/>
        </w:rPr>
        <w:t>Assembly</w:t>
      </w:r>
      <w:r w:rsidR="005B5DE1">
        <w:t>)</w:t>
      </w:r>
      <w:r w:rsidRPr="0033551A">
        <w:t xml:space="preserve">. It has been prepared </w:t>
      </w:r>
      <w:r w:rsidR="00B07C55" w:rsidRPr="0033551A">
        <w:t>to</w:t>
      </w:r>
      <w:r w:rsidRPr="0033551A">
        <w:t xml:space="preserve"> assist the reader of the </w:t>
      </w:r>
      <w:r>
        <w:t>Determination</w:t>
      </w:r>
      <w:r w:rsidRPr="0033551A">
        <w:t xml:space="preserve">. It does not form part of the </w:t>
      </w:r>
      <w:r>
        <w:t xml:space="preserve">Determination </w:t>
      </w:r>
      <w:r w:rsidRPr="0033551A">
        <w:t>and has not been endorsed by the Assembly.</w:t>
      </w:r>
    </w:p>
    <w:p w14:paraId="62E550B4" w14:textId="77777777" w:rsidR="006A013B" w:rsidRPr="0033551A" w:rsidRDefault="006A013B" w:rsidP="00F17F39">
      <w:pPr>
        <w:spacing w:after="240"/>
        <w:contextualSpacing/>
      </w:pPr>
    </w:p>
    <w:p w14:paraId="1255E436" w14:textId="2BFF6A7F" w:rsidR="006A013B" w:rsidRPr="0033551A" w:rsidRDefault="006A013B" w:rsidP="00F17F39">
      <w:pPr>
        <w:spacing w:after="240"/>
        <w:contextualSpacing/>
      </w:pPr>
      <w:r>
        <w:t>This explanatory statement clarifies the intent of the Determination and must be read in conjunction with the Determination</w:t>
      </w:r>
      <w:r w:rsidRPr="0033551A">
        <w:t xml:space="preserve">. It is not, and is not </w:t>
      </w:r>
      <w:r>
        <w:t>intended</w:t>
      </w:r>
      <w:r w:rsidRPr="0033551A">
        <w:t xml:space="preserve"> to be, a comprehensive description of the </w:t>
      </w:r>
      <w:r>
        <w:t>Determination</w:t>
      </w:r>
      <w:r w:rsidRPr="0033551A">
        <w:t xml:space="preserve">. </w:t>
      </w:r>
    </w:p>
    <w:p w14:paraId="0420956E" w14:textId="77777777" w:rsidR="006A013B" w:rsidRPr="0033551A" w:rsidRDefault="006A013B" w:rsidP="00F17F39">
      <w:pPr>
        <w:spacing w:after="240"/>
        <w:contextualSpacing/>
      </w:pPr>
    </w:p>
    <w:p w14:paraId="71115E12" w14:textId="77777777" w:rsidR="006A013B" w:rsidRPr="0033551A" w:rsidRDefault="006A013B" w:rsidP="00F17F39">
      <w:pPr>
        <w:spacing w:after="240"/>
        <w:contextualSpacing/>
        <w:rPr>
          <w:b/>
          <w:bCs/>
        </w:rPr>
      </w:pPr>
      <w:r w:rsidRPr="0033551A">
        <w:rPr>
          <w:b/>
          <w:bCs/>
        </w:rPr>
        <w:t>Overview</w:t>
      </w:r>
    </w:p>
    <w:p w14:paraId="4252D2D2" w14:textId="7EF719E6" w:rsidR="006A013B" w:rsidRDefault="006A013B" w:rsidP="00F17F39">
      <w:pPr>
        <w:spacing w:after="240"/>
        <w:contextualSpacing/>
      </w:pPr>
      <w:r w:rsidRPr="0033551A">
        <w:t xml:space="preserve">The </w:t>
      </w:r>
      <w:r w:rsidRPr="0033551A">
        <w:rPr>
          <w:i/>
          <w:iCs/>
        </w:rPr>
        <w:t>Energy Efficiency (Cost of Living) Improvement Act 2012</w:t>
      </w:r>
      <w:r w:rsidRPr="0033551A">
        <w:t xml:space="preserve"> (the </w:t>
      </w:r>
      <w:r w:rsidRPr="007A1AF9">
        <w:rPr>
          <w:b/>
          <w:bCs/>
          <w:i/>
          <w:iCs/>
        </w:rPr>
        <w:t>Act</w:t>
      </w:r>
      <w:r w:rsidRPr="0033551A">
        <w:t xml:space="preserve">) requires </w:t>
      </w:r>
      <w:r>
        <w:t>National Energy Retail Law (</w:t>
      </w:r>
      <w:r w:rsidRPr="007A1AF9">
        <w:rPr>
          <w:b/>
          <w:bCs/>
          <w:i/>
          <w:iCs/>
        </w:rPr>
        <w:t>NERL</w:t>
      </w:r>
      <w:r>
        <w:t>)</w:t>
      </w:r>
      <w:r w:rsidRPr="0033551A">
        <w:t xml:space="preserve"> retailers to achieve energy savings in households and small-to-medium enterprises.</w:t>
      </w:r>
      <w:r>
        <w:t xml:space="preserve"> The purpose is to help</w:t>
      </w:r>
      <w:r w:rsidRPr="0033551A">
        <w:t xml:space="preserve"> households and businesses </w:t>
      </w:r>
      <w:r w:rsidR="00115882">
        <w:t xml:space="preserve">reduce </w:t>
      </w:r>
      <w:r w:rsidRPr="0033551A">
        <w:t>emissions</w:t>
      </w:r>
      <w:r w:rsidR="00115882">
        <w:t xml:space="preserve"> associated with energy use</w:t>
      </w:r>
      <w:r w:rsidRPr="0033551A">
        <w:t xml:space="preserve"> and </w:t>
      </w:r>
      <w:r w:rsidR="00115882">
        <w:t xml:space="preserve">reduce </w:t>
      </w:r>
      <w:r w:rsidRPr="0033551A">
        <w:t xml:space="preserve">energy </w:t>
      </w:r>
      <w:r w:rsidR="00115882">
        <w:t xml:space="preserve">use and </w:t>
      </w:r>
      <w:r w:rsidRPr="0033551A">
        <w:t>costs</w:t>
      </w:r>
      <w:r>
        <w:t>, which is key for delivering on the ACT’s emission reduction targets</w:t>
      </w:r>
      <w:r w:rsidRPr="0033551A">
        <w:t xml:space="preserve">. </w:t>
      </w:r>
    </w:p>
    <w:p w14:paraId="7E6EACE9" w14:textId="77777777" w:rsidR="006A013B" w:rsidRDefault="006A013B" w:rsidP="00F17F39">
      <w:pPr>
        <w:spacing w:after="240"/>
        <w:contextualSpacing/>
      </w:pPr>
    </w:p>
    <w:p w14:paraId="76EC52B0" w14:textId="3ED28941" w:rsidR="006A013B" w:rsidRDefault="006A013B" w:rsidP="00F17F39">
      <w:pPr>
        <w:spacing w:after="240"/>
        <w:contextualSpacing/>
      </w:pPr>
      <w:r>
        <w:t>Under section 8</w:t>
      </w:r>
      <w:r w:rsidR="00EA7229">
        <w:t xml:space="preserve"> </w:t>
      </w:r>
      <w:r>
        <w:t>(1) of the Act:</w:t>
      </w:r>
    </w:p>
    <w:p w14:paraId="632D2771" w14:textId="0C6CEF68" w:rsidR="006A013B" w:rsidRDefault="006A013B" w:rsidP="00F17F39">
      <w:pPr>
        <w:pStyle w:val="ListParagraph"/>
        <w:numPr>
          <w:ilvl w:val="0"/>
          <w:numId w:val="10"/>
        </w:numPr>
        <w:spacing w:after="240"/>
      </w:pPr>
      <w:r>
        <w:t xml:space="preserve">the Minister must determine a </w:t>
      </w:r>
      <w:r w:rsidRPr="0029412E">
        <w:t>priority household target</w:t>
      </w:r>
      <w:r>
        <w:t xml:space="preserve"> (a </w:t>
      </w:r>
      <w:r w:rsidRPr="007A1AF9">
        <w:rPr>
          <w:b/>
          <w:bCs/>
          <w:i/>
          <w:iCs/>
        </w:rPr>
        <w:t>PHT</w:t>
      </w:r>
      <w:r>
        <w:t>) for the total energy savings to be achieved by tier 1 NERL retailers undertaking eligible activities</w:t>
      </w:r>
      <w:r w:rsidR="00EA7229">
        <w:rPr>
          <w:rStyle w:val="FootnoteReference"/>
        </w:rPr>
        <w:t xml:space="preserve"> </w:t>
      </w:r>
      <w:r w:rsidR="00EA7229">
        <w:t xml:space="preserve">(determined under section 10 of the Act) </w:t>
      </w:r>
      <w:r>
        <w:t>at priority households;</w:t>
      </w:r>
    </w:p>
    <w:p w14:paraId="564EFD7B" w14:textId="77777777" w:rsidR="006A013B" w:rsidRDefault="006A013B" w:rsidP="00F17F39">
      <w:pPr>
        <w:pStyle w:val="ListParagraph"/>
        <w:numPr>
          <w:ilvl w:val="0"/>
          <w:numId w:val="10"/>
        </w:numPr>
        <w:spacing w:after="240"/>
      </w:pPr>
      <w:r>
        <w:t xml:space="preserve">the PHT must be expressed as a percentage of the retailer’s energy savings obligation of tier 1 NERL retailers in the ACT; and </w:t>
      </w:r>
    </w:p>
    <w:p w14:paraId="2F5F32F3" w14:textId="77777777" w:rsidR="006A013B" w:rsidRPr="00A17082" w:rsidRDefault="006A013B" w:rsidP="00F17F39">
      <w:pPr>
        <w:pStyle w:val="ListParagraph"/>
        <w:numPr>
          <w:ilvl w:val="0"/>
          <w:numId w:val="10"/>
        </w:numPr>
        <w:spacing w:after="240"/>
      </w:pPr>
      <w:r w:rsidRPr="00A17082">
        <w:t xml:space="preserve">the PHT only applies for the relevant calendar year (as per the definition of </w:t>
      </w:r>
      <w:r w:rsidRPr="007A1AF9">
        <w:rPr>
          <w:b/>
          <w:bCs/>
          <w:i/>
          <w:iCs/>
        </w:rPr>
        <w:t>compliance period</w:t>
      </w:r>
      <w:r w:rsidRPr="00A17082">
        <w:t xml:space="preserve"> </w:t>
      </w:r>
      <w:r>
        <w:t>in</w:t>
      </w:r>
      <w:r w:rsidRPr="00A17082">
        <w:t xml:space="preserve"> section 12 of the Act).</w:t>
      </w:r>
    </w:p>
    <w:p w14:paraId="62BAD4F6" w14:textId="41701001" w:rsidR="009E2171" w:rsidRDefault="006A013B" w:rsidP="009E2171">
      <w:pPr>
        <w:spacing w:after="240"/>
        <w:contextualSpacing/>
      </w:pPr>
      <w:r w:rsidRPr="00A17082">
        <w:lastRenderedPageBreak/>
        <w:t xml:space="preserve">The </w:t>
      </w:r>
      <w:r w:rsidRPr="00B45953">
        <w:t>Determination sets the PHT at 40 per cent for</w:t>
      </w:r>
      <w:r w:rsidR="005B5DE1">
        <w:t xml:space="preserve"> the compliance period commencing</w:t>
      </w:r>
      <w:r w:rsidRPr="00B45953">
        <w:t xml:space="preserve"> 1 January 202</w:t>
      </w:r>
      <w:r w:rsidR="00D213A2">
        <w:t>7</w:t>
      </w:r>
      <w:r w:rsidRPr="00B45953">
        <w:t xml:space="preserve"> to</w:t>
      </w:r>
      <w:r w:rsidR="00AE302B">
        <w:t xml:space="preserve"> 31 December 2027. </w:t>
      </w:r>
      <w:r w:rsidRPr="00B45953">
        <w:t xml:space="preserve">This target </w:t>
      </w:r>
      <w:r w:rsidR="007E3784">
        <w:t xml:space="preserve">is consistent with </w:t>
      </w:r>
      <w:r w:rsidRPr="00B45953">
        <w:t>the value set for the 202</w:t>
      </w:r>
      <w:r w:rsidR="00086529">
        <w:t>4</w:t>
      </w:r>
      <w:r w:rsidR="00EE0557">
        <w:t>, 202</w:t>
      </w:r>
      <w:r w:rsidR="00086529">
        <w:t>5</w:t>
      </w:r>
      <w:r w:rsidR="00EE0557">
        <w:t xml:space="preserve"> and 202</w:t>
      </w:r>
      <w:r w:rsidR="00086529">
        <w:t>6</w:t>
      </w:r>
      <w:r w:rsidRPr="00B45953">
        <w:t xml:space="preserve"> compliance period</w:t>
      </w:r>
      <w:r w:rsidR="007E3784">
        <w:t>s</w:t>
      </w:r>
      <w:r w:rsidRPr="00B45953">
        <w:t>. The aim of the PHT is to ensure that a proportion of the prescribed energy savings target is met through activities administered in priority households</w:t>
      </w:r>
      <w:r w:rsidR="00F826F0">
        <w:t xml:space="preserve"> (determined under section 7A of the Act)</w:t>
      </w:r>
      <w:r w:rsidRPr="00B45953">
        <w:t>.</w:t>
      </w:r>
      <w:r w:rsidR="00F826F0">
        <w:t xml:space="preserve"> </w:t>
      </w:r>
      <w:r w:rsidR="00373EE9">
        <w:t>Without this target it is likely that retailer</w:t>
      </w:r>
      <w:r w:rsidR="00F7250C">
        <w:t>s</w:t>
      </w:r>
      <w:r w:rsidR="00373EE9">
        <w:t xml:space="preserve"> would primarily target higher income households with greater ability to co</w:t>
      </w:r>
      <w:r w:rsidR="00691A43">
        <w:t>-</w:t>
      </w:r>
      <w:r w:rsidR="00373EE9">
        <w:t>pay for energy efficiency activities</w:t>
      </w:r>
      <w:r w:rsidR="00371529">
        <w:t xml:space="preserve"> and lead to limited opportunities for low-income households to participate in the EEIS. </w:t>
      </w:r>
    </w:p>
    <w:p w14:paraId="16EFC2E2" w14:textId="77777777" w:rsidR="009E2171" w:rsidRDefault="009E2171" w:rsidP="009E2171">
      <w:pPr>
        <w:spacing w:after="240"/>
        <w:contextualSpacing/>
      </w:pPr>
    </w:p>
    <w:p w14:paraId="6C32CA82" w14:textId="1DA05B89" w:rsidR="00FC131E" w:rsidRPr="00B45953" w:rsidRDefault="00371529" w:rsidP="00F17F39">
      <w:pPr>
        <w:spacing w:after="240"/>
        <w:contextualSpacing/>
      </w:pPr>
      <w:r>
        <w:t xml:space="preserve">The PHT therefore improves the distributional equity of the scheme through requiring retailers to </w:t>
      </w:r>
      <w:r w:rsidR="00BC2E8C">
        <w:t>deliver a set portion of activities in these households in line with the target of 40 per cent.</w:t>
      </w:r>
      <w:r w:rsidR="00373EE9">
        <w:t xml:space="preserve"> </w:t>
      </w:r>
      <w:r w:rsidR="00B631CA" w:rsidRPr="001C3F3F">
        <w:rPr>
          <w:bCs/>
        </w:rPr>
        <w:t xml:space="preserve">As required by section </w:t>
      </w:r>
      <w:r w:rsidR="00B631CA">
        <w:rPr>
          <w:bCs/>
        </w:rPr>
        <w:t>8</w:t>
      </w:r>
      <w:r w:rsidR="00B631CA" w:rsidRPr="001C3F3F">
        <w:rPr>
          <w:bCs/>
        </w:rPr>
        <w:t xml:space="preserve"> (2) (b) of the Act, the Determination is being made at</w:t>
      </w:r>
      <w:r w:rsidR="00B631CA" w:rsidRPr="00C96127">
        <w:rPr>
          <w:bCs/>
        </w:rPr>
        <w:t xml:space="preserve"> least </w:t>
      </w:r>
      <w:r w:rsidR="00B631CA">
        <w:rPr>
          <w:bCs/>
        </w:rPr>
        <w:t>3</w:t>
      </w:r>
      <w:r w:rsidR="00B631CA" w:rsidRPr="00C96127">
        <w:rPr>
          <w:bCs/>
        </w:rPr>
        <w:t xml:space="preserve"> months before the start of the compliance period on 1 January 202</w:t>
      </w:r>
      <w:r w:rsidR="002B677B">
        <w:rPr>
          <w:bCs/>
        </w:rPr>
        <w:t>7</w:t>
      </w:r>
      <w:r w:rsidR="00B631CA" w:rsidRPr="00C96127">
        <w:rPr>
          <w:bCs/>
        </w:rPr>
        <w:t>.</w:t>
      </w:r>
    </w:p>
    <w:p w14:paraId="4E1BA7C0" w14:textId="72348B35" w:rsidR="00B07C55" w:rsidRPr="00614179" w:rsidRDefault="00142A65" w:rsidP="00F17F39">
      <w:pPr>
        <w:pStyle w:val="BodyText"/>
        <w:spacing w:after="240"/>
        <w:ind w:right="157"/>
        <w:contextualSpacing/>
        <w:rPr>
          <w:b/>
        </w:rPr>
      </w:pPr>
      <w:bookmarkStart w:id="1" w:name="_Hlk170202040"/>
      <w:r>
        <w:rPr>
          <w:b/>
        </w:rPr>
        <w:t>Consistency with h</w:t>
      </w:r>
      <w:r w:rsidR="00B07C55">
        <w:rPr>
          <w:b/>
        </w:rPr>
        <w:t xml:space="preserve">uman </w:t>
      </w:r>
      <w:r>
        <w:rPr>
          <w:b/>
        </w:rPr>
        <w:t>r</w:t>
      </w:r>
      <w:r w:rsidR="00B07C55">
        <w:rPr>
          <w:b/>
        </w:rPr>
        <w:t>ights</w:t>
      </w:r>
    </w:p>
    <w:bookmarkEnd w:id="1"/>
    <w:p w14:paraId="375AF28A" w14:textId="64CD6DE8" w:rsidR="009A11AE" w:rsidRDefault="00B07C55" w:rsidP="00F17F39">
      <w:pPr>
        <w:pStyle w:val="BodyText"/>
        <w:spacing w:after="240"/>
        <w:ind w:right="159"/>
        <w:contextualSpacing/>
        <w:rPr>
          <w:bCs/>
        </w:rPr>
      </w:pPr>
      <w:r w:rsidRPr="00C96127">
        <w:rPr>
          <w:bCs/>
        </w:rPr>
        <w:t xml:space="preserve">The </w:t>
      </w:r>
      <w:r>
        <w:rPr>
          <w:bCs/>
        </w:rPr>
        <w:t>Determination</w:t>
      </w:r>
      <w:r w:rsidRPr="00C96127">
        <w:rPr>
          <w:bCs/>
        </w:rPr>
        <w:t xml:space="preserve"> does not engage human rights under the</w:t>
      </w:r>
      <w:r w:rsidRPr="00C96127">
        <w:rPr>
          <w:bCs/>
          <w:i/>
          <w:iCs/>
        </w:rPr>
        <w:t xml:space="preserve"> Human Rights Act 2004</w:t>
      </w:r>
      <w:r w:rsidRPr="00C96127">
        <w:rPr>
          <w:bCs/>
        </w:rPr>
        <w:t xml:space="preserve">. </w:t>
      </w:r>
    </w:p>
    <w:p w14:paraId="7B35B66A" w14:textId="37FE4EA6" w:rsidR="009E2171" w:rsidRDefault="00B07C55" w:rsidP="00F17F39">
      <w:pPr>
        <w:spacing w:after="240"/>
        <w:contextualSpacing/>
        <w:rPr>
          <w:b/>
          <w:bCs/>
          <w:szCs w:val="24"/>
        </w:rPr>
      </w:pPr>
      <w:r>
        <w:rPr>
          <w:b/>
          <w:bCs/>
        </w:rPr>
        <w:t>Regulatory Impact Statement (RIS)</w:t>
      </w:r>
    </w:p>
    <w:p w14:paraId="7FB2A900" w14:textId="321C0954" w:rsidR="009E2171" w:rsidRDefault="00B07C55" w:rsidP="00F17F39">
      <w:pPr>
        <w:spacing w:after="240"/>
        <w:contextualSpacing/>
        <w:rPr>
          <w:bCs/>
        </w:rPr>
      </w:pPr>
      <w:bookmarkStart w:id="2" w:name="_Hlk170201927"/>
      <w:r>
        <w:t xml:space="preserve">Section 34 of the </w:t>
      </w:r>
      <w:r>
        <w:rPr>
          <w:i/>
          <w:iCs/>
        </w:rPr>
        <w:t>Legislation Act 2001</w:t>
      </w:r>
      <w:r>
        <w:t xml:space="preserve"> provides that if a proposed subordinate law or disallowable instrument (the proposed law) is likely to impose appreciable costs on the community, or a part of the community, then, before the proposed law is made, the Minister administering the authorising law must arrange for a RIS to be prepared for the proposed law. </w:t>
      </w:r>
      <w:bookmarkEnd w:id="2"/>
      <w:r w:rsidRPr="001C3F3F">
        <w:rPr>
          <w:bCs/>
        </w:rPr>
        <w:t xml:space="preserve">A </w:t>
      </w:r>
      <w:r>
        <w:rPr>
          <w:bCs/>
        </w:rPr>
        <w:t xml:space="preserve">RIS </w:t>
      </w:r>
      <w:r w:rsidRPr="001C3F3F">
        <w:rPr>
          <w:bCs/>
        </w:rPr>
        <w:t xml:space="preserve">has been prepared for the </w:t>
      </w:r>
      <w:r>
        <w:rPr>
          <w:bCs/>
        </w:rPr>
        <w:t>D</w:t>
      </w:r>
      <w:r w:rsidRPr="001C3F3F">
        <w:rPr>
          <w:bCs/>
        </w:rPr>
        <w:t>etermination.</w:t>
      </w:r>
      <w:r w:rsidRPr="006A2782">
        <w:rPr>
          <w:bCs/>
        </w:rPr>
        <w:t xml:space="preserve"> </w:t>
      </w:r>
    </w:p>
    <w:p w14:paraId="376F6727" w14:textId="77777777" w:rsidR="009A11AE" w:rsidRPr="006A2782" w:rsidRDefault="009A11AE" w:rsidP="00F17F39">
      <w:pPr>
        <w:spacing w:after="240"/>
        <w:contextualSpacing/>
      </w:pPr>
    </w:p>
    <w:p w14:paraId="3885E10D" w14:textId="77777777" w:rsidR="00142A65" w:rsidRPr="002F31CF" w:rsidRDefault="00142A65" w:rsidP="009E2171">
      <w:pPr>
        <w:spacing w:after="240"/>
        <w:contextualSpacing/>
        <w:rPr>
          <w:b/>
          <w:bCs/>
        </w:rPr>
      </w:pPr>
      <w:r w:rsidRPr="002F31CF">
        <w:rPr>
          <w:b/>
          <w:bCs/>
          <w:szCs w:val="24"/>
        </w:rPr>
        <w:t>Scrutiny Committee terms of reference</w:t>
      </w:r>
    </w:p>
    <w:p w14:paraId="031772F0" w14:textId="77777777" w:rsidR="00142A65" w:rsidRDefault="00142A65" w:rsidP="009E2171">
      <w:pPr>
        <w:spacing w:after="240"/>
        <w:contextualSpacing/>
        <w:rPr>
          <w:szCs w:val="24"/>
        </w:rPr>
      </w:pPr>
      <w:r w:rsidRPr="0081787C">
        <w:t>Th</w:t>
      </w:r>
      <w:r>
        <w:t xml:space="preserve">e Determination </w:t>
      </w:r>
      <w:r w:rsidRPr="0081787C">
        <w:t xml:space="preserve">is consistent </w:t>
      </w:r>
      <w:r w:rsidRPr="00492A9A">
        <w:rPr>
          <w:szCs w:val="24"/>
        </w:rPr>
        <w:t>with the</w:t>
      </w:r>
      <w:r>
        <w:rPr>
          <w:szCs w:val="24"/>
        </w:rPr>
        <w:t xml:space="preserve"> Standing Committee on Legal Affairs (Legislative Scrutiny Role) terms of reference.</w:t>
      </w:r>
    </w:p>
    <w:p w14:paraId="35A1120B" w14:textId="77777777" w:rsidR="00142A65" w:rsidRDefault="00142A65" w:rsidP="009E2171">
      <w:pPr>
        <w:spacing w:after="240"/>
        <w:contextualSpacing/>
        <w:rPr>
          <w:szCs w:val="24"/>
        </w:rPr>
      </w:pPr>
    </w:p>
    <w:p w14:paraId="7F3DF3F4" w14:textId="77777777" w:rsidR="00142A65" w:rsidRPr="00492A9A" w:rsidRDefault="00142A65" w:rsidP="009E2171">
      <w:pPr>
        <w:spacing w:after="240"/>
        <w:contextualSpacing/>
        <w:rPr>
          <w:szCs w:val="24"/>
        </w:rPr>
      </w:pPr>
      <w:r w:rsidRPr="00492A9A">
        <w:rPr>
          <w:szCs w:val="24"/>
        </w:rPr>
        <w:t xml:space="preserve">In particular, the </w:t>
      </w:r>
      <w:r>
        <w:rPr>
          <w:szCs w:val="24"/>
        </w:rPr>
        <w:t>Determination</w:t>
      </w:r>
      <w:r w:rsidRPr="00492A9A">
        <w:rPr>
          <w:szCs w:val="24"/>
        </w:rPr>
        <w:t>:</w:t>
      </w:r>
    </w:p>
    <w:p w14:paraId="06C4E52F" w14:textId="77777777" w:rsidR="00142A65" w:rsidRPr="00575BE1" w:rsidRDefault="00142A65" w:rsidP="009E2171">
      <w:pPr>
        <w:pStyle w:val="ListParagraph"/>
        <w:numPr>
          <w:ilvl w:val="0"/>
          <w:numId w:val="11"/>
        </w:numPr>
        <w:spacing w:after="240"/>
        <w:rPr>
          <w:szCs w:val="24"/>
        </w:rPr>
      </w:pPr>
      <w:r>
        <w:rPr>
          <w:szCs w:val="24"/>
        </w:rPr>
        <w:t>I</w:t>
      </w:r>
      <w:r w:rsidRPr="00492A9A">
        <w:rPr>
          <w:szCs w:val="24"/>
        </w:rPr>
        <w:t>s in accord</w:t>
      </w:r>
      <w:r>
        <w:rPr>
          <w:szCs w:val="24"/>
        </w:rPr>
        <w:t>ance</w:t>
      </w:r>
      <w:r w:rsidRPr="00492A9A">
        <w:rPr>
          <w:szCs w:val="24"/>
        </w:rPr>
        <w:t xml:space="preserve"> with the general objects of the Act</w:t>
      </w:r>
      <w:r>
        <w:rPr>
          <w:szCs w:val="24"/>
        </w:rPr>
        <w:t>.</w:t>
      </w:r>
    </w:p>
    <w:p w14:paraId="4A98F432" w14:textId="77777777" w:rsidR="00142A65" w:rsidRPr="00575BE1" w:rsidRDefault="00142A65" w:rsidP="009E2171">
      <w:pPr>
        <w:pStyle w:val="ListParagraph"/>
        <w:numPr>
          <w:ilvl w:val="0"/>
          <w:numId w:val="11"/>
        </w:numPr>
        <w:spacing w:after="240"/>
        <w:rPr>
          <w:szCs w:val="24"/>
        </w:rPr>
      </w:pPr>
      <w:r w:rsidRPr="00575BE1">
        <w:rPr>
          <w:szCs w:val="24"/>
        </w:rPr>
        <w:t>Does not unduly trespass on rights previously established by law.</w:t>
      </w:r>
    </w:p>
    <w:p w14:paraId="68DCFDE0" w14:textId="7C0B216C" w:rsidR="00142A65" w:rsidRPr="000C572D" w:rsidRDefault="00142A65" w:rsidP="009E2171">
      <w:pPr>
        <w:pStyle w:val="ListParagraph"/>
        <w:numPr>
          <w:ilvl w:val="0"/>
          <w:numId w:val="11"/>
        </w:numPr>
        <w:spacing w:after="240"/>
        <w:rPr>
          <w:b/>
          <w:bCs/>
          <w:szCs w:val="24"/>
          <w:lang w:eastAsia="en-AU"/>
        </w:rPr>
      </w:pPr>
      <w:r w:rsidRPr="00575BE1">
        <w:rPr>
          <w:szCs w:val="24"/>
        </w:rPr>
        <w:t>Does not make rights, liberties and/or obligations unduly depende</w:t>
      </w:r>
      <w:r w:rsidR="004B5765">
        <w:rPr>
          <w:szCs w:val="24"/>
        </w:rPr>
        <w:t>nt</w:t>
      </w:r>
      <w:r w:rsidRPr="00575BE1">
        <w:rPr>
          <w:szCs w:val="24"/>
        </w:rPr>
        <w:t xml:space="preserve"> upon non</w:t>
      </w:r>
      <w:r w:rsidRPr="00575BE1">
        <w:rPr>
          <w:szCs w:val="24"/>
        </w:rPr>
        <w:noBreakHyphen/>
        <w:t>reviewable decisions.</w:t>
      </w:r>
    </w:p>
    <w:p w14:paraId="313AE768" w14:textId="77777777" w:rsidR="00C17FAB" w:rsidRDefault="00C17FAB" w:rsidP="00F17F39">
      <w:pPr>
        <w:spacing w:after="240"/>
        <w:contextualSpacing/>
      </w:pPr>
    </w:p>
    <w:sectPr w:rsidR="00C17FAB" w:rsidSect="000161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64CB" w14:textId="77777777" w:rsidR="00B66916" w:rsidRDefault="00B66916" w:rsidP="00C17FAB">
      <w:r>
        <w:separator/>
      </w:r>
    </w:p>
  </w:endnote>
  <w:endnote w:type="continuationSeparator" w:id="0">
    <w:p w14:paraId="38F2978A" w14:textId="77777777" w:rsidR="00B66916" w:rsidRDefault="00B66916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CEAB" w14:textId="77777777" w:rsidR="009D109B" w:rsidRDefault="009D10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5A4E" w14:textId="3DCF8CBF" w:rsidR="00DA3B00" w:rsidRPr="009D109B" w:rsidRDefault="009D109B" w:rsidP="009D109B">
    <w:pPr>
      <w:pStyle w:val="Footer"/>
      <w:jc w:val="center"/>
      <w:rPr>
        <w:rFonts w:cs="Arial"/>
        <w:sz w:val="14"/>
      </w:rPr>
    </w:pPr>
    <w:r w:rsidRPr="009D109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AD1A" w14:textId="77777777" w:rsidR="009D109B" w:rsidRDefault="009D1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E67F" w14:textId="77777777" w:rsidR="00B66916" w:rsidRDefault="00B66916" w:rsidP="00C17FAB">
      <w:r>
        <w:separator/>
      </w:r>
    </w:p>
  </w:footnote>
  <w:footnote w:type="continuationSeparator" w:id="0">
    <w:p w14:paraId="13CBBFC3" w14:textId="77777777" w:rsidR="00B66916" w:rsidRDefault="00B66916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383B" w14:textId="77777777" w:rsidR="009D109B" w:rsidRDefault="009D1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DCB2" w14:textId="77777777" w:rsidR="009D109B" w:rsidRDefault="009D10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240DF" w14:textId="77777777" w:rsidR="009D109B" w:rsidRDefault="009D10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0BD0BC6"/>
    <w:multiLevelType w:val="hybridMultilevel"/>
    <w:tmpl w:val="E8A21048"/>
    <w:lvl w:ilvl="0" w:tplc="D6728A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B102C2"/>
    <w:multiLevelType w:val="hybridMultilevel"/>
    <w:tmpl w:val="FC640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71052638">
    <w:abstractNumId w:val="2"/>
  </w:num>
  <w:num w:numId="2" w16cid:durableId="862863776">
    <w:abstractNumId w:val="0"/>
  </w:num>
  <w:num w:numId="3" w16cid:durableId="1076435610">
    <w:abstractNumId w:val="3"/>
  </w:num>
  <w:num w:numId="4" w16cid:durableId="1866555526">
    <w:abstractNumId w:val="6"/>
  </w:num>
  <w:num w:numId="5" w16cid:durableId="401216702">
    <w:abstractNumId w:val="9"/>
  </w:num>
  <w:num w:numId="6" w16cid:durableId="1221289061">
    <w:abstractNumId w:val="1"/>
  </w:num>
  <w:num w:numId="7" w16cid:durableId="1796101226">
    <w:abstractNumId w:val="4"/>
  </w:num>
  <w:num w:numId="8" w16cid:durableId="522522426">
    <w:abstractNumId w:val="5"/>
  </w:num>
  <w:num w:numId="9" w16cid:durableId="133835011">
    <w:abstractNumId w:val="10"/>
  </w:num>
  <w:num w:numId="10" w16cid:durableId="739139937">
    <w:abstractNumId w:val="8"/>
  </w:num>
  <w:num w:numId="11" w16cid:durableId="18344876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04488"/>
    <w:rsid w:val="000161A0"/>
    <w:rsid w:val="00086529"/>
    <w:rsid w:val="000A5C39"/>
    <w:rsid w:val="000B4A47"/>
    <w:rsid w:val="000E2A7C"/>
    <w:rsid w:val="000F3C72"/>
    <w:rsid w:val="00114072"/>
    <w:rsid w:val="00115882"/>
    <w:rsid w:val="00142A65"/>
    <w:rsid w:val="001557AA"/>
    <w:rsid w:val="001763AF"/>
    <w:rsid w:val="00182B41"/>
    <w:rsid w:val="0018406A"/>
    <w:rsid w:val="002B677B"/>
    <w:rsid w:val="002D7C60"/>
    <w:rsid w:val="00324BE8"/>
    <w:rsid w:val="00327F2A"/>
    <w:rsid w:val="00355D17"/>
    <w:rsid w:val="00371529"/>
    <w:rsid w:val="00373EE9"/>
    <w:rsid w:val="003800E6"/>
    <w:rsid w:val="003C3D63"/>
    <w:rsid w:val="003E111D"/>
    <w:rsid w:val="003E4A16"/>
    <w:rsid w:val="003F4432"/>
    <w:rsid w:val="00414972"/>
    <w:rsid w:val="004326C8"/>
    <w:rsid w:val="00474D99"/>
    <w:rsid w:val="004965C6"/>
    <w:rsid w:val="00497B14"/>
    <w:rsid w:val="004A392C"/>
    <w:rsid w:val="004B5765"/>
    <w:rsid w:val="00526BA5"/>
    <w:rsid w:val="005462BF"/>
    <w:rsid w:val="00561D33"/>
    <w:rsid w:val="005B5DE1"/>
    <w:rsid w:val="005C4D31"/>
    <w:rsid w:val="006655DE"/>
    <w:rsid w:val="00691A43"/>
    <w:rsid w:val="00692FEF"/>
    <w:rsid w:val="00694ED0"/>
    <w:rsid w:val="006A013B"/>
    <w:rsid w:val="007346AC"/>
    <w:rsid w:val="00787878"/>
    <w:rsid w:val="007B3621"/>
    <w:rsid w:val="007D0A34"/>
    <w:rsid w:val="007E3784"/>
    <w:rsid w:val="007E3C90"/>
    <w:rsid w:val="0082267B"/>
    <w:rsid w:val="008949A8"/>
    <w:rsid w:val="008A5323"/>
    <w:rsid w:val="008D2D2E"/>
    <w:rsid w:val="009051ED"/>
    <w:rsid w:val="0092230A"/>
    <w:rsid w:val="00925BE1"/>
    <w:rsid w:val="00933D3B"/>
    <w:rsid w:val="009508A5"/>
    <w:rsid w:val="009A11AE"/>
    <w:rsid w:val="009D109B"/>
    <w:rsid w:val="009E2171"/>
    <w:rsid w:val="00A31D6E"/>
    <w:rsid w:val="00A97913"/>
    <w:rsid w:val="00AA7509"/>
    <w:rsid w:val="00AE302B"/>
    <w:rsid w:val="00AF16F1"/>
    <w:rsid w:val="00B058AE"/>
    <w:rsid w:val="00B06A05"/>
    <w:rsid w:val="00B07C55"/>
    <w:rsid w:val="00B3373C"/>
    <w:rsid w:val="00B45953"/>
    <w:rsid w:val="00B51A9C"/>
    <w:rsid w:val="00B57CB6"/>
    <w:rsid w:val="00B631CA"/>
    <w:rsid w:val="00B66916"/>
    <w:rsid w:val="00BB00C9"/>
    <w:rsid w:val="00BC2E8C"/>
    <w:rsid w:val="00C17FAB"/>
    <w:rsid w:val="00C310A5"/>
    <w:rsid w:val="00C92245"/>
    <w:rsid w:val="00CC4F80"/>
    <w:rsid w:val="00CE599C"/>
    <w:rsid w:val="00D136C2"/>
    <w:rsid w:val="00D143CA"/>
    <w:rsid w:val="00D213A2"/>
    <w:rsid w:val="00D21ECB"/>
    <w:rsid w:val="00D26AA3"/>
    <w:rsid w:val="00D3495A"/>
    <w:rsid w:val="00D53E2D"/>
    <w:rsid w:val="00D966CF"/>
    <w:rsid w:val="00DA3B00"/>
    <w:rsid w:val="00DA752C"/>
    <w:rsid w:val="00E43D3C"/>
    <w:rsid w:val="00E462D7"/>
    <w:rsid w:val="00EA7229"/>
    <w:rsid w:val="00EE0557"/>
    <w:rsid w:val="00F17F39"/>
    <w:rsid w:val="00F7250C"/>
    <w:rsid w:val="00F826F0"/>
    <w:rsid w:val="00FC131E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048B6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ListParagraph">
    <w:name w:val="List Paragraph"/>
    <w:basedOn w:val="Normal"/>
    <w:uiPriority w:val="34"/>
    <w:qFormat/>
    <w:rsid w:val="006A013B"/>
    <w:pPr>
      <w:ind w:left="720"/>
      <w:contextualSpacing/>
    </w:pPr>
  </w:style>
  <w:style w:type="paragraph" w:styleId="Revision">
    <w:name w:val="Revision"/>
    <w:hidden/>
    <w:uiPriority w:val="99"/>
    <w:semiHidden/>
    <w:rsid w:val="007E3784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4A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4A1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4A1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A16"/>
    <w:rPr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07C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7C5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A68133135</value>
    </field>
    <field name="Objective-Title">
      <value order="0">ES - Energy Efficiency (Cost of Living) Improvement (Priority Household Target) Determination 2026</value>
    </field>
    <field name="Objective-Description">
      <value order="0"/>
    </field>
    <field name="Objective-CreationStamp">
      <value order="0">2026-09-28T06:28:16Z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2026-09-28T06:55:23Z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Instruments:DI2026-209 - Energy Efficiency (Cost of Living) Improvement (Priority Household Target) Determination 2026</value>
    </field>
    <field name="Objective-Parent">
      <value order="0">DI2026-209 - Energy Efficiency (Cost of Living) Improvement (Priority Household Target) Determination 2026</value>
    </field>
    <field name="Objective-State">
      <value order="0">Being Edited</value>
    </field>
    <field name="Objective-VersionId">
      <value order="0">vA85405835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A9A82798-0FBA-4F65-8F9D-943235F180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3180</Characters>
  <Application>Microsoft Office Word</Application>
  <DocSecurity>0</DocSecurity>
  <Lines>68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2006-03-31T04:28:00Z</cp:lastPrinted>
  <dcterms:created xsi:type="dcterms:W3CDTF">2026-09-28T07:00:00Z</dcterms:created>
  <dcterms:modified xsi:type="dcterms:W3CDTF">2026-09-28T07:00:00Z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2024-05-09T05:18:10Z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34d6e266-2cf2-432e-b7d8-74383941f70c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A68133135</vt:lpwstr>
  </property>
  <property fmtid="{D5CDD505-2E9C-101B-9397-08002B2CF9AE}" pid="13" name="Objective-Title">
    <vt:lpwstr>ES - Energy Efficiency (Cost of Living) Improvement (Priority Household Target)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2026-09-28T06:28:16Z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2026-09-28T06:55:23Z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Instruments:DI2026-209 - Energy Efficiency (Cost of Living) Improvement (Priority Household Target) Determination 2026:</vt:lpwstr>
  </property>
  <property fmtid="{D5CDD505-2E9C-101B-9397-08002B2CF9AE}" pid="22" name="Objective-Parent">
    <vt:lpwstr>DI2026-209 - Energy Efficiency (Cost of Living) Improvement (Priority Household Target)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vA85405835</vt:lpwstr>
  </property>
  <property fmtid="{D5CDD505-2E9C-101B-9397-08002B2CF9AE}" pid="25" name="Objective-Version">
    <vt:lpwstr>1.1</vt:lpwstr>
  </property>
  <property fmtid="{D5CDD505-2E9C-101B-9397-08002B2CF9AE}" pid="26" name="Objective-VersionNumber">
    <vt:r8>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