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C2A4B"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58F479C8" w14:textId="3CD9ED99" w:rsidR="00EC751A" w:rsidRDefault="00EC751A" w:rsidP="00EC751A">
      <w:pPr>
        <w:pStyle w:val="Billname"/>
        <w:spacing w:before="700"/>
      </w:pPr>
      <w:r>
        <w:t>Energy Efficiency (Cost of Living) Improvement (Energy Savings Contribution) Determination 202</w:t>
      </w:r>
      <w:r w:rsidR="00750E1A">
        <w:t>6</w:t>
      </w:r>
      <w:r>
        <w:t xml:space="preserve"> </w:t>
      </w:r>
    </w:p>
    <w:p w14:paraId="7655EAE7" w14:textId="111969AF" w:rsidR="00C17FAB" w:rsidRDefault="002D7C60" w:rsidP="00DA3B00">
      <w:pPr>
        <w:spacing w:before="340"/>
        <w:rPr>
          <w:rFonts w:ascii="Arial" w:hAnsi="Arial" w:cs="Arial"/>
          <w:b/>
          <w:bCs/>
        </w:rPr>
      </w:pPr>
      <w:r>
        <w:rPr>
          <w:rFonts w:ascii="Arial" w:hAnsi="Arial" w:cs="Arial"/>
          <w:b/>
          <w:bCs/>
        </w:rPr>
        <w:t xml:space="preserve">Disallowable instrument </w:t>
      </w:r>
      <w:r w:rsidRPr="00B627CD">
        <w:rPr>
          <w:rFonts w:ascii="Arial" w:hAnsi="Arial" w:cs="Arial"/>
          <w:b/>
          <w:bCs/>
        </w:rPr>
        <w:t>DI</w:t>
      </w:r>
      <w:r w:rsidR="00EC751A" w:rsidRPr="00B627CD">
        <w:rPr>
          <w:rFonts w:ascii="Arial" w:hAnsi="Arial" w:cs="Arial"/>
          <w:b/>
          <w:bCs/>
        </w:rPr>
        <w:t>202</w:t>
      </w:r>
      <w:r w:rsidR="00DD11E9" w:rsidRPr="00B627CD">
        <w:rPr>
          <w:rFonts w:ascii="Arial" w:hAnsi="Arial" w:cs="Arial"/>
          <w:b/>
          <w:bCs/>
        </w:rPr>
        <w:t>6</w:t>
      </w:r>
      <w:r w:rsidR="00C17FAB" w:rsidRPr="00B627CD">
        <w:rPr>
          <w:rFonts w:ascii="Arial" w:hAnsi="Arial" w:cs="Arial"/>
          <w:b/>
          <w:bCs/>
        </w:rPr>
        <w:t>–</w:t>
      </w:r>
      <w:r w:rsidR="006B0D4D">
        <w:rPr>
          <w:rFonts w:ascii="Arial" w:hAnsi="Arial" w:cs="Arial"/>
          <w:b/>
          <w:bCs/>
        </w:rPr>
        <w:t>211</w:t>
      </w:r>
    </w:p>
    <w:p w14:paraId="59218E96" w14:textId="77777777" w:rsidR="00C17FAB" w:rsidRDefault="00C17FAB" w:rsidP="00DA3B00">
      <w:pPr>
        <w:pStyle w:val="madeunder"/>
        <w:spacing w:before="300" w:after="0"/>
      </w:pPr>
      <w:r>
        <w:t xml:space="preserve">made under the  </w:t>
      </w:r>
    </w:p>
    <w:p w14:paraId="7767F545" w14:textId="5D7CCEA6" w:rsidR="00C17FAB" w:rsidRDefault="00EC751A" w:rsidP="00EC751A">
      <w:pPr>
        <w:pStyle w:val="CoverActName"/>
        <w:spacing w:before="320" w:after="0"/>
        <w:jc w:val="left"/>
        <w:rPr>
          <w:rFonts w:cs="Arial"/>
          <w:sz w:val="20"/>
        </w:rPr>
      </w:pPr>
      <w:r>
        <w:rPr>
          <w:rFonts w:cs="Arial"/>
          <w:sz w:val="20"/>
        </w:rPr>
        <w:t>Energy Efficiency (Cost of Living) Improvement Act 2012, s 11 (Energy savings contribution)</w:t>
      </w:r>
    </w:p>
    <w:p w14:paraId="6A393DAB" w14:textId="77777777" w:rsidR="00C17FAB" w:rsidRDefault="00C17FAB" w:rsidP="009E3E7D">
      <w:pPr>
        <w:spacing w:before="360"/>
        <w:ind w:right="567"/>
        <w:rPr>
          <w:rFonts w:ascii="Arial" w:hAnsi="Arial" w:cs="Arial"/>
          <w:b/>
          <w:bCs/>
          <w:sz w:val="28"/>
          <w:szCs w:val="28"/>
        </w:rPr>
      </w:pPr>
      <w:r>
        <w:rPr>
          <w:rFonts w:ascii="Arial" w:hAnsi="Arial" w:cs="Arial"/>
          <w:b/>
          <w:bCs/>
          <w:sz w:val="28"/>
          <w:szCs w:val="28"/>
        </w:rPr>
        <w:t>EXPLANATORY STATEMENT</w:t>
      </w:r>
    </w:p>
    <w:p w14:paraId="30FFAEA6" w14:textId="77777777" w:rsidR="00C17FAB" w:rsidRDefault="00C17FAB">
      <w:pPr>
        <w:pStyle w:val="N-line3"/>
        <w:pBdr>
          <w:bottom w:val="none" w:sz="0" w:space="0" w:color="auto"/>
        </w:pBdr>
      </w:pPr>
    </w:p>
    <w:p w14:paraId="5BDBF4DD" w14:textId="77777777" w:rsidR="00C17FAB" w:rsidRDefault="00C17FAB">
      <w:pPr>
        <w:pStyle w:val="N-line3"/>
        <w:pBdr>
          <w:top w:val="single" w:sz="12" w:space="1" w:color="auto"/>
          <w:bottom w:val="none" w:sz="0" w:space="0" w:color="auto"/>
        </w:pBdr>
      </w:pPr>
    </w:p>
    <w:bookmarkEnd w:id="0"/>
    <w:p w14:paraId="0F3BBD0E" w14:textId="028F335C" w:rsidR="00C849E5" w:rsidRPr="002A3ED2" w:rsidRDefault="00EC751A" w:rsidP="009E3E7D">
      <w:pPr>
        <w:spacing w:after="240"/>
        <w:contextualSpacing/>
        <w:rPr>
          <w:b/>
          <w:bCs/>
        </w:rPr>
      </w:pPr>
      <w:r w:rsidRPr="002A3ED2">
        <w:rPr>
          <w:b/>
          <w:bCs/>
        </w:rPr>
        <w:t>Introduction</w:t>
      </w:r>
    </w:p>
    <w:p w14:paraId="204DA4F8" w14:textId="6623063A" w:rsidR="00C17FAB" w:rsidRPr="002A3ED2" w:rsidRDefault="00EC751A" w:rsidP="009E3E7D">
      <w:pPr>
        <w:spacing w:after="240"/>
        <w:contextualSpacing/>
      </w:pPr>
      <w:r w:rsidRPr="002A3ED2">
        <w:t xml:space="preserve">This explanatory statement relates to the </w:t>
      </w:r>
      <w:r w:rsidRPr="002A3ED2">
        <w:rPr>
          <w:i/>
          <w:iCs/>
        </w:rPr>
        <w:t>Energy Efficiency (Cost of Living) Improvement (Energy Savings Contribution) Determination 202</w:t>
      </w:r>
      <w:r w:rsidR="00671C99">
        <w:rPr>
          <w:i/>
          <w:iCs/>
        </w:rPr>
        <w:t>6</w:t>
      </w:r>
      <w:r w:rsidRPr="002A3ED2">
        <w:t xml:space="preserve"> (the </w:t>
      </w:r>
      <w:r w:rsidRPr="002A3ED2">
        <w:rPr>
          <w:b/>
          <w:bCs/>
          <w:i/>
          <w:iCs/>
        </w:rPr>
        <w:t>Determination</w:t>
      </w:r>
      <w:r w:rsidRPr="002A3ED2">
        <w:t>)</w:t>
      </w:r>
      <w:r w:rsidR="00BA0BA5">
        <w:t xml:space="preserve"> as presented to the Legislative Assembly (the </w:t>
      </w:r>
      <w:r w:rsidR="00BA0BA5">
        <w:rPr>
          <w:b/>
          <w:bCs/>
          <w:i/>
          <w:iCs/>
        </w:rPr>
        <w:t>Assembly</w:t>
      </w:r>
      <w:r w:rsidR="00BA0BA5">
        <w:t>)</w:t>
      </w:r>
      <w:r w:rsidRPr="002A3ED2">
        <w:t xml:space="preserve">. It has been prepared </w:t>
      </w:r>
      <w:r w:rsidR="007467C0" w:rsidRPr="002A3ED2">
        <w:t>to</w:t>
      </w:r>
      <w:r w:rsidRPr="002A3ED2">
        <w:t xml:space="preserve"> assist the reader of the Determination. It does not form part of the Determination and has not been endorsed by the Assembly. </w:t>
      </w:r>
    </w:p>
    <w:p w14:paraId="623C5715" w14:textId="72C77DEB" w:rsidR="00EC751A" w:rsidRPr="002A3ED2" w:rsidRDefault="00EC751A" w:rsidP="009E3E7D">
      <w:pPr>
        <w:pStyle w:val="BodyText"/>
        <w:spacing w:after="240"/>
        <w:ind w:right="113"/>
        <w:contextualSpacing/>
      </w:pPr>
      <w:r w:rsidRPr="002A3ED2">
        <w:t xml:space="preserve">This explanatory statement clarifies the intent of the Determination and must be read in conjunction with the Determination. It is not, and is not intended to be, a comprehensive description of the Determination. </w:t>
      </w:r>
    </w:p>
    <w:p w14:paraId="3591BB2A" w14:textId="4AB21102" w:rsidR="00C849E5" w:rsidRPr="002A3ED2" w:rsidRDefault="00EC751A" w:rsidP="009E3E7D">
      <w:pPr>
        <w:spacing w:after="240"/>
        <w:contextualSpacing/>
        <w:rPr>
          <w:b/>
          <w:bCs/>
        </w:rPr>
      </w:pPr>
      <w:r w:rsidRPr="002A3ED2">
        <w:rPr>
          <w:b/>
          <w:bCs/>
        </w:rPr>
        <w:t>Overview</w:t>
      </w:r>
    </w:p>
    <w:p w14:paraId="7C3F1F15" w14:textId="77777777" w:rsidR="00A35419" w:rsidRDefault="00EC751A" w:rsidP="00A35419">
      <w:pPr>
        <w:spacing w:after="240"/>
        <w:contextualSpacing/>
      </w:pPr>
      <w:r w:rsidRPr="002A3ED2">
        <w:t>The</w:t>
      </w:r>
      <w:r w:rsidRPr="000D5ADD">
        <w:t xml:space="preserve"> </w:t>
      </w:r>
      <w:r w:rsidRPr="002A3ED2">
        <w:rPr>
          <w:i/>
        </w:rPr>
        <w:t>Energy</w:t>
      </w:r>
      <w:r w:rsidRPr="000D5ADD">
        <w:rPr>
          <w:i/>
        </w:rPr>
        <w:t xml:space="preserve"> Efficiency (Cost </w:t>
      </w:r>
      <w:r w:rsidRPr="002A3ED2">
        <w:rPr>
          <w:i/>
        </w:rPr>
        <w:t>of</w:t>
      </w:r>
      <w:r w:rsidRPr="000D5ADD">
        <w:rPr>
          <w:i/>
        </w:rPr>
        <w:t xml:space="preserve"> </w:t>
      </w:r>
      <w:r w:rsidRPr="002A3ED2">
        <w:rPr>
          <w:i/>
        </w:rPr>
        <w:t>Living) Improvement</w:t>
      </w:r>
      <w:r w:rsidRPr="000D5ADD">
        <w:rPr>
          <w:i/>
        </w:rPr>
        <w:t xml:space="preserve"> </w:t>
      </w:r>
      <w:r w:rsidRPr="002A3ED2">
        <w:rPr>
          <w:i/>
        </w:rPr>
        <w:t>Act</w:t>
      </w:r>
      <w:r w:rsidRPr="000D5ADD">
        <w:rPr>
          <w:i/>
        </w:rPr>
        <w:t xml:space="preserve"> 2012</w:t>
      </w:r>
      <w:r w:rsidRPr="002A3ED2">
        <w:rPr>
          <w:i/>
        </w:rPr>
        <w:t xml:space="preserve"> </w:t>
      </w:r>
      <w:r w:rsidRPr="002A3ED2">
        <w:t xml:space="preserve">(the </w:t>
      </w:r>
      <w:r w:rsidRPr="002A3ED2">
        <w:rPr>
          <w:b/>
          <w:bCs/>
          <w:i/>
          <w:iCs/>
        </w:rPr>
        <w:t>Act</w:t>
      </w:r>
      <w:r w:rsidRPr="002A3ED2">
        <w:t>) provides</w:t>
      </w:r>
      <w:r w:rsidRPr="000D5ADD">
        <w:t xml:space="preserve"> </w:t>
      </w:r>
      <w:r w:rsidRPr="002A3ED2">
        <w:t>for</w:t>
      </w:r>
      <w:r w:rsidRPr="000D5ADD">
        <w:t xml:space="preserve"> </w:t>
      </w:r>
      <w:r w:rsidRPr="002A3ED2">
        <w:t>a</w:t>
      </w:r>
      <w:r w:rsidRPr="000D5ADD">
        <w:t xml:space="preserve"> National Electricity Retail Law (</w:t>
      </w:r>
      <w:r w:rsidRPr="000D5ADD">
        <w:rPr>
          <w:b/>
          <w:bCs/>
          <w:i/>
          <w:iCs/>
        </w:rPr>
        <w:t>NERL</w:t>
      </w:r>
      <w:r w:rsidRPr="000D5ADD">
        <w:t>) retailer</w:t>
      </w:r>
      <w:r w:rsidRPr="002A3ED2">
        <w:t>-</w:t>
      </w:r>
      <w:r w:rsidRPr="000D5ADD">
        <w:rPr>
          <w:kern w:val="24"/>
        </w:rPr>
        <w:t>obligated</w:t>
      </w:r>
      <w:r w:rsidRPr="000D5ADD">
        <w:t xml:space="preserve"> </w:t>
      </w:r>
      <w:r w:rsidR="001204B0" w:rsidRPr="000D5ADD">
        <w:rPr>
          <w:kern w:val="24"/>
        </w:rPr>
        <w:t>E</w:t>
      </w:r>
      <w:r w:rsidRPr="000D5ADD">
        <w:rPr>
          <w:kern w:val="24"/>
        </w:rPr>
        <w:t>nergy</w:t>
      </w:r>
      <w:r w:rsidR="00C85DCE" w:rsidRPr="000D5ADD">
        <w:rPr>
          <w:kern w:val="24"/>
        </w:rPr>
        <w:t xml:space="preserve"> Efficiency</w:t>
      </w:r>
      <w:r w:rsidRPr="002A3ED2">
        <w:t xml:space="preserve"> </w:t>
      </w:r>
      <w:r w:rsidR="001204B0" w:rsidRPr="002A3ED2">
        <w:t>I</w:t>
      </w:r>
      <w:r w:rsidRPr="002A3ED2">
        <w:t>mprovement</w:t>
      </w:r>
      <w:r w:rsidRPr="000D5ADD">
        <w:t xml:space="preserve"> </w:t>
      </w:r>
      <w:r w:rsidR="001204B0" w:rsidRPr="000D5ADD">
        <w:t>Sc</w:t>
      </w:r>
      <w:r w:rsidRPr="000D5ADD">
        <w:t xml:space="preserve">heme </w:t>
      </w:r>
      <w:r w:rsidRPr="002A3ED2">
        <w:t>in</w:t>
      </w:r>
      <w:r w:rsidRPr="000D5ADD">
        <w:t xml:space="preserve"> </w:t>
      </w:r>
      <w:r w:rsidRPr="002A3ED2">
        <w:t>the</w:t>
      </w:r>
      <w:r w:rsidRPr="000D5ADD">
        <w:t xml:space="preserve"> </w:t>
      </w:r>
      <w:r w:rsidRPr="002A3ED2">
        <w:t>ACT</w:t>
      </w:r>
      <w:r w:rsidRPr="000D5ADD">
        <w:t xml:space="preserve"> </w:t>
      </w:r>
      <w:r w:rsidRPr="002A3ED2">
        <w:t>(the</w:t>
      </w:r>
      <w:r w:rsidRPr="000D5ADD">
        <w:t xml:space="preserve"> </w:t>
      </w:r>
      <w:r w:rsidR="001204B0" w:rsidRPr="000D5ADD">
        <w:rPr>
          <w:b/>
          <w:bCs/>
          <w:i/>
          <w:iCs/>
        </w:rPr>
        <w:t>Sc</w:t>
      </w:r>
      <w:r w:rsidRPr="000D5ADD">
        <w:rPr>
          <w:b/>
          <w:bCs/>
          <w:i/>
          <w:iCs/>
        </w:rPr>
        <w:t>heme</w:t>
      </w:r>
      <w:r w:rsidRPr="000D5ADD">
        <w:t xml:space="preserve">). </w:t>
      </w:r>
    </w:p>
    <w:p w14:paraId="557831AA" w14:textId="77777777" w:rsidR="00A35419" w:rsidRDefault="00A35419" w:rsidP="00A35419">
      <w:pPr>
        <w:spacing w:after="240"/>
        <w:contextualSpacing/>
      </w:pPr>
    </w:p>
    <w:p w14:paraId="442F4C8A" w14:textId="21E24AE0" w:rsidR="00560EE9" w:rsidRPr="000D5ADD" w:rsidRDefault="00EC751A" w:rsidP="009E3E7D">
      <w:pPr>
        <w:spacing w:after="240"/>
        <w:contextualSpacing/>
      </w:pPr>
      <w:r w:rsidRPr="002A3ED2">
        <w:t>The</w:t>
      </w:r>
      <w:r w:rsidRPr="000D5ADD">
        <w:t xml:space="preserve"> </w:t>
      </w:r>
      <w:r w:rsidRPr="002A3ED2">
        <w:t>Act</w:t>
      </w:r>
      <w:r w:rsidRPr="000D5ADD">
        <w:t xml:space="preserve"> </w:t>
      </w:r>
      <w:r w:rsidRPr="002A3ED2">
        <w:t>has</w:t>
      </w:r>
      <w:r w:rsidRPr="000D5ADD">
        <w:t xml:space="preserve"> </w:t>
      </w:r>
      <w:r w:rsidRPr="002A3ED2">
        <w:t>been</w:t>
      </w:r>
      <w:r w:rsidRPr="000D5ADD">
        <w:t xml:space="preserve"> </w:t>
      </w:r>
      <w:r w:rsidRPr="002A3ED2">
        <w:t>designed</w:t>
      </w:r>
      <w:r w:rsidRPr="000D5ADD">
        <w:t xml:space="preserve"> </w:t>
      </w:r>
      <w:r w:rsidRPr="002A3ED2">
        <w:t>to</w:t>
      </w:r>
      <w:r w:rsidRPr="000D5ADD">
        <w:t xml:space="preserve"> </w:t>
      </w:r>
      <w:r w:rsidRPr="002A3ED2">
        <w:t>ensure</w:t>
      </w:r>
      <w:r w:rsidRPr="000D5ADD">
        <w:t xml:space="preserve"> </w:t>
      </w:r>
      <w:r w:rsidRPr="002A3ED2">
        <w:t>that</w:t>
      </w:r>
      <w:r w:rsidRPr="000D5ADD">
        <w:t xml:space="preserve"> </w:t>
      </w:r>
      <w:r w:rsidRPr="002A3ED2">
        <w:t>the</w:t>
      </w:r>
      <w:r w:rsidRPr="000D5ADD">
        <w:t xml:space="preserve"> impact </w:t>
      </w:r>
      <w:r w:rsidRPr="002A3ED2">
        <w:t>of</w:t>
      </w:r>
      <w:r w:rsidRPr="000D5ADD">
        <w:t xml:space="preserve"> </w:t>
      </w:r>
      <w:r w:rsidRPr="002A3ED2">
        <w:t>the</w:t>
      </w:r>
      <w:r w:rsidRPr="000D5ADD">
        <w:t xml:space="preserve"> </w:t>
      </w:r>
      <w:r w:rsidR="001204B0" w:rsidRPr="000D5ADD">
        <w:t>S</w:t>
      </w:r>
      <w:r w:rsidRPr="000D5ADD">
        <w:t xml:space="preserve">cheme </w:t>
      </w:r>
      <w:r w:rsidRPr="002A3ED2">
        <w:t>on</w:t>
      </w:r>
      <w:r w:rsidRPr="000D5ADD">
        <w:t xml:space="preserve"> NERL retailers </w:t>
      </w:r>
      <w:r w:rsidRPr="002A3ED2">
        <w:t>in</w:t>
      </w:r>
      <w:r w:rsidRPr="000D5ADD">
        <w:t xml:space="preserve"> </w:t>
      </w:r>
      <w:r w:rsidRPr="002A3ED2">
        <w:t>the</w:t>
      </w:r>
      <w:r w:rsidRPr="000D5ADD">
        <w:t xml:space="preserve"> </w:t>
      </w:r>
      <w:r w:rsidRPr="002A3ED2">
        <w:t>ACT,</w:t>
      </w:r>
      <w:r w:rsidRPr="000D5ADD">
        <w:t xml:space="preserve"> </w:t>
      </w:r>
      <w:r w:rsidRPr="002A3ED2">
        <w:t>especially</w:t>
      </w:r>
      <w:r w:rsidRPr="000D5ADD">
        <w:t xml:space="preserve"> </w:t>
      </w:r>
      <w:r w:rsidRPr="002A3ED2">
        <w:t>smaller</w:t>
      </w:r>
      <w:r w:rsidRPr="000D5ADD">
        <w:t xml:space="preserve"> NERL retailers </w:t>
      </w:r>
      <w:r w:rsidRPr="002A3ED2">
        <w:t>and</w:t>
      </w:r>
      <w:r w:rsidRPr="000D5ADD">
        <w:t xml:space="preserve"> </w:t>
      </w:r>
      <w:r w:rsidRPr="002A3ED2">
        <w:t xml:space="preserve">new </w:t>
      </w:r>
      <w:r w:rsidRPr="000D5ADD">
        <w:t>market</w:t>
      </w:r>
      <w:r w:rsidRPr="002A3ED2">
        <w:t xml:space="preserve"> entrants, is </w:t>
      </w:r>
      <w:r w:rsidRPr="000D5ADD">
        <w:t>minimised</w:t>
      </w:r>
      <w:r w:rsidR="00A35419">
        <w:t xml:space="preserve">. </w:t>
      </w:r>
      <w:r w:rsidRPr="002A3ED2">
        <w:t>A key element of the Act developed to address this issue is the energy savings contribution (</w:t>
      </w:r>
      <w:r w:rsidRPr="002A3ED2">
        <w:rPr>
          <w:b/>
          <w:bCs/>
          <w:i/>
          <w:iCs/>
        </w:rPr>
        <w:t>ESC</w:t>
      </w:r>
      <w:r w:rsidRPr="002A3ED2">
        <w:t xml:space="preserve">). Section 11 of the Act requires the Minister to determine a contribution payable by smaller </w:t>
      </w:r>
      <w:r w:rsidR="00E846A6" w:rsidRPr="002A3ED2">
        <w:t>t</w:t>
      </w:r>
      <w:r w:rsidRPr="002A3ED2">
        <w:t xml:space="preserve">ier 2 NERL retailers for a compliance period in place of the retailer’s requirement to achieve a </w:t>
      </w:r>
      <w:r w:rsidRPr="000D5ADD">
        <w:t xml:space="preserve">retailer’s energy savings obligation for the period. Smaller </w:t>
      </w:r>
      <w:r w:rsidR="00E846A6" w:rsidRPr="000D5ADD">
        <w:t>t</w:t>
      </w:r>
      <w:r w:rsidRPr="000D5ADD">
        <w:t xml:space="preserve">ier 2 NERL retailers may opt to pay the ESC </w:t>
      </w:r>
      <w:r w:rsidRPr="002A3ED2">
        <w:t>to</w:t>
      </w:r>
      <w:r w:rsidRPr="000D5ADD">
        <w:t xml:space="preserve"> meet </w:t>
      </w:r>
      <w:r w:rsidRPr="002A3ED2">
        <w:t>their</w:t>
      </w:r>
      <w:r w:rsidRPr="000D5ADD">
        <w:t xml:space="preserve"> </w:t>
      </w:r>
      <w:r w:rsidRPr="002A3ED2">
        <w:t>obligations</w:t>
      </w:r>
      <w:r w:rsidRPr="000D5ADD">
        <w:t xml:space="preserve"> (determined </w:t>
      </w:r>
      <w:r w:rsidRPr="002A3ED2">
        <w:t>by</w:t>
      </w:r>
      <w:r w:rsidRPr="000D5ADD">
        <w:t xml:space="preserve"> their </w:t>
      </w:r>
      <w:r w:rsidRPr="002A3ED2">
        <w:t>market</w:t>
      </w:r>
      <w:r w:rsidRPr="000D5ADD">
        <w:t xml:space="preserve"> </w:t>
      </w:r>
      <w:r w:rsidRPr="002A3ED2">
        <w:t>share</w:t>
      </w:r>
      <w:r w:rsidRPr="000D5ADD">
        <w:t xml:space="preserve"> </w:t>
      </w:r>
      <w:r w:rsidRPr="002A3ED2">
        <w:t>of</w:t>
      </w:r>
      <w:r w:rsidRPr="000D5ADD">
        <w:t xml:space="preserve"> </w:t>
      </w:r>
      <w:r w:rsidRPr="002A3ED2">
        <w:t>electricity</w:t>
      </w:r>
      <w:r w:rsidRPr="000D5ADD">
        <w:t xml:space="preserve"> </w:t>
      </w:r>
      <w:r w:rsidRPr="002A3ED2">
        <w:t>sales)</w:t>
      </w:r>
      <w:r w:rsidRPr="000D5ADD">
        <w:t xml:space="preserve"> under </w:t>
      </w:r>
      <w:r w:rsidRPr="002A3ED2">
        <w:t>the</w:t>
      </w:r>
      <w:r w:rsidRPr="000D5ADD">
        <w:t xml:space="preserve"> </w:t>
      </w:r>
      <w:r w:rsidR="001204B0" w:rsidRPr="000D5ADD">
        <w:t>S</w:t>
      </w:r>
      <w:r w:rsidRPr="000D5ADD">
        <w:t xml:space="preserve">cheme </w:t>
      </w:r>
      <w:r w:rsidRPr="002A3ED2">
        <w:t>rather</w:t>
      </w:r>
      <w:r w:rsidRPr="000D5ADD">
        <w:t xml:space="preserve"> </w:t>
      </w:r>
      <w:r w:rsidRPr="002A3ED2">
        <w:t>than</w:t>
      </w:r>
      <w:r w:rsidRPr="000D5ADD">
        <w:t xml:space="preserve"> </w:t>
      </w:r>
      <w:r w:rsidRPr="002A3ED2">
        <w:t>undertaking</w:t>
      </w:r>
      <w:r w:rsidRPr="000D5ADD">
        <w:t xml:space="preserve"> </w:t>
      </w:r>
      <w:r w:rsidRPr="002A3ED2">
        <w:t>energy</w:t>
      </w:r>
      <w:r w:rsidRPr="000D5ADD">
        <w:t xml:space="preserve"> </w:t>
      </w:r>
      <w:r w:rsidRPr="002A3ED2">
        <w:t>saving</w:t>
      </w:r>
      <w:r w:rsidRPr="000D5ADD">
        <w:t xml:space="preserve"> </w:t>
      </w:r>
      <w:r w:rsidRPr="002A3ED2">
        <w:t>activities.</w:t>
      </w:r>
      <w:r w:rsidRPr="000D5ADD">
        <w:t xml:space="preserve"> </w:t>
      </w:r>
      <w:r w:rsidRPr="002A3ED2">
        <w:t>This</w:t>
      </w:r>
      <w:r w:rsidRPr="000D5ADD">
        <w:t xml:space="preserve"> </w:t>
      </w:r>
      <w:r w:rsidRPr="002A3ED2">
        <w:t>is</w:t>
      </w:r>
      <w:r w:rsidRPr="000D5ADD">
        <w:t xml:space="preserve"> </w:t>
      </w:r>
      <w:r w:rsidRPr="002A3ED2">
        <w:t>consistent</w:t>
      </w:r>
      <w:r w:rsidRPr="000D5ADD">
        <w:t xml:space="preserve"> </w:t>
      </w:r>
      <w:r w:rsidRPr="002A3ED2">
        <w:t>with</w:t>
      </w:r>
      <w:r w:rsidRPr="000D5ADD">
        <w:t xml:space="preserve"> </w:t>
      </w:r>
      <w:r w:rsidRPr="002A3ED2">
        <w:t>the</w:t>
      </w:r>
      <w:r w:rsidRPr="000D5ADD">
        <w:t xml:space="preserve"> </w:t>
      </w:r>
      <w:r w:rsidRPr="002A3ED2">
        <w:t>ACT</w:t>
      </w:r>
      <w:r w:rsidRPr="000D5ADD">
        <w:t xml:space="preserve"> Government’s </w:t>
      </w:r>
      <w:r w:rsidRPr="002A3ED2">
        <w:t>objective</w:t>
      </w:r>
      <w:r w:rsidRPr="000D5ADD">
        <w:t xml:space="preserve"> of supporting </w:t>
      </w:r>
      <w:r w:rsidRPr="002A3ED2">
        <w:t>enhanced</w:t>
      </w:r>
      <w:r w:rsidRPr="000D5ADD">
        <w:t xml:space="preserve"> </w:t>
      </w:r>
      <w:r w:rsidRPr="002A3ED2">
        <w:t>retail</w:t>
      </w:r>
      <w:r w:rsidRPr="000D5ADD">
        <w:t xml:space="preserve"> competition </w:t>
      </w:r>
      <w:r w:rsidRPr="002A3ED2">
        <w:t>in</w:t>
      </w:r>
      <w:r w:rsidRPr="000D5ADD">
        <w:t xml:space="preserve"> </w:t>
      </w:r>
      <w:r w:rsidRPr="002A3ED2">
        <w:t>the</w:t>
      </w:r>
      <w:r w:rsidRPr="000D5ADD">
        <w:t xml:space="preserve"> </w:t>
      </w:r>
      <w:r w:rsidRPr="002A3ED2">
        <w:t>Territory.</w:t>
      </w:r>
    </w:p>
    <w:p w14:paraId="13BFD56E" w14:textId="015F3D7C" w:rsidR="00EC751A" w:rsidRDefault="00EC751A" w:rsidP="00560EE9">
      <w:pPr>
        <w:pStyle w:val="BodyText"/>
        <w:spacing w:after="240"/>
        <w:ind w:right="113"/>
        <w:contextualSpacing/>
      </w:pPr>
      <w:r w:rsidRPr="002A3ED2">
        <w:t>The</w:t>
      </w:r>
      <w:r w:rsidRPr="000D5ADD">
        <w:t xml:space="preserve"> </w:t>
      </w:r>
      <w:r w:rsidRPr="002A3ED2">
        <w:t>fee</w:t>
      </w:r>
      <w:r w:rsidR="00560EE9">
        <w:t xml:space="preserve"> </w:t>
      </w:r>
      <w:r w:rsidRPr="002A3ED2">
        <w:t xml:space="preserve">to be applied for the period </w:t>
      </w:r>
      <w:r w:rsidR="00C353A4">
        <w:t>commencing on</w:t>
      </w:r>
      <w:r w:rsidR="00C353A4" w:rsidRPr="002A3ED2">
        <w:t xml:space="preserve"> </w:t>
      </w:r>
      <w:r w:rsidRPr="002A3ED2">
        <w:t>1 January 202</w:t>
      </w:r>
      <w:r w:rsidR="00591976">
        <w:t>7</w:t>
      </w:r>
      <w:r w:rsidRPr="002A3ED2">
        <w:t>,</w:t>
      </w:r>
      <w:r w:rsidRPr="000D5ADD">
        <w:t xml:space="preserve"> </w:t>
      </w:r>
      <w:r w:rsidRPr="002A3ED2">
        <w:t>has</w:t>
      </w:r>
      <w:r w:rsidRPr="000D5ADD">
        <w:t xml:space="preserve"> </w:t>
      </w:r>
      <w:r w:rsidRPr="002A3ED2">
        <w:t>been</w:t>
      </w:r>
      <w:r w:rsidRPr="000D5ADD">
        <w:t xml:space="preserve"> </w:t>
      </w:r>
      <w:r w:rsidRPr="002A3ED2">
        <w:t>determined</w:t>
      </w:r>
      <w:r w:rsidRPr="000D5ADD">
        <w:t xml:space="preserve"> </w:t>
      </w:r>
      <w:r w:rsidRPr="002A3ED2">
        <w:t>at</w:t>
      </w:r>
      <w:r w:rsidRPr="000D5ADD">
        <w:t xml:space="preserve"> </w:t>
      </w:r>
      <w:r w:rsidRPr="002A3ED2">
        <w:t>$27.43 per MWh of</w:t>
      </w:r>
      <w:r w:rsidRPr="000D5ADD">
        <w:t xml:space="preserve"> </w:t>
      </w:r>
      <w:r w:rsidRPr="002A3ED2">
        <w:t>the</w:t>
      </w:r>
      <w:r w:rsidRPr="000D5ADD">
        <w:t xml:space="preserve"> </w:t>
      </w:r>
      <w:r w:rsidR="00E846A6" w:rsidRPr="002A3ED2">
        <w:t>t</w:t>
      </w:r>
      <w:r w:rsidRPr="002A3ED2">
        <w:t>ier</w:t>
      </w:r>
      <w:r w:rsidRPr="000D5ADD">
        <w:t xml:space="preserve"> </w:t>
      </w:r>
      <w:r w:rsidRPr="002A3ED2">
        <w:t>2</w:t>
      </w:r>
      <w:r w:rsidRPr="000D5ADD">
        <w:t xml:space="preserve"> NERL retailer’s </w:t>
      </w:r>
      <w:r w:rsidRPr="000D5ADD">
        <w:rPr>
          <w:b/>
          <w:bCs/>
          <w:i/>
        </w:rPr>
        <w:t xml:space="preserve">energy </w:t>
      </w:r>
      <w:r w:rsidRPr="002A3ED2">
        <w:rPr>
          <w:b/>
          <w:bCs/>
          <w:i/>
        </w:rPr>
        <w:t>savings</w:t>
      </w:r>
      <w:r w:rsidRPr="000D5ADD">
        <w:rPr>
          <w:b/>
          <w:bCs/>
          <w:i/>
        </w:rPr>
        <w:t xml:space="preserve"> obligation</w:t>
      </w:r>
      <w:r w:rsidRPr="000D5ADD">
        <w:t xml:space="preserve">. </w:t>
      </w:r>
      <w:r w:rsidRPr="002A3ED2">
        <w:t>This</w:t>
      </w:r>
      <w:r w:rsidRPr="000D5ADD">
        <w:t xml:space="preserve"> </w:t>
      </w:r>
      <w:r w:rsidRPr="002A3ED2">
        <w:t>is</w:t>
      </w:r>
      <w:r w:rsidRPr="000D5ADD">
        <w:t xml:space="preserve"> intended </w:t>
      </w:r>
      <w:r w:rsidRPr="002A3ED2">
        <w:t>to</w:t>
      </w:r>
      <w:r w:rsidRPr="000D5ADD">
        <w:t xml:space="preserve"> offset </w:t>
      </w:r>
      <w:r w:rsidRPr="002A3ED2">
        <w:t>the</w:t>
      </w:r>
      <w:r w:rsidRPr="000D5ADD">
        <w:t xml:space="preserve"> cost advantage </w:t>
      </w:r>
      <w:r w:rsidRPr="002A3ED2">
        <w:t>a</w:t>
      </w:r>
      <w:r w:rsidRPr="000D5ADD">
        <w:t xml:space="preserve"> </w:t>
      </w:r>
      <w:r w:rsidR="00E846A6" w:rsidRPr="002A3ED2">
        <w:t>t</w:t>
      </w:r>
      <w:r w:rsidRPr="002A3ED2">
        <w:t>ier</w:t>
      </w:r>
      <w:r w:rsidRPr="000D5ADD">
        <w:t xml:space="preserve"> </w:t>
      </w:r>
      <w:r w:rsidRPr="002A3ED2">
        <w:t>1</w:t>
      </w:r>
      <w:r w:rsidRPr="000D5ADD">
        <w:t xml:space="preserve"> NERL retailer would </w:t>
      </w:r>
      <w:r w:rsidRPr="000D5ADD">
        <w:lastRenderedPageBreak/>
        <w:t xml:space="preserve">have if </w:t>
      </w:r>
      <w:r w:rsidRPr="002A3ED2">
        <w:t>a</w:t>
      </w:r>
      <w:r w:rsidRPr="000D5ADD">
        <w:t xml:space="preserve"> </w:t>
      </w:r>
      <w:r w:rsidR="00E846A6" w:rsidRPr="000D5ADD">
        <w:t>t</w:t>
      </w:r>
      <w:r w:rsidRPr="000D5ADD">
        <w:t xml:space="preserve">ier </w:t>
      </w:r>
      <w:r w:rsidRPr="002A3ED2">
        <w:t>2</w:t>
      </w:r>
      <w:r w:rsidRPr="000D5ADD">
        <w:t xml:space="preserve"> NERL retailer </w:t>
      </w:r>
      <w:r w:rsidRPr="002A3ED2">
        <w:t>were</w:t>
      </w:r>
      <w:r w:rsidRPr="000D5ADD">
        <w:t xml:space="preserve"> </w:t>
      </w:r>
      <w:r w:rsidRPr="002A3ED2">
        <w:t>required</w:t>
      </w:r>
      <w:r w:rsidRPr="000D5ADD">
        <w:t xml:space="preserve"> </w:t>
      </w:r>
      <w:r w:rsidRPr="002A3ED2">
        <w:t>to</w:t>
      </w:r>
      <w:r w:rsidRPr="000D5ADD">
        <w:t xml:space="preserve"> </w:t>
      </w:r>
      <w:r w:rsidRPr="002A3ED2">
        <w:t>set</w:t>
      </w:r>
      <w:r w:rsidRPr="000D5ADD">
        <w:t xml:space="preserve"> </w:t>
      </w:r>
      <w:r w:rsidRPr="002A3ED2">
        <w:t>up</w:t>
      </w:r>
      <w:r w:rsidRPr="000D5ADD">
        <w:t xml:space="preserve"> </w:t>
      </w:r>
      <w:r w:rsidRPr="002A3ED2">
        <w:t>and</w:t>
      </w:r>
      <w:r w:rsidRPr="000D5ADD">
        <w:t xml:space="preserve"> deliver energy efficiency services, with such a cost advantage potentially discouraging competition in the ACT retail electricity market. This simplified obligation considers the impact of the Act on competition and reduces the risk that compliance costs may lead to a competitive disadvantage for smaller NERL retailers in electricity retail markets, thereby reducing competition.</w:t>
      </w:r>
    </w:p>
    <w:p w14:paraId="1E2B6BAA" w14:textId="77777777" w:rsidR="00560EE9" w:rsidRPr="000D5ADD" w:rsidRDefault="00560EE9" w:rsidP="009E3E7D">
      <w:pPr>
        <w:pStyle w:val="BodyText"/>
        <w:spacing w:after="240"/>
        <w:ind w:right="113"/>
        <w:contextualSpacing/>
      </w:pPr>
    </w:p>
    <w:p w14:paraId="416B8AAB" w14:textId="1C54E1FB" w:rsidR="00EC751A" w:rsidRDefault="00EC751A" w:rsidP="00560EE9">
      <w:pPr>
        <w:pStyle w:val="BodyText"/>
        <w:spacing w:after="240"/>
        <w:ind w:right="113"/>
        <w:contextualSpacing/>
      </w:pPr>
      <w:r w:rsidRPr="000D5ADD">
        <w:t xml:space="preserve">The ESC has been set at the modelled </w:t>
      </w:r>
      <w:r w:rsidR="00E9778A">
        <w:t xml:space="preserve">future expected </w:t>
      </w:r>
      <w:r w:rsidRPr="000D5ADD">
        <w:t xml:space="preserve">average cost of compliance for the </w:t>
      </w:r>
      <w:r w:rsidR="00E846A6" w:rsidRPr="000D5ADD">
        <w:t>t</w:t>
      </w:r>
      <w:r w:rsidRPr="000D5ADD">
        <w:t>ier 1 NERL retailer</w:t>
      </w:r>
      <w:r w:rsidR="00E9778A">
        <w:t>s</w:t>
      </w:r>
      <w:r w:rsidRPr="000D5ADD">
        <w:t xml:space="preserve">. Tier 1 NERL retailer participation in the </w:t>
      </w:r>
      <w:r w:rsidR="001204B0" w:rsidRPr="000D5ADD">
        <w:t>S</w:t>
      </w:r>
      <w:r w:rsidRPr="000D5ADD">
        <w:t xml:space="preserve">cheme is modelled to have an overall net economic benefit to the Territory. </w:t>
      </w:r>
    </w:p>
    <w:p w14:paraId="2891FE61" w14:textId="77777777" w:rsidR="00560EE9" w:rsidRPr="002A3ED2" w:rsidRDefault="00560EE9" w:rsidP="009E3E7D">
      <w:pPr>
        <w:pStyle w:val="BodyText"/>
        <w:spacing w:after="240"/>
        <w:ind w:right="113"/>
        <w:contextualSpacing/>
      </w:pPr>
    </w:p>
    <w:p w14:paraId="55B39451" w14:textId="2AB3325F" w:rsidR="00EC751A" w:rsidRDefault="00EC751A" w:rsidP="00560EE9">
      <w:pPr>
        <w:pStyle w:val="BodyText"/>
        <w:spacing w:after="240"/>
        <w:ind w:right="113"/>
        <w:contextualSpacing/>
      </w:pPr>
      <w:r w:rsidRPr="002A3ED2">
        <w:t>Section</w:t>
      </w:r>
      <w:r w:rsidRPr="000D5ADD">
        <w:t xml:space="preserve"> </w:t>
      </w:r>
      <w:r w:rsidRPr="002A3ED2">
        <w:t>28</w:t>
      </w:r>
      <w:r w:rsidRPr="000D5ADD">
        <w:t xml:space="preserve"> </w:t>
      </w:r>
      <w:r w:rsidRPr="002A3ED2">
        <w:t>of</w:t>
      </w:r>
      <w:r w:rsidRPr="000D5ADD">
        <w:t xml:space="preserve"> </w:t>
      </w:r>
      <w:r w:rsidRPr="002A3ED2">
        <w:t>the</w:t>
      </w:r>
      <w:r w:rsidRPr="000D5ADD">
        <w:t xml:space="preserve"> </w:t>
      </w:r>
      <w:r w:rsidRPr="002A3ED2">
        <w:t>Act</w:t>
      </w:r>
      <w:r w:rsidRPr="000D5ADD">
        <w:t xml:space="preserve"> </w:t>
      </w:r>
      <w:r w:rsidRPr="002A3ED2">
        <w:t>provides</w:t>
      </w:r>
      <w:r w:rsidRPr="000D5ADD">
        <w:t xml:space="preserve"> </w:t>
      </w:r>
      <w:r w:rsidRPr="002A3ED2">
        <w:t>that</w:t>
      </w:r>
      <w:r w:rsidRPr="000D5ADD">
        <w:t xml:space="preserve"> </w:t>
      </w:r>
      <w:r w:rsidRPr="002A3ED2">
        <w:t>the</w:t>
      </w:r>
      <w:r w:rsidRPr="000D5ADD">
        <w:t xml:space="preserve"> ESC </w:t>
      </w:r>
      <w:r w:rsidRPr="002A3ED2">
        <w:t>is</w:t>
      </w:r>
      <w:r w:rsidRPr="000D5ADD">
        <w:t xml:space="preserve"> </w:t>
      </w:r>
      <w:r w:rsidRPr="002A3ED2">
        <w:t>to</w:t>
      </w:r>
      <w:r w:rsidRPr="000D5ADD">
        <w:t xml:space="preserve"> </w:t>
      </w:r>
      <w:r w:rsidRPr="002A3ED2">
        <w:t>‘be</w:t>
      </w:r>
      <w:r w:rsidRPr="000D5ADD">
        <w:t xml:space="preserve"> </w:t>
      </w:r>
      <w:r w:rsidRPr="002A3ED2">
        <w:t>appropriated</w:t>
      </w:r>
      <w:r w:rsidRPr="000D5ADD">
        <w:t xml:space="preserve"> </w:t>
      </w:r>
      <w:r w:rsidRPr="002A3ED2">
        <w:t>to</w:t>
      </w:r>
      <w:r w:rsidRPr="000D5ADD">
        <w:t xml:space="preserve"> </w:t>
      </w:r>
      <w:r w:rsidRPr="002A3ED2">
        <w:t>support</w:t>
      </w:r>
      <w:r w:rsidRPr="000D5ADD">
        <w:t xml:space="preserve"> </w:t>
      </w:r>
      <w:r w:rsidRPr="002A3ED2">
        <w:t>initiatives</w:t>
      </w:r>
      <w:r w:rsidRPr="000D5ADD">
        <w:t xml:space="preserve"> </w:t>
      </w:r>
      <w:r w:rsidRPr="002A3ED2">
        <w:t>or</w:t>
      </w:r>
      <w:r w:rsidRPr="000D5ADD">
        <w:t xml:space="preserve"> </w:t>
      </w:r>
      <w:r w:rsidRPr="002A3ED2">
        <w:t>undertake</w:t>
      </w:r>
      <w:r w:rsidRPr="000D5ADD">
        <w:t xml:space="preserve"> activities </w:t>
      </w:r>
      <w:r w:rsidRPr="002A3ED2">
        <w:t>consistent</w:t>
      </w:r>
      <w:r w:rsidRPr="000D5ADD">
        <w:t xml:space="preserve"> </w:t>
      </w:r>
      <w:r w:rsidRPr="002A3ED2">
        <w:t>with</w:t>
      </w:r>
      <w:r w:rsidRPr="000D5ADD">
        <w:t xml:space="preserve"> </w:t>
      </w:r>
      <w:r w:rsidRPr="002A3ED2">
        <w:t>the</w:t>
      </w:r>
      <w:r w:rsidRPr="000D5ADD">
        <w:t xml:space="preserve"> </w:t>
      </w:r>
      <w:r w:rsidRPr="002A3ED2">
        <w:t>objects</w:t>
      </w:r>
      <w:r w:rsidRPr="000D5ADD">
        <w:t xml:space="preserve"> </w:t>
      </w:r>
      <w:r w:rsidRPr="002A3ED2">
        <w:t>of</w:t>
      </w:r>
      <w:r w:rsidRPr="000D5ADD">
        <w:t xml:space="preserve"> </w:t>
      </w:r>
      <w:r w:rsidRPr="002A3ED2">
        <w:t>the</w:t>
      </w:r>
      <w:r w:rsidRPr="000D5ADD">
        <w:t xml:space="preserve"> </w:t>
      </w:r>
      <w:r w:rsidRPr="002A3ED2">
        <w:t>Act’.</w:t>
      </w:r>
      <w:r w:rsidRPr="000D5ADD">
        <w:t xml:space="preserve"> </w:t>
      </w:r>
      <w:r w:rsidRPr="002A3ED2">
        <w:t>This</w:t>
      </w:r>
      <w:r w:rsidRPr="000D5ADD">
        <w:t xml:space="preserve"> may </w:t>
      </w:r>
      <w:r w:rsidRPr="002A3ED2">
        <w:t>include</w:t>
      </w:r>
      <w:r w:rsidRPr="000D5ADD">
        <w:t xml:space="preserve"> covering </w:t>
      </w:r>
      <w:r w:rsidRPr="002A3ED2">
        <w:t>costs</w:t>
      </w:r>
      <w:r w:rsidRPr="000D5ADD">
        <w:t xml:space="preserve"> </w:t>
      </w:r>
      <w:r w:rsidRPr="002A3ED2">
        <w:t>associated</w:t>
      </w:r>
      <w:r w:rsidRPr="000D5ADD">
        <w:t xml:space="preserve"> </w:t>
      </w:r>
      <w:r w:rsidRPr="002A3ED2">
        <w:t>with</w:t>
      </w:r>
      <w:r w:rsidRPr="000D5ADD">
        <w:t xml:space="preserve"> </w:t>
      </w:r>
      <w:r w:rsidRPr="002A3ED2">
        <w:t>the</w:t>
      </w:r>
      <w:r w:rsidRPr="000D5ADD">
        <w:t xml:space="preserve"> administration </w:t>
      </w:r>
      <w:r w:rsidRPr="002A3ED2">
        <w:t>of</w:t>
      </w:r>
      <w:r w:rsidRPr="000D5ADD">
        <w:t xml:space="preserve"> </w:t>
      </w:r>
      <w:r w:rsidRPr="002A3ED2">
        <w:t>the</w:t>
      </w:r>
      <w:r w:rsidRPr="000D5ADD">
        <w:t xml:space="preserve"> </w:t>
      </w:r>
      <w:r w:rsidR="001204B0" w:rsidRPr="000D5ADD">
        <w:t>S</w:t>
      </w:r>
      <w:r w:rsidRPr="000D5ADD">
        <w:t>cheme.</w:t>
      </w:r>
      <w:r w:rsidRPr="002A3ED2">
        <w:t xml:space="preserve"> This</w:t>
      </w:r>
      <w:r w:rsidRPr="000D5ADD">
        <w:t xml:space="preserve"> </w:t>
      </w:r>
      <w:r w:rsidRPr="002A3ED2">
        <w:t>will</w:t>
      </w:r>
      <w:r w:rsidRPr="000D5ADD">
        <w:t xml:space="preserve"> </w:t>
      </w:r>
      <w:r w:rsidRPr="002A3ED2">
        <w:t>occur</w:t>
      </w:r>
      <w:r w:rsidRPr="000D5ADD">
        <w:t xml:space="preserve"> through </w:t>
      </w:r>
      <w:r w:rsidRPr="002A3ED2">
        <w:t>the</w:t>
      </w:r>
      <w:r w:rsidRPr="000D5ADD">
        <w:t xml:space="preserve"> normal </w:t>
      </w:r>
      <w:r w:rsidRPr="002A3ED2">
        <w:t>annual</w:t>
      </w:r>
      <w:r w:rsidRPr="000D5ADD">
        <w:t xml:space="preserve"> </w:t>
      </w:r>
      <w:r w:rsidRPr="002A3ED2">
        <w:t>budget</w:t>
      </w:r>
      <w:r w:rsidRPr="000D5ADD">
        <w:t xml:space="preserve"> appropriations process, </w:t>
      </w:r>
      <w:r w:rsidRPr="002A3ED2">
        <w:t>which</w:t>
      </w:r>
      <w:r w:rsidRPr="000D5ADD">
        <w:t xml:space="preserve"> </w:t>
      </w:r>
      <w:r w:rsidRPr="002A3ED2">
        <w:t>will</w:t>
      </w:r>
      <w:r w:rsidRPr="000D5ADD">
        <w:t xml:space="preserve"> allow </w:t>
      </w:r>
      <w:r w:rsidRPr="002A3ED2">
        <w:t>regular scrutiny and appropriate</w:t>
      </w:r>
      <w:r w:rsidRPr="000D5ADD">
        <w:t xml:space="preserve"> priority setting by Government. To date, </w:t>
      </w:r>
      <w:r w:rsidR="00E846A6" w:rsidRPr="000D5ADD">
        <w:t>t</w:t>
      </w:r>
      <w:r w:rsidRPr="000D5ADD">
        <w:t xml:space="preserve">ier 2 contributions have been used to support </w:t>
      </w:r>
      <w:r w:rsidR="001204B0" w:rsidRPr="000D5ADD">
        <w:t>S</w:t>
      </w:r>
      <w:r w:rsidRPr="000D5ADD">
        <w:t>cheme administration and ACT Government programs relating to energy efficiency</w:t>
      </w:r>
      <w:r w:rsidR="00F937FE">
        <w:t>, including programs targeting vulnerable households to support</w:t>
      </w:r>
      <w:r w:rsidR="00700E56">
        <w:t xml:space="preserve"> distributional equity outcomes from the scheme. </w:t>
      </w:r>
    </w:p>
    <w:p w14:paraId="5467F454" w14:textId="77777777" w:rsidR="00560EE9" w:rsidRDefault="00560EE9" w:rsidP="009E3E7D">
      <w:pPr>
        <w:pStyle w:val="BodyText"/>
        <w:spacing w:after="240"/>
        <w:ind w:right="113"/>
        <w:contextualSpacing/>
      </w:pPr>
    </w:p>
    <w:p w14:paraId="418D0280" w14:textId="5517F68E" w:rsidR="00540ECB" w:rsidRPr="00277FFD" w:rsidRDefault="007467C0" w:rsidP="009E3E7D">
      <w:pPr>
        <w:pStyle w:val="BodyText"/>
        <w:spacing w:after="240"/>
        <w:ind w:right="157"/>
        <w:contextualSpacing/>
        <w:rPr>
          <w:bCs/>
        </w:rPr>
      </w:pPr>
      <w:r w:rsidRPr="00C96127">
        <w:rPr>
          <w:bCs/>
        </w:rPr>
        <w:t xml:space="preserve">The </w:t>
      </w:r>
      <w:r>
        <w:rPr>
          <w:bCs/>
        </w:rPr>
        <w:t>ESC</w:t>
      </w:r>
      <w:r w:rsidRPr="00C96127">
        <w:rPr>
          <w:bCs/>
        </w:rPr>
        <w:t xml:space="preserve"> </w:t>
      </w:r>
      <w:r w:rsidR="00C353A4">
        <w:rPr>
          <w:bCs/>
        </w:rPr>
        <w:t>determined for the 202</w:t>
      </w:r>
      <w:r w:rsidR="00AF35C4">
        <w:rPr>
          <w:bCs/>
        </w:rPr>
        <w:t>6</w:t>
      </w:r>
      <w:r w:rsidR="00C353A4">
        <w:rPr>
          <w:bCs/>
        </w:rPr>
        <w:t xml:space="preserve"> compliance period </w:t>
      </w:r>
      <w:r w:rsidRPr="00C96127">
        <w:rPr>
          <w:bCs/>
        </w:rPr>
        <w:t xml:space="preserve">has </w:t>
      </w:r>
      <w:r>
        <w:rPr>
          <w:bCs/>
        </w:rPr>
        <w:t>remained constant</w:t>
      </w:r>
      <w:r w:rsidRPr="00C96127">
        <w:rPr>
          <w:bCs/>
        </w:rPr>
        <w:t xml:space="preserve"> </w:t>
      </w:r>
      <w:r>
        <w:rPr>
          <w:bCs/>
        </w:rPr>
        <w:t xml:space="preserve">with </w:t>
      </w:r>
      <w:r w:rsidRPr="00C96127">
        <w:rPr>
          <w:bCs/>
        </w:rPr>
        <w:t>the value set for the 202</w:t>
      </w:r>
      <w:r w:rsidR="00873EFB">
        <w:rPr>
          <w:bCs/>
        </w:rPr>
        <w:t>4</w:t>
      </w:r>
      <w:r w:rsidR="00AF35C4">
        <w:rPr>
          <w:bCs/>
        </w:rPr>
        <w:t>, 202</w:t>
      </w:r>
      <w:r w:rsidR="00873EFB">
        <w:rPr>
          <w:bCs/>
        </w:rPr>
        <w:t>5</w:t>
      </w:r>
      <w:r w:rsidR="00AF35C4">
        <w:rPr>
          <w:bCs/>
        </w:rPr>
        <w:t xml:space="preserve"> and 202</w:t>
      </w:r>
      <w:r w:rsidR="00873EFB">
        <w:rPr>
          <w:bCs/>
        </w:rPr>
        <w:t>6</w:t>
      </w:r>
      <w:r w:rsidR="00AF35C4">
        <w:rPr>
          <w:bCs/>
        </w:rPr>
        <w:t xml:space="preserve"> </w:t>
      </w:r>
      <w:r w:rsidRPr="00C96127">
        <w:rPr>
          <w:bCs/>
        </w:rPr>
        <w:t xml:space="preserve">compliance </w:t>
      </w:r>
      <w:r w:rsidRPr="001C3F3F">
        <w:rPr>
          <w:bCs/>
        </w:rPr>
        <w:t>period</w:t>
      </w:r>
      <w:r w:rsidR="00C353A4">
        <w:rPr>
          <w:bCs/>
        </w:rPr>
        <w:t>s</w:t>
      </w:r>
      <w:r w:rsidRPr="001C3F3F">
        <w:rPr>
          <w:bCs/>
        </w:rPr>
        <w:t xml:space="preserve"> (</w:t>
      </w:r>
      <w:r w:rsidRPr="002A3ED2">
        <w:t>$27.43 per MWh</w:t>
      </w:r>
      <w:r w:rsidRPr="001C3F3F">
        <w:rPr>
          <w:bCs/>
        </w:rPr>
        <w:t>).</w:t>
      </w:r>
      <w:r w:rsidRPr="00C96127">
        <w:rPr>
          <w:bCs/>
        </w:rPr>
        <w:t xml:space="preserve"> </w:t>
      </w:r>
      <w:bookmarkStart w:id="1" w:name="_Hlk170205060"/>
      <w:r w:rsidR="00AF35C4" w:rsidRPr="001C3F3F">
        <w:rPr>
          <w:bCs/>
        </w:rPr>
        <w:t>As required by section 7 (2) (b) of the Act, the Determination is being made at</w:t>
      </w:r>
      <w:r w:rsidR="00AF35C4" w:rsidRPr="00C96127">
        <w:rPr>
          <w:bCs/>
        </w:rPr>
        <w:t xml:space="preserve"> least </w:t>
      </w:r>
      <w:r w:rsidR="00AF35C4">
        <w:rPr>
          <w:bCs/>
        </w:rPr>
        <w:t>3</w:t>
      </w:r>
      <w:r w:rsidR="00AF35C4" w:rsidRPr="00C96127">
        <w:rPr>
          <w:bCs/>
        </w:rPr>
        <w:t xml:space="preserve"> months before the start of the compliance period on 1 January 202</w:t>
      </w:r>
      <w:r w:rsidR="003862B5">
        <w:rPr>
          <w:bCs/>
        </w:rPr>
        <w:t>7</w:t>
      </w:r>
      <w:r w:rsidR="00AF35C4" w:rsidRPr="00C96127">
        <w:rPr>
          <w:bCs/>
        </w:rPr>
        <w:t>.</w:t>
      </w:r>
      <w:bookmarkEnd w:id="1"/>
    </w:p>
    <w:p w14:paraId="5B5263B5" w14:textId="77777777" w:rsidR="00560EE9" w:rsidRDefault="00560EE9" w:rsidP="009E3E7D">
      <w:pPr>
        <w:pStyle w:val="BodyText"/>
        <w:spacing w:after="240"/>
        <w:ind w:right="157"/>
        <w:contextualSpacing/>
      </w:pPr>
    </w:p>
    <w:p w14:paraId="04B7338C" w14:textId="77777777" w:rsidR="00560EE9" w:rsidRPr="00614179" w:rsidRDefault="00560EE9" w:rsidP="009E3E7D">
      <w:pPr>
        <w:pStyle w:val="BodyText"/>
        <w:spacing w:after="240"/>
        <w:ind w:right="159"/>
        <w:contextualSpacing/>
        <w:rPr>
          <w:b/>
        </w:rPr>
      </w:pPr>
      <w:r>
        <w:rPr>
          <w:b/>
        </w:rPr>
        <w:t>Consistency with human rights</w:t>
      </w:r>
    </w:p>
    <w:p w14:paraId="747A6E2C" w14:textId="3B342C92" w:rsidR="00EC751A" w:rsidRDefault="00EC751A" w:rsidP="009E3E7D">
      <w:pPr>
        <w:pStyle w:val="BodyText"/>
        <w:keepNext/>
        <w:keepLines/>
        <w:spacing w:after="240"/>
        <w:ind w:right="113"/>
        <w:contextualSpacing/>
      </w:pPr>
      <w:bookmarkStart w:id="2" w:name="_Hlk170207148"/>
      <w:r w:rsidRPr="002A3ED2">
        <w:t xml:space="preserve">This Determination does not engage human rights under the </w:t>
      </w:r>
      <w:r w:rsidRPr="002A3ED2">
        <w:rPr>
          <w:i/>
          <w:iCs/>
        </w:rPr>
        <w:t>Human Rights Act 2004</w:t>
      </w:r>
      <w:r w:rsidRPr="002A3ED2">
        <w:t>.</w:t>
      </w:r>
    </w:p>
    <w:bookmarkEnd w:id="2"/>
    <w:p w14:paraId="510B7083" w14:textId="77777777" w:rsidR="0017545B" w:rsidRDefault="0017545B">
      <w:pPr>
        <w:spacing w:after="240"/>
        <w:contextualSpacing/>
        <w:rPr>
          <w:b/>
          <w:bCs/>
        </w:rPr>
      </w:pPr>
    </w:p>
    <w:p w14:paraId="1905920B" w14:textId="1A7DD00D" w:rsidR="00C849E5" w:rsidRDefault="007467C0" w:rsidP="009E3E7D">
      <w:pPr>
        <w:spacing w:after="240"/>
        <w:contextualSpacing/>
        <w:rPr>
          <w:b/>
          <w:bCs/>
          <w:szCs w:val="24"/>
        </w:rPr>
      </w:pPr>
      <w:r>
        <w:rPr>
          <w:b/>
          <w:bCs/>
        </w:rPr>
        <w:t>Regulatory Impact Statement (RIS)</w:t>
      </w:r>
    </w:p>
    <w:p w14:paraId="40924D49" w14:textId="7A6BDF51" w:rsidR="00C849E5" w:rsidRDefault="00C353A4" w:rsidP="009E3E7D">
      <w:pPr>
        <w:spacing w:after="240"/>
        <w:contextualSpacing/>
      </w:pPr>
      <w:r>
        <w:t xml:space="preserve">Section 34 of the </w:t>
      </w:r>
      <w:r>
        <w:rPr>
          <w:i/>
          <w:iCs/>
        </w:rPr>
        <w:t>Legislation Act 2001</w:t>
      </w:r>
      <w:r>
        <w:t xml:space="preserve"> provides that if a proposed subordinate law or disallowable instrument (the proposed law) is likely to impose appreciable costs on the community, or a part of the community, then, before the proposed law is made, the Minister administering the authorising law must arrange for a RIS to be prepared for the proposed law. </w:t>
      </w:r>
      <w:r w:rsidR="00EC751A" w:rsidRPr="002A3ED2">
        <w:t xml:space="preserve">A </w:t>
      </w:r>
      <w:r>
        <w:t xml:space="preserve">RIS </w:t>
      </w:r>
      <w:r w:rsidR="00EC751A" w:rsidRPr="002A3ED2">
        <w:t>has been prepared for the Determination.</w:t>
      </w:r>
    </w:p>
    <w:p w14:paraId="4C205D89" w14:textId="77777777" w:rsidR="00277FFD" w:rsidRPr="002A3ED2" w:rsidRDefault="00277FFD" w:rsidP="009E3E7D">
      <w:pPr>
        <w:spacing w:after="240"/>
        <w:contextualSpacing/>
      </w:pPr>
    </w:p>
    <w:p w14:paraId="433E3062" w14:textId="77777777" w:rsidR="00560EE9" w:rsidRPr="002F31CF" w:rsidRDefault="00560EE9" w:rsidP="009E3E7D">
      <w:pPr>
        <w:spacing w:after="240"/>
        <w:contextualSpacing/>
        <w:rPr>
          <w:b/>
          <w:bCs/>
        </w:rPr>
      </w:pPr>
      <w:bookmarkStart w:id="3" w:name="_Hlk170201952"/>
      <w:r w:rsidRPr="002F31CF">
        <w:rPr>
          <w:b/>
          <w:bCs/>
          <w:szCs w:val="24"/>
        </w:rPr>
        <w:t>Scrutiny Committee terms of reference</w:t>
      </w:r>
    </w:p>
    <w:p w14:paraId="43D306A1" w14:textId="77777777" w:rsidR="00560EE9" w:rsidRDefault="00560EE9" w:rsidP="009E3E7D">
      <w:pPr>
        <w:spacing w:after="240"/>
        <w:contextualSpacing/>
        <w:rPr>
          <w:szCs w:val="24"/>
        </w:rPr>
      </w:pPr>
      <w:r w:rsidRPr="0081787C">
        <w:t>Th</w:t>
      </w:r>
      <w:r>
        <w:t xml:space="preserve">e Determination </w:t>
      </w:r>
      <w:r w:rsidRPr="0081787C">
        <w:t xml:space="preserve">is consistent </w:t>
      </w:r>
      <w:r w:rsidRPr="00492A9A">
        <w:rPr>
          <w:szCs w:val="24"/>
        </w:rPr>
        <w:t>with the</w:t>
      </w:r>
      <w:r>
        <w:rPr>
          <w:szCs w:val="24"/>
        </w:rPr>
        <w:t xml:space="preserve"> Standing Committee on Legal Affairs (Legislative Scrutiny Role) terms of reference.</w:t>
      </w:r>
    </w:p>
    <w:p w14:paraId="11B21EF7" w14:textId="77777777" w:rsidR="00560EE9" w:rsidRDefault="00560EE9" w:rsidP="009E3E7D">
      <w:pPr>
        <w:spacing w:after="240"/>
        <w:contextualSpacing/>
        <w:rPr>
          <w:szCs w:val="24"/>
        </w:rPr>
      </w:pPr>
    </w:p>
    <w:p w14:paraId="795AA05A" w14:textId="77777777" w:rsidR="00560EE9" w:rsidRPr="00492A9A" w:rsidRDefault="00560EE9" w:rsidP="009E3E7D">
      <w:pPr>
        <w:spacing w:after="240"/>
        <w:contextualSpacing/>
        <w:rPr>
          <w:szCs w:val="24"/>
        </w:rPr>
      </w:pPr>
      <w:r w:rsidRPr="00492A9A">
        <w:rPr>
          <w:szCs w:val="24"/>
        </w:rPr>
        <w:t xml:space="preserve">In particular, the </w:t>
      </w:r>
      <w:r>
        <w:rPr>
          <w:szCs w:val="24"/>
        </w:rPr>
        <w:t>Determination</w:t>
      </w:r>
      <w:r w:rsidRPr="00492A9A">
        <w:rPr>
          <w:szCs w:val="24"/>
        </w:rPr>
        <w:t>:</w:t>
      </w:r>
    </w:p>
    <w:p w14:paraId="24C6867F" w14:textId="77777777" w:rsidR="00560EE9" w:rsidRPr="00575BE1" w:rsidRDefault="00560EE9" w:rsidP="009E3E7D">
      <w:pPr>
        <w:pStyle w:val="ListParagraph"/>
        <w:numPr>
          <w:ilvl w:val="0"/>
          <w:numId w:val="10"/>
        </w:numPr>
        <w:spacing w:after="240" w:line="240" w:lineRule="auto"/>
        <w:rPr>
          <w:rFonts w:ascii="Times New Roman" w:hAnsi="Times New Roman"/>
          <w:sz w:val="24"/>
          <w:szCs w:val="24"/>
        </w:rPr>
      </w:pPr>
      <w:r>
        <w:rPr>
          <w:rFonts w:ascii="Times New Roman" w:hAnsi="Times New Roman"/>
          <w:sz w:val="24"/>
          <w:szCs w:val="24"/>
        </w:rPr>
        <w:t>I</w:t>
      </w:r>
      <w:r w:rsidRPr="00492A9A">
        <w:rPr>
          <w:rFonts w:ascii="Times New Roman" w:hAnsi="Times New Roman"/>
          <w:sz w:val="24"/>
          <w:szCs w:val="24"/>
        </w:rPr>
        <w:t>s in accord</w:t>
      </w:r>
      <w:r>
        <w:rPr>
          <w:rFonts w:ascii="Times New Roman" w:hAnsi="Times New Roman"/>
          <w:sz w:val="24"/>
          <w:szCs w:val="24"/>
        </w:rPr>
        <w:t>ance</w:t>
      </w:r>
      <w:r w:rsidRPr="00492A9A">
        <w:rPr>
          <w:rFonts w:ascii="Times New Roman" w:hAnsi="Times New Roman"/>
          <w:sz w:val="24"/>
          <w:szCs w:val="24"/>
        </w:rPr>
        <w:t xml:space="preserve"> with the general objects of the Act</w:t>
      </w:r>
      <w:r>
        <w:rPr>
          <w:rFonts w:ascii="Times New Roman" w:hAnsi="Times New Roman"/>
          <w:sz w:val="24"/>
          <w:szCs w:val="24"/>
        </w:rPr>
        <w:t>.</w:t>
      </w:r>
    </w:p>
    <w:p w14:paraId="6F227BE4" w14:textId="77777777" w:rsidR="00560EE9" w:rsidRPr="00575BE1" w:rsidRDefault="00560EE9" w:rsidP="009E3E7D">
      <w:pPr>
        <w:pStyle w:val="ListParagraph"/>
        <w:numPr>
          <w:ilvl w:val="0"/>
          <w:numId w:val="10"/>
        </w:numPr>
        <w:spacing w:after="240" w:line="240" w:lineRule="auto"/>
        <w:rPr>
          <w:rFonts w:ascii="Times New Roman" w:hAnsi="Times New Roman"/>
          <w:sz w:val="24"/>
          <w:szCs w:val="24"/>
        </w:rPr>
      </w:pPr>
      <w:r w:rsidRPr="00575BE1">
        <w:rPr>
          <w:rFonts w:ascii="Times New Roman" w:hAnsi="Times New Roman"/>
          <w:sz w:val="24"/>
          <w:szCs w:val="24"/>
        </w:rPr>
        <w:t>Does not unduly trespass on rights previously established by law.</w:t>
      </w:r>
    </w:p>
    <w:p w14:paraId="18F7DE27" w14:textId="4A85A0CC" w:rsidR="00560EE9" w:rsidRPr="000C572D" w:rsidRDefault="00560EE9" w:rsidP="009E3E7D">
      <w:pPr>
        <w:pStyle w:val="ListParagraph"/>
        <w:numPr>
          <w:ilvl w:val="0"/>
          <w:numId w:val="10"/>
        </w:numPr>
        <w:spacing w:after="240" w:line="240" w:lineRule="auto"/>
        <w:rPr>
          <w:b/>
          <w:bCs/>
          <w:szCs w:val="24"/>
          <w:lang w:eastAsia="en-AU"/>
        </w:rPr>
      </w:pPr>
      <w:r w:rsidRPr="00575BE1">
        <w:rPr>
          <w:rFonts w:ascii="Times New Roman" w:hAnsi="Times New Roman"/>
          <w:sz w:val="24"/>
          <w:szCs w:val="24"/>
        </w:rPr>
        <w:t>Does not make rights, liberties and/or obligations unduly depende</w:t>
      </w:r>
      <w:r w:rsidR="0093348D">
        <w:rPr>
          <w:rFonts w:ascii="Times New Roman" w:hAnsi="Times New Roman"/>
          <w:sz w:val="24"/>
          <w:szCs w:val="24"/>
        </w:rPr>
        <w:t>nt</w:t>
      </w:r>
      <w:r w:rsidRPr="00575BE1">
        <w:rPr>
          <w:rFonts w:ascii="Times New Roman" w:hAnsi="Times New Roman"/>
          <w:sz w:val="24"/>
          <w:szCs w:val="24"/>
        </w:rPr>
        <w:t xml:space="preserve"> upon non</w:t>
      </w:r>
      <w:r w:rsidRPr="00575BE1">
        <w:rPr>
          <w:rFonts w:ascii="Times New Roman" w:hAnsi="Times New Roman"/>
          <w:sz w:val="24"/>
          <w:szCs w:val="24"/>
        </w:rPr>
        <w:noBreakHyphen/>
        <w:t>reviewable decisions.</w:t>
      </w:r>
    </w:p>
    <w:bookmarkEnd w:id="3"/>
    <w:p w14:paraId="181BB709" w14:textId="77777777" w:rsidR="00EC751A" w:rsidRDefault="00EC751A" w:rsidP="00EC751A">
      <w:pPr>
        <w:pStyle w:val="BodyText"/>
        <w:spacing w:before="56"/>
        <w:ind w:right="113"/>
      </w:pPr>
    </w:p>
    <w:sectPr w:rsidR="00EC751A" w:rsidSect="00F86FAD">
      <w:headerReference w:type="even" r:id="rId9"/>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A81BC" w14:textId="77777777" w:rsidR="0068774D" w:rsidRDefault="0068774D" w:rsidP="00C17FAB">
      <w:r>
        <w:separator/>
      </w:r>
    </w:p>
  </w:endnote>
  <w:endnote w:type="continuationSeparator" w:id="0">
    <w:p w14:paraId="331CADBA" w14:textId="77777777" w:rsidR="0068774D" w:rsidRDefault="0068774D"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8829" w14:textId="77777777" w:rsidR="00397855" w:rsidRDefault="00397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0FE9" w14:textId="7557E0CE" w:rsidR="00DA3B00" w:rsidRPr="00397855" w:rsidRDefault="00397855" w:rsidP="00397855">
    <w:pPr>
      <w:pStyle w:val="Footer"/>
      <w:jc w:val="center"/>
      <w:rPr>
        <w:rFonts w:cs="Arial"/>
        <w:sz w:val="14"/>
      </w:rPr>
    </w:pPr>
    <w:r w:rsidRPr="00397855">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E138" w14:textId="77777777" w:rsidR="00397855" w:rsidRDefault="00397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79636" w14:textId="77777777" w:rsidR="0068774D" w:rsidRDefault="0068774D" w:rsidP="00C17FAB">
      <w:r>
        <w:separator/>
      </w:r>
    </w:p>
  </w:footnote>
  <w:footnote w:type="continuationSeparator" w:id="0">
    <w:p w14:paraId="6CB73E3F" w14:textId="77777777" w:rsidR="0068774D" w:rsidRDefault="0068774D"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176E" w14:textId="77777777" w:rsidR="00397855" w:rsidRDefault="00397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D868" w14:textId="77777777" w:rsidR="00397855" w:rsidRDefault="003978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06B0" w14:textId="77777777" w:rsidR="00397855" w:rsidRDefault="00397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0BD0BC6"/>
    <w:multiLevelType w:val="hybridMultilevel"/>
    <w:tmpl w:val="E8A21048"/>
    <w:lvl w:ilvl="0" w:tplc="D6728A2A">
      <w:start w:val="1"/>
      <w:numFmt w:val="decimal"/>
      <w:lvlText w:val="%1."/>
      <w:lvlJc w:val="left"/>
      <w:pPr>
        <w:ind w:left="720" w:hanging="360"/>
      </w:pPr>
      <w:rPr>
        <w:rFonts w:ascii="Times New Roman" w:hAnsi="Times New Roman" w:cs="Times New Roman" w:hint="default"/>
        <w:b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8"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601916162">
    <w:abstractNumId w:val="2"/>
  </w:num>
  <w:num w:numId="2" w16cid:durableId="237131713">
    <w:abstractNumId w:val="0"/>
  </w:num>
  <w:num w:numId="3" w16cid:durableId="1285884623">
    <w:abstractNumId w:val="3"/>
  </w:num>
  <w:num w:numId="4" w16cid:durableId="890575039">
    <w:abstractNumId w:val="6"/>
  </w:num>
  <w:num w:numId="5" w16cid:durableId="1073698000">
    <w:abstractNumId w:val="8"/>
  </w:num>
  <w:num w:numId="6" w16cid:durableId="1412241730">
    <w:abstractNumId w:val="1"/>
  </w:num>
  <w:num w:numId="7" w16cid:durableId="1130132012">
    <w:abstractNumId w:val="4"/>
  </w:num>
  <w:num w:numId="8" w16cid:durableId="714232557">
    <w:abstractNumId w:val="5"/>
  </w:num>
  <w:num w:numId="9" w16cid:durableId="1161232551">
    <w:abstractNumId w:val="9"/>
  </w:num>
  <w:num w:numId="10" w16cid:durableId="18344876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620DD"/>
    <w:rsid w:val="00082D17"/>
    <w:rsid w:val="000D5ADD"/>
    <w:rsid w:val="000E29E3"/>
    <w:rsid w:val="000F77C0"/>
    <w:rsid w:val="00107506"/>
    <w:rsid w:val="0011669C"/>
    <w:rsid w:val="001204B0"/>
    <w:rsid w:val="0017545B"/>
    <w:rsid w:val="0018406A"/>
    <w:rsid w:val="00185ADB"/>
    <w:rsid w:val="001B6A20"/>
    <w:rsid w:val="001F070E"/>
    <w:rsid w:val="001F4E7D"/>
    <w:rsid w:val="00231090"/>
    <w:rsid w:val="00275BE2"/>
    <w:rsid w:val="00277FFD"/>
    <w:rsid w:val="002A3ED2"/>
    <w:rsid w:val="002C3E39"/>
    <w:rsid w:val="002D7C60"/>
    <w:rsid w:val="00344F35"/>
    <w:rsid w:val="00385383"/>
    <w:rsid w:val="003862B5"/>
    <w:rsid w:val="00397855"/>
    <w:rsid w:val="003B3402"/>
    <w:rsid w:val="004057A2"/>
    <w:rsid w:val="004135FD"/>
    <w:rsid w:val="0045793C"/>
    <w:rsid w:val="00491411"/>
    <w:rsid w:val="004B6DBC"/>
    <w:rsid w:val="00500F67"/>
    <w:rsid w:val="005269E7"/>
    <w:rsid w:val="00540ECB"/>
    <w:rsid w:val="005410CE"/>
    <w:rsid w:val="00560EE9"/>
    <w:rsid w:val="00591976"/>
    <w:rsid w:val="005926E6"/>
    <w:rsid w:val="005B777E"/>
    <w:rsid w:val="005C069B"/>
    <w:rsid w:val="005C64E5"/>
    <w:rsid w:val="005C72E1"/>
    <w:rsid w:val="005F1F0E"/>
    <w:rsid w:val="00671C99"/>
    <w:rsid w:val="0068774D"/>
    <w:rsid w:val="006B0D4D"/>
    <w:rsid w:val="006E3D04"/>
    <w:rsid w:val="00700E56"/>
    <w:rsid w:val="00714999"/>
    <w:rsid w:val="007346AC"/>
    <w:rsid w:val="007467C0"/>
    <w:rsid w:val="00750E1A"/>
    <w:rsid w:val="007D40B6"/>
    <w:rsid w:val="00817EA1"/>
    <w:rsid w:val="00831335"/>
    <w:rsid w:val="00873EFB"/>
    <w:rsid w:val="008A35C1"/>
    <w:rsid w:val="008B5EAE"/>
    <w:rsid w:val="008D5E03"/>
    <w:rsid w:val="0093348D"/>
    <w:rsid w:val="00945962"/>
    <w:rsid w:val="009508A5"/>
    <w:rsid w:val="009E3E7D"/>
    <w:rsid w:val="009E528A"/>
    <w:rsid w:val="009E745A"/>
    <w:rsid w:val="00A35419"/>
    <w:rsid w:val="00A610F0"/>
    <w:rsid w:val="00A92C3C"/>
    <w:rsid w:val="00AE4072"/>
    <w:rsid w:val="00AF35C4"/>
    <w:rsid w:val="00B30237"/>
    <w:rsid w:val="00B309DD"/>
    <w:rsid w:val="00B32434"/>
    <w:rsid w:val="00B627CD"/>
    <w:rsid w:val="00BA0BA5"/>
    <w:rsid w:val="00BA27AB"/>
    <w:rsid w:val="00BB1549"/>
    <w:rsid w:val="00BB3DE4"/>
    <w:rsid w:val="00C135D3"/>
    <w:rsid w:val="00C17FAB"/>
    <w:rsid w:val="00C353A4"/>
    <w:rsid w:val="00C61E50"/>
    <w:rsid w:val="00C80291"/>
    <w:rsid w:val="00C849E5"/>
    <w:rsid w:val="00C85DCE"/>
    <w:rsid w:val="00CC2B2A"/>
    <w:rsid w:val="00CD110B"/>
    <w:rsid w:val="00CE0FE9"/>
    <w:rsid w:val="00CE599C"/>
    <w:rsid w:val="00D3495A"/>
    <w:rsid w:val="00D53E2D"/>
    <w:rsid w:val="00D55ED1"/>
    <w:rsid w:val="00D635DD"/>
    <w:rsid w:val="00D71226"/>
    <w:rsid w:val="00D966CF"/>
    <w:rsid w:val="00D969BA"/>
    <w:rsid w:val="00DA3B00"/>
    <w:rsid w:val="00DD11E9"/>
    <w:rsid w:val="00E61588"/>
    <w:rsid w:val="00E80DF8"/>
    <w:rsid w:val="00E846A6"/>
    <w:rsid w:val="00E925F4"/>
    <w:rsid w:val="00E9778A"/>
    <w:rsid w:val="00EA7850"/>
    <w:rsid w:val="00EC0A12"/>
    <w:rsid w:val="00EC751A"/>
    <w:rsid w:val="00EE5114"/>
    <w:rsid w:val="00F82646"/>
    <w:rsid w:val="00F86FAD"/>
    <w:rsid w:val="00F937FE"/>
    <w:rsid w:val="00FD651F"/>
    <w:rsid w:val="00FD75CE"/>
    <w:rsid w:val="00FF2C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55161"/>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BodyText">
    <w:name w:val="Body Text"/>
    <w:basedOn w:val="Normal"/>
    <w:link w:val="BodyTextChar"/>
    <w:uiPriority w:val="99"/>
    <w:unhideWhenUsed/>
    <w:rsid w:val="00EC751A"/>
    <w:pPr>
      <w:spacing w:after="120"/>
    </w:pPr>
  </w:style>
  <w:style w:type="character" w:customStyle="1" w:styleId="BodyTextChar">
    <w:name w:val="Body Text Char"/>
    <w:basedOn w:val="DefaultParagraphFont"/>
    <w:link w:val="BodyText"/>
    <w:uiPriority w:val="99"/>
    <w:rsid w:val="00EC751A"/>
    <w:rPr>
      <w:sz w:val="24"/>
      <w:lang w:eastAsia="en-US"/>
    </w:rPr>
  </w:style>
  <w:style w:type="character" w:styleId="CommentReference">
    <w:name w:val="annotation reference"/>
    <w:basedOn w:val="DefaultParagraphFont"/>
    <w:uiPriority w:val="99"/>
    <w:semiHidden/>
    <w:unhideWhenUsed/>
    <w:rsid w:val="00EC751A"/>
    <w:rPr>
      <w:sz w:val="16"/>
      <w:szCs w:val="16"/>
    </w:rPr>
  </w:style>
  <w:style w:type="paragraph" w:styleId="CommentText">
    <w:name w:val="annotation text"/>
    <w:basedOn w:val="Normal"/>
    <w:link w:val="CommentTextChar"/>
    <w:uiPriority w:val="99"/>
    <w:unhideWhenUsed/>
    <w:rsid w:val="00EC751A"/>
    <w:rPr>
      <w:sz w:val="20"/>
    </w:rPr>
  </w:style>
  <w:style w:type="character" w:customStyle="1" w:styleId="CommentTextChar">
    <w:name w:val="Comment Text Char"/>
    <w:basedOn w:val="DefaultParagraphFont"/>
    <w:link w:val="CommentText"/>
    <w:uiPriority w:val="99"/>
    <w:rsid w:val="00EC751A"/>
    <w:rPr>
      <w:lang w:eastAsia="en-US"/>
    </w:rPr>
  </w:style>
  <w:style w:type="paragraph" w:styleId="CommentSubject">
    <w:name w:val="annotation subject"/>
    <w:basedOn w:val="CommentText"/>
    <w:next w:val="CommentText"/>
    <w:link w:val="CommentSubjectChar"/>
    <w:uiPriority w:val="99"/>
    <w:semiHidden/>
    <w:unhideWhenUsed/>
    <w:rsid w:val="00EC751A"/>
    <w:rPr>
      <w:b/>
      <w:bCs/>
    </w:rPr>
  </w:style>
  <w:style w:type="character" w:customStyle="1" w:styleId="CommentSubjectChar">
    <w:name w:val="Comment Subject Char"/>
    <w:basedOn w:val="CommentTextChar"/>
    <w:link w:val="CommentSubject"/>
    <w:uiPriority w:val="99"/>
    <w:semiHidden/>
    <w:rsid w:val="00EC751A"/>
    <w:rPr>
      <w:b/>
      <w:bCs/>
      <w:lang w:eastAsia="en-US"/>
    </w:rPr>
  </w:style>
  <w:style w:type="paragraph" w:styleId="Revision">
    <w:name w:val="Revision"/>
    <w:hidden/>
    <w:uiPriority w:val="99"/>
    <w:semiHidden/>
    <w:rsid w:val="008B5EAE"/>
    <w:rPr>
      <w:sz w:val="24"/>
      <w:lang w:eastAsia="en-US"/>
    </w:rPr>
  </w:style>
  <w:style w:type="paragraph" w:styleId="ListParagraph">
    <w:name w:val="List Paragraph"/>
    <w:basedOn w:val="Normal"/>
    <w:uiPriority w:val="34"/>
    <w:qFormat/>
    <w:rsid w:val="007467C0"/>
    <w:pPr>
      <w:spacing w:after="160" w:line="259" w:lineRule="auto"/>
      <w:ind w:left="720"/>
      <w:contextualSpacing/>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A68133756</value>
    </field>
    <field name="Objective-Title">
      <value order="0">ES - Energy Efficiency (Cost of Living) Improvement (Energy Savings Contribution) Determination 2026</value>
    </field>
    <field name="Objective-Description">
      <value order="0"/>
    </field>
    <field name="Objective-CreationStamp">
      <value order="0">2026-09-28T06:47:03Z</value>
    </field>
    <field name="Objective-IsApproved">
      <value order="0">false</value>
    </field>
    <field name="Objective-IsPublished">
      <value order="0">false</value>
    </field>
    <field name="Objective-DatePublished">
      <value order="0"/>
    </field>
    <field name="Objective-ModificationStamp">
      <value order="0">2026-09-28T07:07:02Z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law:2026:01. Disallowable Instruments:DI2026-211 - Energy Efficiency (Cost of Living) Improvement (Energy Savings Contribution) Determination 2026</value>
    </field>
    <field name="Objective-Parent">
      <value order="0">DI2026-211 - Energy Efficiency (Cost of Living) Improvement (Energy Savings Contribution) Determination 2026</value>
    </field>
    <field name="Objective-State">
      <value order="0">Being Edited</value>
    </field>
    <field name="Objective-VersionId">
      <value order="0">vA85406088</value>
    </field>
    <field name="Objective-Version">
      <value order="0">2.1</value>
    </field>
    <field name="Objective-VersionNumber">
      <value order="0">3</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470BDC31-DDD6-4DB2-9E08-EFF1A399B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4023</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2026-09-28T07:10:00Z</dcterms:created>
  <dcterms:modified xsi:type="dcterms:W3CDTF">2026-09-28T07:10:00Z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MSIP_Label_69af8531-eb46-4968-8cb3-105d2f5ea87e_Enabled">
    <vt:lpwstr>true</vt:lpwstr>
  </property>
  <property fmtid="{D5CDD505-2E9C-101B-9397-08002B2CF9AE}" pid="5" name="MSIP_Label_69af8531-eb46-4968-8cb3-105d2f5ea87e_SetDate">
    <vt:lpwstr>2024-05-09T00:24:38Z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affbe6cc-d1b0-4dfd-8805-8616af414692</vt:lpwstr>
  </property>
  <property fmtid="{D5CDD505-2E9C-101B-9397-08002B2CF9AE}" pid="10" name="MSIP_Label_69af8531-eb46-4968-8cb3-105d2f5ea87e_ContentBits">
    <vt:lpwstr>0</vt:lpwstr>
  </property>
  <property fmtid="{D5CDD505-2E9C-101B-9397-08002B2CF9AE}" pid="11" name="Customer-Id">
    <vt:lpwstr>4FEB93B0D38B3BDFE05400144FFB2061</vt:lpwstr>
  </property>
  <property fmtid="{D5CDD505-2E9C-101B-9397-08002B2CF9AE}" pid="12" name="Objective-Id">
    <vt:lpwstr>A68133756</vt:lpwstr>
  </property>
  <property fmtid="{D5CDD505-2E9C-101B-9397-08002B2CF9AE}" pid="13" name="Objective-Title">
    <vt:lpwstr>ES - Energy Efficiency (Cost of Living) Improvement (Energy Savings Contribution) Determination 2026</vt:lpwstr>
  </property>
  <property fmtid="{D5CDD505-2E9C-101B-9397-08002B2CF9AE}" pid="14" name="Objective-Description">
    <vt:lpwstr/>
  </property>
  <property fmtid="{D5CDD505-2E9C-101B-9397-08002B2CF9AE}" pid="15" name="Objective-CreationStamp">
    <vt:filetime>2026-09-28T06:47:03Z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2026-09-28T07:07:02Z</vt:filetime>
  </property>
  <property fmtid="{D5CDD505-2E9C-101B-9397-08002B2CF9AE}" pid="20" name="Objective-Owner">
    <vt:lpwstr>Ashleigh McInnes</vt:lpwstr>
  </property>
  <property fmtid="{D5CDD505-2E9C-101B-9397-08002B2CF9AE}" pid="21" name="Objective-Path">
    <vt:lpwstr>Whole of ACT Government:TCCS STRUCTURE - Content Restriction Hierarchy:DIVISION: Chief Operating Officer:BRANCH: Governance and Ministerial Services:SECTION: Ministerial Services Unit:09. Instruments and subordinate law:2026:01. Disallowable Instruments:DI2026-211 - Energy Efficiency (Cost of Living) Improvement (Energy Savings Contribution) Determination 2026:</vt:lpwstr>
  </property>
  <property fmtid="{D5CDD505-2E9C-101B-9397-08002B2CF9AE}" pid="22" name="Objective-Parent">
    <vt:lpwstr>DI2026-211 - Energy Efficiency (Cost of Living) Improvement (Energy Savings Contribution) Determination 2026</vt:lpwstr>
  </property>
  <property fmtid="{D5CDD505-2E9C-101B-9397-08002B2CF9AE}" pid="23" name="Objective-State">
    <vt:lpwstr>Being Edited</vt:lpwstr>
  </property>
  <property fmtid="{D5CDD505-2E9C-101B-9397-08002B2CF9AE}" pid="24" name="Objective-VersionId">
    <vt:lpwstr>vA85406088</vt:lpwstr>
  </property>
  <property fmtid="{D5CDD505-2E9C-101B-9397-08002B2CF9AE}" pid="25" name="Objective-Version">
    <vt:lpwstr>2.1</vt:lpwstr>
  </property>
  <property fmtid="{D5CDD505-2E9C-101B-9397-08002B2CF9AE}" pid="26" name="Objective-VersionNumber">
    <vt:r8>3</vt:r8>
  </property>
  <property fmtid="{D5CDD505-2E9C-101B-9397-08002B2CF9AE}" pid="27" name="Objective-VersionComment">
    <vt:lpwstr/>
  </property>
  <property fmtid="{D5CDD505-2E9C-101B-9397-08002B2CF9AE}" pid="28" name="Objective-FileNumber">
    <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Owner Agency">
    <vt:lpwstr>CED - City and Environment Directorate</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ies>
</file>