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00C8" w14:textId="77777777" w:rsidR="005D70F1" w:rsidRDefault="005D70F1">
      <w:pPr>
        <w:spacing w:before="120"/>
        <w:rPr>
          <w:rFonts w:ascii="Arial" w:hAnsi="Arial" w:cs="Arial"/>
        </w:rPr>
      </w:pPr>
      <w:bookmarkStart w:id="0" w:name="_Toc44738651"/>
      <w:r>
        <w:rPr>
          <w:rFonts w:ascii="Arial" w:hAnsi="Arial" w:cs="Arial"/>
        </w:rPr>
        <w:t>Australian Capital Territory</w:t>
      </w:r>
    </w:p>
    <w:p w14:paraId="293BBE6B" w14:textId="7EF2B4D0" w:rsidR="005D70F1" w:rsidRPr="002F1A2A" w:rsidRDefault="003D173B" w:rsidP="002F1A2A">
      <w:pPr>
        <w:pStyle w:val="Heading1"/>
      </w:pPr>
      <w:r>
        <w:t xml:space="preserve">Road Transport </w:t>
      </w:r>
      <w:r w:rsidR="005D70F1" w:rsidRPr="002F1A2A">
        <w:t>(</w:t>
      </w:r>
      <w:r>
        <w:t>General</w:t>
      </w:r>
      <w:r w:rsidR="005D70F1" w:rsidRPr="002F1A2A">
        <w:t xml:space="preserve">) </w:t>
      </w:r>
      <w:r w:rsidR="00AF4EAA">
        <w:t>(</w:t>
      </w:r>
      <w:r>
        <w:t>Pay Parking Area Fees</w:t>
      </w:r>
      <w:r w:rsidR="00AF4EAA">
        <w:t>)</w:t>
      </w:r>
      <w:r>
        <w:t xml:space="preserve"> Determination </w:t>
      </w:r>
      <w:r w:rsidR="00B40BF0">
        <w:t>202</w:t>
      </w:r>
      <w:r w:rsidR="00554D92">
        <w:t>6</w:t>
      </w:r>
      <w:r w:rsidR="001536B7">
        <w:t xml:space="preserve"> (No </w:t>
      </w:r>
      <w:r w:rsidR="006D1BBD">
        <w:t>2</w:t>
      </w:r>
      <w:r w:rsidR="001536B7">
        <w:t>)</w:t>
      </w:r>
    </w:p>
    <w:p w14:paraId="7404C677" w14:textId="4D9BAD22" w:rsidR="005D70F1" w:rsidRPr="002F1A2A" w:rsidRDefault="005D70F1" w:rsidP="00182050">
      <w:pPr>
        <w:pStyle w:val="Heading2"/>
        <w:spacing w:before="340" w:after="0"/>
      </w:pPr>
      <w:r w:rsidRPr="002F1A2A">
        <w:t>Disallowable instrument DI</w:t>
      </w:r>
      <w:r w:rsidR="003D173B">
        <w:t>20</w:t>
      </w:r>
      <w:r w:rsidR="0014159F">
        <w:t>2</w:t>
      </w:r>
      <w:r w:rsidR="00554D92">
        <w:t>6</w:t>
      </w:r>
      <w:r w:rsidR="0042686D" w:rsidRPr="0047029D">
        <w:t>-</w:t>
      </w:r>
      <w:r w:rsidR="00460518">
        <w:t>230</w:t>
      </w:r>
    </w:p>
    <w:p w14:paraId="763EBAE3" w14:textId="77777777" w:rsidR="005D70F1" w:rsidRDefault="005D70F1" w:rsidP="00182050">
      <w:pPr>
        <w:pStyle w:val="madeunder"/>
        <w:spacing w:before="300" w:after="0"/>
      </w:pPr>
      <w:r>
        <w:t xml:space="preserve">made under the  </w:t>
      </w:r>
    </w:p>
    <w:p w14:paraId="5F9499D0" w14:textId="2FD44E73" w:rsidR="005D70F1" w:rsidRDefault="003D173B" w:rsidP="00182050">
      <w:pPr>
        <w:pStyle w:val="CoverActName"/>
        <w:spacing w:before="320" w:after="0"/>
        <w:jc w:val="left"/>
        <w:rPr>
          <w:rFonts w:cs="Arial"/>
          <w:sz w:val="20"/>
        </w:rPr>
      </w:pPr>
      <w:r>
        <w:rPr>
          <w:rFonts w:cs="Arial"/>
          <w:sz w:val="20"/>
        </w:rPr>
        <w:t>Road Transport (General) Act 1999, s</w:t>
      </w:r>
      <w:r w:rsidR="0086744B">
        <w:rPr>
          <w:rFonts w:cs="Arial"/>
          <w:sz w:val="20"/>
        </w:rPr>
        <w:t>ection</w:t>
      </w:r>
      <w:r w:rsidR="0052537D">
        <w:rPr>
          <w:rFonts w:cs="Arial"/>
          <w:sz w:val="20"/>
        </w:rPr>
        <w:t xml:space="preserve"> </w:t>
      </w:r>
      <w:r>
        <w:rPr>
          <w:rFonts w:cs="Arial"/>
          <w:sz w:val="20"/>
        </w:rPr>
        <w:t>96 (Determination of fees, charges and other amounts</w:t>
      </w:r>
      <w:r w:rsidR="005D70F1">
        <w:rPr>
          <w:rFonts w:cs="Arial"/>
          <w:sz w:val="20"/>
        </w:rPr>
        <w:t>)</w:t>
      </w:r>
    </w:p>
    <w:p w14:paraId="62DDAA6F" w14:textId="77777777" w:rsidR="005D70F1" w:rsidRPr="002F1A2A" w:rsidRDefault="005D70F1" w:rsidP="002F1A2A">
      <w:pPr>
        <w:pStyle w:val="Heading3"/>
      </w:pPr>
      <w:r w:rsidRPr="002F1A2A">
        <w:t>EXPLANATORY STATEMENT</w:t>
      </w:r>
    </w:p>
    <w:p w14:paraId="717E84C6" w14:textId="77777777" w:rsidR="00986B58" w:rsidRDefault="00986B58" w:rsidP="00986B58">
      <w:pPr>
        <w:pStyle w:val="N-line3"/>
        <w:pBdr>
          <w:bottom w:val="none" w:sz="0" w:space="0" w:color="auto"/>
        </w:pBdr>
      </w:pPr>
    </w:p>
    <w:p w14:paraId="1DB89006" w14:textId="77777777" w:rsidR="00986B58" w:rsidRDefault="00986B58" w:rsidP="00986B58">
      <w:pPr>
        <w:pStyle w:val="N-line3"/>
        <w:pBdr>
          <w:top w:val="single" w:sz="12" w:space="1" w:color="auto"/>
          <w:bottom w:val="none" w:sz="0" w:space="0" w:color="auto"/>
        </w:pBdr>
      </w:pPr>
    </w:p>
    <w:p w14:paraId="677C9C08" w14:textId="4EB029E8" w:rsidR="00AF4EAA" w:rsidRPr="00AF4EAA" w:rsidRDefault="00AF4EAA" w:rsidP="00CD195D">
      <w:r w:rsidRPr="00AF4EAA">
        <w:t>This explanatory statement relates to the</w:t>
      </w:r>
      <w:r>
        <w:t xml:space="preserve"> </w:t>
      </w:r>
      <w:r w:rsidRPr="00182050">
        <w:rPr>
          <w:i/>
          <w:iCs/>
        </w:rPr>
        <w:t xml:space="preserve">Road Transport (General) (Pay Parking Area Fees) Determination 2026 </w:t>
      </w:r>
      <w:r w:rsidR="00F95129" w:rsidRPr="00182050">
        <w:rPr>
          <w:i/>
          <w:iCs/>
        </w:rPr>
        <w:t xml:space="preserve">(No </w:t>
      </w:r>
      <w:r w:rsidR="00D45C6F">
        <w:rPr>
          <w:i/>
          <w:iCs/>
        </w:rPr>
        <w:t>2</w:t>
      </w:r>
      <w:r w:rsidR="00F95129" w:rsidRPr="00182050">
        <w:rPr>
          <w:i/>
          <w:iCs/>
        </w:rPr>
        <w:t>)</w:t>
      </w:r>
      <w:r w:rsidR="00F95129">
        <w:t xml:space="preserve"> </w:t>
      </w:r>
      <w:r w:rsidRPr="00AF4EAA">
        <w:t xml:space="preserve">(the </w:t>
      </w:r>
      <w:r w:rsidRPr="00AF4EAA">
        <w:rPr>
          <w:b/>
          <w:bCs/>
          <w:i/>
          <w:iCs/>
        </w:rPr>
        <w:t>instrument</w:t>
      </w:r>
      <w:r w:rsidRPr="00AF4EAA">
        <w:t>) as presented to the Legislative Assembly. It has been prepared to assist the reader of the instrument. It does not form part of the instrument and has not been endorsed by the Assembly.</w:t>
      </w:r>
    </w:p>
    <w:p w14:paraId="5EA1AA95" w14:textId="77777777" w:rsidR="00AF4EAA" w:rsidRDefault="00AF4EAA" w:rsidP="00182050"/>
    <w:p w14:paraId="2CDBEE71" w14:textId="77777777" w:rsidR="00572EC5" w:rsidRPr="00AF4EAA" w:rsidRDefault="00572EC5" w:rsidP="00572EC5">
      <w:r w:rsidRPr="00AF4EAA">
        <w:rPr>
          <w:b/>
          <w:bCs/>
        </w:rPr>
        <w:t>Overview</w:t>
      </w:r>
    </w:p>
    <w:bookmarkEnd w:id="0"/>
    <w:p w14:paraId="3DD1C314" w14:textId="1A83CCD5" w:rsidR="005D70F1" w:rsidRDefault="003D173B" w:rsidP="00CD195D">
      <w:r>
        <w:t xml:space="preserve">Section 96 of the </w:t>
      </w:r>
      <w:r w:rsidRPr="003D173B">
        <w:rPr>
          <w:i/>
        </w:rPr>
        <w:t xml:space="preserve">Road Transport (General) Act 1999 </w:t>
      </w:r>
      <w:r w:rsidR="00AF4EAA">
        <w:rPr>
          <w:iCs/>
        </w:rPr>
        <w:t xml:space="preserve">(the </w:t>
      </w:r>
      <w:r w:rsidR="00AF4EAA">
        <w:rPr>
          <w:b/>
          <w:bCs/>
          <w:i/>
        </w:rPr>
        <w:t>Act</w:t>
      </w:r>
      <w:r w:rsidR="00AF4EAA">
        <w:rPr>
          <w:iCs/>
        </w:rPr>
        <w:t>)</w:t>
      </w:r>
      <w:r w:rsidR="00AF4EAA">
        <w:rPr>
          <w:b/>
          <w:bCs/>
          <w:i/>
        </w:rPr>
        <w:t xml:space="preserve"> </w:t>
      </w:r>
      <w:r>
        <w:t>allows the Minister to determine fees, charges and other amounts payable under the ACT road transport legislation.</w:t>
      </w:r>
    </w:p>
    <w:p w14:paraId="3335B6B3" w14:textId="77777777" w:rsidR="003D173B" w:rsidRDefault="003D173B" w:rsidP="00CD195D"/>
    <w:p w14:paraId="01592775" w14:textId="19C94A32" w:rsidR="00366273" w:rsidRDefault="003D173B" w:rsidP="00CD195D">
      <w:r>
        <w:t xml:space="preserve">This </w:t>
      </w:r>
      <w:r w:rsidR="00AF4EAA">
        <w:t xml:space="preserve">instrument determines </w:t>
      </w:r>
      <w:r>
        <w:t xml:space="preserve">the relevant parking fees for Territory-operated pay parking areas. Under the </w:t>
      </w:r>
      <w:r>
        <w:rPr>
          <w:i/>
        </w:rPr>
        <w:t>Road Transport (Safety and Traffic Management) Regulation 2017</w:t>
      </w:r>
      <w:r>
        <w:t xml:space="preserve"> (the </w:t>
      </w:r>
      <w:r w:rsidRPr="00182050">
        <w:rPr>
          <w:b/>
          <w:bCs/>
          <w:i/>
          <w:iCs/>
        </w:rPr>
        <w:t>Regulation</w:t>
      </w:r>
      <w:r>
        <w:t xml:space="preserve">), pay parking areas are implemented through ticket parking schemes, which are established by the </w:t>
      </w:r>
      <w:r w:rsidR="00EA0410">
        <w:t xml:space="preserve">Road Transport </w:t>
      </w:r>
      <w:r>
        <w:t>Authority under section 35</w:t>
      </w:r>
      <w:r w:rsidR="00AF4EAA">
        <w:t xml:space="preserve"> </w:t>
      </w:r>
      <w:r>
        <w:t>(1) of the Regulation.</w:t>
      </w:r>
    </w:p>
    <w:p w14:paraId="075A64C6" w14:textId="77777777" w:rsidR="00193A5A" w:rsidRDefault="00193A5A" w:rsidP="00CD195D"/>
    <w:p w14:paraId="14B4EB6C" w14:textId="59A29097" w:rsidR="006030B5" w:rsidRDefault="00745413" w:rsidP="00CD195D">
      <w:pPr>
        <w:pStyle w:val="BodyText"/>
        <w:kinsoku w:val="0"/>
        <w:overflowPunct w:val="0"/>
        <w:spacing w:after="0"/>
      </w:pPr>
      <w:r>
        <w:t xml:space="preserve">Schedule 1 of the instrument </w:t>
      </w:r>
      <w:r w:rsidR="006030B5">
        <w:t>lists pay parking areas</w:t>
      </w:r>
      <w:r>
        <w:t>, parking fee categories</w:t>
      </w:r>
      <w:r w:rsidR="006030B5">
        <w:t xml:space="preserve"> and the fees that apply to each area.</w:t>
      </w:r>
      <w:r w:rsidR="00193A5A">
        <w:t xml:space="preserve"> </w:t>
      </w:r>
    </w:p>
    <w:p w14:paraId="00300188" w14:textId="77777777" w:rsidR="00CD195D" w:rsidRDefault="00CD195D" w:rsidP="00182050">
      <w:pPr>
        <w:pStyle w:val="BodyText"/>
        <w:kinsoku w:val="0"/>
        <w:overflowPunct w:val="0"/>
        <w:spacing w:after="0"/>
      </w:pPr>
    </w:p>
    <w:p w14:paraId="31E5746F" w14:textId="49794496" w:rsidR="006D1BBD" w:rsidRDefault="006D1BBD" w:rsidP="00182050">
      <w:pPr>
        <w:pStyle w:val="BodyText"/>
        <w:kinsoku w:val="0"/>
        <w:overflowPunct w:val="0"/>
        <w:spacing w:after="0"/>
      </w:pPr>
      <w:r>
        <w:t xml:space="preserve">Schedule 1 </w:t>
      </w:r>
      <w:r w:rsidR="001E235A">
        <w:t>has</w:t>
      </w:r>
      <w:r>
        <w:t xml:space="preserve"> been amended to change one</w:t>
      </w:r>
      <w:r w:rsidR="00CD1D44">
        <w:t xml:space="preserve"> pay</w:t>
      </w:r>
      <w:r>
        <w:t xml:space="preserve"> parking area</w:t>
      </w:r>
      <w:r w:rsidR="0096666F">
        <w:t xml:space="preserve">, known as the </w:t>
      </w:r>
      <w:r w:rsidR="0096666F" w:rsidRPr="0096666F">
        <w:t>Bailey’s Corner car park,</w:t>
      </w:r>
      <w:r>
        <w:t xml:space="preserve"> from a maximum time limit of 4 hours to 2 hours. The area</w:t>
      </w:r>
      <w:r w:rsidR="00187EC5">
        <w:t>, detailed in the following table,</w:t>
      </w:r>
      <w:r>
        <w:t xml:space="preserve"> was </w:t>
      </w:r>
      <w:r w:rsidR="00187EC5">
        <w:t xml:space="preserve">relocated </w:t>
      </w:r>
      <w:r>
        <w:t xml:space="preserve">from </w:t>
      </w:r>
      <w:r w:rsidR="00187EC5">
        <w:t xml:space="preserve">Schedule 1, </w:t>
      </w:r>
      <w:r>
        <w:t>Item 5</w:t>
      </w:r>
      <w:r w:rsidR="00187EC5">
        <w:t xml:space="preserve"> (</w:t>
      </w:r>
      <w:r w:rsidR="00187EC5" w:rsidRPr="00187EC5">
        <w:t>Short‐Stay Parking ‐ Premium City Centre ‐ 4 hours (SS01))</w:t>
      </w:r>
      <w:r>
        <w:t xml:space="preserve"> </w:t>
      </w:r>
      <w:r w:rsidR="00187EC5">
        <w:t>to Schedule 1, I</w:t>
      </w:r>
      <w:r>
        <w:t>tem 8</w:t>
      </w:r>
      <w:r w:rsidR="00187EC5">
        <w:t xml:space="preserve"> (</w:t>
      </w:r>
      <w:r w:rsidR="00187EC5" w:rsidRPr="00187EC5">
        <w:t>Short‐Stay Parking ‐ City, Town and Group Centres ‐ 2 hours or less (SS04))</w:t>
      </w:r>
      <w:r>
        <w:t>.</w:t>
      </w:r>
    </w:p>
    <w:p w14:paraId="714007FE" w14:textId="77777777" w:rsidR="006D1BBD" w:rsidRDefault="006D1BBD" w:rsidP="00182050">
      <w:pPr>
        <w:pStyle w:val="BodyText"/>
        <w:kinsoku w:val="0"/>
        <w:overflowPunct w:val="0"/>
        <w:spacing w:after="0"/>
      </w:pPr>
    </w:p>
    <w:tbl>
      <w:tblPr>
        <w:tblW w:w="9236" w:type="dxa"/>
        <w:tblLayout w:type="fixed"/>
        <w:tblCellMar>
          <w:left w:w="0" w:type="dxa"/>
          <w:right w:w="0" w:type="dxa"/>
        </w:tblCellMar>
        <w:tblLook w:val="0000" w:firstRow="0" w:lastRow="0" w:firstColumn="0" w:lastColumn="0" w:noHBand="0" w:noVBand="0"/>
      </w:tblPr>
      <w:tblGrid>
        <w:gridCol w:w="4307"/>
        <w:gridCol w:w="1643"/>
        <w:gridCol w:w="1643"/>
        <w:gridCol w:w="1643"/>
      </w:tblGrid>
      <w:tr w:rsidR="006D1BBD" w:rsidRPr="00E07A99" w14:paraId="590E98D4" w14:textId="77777777" w:rsidTr="006D1BBD">
        <w:trPr>
          <w:trHeight w:hRule="exact" w:val="567"/>
        </w:trPr>
        <w:tc>
          <w:tcPr>
            <w:tcW w:w="4307" w:type="dxa"/>
            <w:tcBorders>
              <w:top w:val="single" w:sz="4" w:space="0" w:color="000000"/>
              <w:left w:val="single" w:sz="4" w:space="0" w:color="000000"/>
              <w:bottom w:val="single" w:sz="4" w:space="0" w:color="000000"/>
              <w:right w:val="single" w:sz="4" w:space="0" w:color="000000"/>
            </w:tcBorders>
            <w:vAlign w:val="center"/>
          </w:tcPr>
          <w:p w14:paraId="0D0E98A8" w14:textId="36493EE8" w:rsidR="006D1BBD" w:rsidRPr="00E07A99" w:rsidRDefault="006D1BBD" w:rsidP="00670AC6">
            <w:pPr>
              <w:pStyle w:val="TableParagraph"/>
              <w:kinsoku w:val="0"/>
              <w:overflowPunct w:val="0"/>
              <w:ind w:left="96" w:right="96"/>
              <w:rPr>
                <w:rFonts w:ascii="Arial" w:hAnsi="Arial" w:cs="Arial"/>
                <w:b/>
                <w:bCs/>
                <w:spacing w:val="-2"/>
                <w:sz w:val="20"/>
                <w:szCs w:val="20"/>
              </w:rPr>
            </w:pPr>
            <w:r w:rsidRPr="00E07A99">
              <w:rPr>
                <w:rFonts w:ascii="Arial" w:hAnsi="Arial" w:cs="Arial"/>
                <w:b/>
                <w:bCs/>
                <w:spacing w:val="-2"/>
                <w:sz w:val="20"/>
                <w:szCs w:val="20"/>
              </w:rPr>
              <w:t>Pay parking area</w:t>
            </w:r>
          </w:p>
        </w:tc>
        <w:tc>
          <w:tcPr>
            <w:tcW w:w="1643" w:type="dxa"/>
            <w:tcBorders>
              <w:top w:val="single" w:sz="4" w:space="0" w:color="000000"/>
              <w:left w:val="single" w:sz="4" w:space="0" w:color="000000"/>
              <w:bottom w:val="single" w:sz="4" w:space="0" w:color="000000"/>
              <w:right w:val="single" w:sz="4" w:space="0" w:color="000000"/>
            </w:tcBorders>
            <w:vAlign w:val="center"/>
          </w:tcPr>
          <w:p w14:paraId="04032B3E" w14:textId="4ABD4FE8" w:rsidR="006D1BBD" w:rsidRPr="00E07A99" w:rsidRDefault="006D1BBD" w:rsidP="00670AC6">
            <w:pPr>
              <w:pStyle w:val="TableParagraph"/>
              <w:kinsoku w:val="0"/>
              <w:overflowPunct w:val="0"/>
              <w:ind w:left="96" w:right="96"/>
              <w:rPr>
                <w:rFonts w:ascii="Arial" w:hAnsi="Arial" w:cs="Arial"/>
                <w:b/>
                <w:bCs/>
                <w:spacing w:val="-2"/>
                <w:sz w:val="20"/>
                <w:szCs w:val="20"/>
              </w:rPr>
            </w:pPr>
            <w:r w:rsidRPr="00E07A99">
              <w:rPr>
                <w:rFonts w:ascii="Arial" w:hAnsi="Arial" w:cs="Arial"/>
                <w:b/>
                <w:bCs/>
                <w:spacing w:val="-2"/>
                <w:sz w:val="20"/>
                <w:szCs w:val="20"/>
              </w:rPr>
              <w:t xml:space="preserve">Block </w:t>
            </w:r>
          </w:p>
        </w:tc>
        <w:tc>
          <w:tcPr>
            <w:tcW w:w="1643" w:type="dxa"/>
            <w:tcBorders>
              <w:top w:val="single" w:sz="4" w:space="0" w:color="000000"/>
              <w:left w:val="single" w:sz="4" w:space="0" w:color="000000"/>
              <w:bottom w:val="single" w:sz="4" w:space="0" w:color="000000"/>
              <w:right w:val="single" w:sz="4" w:space="0" w:color="000000"/>
            </w:tcBorders>
            <w:vAlign w:val="center"/>
          </w:tcPr>
          <w:p w14:paraId="089EA492" w14:textId="77777777" w:rsidR="006D1BBD" w:rsidRPr="00E07A99" w:rsidRDefault="006D1BBD" w:rsidP="00670AC6">
            <w:pPr>
              <w:pStyle w:val="TableParagraph"/>
              <w:kinsoku w:val="0"/>
              <w:overflowPunct w:val="0"/>
              <w:ind w:left="96" w:right="96"/>
              <w:rPr>
                <w:rFonts w:ascii="Arial" w:hAnsi="Arial" w:cs="Arial"/>
                <w:b/>
                <w:bCs/>
                <w:spacing w:val="-2"/>
                <w:sz w:val="20"/>
                <w:szCs w:val="20"/>
              </w:rPr>
            </w:pPr>
            <w:r w:rsidRPr="00E07A99">
              <w:rPr>
                <w:rFonts w:ascii="Arial" w:hAnsi="Arial" w:cs="Arial"/>
                <w:b/>
                <w:bCs/>
                <w:spacing w:val="-2"/>
                <w:sz w:val="20"/>
                <w:szCs w:val="20"/>
              </w:rPr>
              <w:t>Section</w:t>
            </w:r>
          </w:p>
        </w:tc>
        <w:tc>
          <w:tcPr>
            <w:tcW w:w="1643" w:type="dxa"/>
            <w:tcBorders>
              <w:top w:val="single" w:sz="4" w:space="0" w:color="000000"/>
              <w:left w:val="single" w:sz="4" w:space="0" w:color="000000"/>
              <w:bottom w:val="single" w:sz="4" w:space="0" w:color="auto"/>
              <w:right w:val="single" w:sz="4" w:space="0" w:color="auto"/>
            </w:tcBorders>
            <w:vAlign w:val="center"/>
          </w:tcPr>
          <w:p w14:paraId="491C2D9C" w14:textId="77777777" w:rsidR="006D1BBD" w:rsidRPr="00E07A99" w:rsidRDefault="006D1BBD" w:rsidP="00670AC6">
            <w:pPr>
              <w:pStyle w:val="TableParagraph"/>
              <w:kinsoku w:val="0"/>
              <w:overflowPunct w:val="0"/>
              <w:ind w:left="96" w:right="96"/>
              <w:rPr>
                <w:rFonts w:ascii="Arial" w:hAnsi="Arial" w:cs="Arial"/>
                <w:b/>
                <w:bCs/>
                <w:spacing w:val="-2"/>
                <w:sz w:val="20"/>
                <w:szCs w:val="20"/>
              </w:rPr>
            </w:pPr>
            <w:r w:rsidRPr="00E07A99">
              <w:rPr>
                <w:rFonts w:ascii="Arial" w:hAnsi="Arial" w:cs="Arial"/>
                <w:b/>
                <w:bCs/>
                <w:spacing w:val="-2"/>
                <w:sz w:val="20"/>
                <w:szCs w:val="20"/>
              </w:rPr>
              <w:t>Division</w:t>
            </w:r>
          </w:p>
        </w:tc>
      </w:tr>
      <w:tr w:rsidR="006D1BBD" w:rsidRPr="00E07A99" w14:paraId="1E9547A4" w14:textId="77777777" w:rsidTr="006D1BBD">
        <w:trPr>
          <w:trHeight w:hRule="exact" w:val="762"/>
        </w:trPr>
        <w:tc>
          <w:tcPr>
            <w:tcW w:w="4307" w:type="dxa"/>
            <w:tcBorders>
              <w:top w:val="single" w:sz="4" w:space="0" w:color="000000"/>
              <w:left w:val="single" w:sz="4" w:space="0" w:color="000000"/>
              <w:bottom w:val="single" w:sz="4" w:space="0" w:color="000000"/>
              <w:right w:val="single" w:sz="4" w:space="0" w:color="000000"/>
            </w:tcBorders>
            <w:vAlign w:val="center"/>
          </w:tcPr>
          <w:p w14:paraId="2009F115" w14:textId="53D0C1ED" w:rsidR="006D1BBD" w:rsidRPr="00E07A99" w:rsidRDefault="006D1BBD" w:rsidP="006D1BBD">
            <w:pPr>
              <w:pStyle w:val="TableParagraph"/>
              <w:kinsoku w:val="0"/>
              <w:overflowPunct w:val="0"/>
              <w:ind w:left="96" w:right="96"/>
              <w:rPr>
                <w:spacing w:val="-2"/>
                <w:sz w:val="20"/>
                <w:szCs w:val="20"/>
              </w:rPr>
            </w:pPr>
            <w:r w:rsidRPr="00E07A99">
              <w:rPr>
                <w:spacing w:val="-2"/>
                <w:sz w:val="20"/>
                <w:szCs w:val="20"/>
              </w:rPr>
              <w:t>Off‐street parking adjacent to North Building and the Canberra Museum and Art Gallery (Bailey’s Corner car park)</w:t>
            </w:r>
          </w:p>
        </w:tc>
        <w:tc>
          <w:tcPr>
            <w:tcW w:w="1643" w:type="dxa"/>
            <w:tcBorders>
              <w:top w:val="single" w:sz="4" w:space="0" w:color="000000"/>
              <w:left w:val="single" w:sz="4" w:space="0" w:color="000000"/>
              <w:bottom w:val="single" w:sz="4" w:space="0" w:color="000000"/>
              <w:right w:val="single" w:sz="4" w:space="0" w:color="000000"/>
            </w:tcBorders>
            <w:vAlign w:val="center"/>
          </w:tcPr>
          <w:p w14:paraId="387273F8" w14:textId="0AAC7698" w:rsidR="006D1BBD" w:rsidRPr="00E07A99" w:rsidRDefault="006D1BBD" w:rsidP="006D1BBD">
            <w:pPr>
              <w:pStyle w:val="TableParagraph"/>
              <w:kinsoku w:val="0"/>
              <w:overflowPunct w:val="0"/>
              <w:ind w:left="96" w:right="96"/>
              <w:rPr>
                <w:spacing w:val="-2"/>
                <w:sz w:val="20"/>
                <w:szCs w:val="20"/>
              </w:rPr>
            </w:pPr>
            <w:r w:rsidRPr="00E07A99">
              <w:rPr>
                <w:spacing w:val="-2"/>
                <w:sz w:val="20"/>
                <w:szCs w:val="20"/>
              </w:rPr>
              <w:t>23</w:t>
            </w:r>
          </w:p>
        </w:tc>
        <w:tc>
          <w:tcPr>
            <w:tcW w:w="1643" w:type="dxa"/>
            <w:tcBorders>
              <w:top w:val="single" w:sz="4" w:space="0" w:color="000000"/>
              <w:left w:val="single" w:sz="4" w:space="0" w:color="000000"/>
              <w:bottom w:val="single" w:sz="4" w:space="0" w:color="000000"/>
              <w:right w:val="single" w:sz="4" w:space="0" w:color="000000"/>
            </w:tcBorders>
            <w:vAlign w:val="center"/>
          </w:tcPr>
          <w:p w14:paraId="19D7B38F" w14:textId="154E625D" w:rsidR="006D1BBD" w:rsidRPr="00E07A99" w:rsidRDefault="006D1BBD" w:rsidP="006D1BBD">
            <w:pPr>
              <w:pStyle w:val="TableParagraph"/>
              <w:kinsoku w:val="0"/>
              <w:overflowPunct w:val="0"/>
              <w:ind w:left="96" w:right="96"/>
              <w:rPr>
                <w:spacing w:val="-2"/>
                <w:sz w:val="20"/>
                <w:szCs w:val="20"/>
              </w:rPr>
            </w:pPr>
            <w:r w:rsidRPr="00E07A99">
              <w:rPr>
                <w:spacing w:val="-2"/>
                <w:sz w:val="20"/>
                <w:szCs w:val="20"/>
              </w:rPr>
              <w:t>19</w:t>
            </w:r>
          </w:p>
        </w:tc>
        <w:tc>
          <w:tcPr>
            <w:tcW w:w="1643" w:type="dxa"/>
            <w:tcBorders>
              <w:top w:val="single" w:sz="4" w:space="0" w:color="000000"/>
              <w:left w:val="single" w:sz="4" w:space="0" w:color="000000"/>
              <w:bottom w:val="single" w:sz="4" w:space="0" w:color="auto"/>
              <w:right w:val="single" w:sz="4" w:space="0" w:color="auto"/>
            </w:tcBorders>
            <w:vAlign w:val="center"/>
          </w:tcPr>
          <w:p w14:paraId="03102CDA" w14:textId="7B2045A6" w:rsidR="006D1BBD" w:rsidRPr="00E07A99" w:rsidRDefault="006D1BBD" w:rsidP="006D1BBD">
            <w:pPr>
              <w:pStyle w:val="TableParagraph"/>
              <w:kinsoku w:val="0"/>
              <w:overflowPunct w:val="0"/>
              <w:ind w:left="96" w:right="96"/>
              <w:rPr>
                <w:spacing w:val="-2"/>
                <w:sz w:val="20"/>
                <w:szCs w:val="20"/>
              </w:rPr>
            </w:pPr>
            <w:r w:rsidRPr="00E07A99">
              <w:rPr>
                <w:spacing w:val="-2"/>
                <w:sz w:val="20"/>
                <w:szCs w:val="20"/>
              </w:rPr>
              <w:t>City</w:t>
            </w:r>
          </w:p>
        </w:tc>
      </w:tr>
    </w:tbl>
    <w:p w14:paraId="79109D0A" w14:textId="77777777" w:rsidR="0096666F" w:rsidRDefault="0096666F" w:rsidP="00182050">
      <w:pPr>
        <w:pStyle w:val="BodyText"/>
        <w:kinsoku w:val="0"/>
        <w:overflowPunct w:val="0"/>
        <w:spacing w:after="0"/>
      </w:pPr>
    </w:p>
    <w:p w14:paraId="1CBD8E3B" w14:textId="48911438" w:rsidR="0096666F" w:rsidRDefault="0096666F" w:rsidP="00182050">
      <w:pPr>
        <w:pStyle w:val="BodyText"/>
        <w:kinsoku w:val="0"/>
        <w:overflowPunct w:val="0"/>
        <w:spacing w:after="0"/>
      </w:pPr>
      <w:r>
        <w:lastRenderedPageBreak/>
        <w:t>No other parking area fees have been changed by the instrument.</w:t>
      </w:r>
    </w:p>
    <w:p w14:paraId="556BDB73" w14:textId="77777777" w:rsidR="00986B58" w:rsidRDefault="00986B58" w:rsidP="00182050">
      <w:pPr>
        <w:pStyle w:val="BodyText"/>
        <w:kinsoku w:val="0"/>
        <w:overflowPunct w:val="0"/>
        <w:spacing w:after="0"/>
      </w:pPr>
    </w:p>
    <w:p w14:paraId="2F0095CC" w14:textId="1377212F" w:rsidR="0071152F" w:rsidRDefault="00931BE0" w:rsidP="007A4128">
      <w:pPr>
        <w:pStyle w:val="NormalWeb"/>
        <w:shd w:val="clear" w:color="auto" w:fill="FFFFFF"/>
        <w:spacing w:before="0" w:beforeAutospacing="0" w:after="0" w:afterAutospacing="0"/>
        <w:rPr>
          <w:color w:val="000000"/>
        </w:rPr>
      </w:pPr>
      <w:r>
        <w:t xml:space="preserve">This instrument </w:t>
      </w:r>
      <w:r w:rsidRPr="0049268F">
        <w:t>comm</w:t>
      </w:r>
      <w:r w:rsidRPr="003B1E5F">
        <w:t xml:space="preserve">ences </w:t>
      </w:r>
      <w:r w:rsidR="001D495F">
        <w:t>the day after notification.</w:t>
      </w:r>
    </w:p>
    <w:p w14:paraId="00A47EEA" w14:textId="77777777" w:rsidR="0071152F" w:rsidRDefault="0071152F" w:rsidP="007A4128">
      <w:pPr>
        <w:pStyle w:val="NormalWeb"/>
        <w:shd w:val="clear" w:color="auto" w:fill="FFFFFF"/>
        <w:spacing w:before="0" w:beforeAutospacing="0" w:after="0" w:afterAutospacing="0"/>
        <w:rPr>
          <w:color w:val="000000"/>
        </w:rPr>
      </w:pPr>
    </w:p>
    <w:p w14:paraId="53A5BC33" w14:textId="136DE75C" w:rsidR="0071152F" w:rsidRDefault="0071152F" w:rsidP="007A4128">
      <w:pPr>
        <w:pStyle w:val="NormalWeb"/>
        <w:shd w:val="clear" w:color="auto" w:fill="FFFFFF"/>
        <w:spacing w:before="0" w:beforeAutospacing="0" w:after="0" w:afterAutospacing="0"/>
      </w:pPr>
      <w:r>
        <w:t>This instrument revokes</w:t>
      </w:r>
      <w:r w:rsidRPr="004C5FA4">
        <w:t xml:space="preserve"> the </w:t>
      </w:r>
      <w:r w:rsidRPr="004C5FA4">
        <w:rPr>
          <w:i/>
        </w:rPr>
        <w:t xml:space="preserve">Road Transport (General) </w:t>
      </w:r>
      <w:r>
        <w:rPr>
          <w:i/>
        </w:rPr>
        <w:t xml:space="preserve">Pay </w:t>
      </w:r>
      <w:r w:rsidRPr="004C5FA4">
        <w:rPr>
          <w:i/>
        </w:rPr>
        <w:t>Parking Area Fees Determination 202</w:t>
      </w:r>
      <w:r w:rsidR="001E235A">
        <w:rPr>
          <w:i/>
        </w:rPr>
        <w:t>6</w:t>
      </w:r>
      <w:r w:rsidRPr="004C5FA4">
        <w:rPr>
          <w:i/>
        </w:rPr>
        <w:t xml:space="preserve"> (No </w:t>
      </w:r>
      <w:r w:rsidR="001E235A">
        <w:rPr>
          <w:i/>
        </w:rPr>
        <w:t>1</w:t>
      </w:r>
      <w:r w:rsidRPr="004C5FA4">
        <w:rPr>
          <w:i/>
        </w:rPr>
        <w:t>)</w:t>
      </w:r>
      <w:r w:rsidRPr="004C5FA4">
        <w:t xml:space="preserve"> (DI202</w:t>
      </w:r>
      <w:r w:rsidR="001E235A">
        <w:t>6</w:t>
      </w:r>
      <w:r w:rsidRPr="004C5FA4">
        <w:t>-</w:t>
      </w:r>
      <w:r w:rsidR="001E235A">
        <w:t>48</w:t>
      </w:r>
      <w:r w:rsidRPr="004C5FA4">
        <w:t>)</w:t>
      </w:r>
      <w:r>
        <w:t>.</w:t>
      </w:r>
    </w:p>
    <w:p w14:paraId="21FC4ABF" w14:textId="77777777" w:rsidR="00931BE0" w:rsidRDefault="00931BE0" w:rsidP="007A4128">
      <w:pPr>
        <w:pStyle w:val="NormalWeb"/>
        <w:shd w:val="clear" w:color="auto" w:fill="FFFFFF"/>
        <w:spacing w:before="0" w:beforeAutospacing="0" w:after="0" w:afterAutospacing="0"/>
        <w:rPr>
          <w:color w:val="000000"/>
        </w:rPr>
      </w:pPr>
    </w:p>
    <w:p w14:paraId="3F2FBB20" w14:textId="606BF411" w:rsidR="007A4128" w:rsidRDefault="007A4128" w:rsidP="007A4128">
      <w:pPr>
        <w:pStyle w:val="NormalWeb"/>
        <w:shd w:val="clear" w:color="auto" w:fill="FFFFFF"/>
        <w:spacing w:before="0" w:beforeAutospacing="0" w:after="0" w:afterAutospacing="0"/>
        <w:rPr>
          <w:color w:val="000000"/>
        </w:rPr>
      </w:pPr>
      <w:r w:rsidRPr="00840680">
        <w:rPr>
          <w:color w:val="000000"/>
        </w:rPr>
        <w:t>This determination</w:t>
      </w:r>
      <w:r w:rsidR="00AF4EAA">
        <w:rPr>
          <w:color w:val="000000"/>
        </w:rPr>
        <w:t>, under section 96 of the Act,</w:t>
      </w:r>
      <w:r w:rsidRPr="00840680">
        <w:rPr>
          <w:color w:val="000000"/>
        </w:rPr>
        <w:t xml:space="preserve"> is a disallowable instrument and must be presented to the Legislative Assembly </w:t>
      </w:r>
      <w:r w:rsidR="0071152F">
        <w:rPr>
          <w:color w:val="000000"/>
        </w:rPr>
        <w:t xml:space="preserve">not later than </w:t>
      </w:r>
      <w:r w:rsidRPr="00840680">
        <w:rPr>
          <w:color w:val="000000"/>
        </w:rPr>
        <w:t xml:space="preserve">6 sitting days after its notification </w:t>
      </w:r>
      <w:r w:rsidR="0071152F">
        <w:rPr>
          <w:color w:val="000000"/>
        </w:rPr>
        <w:t xml:space="preserve">day, </w:t>
      </w:r>
      <w:r w:rsidRPr="00840680">
        <w:rPr>
          <w:color w:val="000000"/>
        </w:rPr>
        <w:t xml:space="preserve">pursuant to section 64 of the </w:t>
      </w:r>
      <w:r w:rsidRPr="00840680">
        <w:rPr>
          <w:i/>
          <w:iCs/>
          <w:color w:val="000000"/>
        </w:rPr>
        <w:t>Legislation Act 2001</w:t>
      </w:r>
      <w:r w:rsidR="00AF4EAA">
        <w:rPr>
          <w:i/>
          <w:iCs/>
          <w:color w:val="000000"/>
        </w:rPr>
        <w:t xml:space="preserve"> </w:t>
      </w:r>
      <w:r w:rsidR="00AF4EAA">
        <w:rPr>
          <w:color w:val="000000"/>
        </w:rPr>
        <w:t xml:space="preserve">(the </w:t>
      </w:r>
      <w:r w:rsidR="00AF4EAA">
        <w:rPr>
          <w:b/>
          <w:bCs/>
          <w:i/>
          <w:iCs/>
          <w:color w:val="000000"/>
        </w:rPr>
        <w:t>Legislation Act</w:t>
      </w:r>
      <w:r w:rsidR="00AF4EAA">
        <w:rPr>
          <w:color w:val="000000"/>
        </w:rPr>
        <w:t>)</w:t>
      </w:r>
      <w:r w:rsidRPr="00840680">
        <w:rPr>
          <w:color w:val="000000"/>
        </w:rPr>
        <w:t>.</w:t>
      </w:r>
    </w:p>
    <w:p w14:paraId="66A6A818" w14:textId="77777777" w:rsidR="00AF4EAA" w:rsidRPr="00840680" w:rsidRDefault="00AF4EAA" w:rsidP="007A4128">
      <w:pPr>
        <w:pStyle w:val="NormalWeb"/>
        <w:shd w:val="clear" w:color="auto" w:fill="FFFFFF"/>
        <w:spacing w:before="0" w:beforeAutospacing="0" w:after="0" w:afterAutospacing="0"/>
        <w:rPr>
          <w:color w:val="000000"/>
        </w:rPr>
      </w:pPr>
    </w:p>
    <w:p w14:paraId="30289BD0" w14:textId="77777777" w:rsidR="007A4128" w:rsidRPr="003873FC" w:rsidRDefault="007A4128" w:rsidP="007A4128">
      <w:pPr>
        <w:pStyle w:val="BodyText"/>
        <w:tabs>
          <w:tab w:val="left" w:pos="2826"/>
          <w:tab w:val="left" w:pos="3480"/>
          <w:tab w:val="left" w:pos="7994"/>
          <w:tab w:val="left" w:pos="9837"/>
        </w:tabs>
        <w:spacing w:after="0"/>
        <w:rPr>
          <w:b/>
          <w:bCs/>
        </w:rPr>
      </w:pPr>
      <w:r w:rsidRPr="003873FC">
        <w:rPr>
          <w:b/>
          <w:bCs/>
        </w:rPr>
        <w:t>Human Rights</w:t>
      </w:r>
    </w:p>
    <w:p w14:paraId="70377B76" w14:textId="727B6864" w:rsidR="007A4128" w:rsidRDefault="00572EC5" w:rsidP="007A4128">
      <w:pPr>
        <w:pStyle w:val="BodyText"/>
        <w:tabs>
          <w:tab w:val="left" w:pos="2826"/>
          <w:tab w:val="left" w:pos="3480"/>
          <w:tab w:val="left" w:pos="7994"/>
          <w:tab w:val="left" w:pos="9837"/>
        </w:tabs>
        <w:spacing w:after="0"/>
        <w:rPr>
          <w:szCs w:val="24"/>
        </w:rPr>
      </w:pPr>
      <w:r w:rsidRPr="00856923">
        <w:rPr>
          <w:szCs w:val="24"/>
        </w:rPr>
        <w:t xml:space="preserve">The instrument does not engage, limit, or restrict any of the human rights protected under the </w:t>
      </w:r>
      <w:r w:rsidRPr="00856923">
        <w:rPr>
          <w:i/>
          <w:iCs/>
          <w:szCs w:val="24"/>
        </w:rPr>
        <w:t>Human Rights Act 2004</w:t>
      </w:r>
      <w:r w:rsidRPr="00856923">
        <w:rPr>
          <w:szCs w:val="24"/>
        </w:rPr>
        <w:t>.</w:t>
      </w:r>
    </w:p>
    <w:p w14:paraId="5705458A" w14:textId="77777777" w:rsidR="00986B58" w:rsidRDefault="00986B58" w:rsidP="007A4128">
      <w:pPr>
        <w:pStyle w:val="BodyText"/>
        <w:tabs>
          <w:tab w:val="left" w:pos="2826"/>
          <w:tab w:val="left" w:pos="3480"/>
          <w:tab w:val="left" w:pos="7994"/>
          <w:tab w:val="left" w:pos="9837"/>
        </w:tabs>
        <w:spacing w:after="0"/>
        <w:rPr>
          <w:szCs w:val="24"/>
        </w:rPr>
      </w:pPr>
    </w:p>
    <w:p w14:paraId="1B884DAA" w14:textId="0360AFB4" w:rsidR="007A4128" w:rsidRPr="003873FC" w:rsidRDefault="007A4128" w:rsidP="007A4128">
      <w:pPr>
        <w:pStyle w:val="BodyText"/>
        <w:tabs>
          <w:tab w:val="left" w:pos="2826"/>
          <w:tab w:val="left" w:pos="3480"/>
          <w:tab w:val="left" w:pos="7994"/>
          <w:tab w:val="left" w:pos="9837"/>
        </w:tabs>
        <w:spacing w:after="0"/>
        <w:rPr>
          <w:b/>
          <w:bCs/>
        </w:rPr>
      </w:pPr>
      <w:r>
        <w:rPr>
          <w:b/>
          <w:bCs/>
        </w:rPr>
        <w:t xml:space="preserve">Climate </w:t>
      </w:r>
      <w:r w:rsidR="00572EC5">
        <w:rPr>
          <w:b/>
          <w:bCs/>
        </w:rPr>
        <w:t>Impact</w:t>
      </w:r>
    </w:p>
    <w:p w14:paraId="26BB5EE2" w14:textId="2F414B1B" w:rsidR="00AF4EAA" w:rsidRDefault="00572EC5" w:rsidP="007A4128">
      <w:pPr>
        <w:pStyle w:val="BodyText"/>
        <w:tabs>
          <w:tab w:val="left" w:pos="2826"/>
          <w:tab w:val="left" w:pos="3480"/>
          <w:tab w:val="left" w:pos="7994"/>
          <w:tab w:val="left" w:pos="9837"/>
        </w:tabs>
        <w:spacing w:after="0"/>
        <w:rPr>
          <w:szCs w:val="24"/>
        </w:rPr>
      </w:pPr>
      <w:r w:rsidRPr="00B951B0">
        <w:t>This instrument has no material impact on climate change adaptation, greenhouse gas emissions production or abatement in the ACT</w:t>
      </w:r>
      <w:r>
        <w:t>.</w:t>
      </w:r>
    </w:p>
    <w:p w14:paraId="0A382C2E" w14:textId="77777777" w:rsidR="007A4128" w:rsidRDefault="007A4128" w:rsidP="00AC6411">
      <w:pPr>
        <w:numPr>
          <w:ilvl w:val="12"/>
          <w:numId w:val="0"/>
        </w:numPr>
        <w:tabs>
          <w:tab w:val="left" w:pos="15168"/>
        </w:tabs>
        <w:rPr>
          <w:b/>
          <w:bCs/>
        </w:rPr>
      </w:pPr>
    </w:p>
    <w:p w14:paraId="4E3E46CD" w14:textId="1A2A49C8" w:rsidR="00AC6411" w:rsidRPr="007A4128" w:rsidRDefault="007A4128" w:rsidP="00AC6411">
      <w:pPr>
        <w:numPr>
          <w:ilvl w:val="12"/>
          <w:numId w:val="0"/>
        </w:numPr>
        <w:tabs>
          <w:tab w:val="left" w:pos="15168"/>
        </w:tabs>
        <w:rPr>
          <w:b/>
          <w:bCs/>
        </w:rPr>
      </w:pPr>
      <w:r w:rsidRPr="007A4128">
        <w:rPr>
          <w:b/>
          <w:bCs/>
        </w:rPr>
        <w:t>Regulation Impact Statement</w:t>
      </w:r>
      <w:r w:rsidR="00B46CD3">
        <w:rPr>
          <w:b/>
          <w:bCs/>
        </w:rPr>
        <w:t xml:space="preserve"> (RIS)</w:t>
      </w:r>
    </w:p>
    <w:p w14:paraId="4B0B21A2" w14:textId="67765048" w:rsidR="0066762B" w:rsidRPr="00FE0761" w:rsidRDefault="0066762B" w:rsidP="0066762B">
      <w:pPr>
        <w:autoSpaceDE w:val="0"/>
        <w:autoSpaceDN w:val="0"/>
        <w:adjustRightInd w:val="0"/>
        <w:rPr>
          <w:lang w:eastAsia="en-AU"/>
        </w:rPr>
      </w:pPr>
      <w:r w:rsidRPr="00D3440A">
        <w:rPr>
          <w:lang w:eastAsia="en-AU"/>
        </w:rPr>
        <w:t xml:space="preserve">A </w:t>
      </w:r>
      <w:r>
        <w:rPr>
          <w:lang w:eastAsia="en-AU"/>
        </w:rPr>
        <w:t>R</w:t>
      </w:r>
      <w:r w:rsidRPr="00D3440A">
        <w:rPr>
          <w:lang w:eastAsia="en-AU"/>
        </w:rPr>
        <w:t>IS is not required for this fee determination due to section 36</w:t>
      </w:r>
      <w:r w:rsidR="00AF4EAA">
        <w:rPr>
          <w:lang w:eastAsia="en-AU"/>
        </w:rPr>
        <w:t xml:space="preserve"> </w:t>
      </w:r>
      <w:r w:rsidRPr="00D3440A">
        <w:rPr>
          <w:lang w:eastAsia="en-AU"/>
        </w:rPr>
        <w:t>(1)</w:t>
      </w:r>
      <w:r w:rsidR="00AF4EAA">
        <w:rPr>
          <w:lang w:eastAsia="en-AU"/>
        </w:rPr>
        <w:t xml:space="preserve"> </w:t>
      </w:r>
      <w:r w:rsidRPr="00D3440A">
        <w:rPr>
          <w:lang w:eastAsia="en-AU"/>
        </w:rPr>
        <w:t>(k) of the Legislation Act, which states that a RIS need not be prepared for an amendment of a fee consistent with announced government policy.</w:t>
      </w:r>
    </w:p>
    <w:p w14:paraId="20FBD4D6" w14:textId="77777777" w:rsidR="00BC462F" w:rsidRDefault="00BC462F" w:rsidP="00BC462F">
      <w:pPr>
        <w:autoSpaceDE w:val="0"/>
        <w:autoSpaceDN w:val="0"/>
        <w:adjustRightInd w:val="0"/>
        <w:rPr>
          <w:szCs w:val="24"/>
          <w:lang w:eastAsia="en-AU"/>
        </w:rPr>
      </w:pPr>
    </w:p>
    <w:p w14:paraId="385A406A" w14:textId="77777777" w:rsidR="00572EC5" w:rsidRDefault="00572EC5" w:rsidP="00572EC5">
      <w:pPr>
        <w:autoSpaceDE w:val="0"/>
        <w:autoSpaceDN w:val="0"/>
        <w:adjustRightInd w:val="0"/>
        <w:rPr>
          <w:b/>
          <w:bCs/>
        </w:rPr>
      </w:pPr>
      <w:r>
        <w:rPr>
          <w:b/>
          <w:bCs/>
        </w:rPr>
        <w:t>Scrutiny Committee Principles</w:t>
      </w:r>
    </w:p>
    <w:p w14:paraId="56472E42" w14:textId="2C54CE05" w:rsidR="00572EC5" w:rsidRDefault="00572EC5" w:rsidP="00572EC5">
      <w:pPr>
        <w:rPr>
          <w:szCs w:val="24"/>
        </w:rPr>
      </w:pPr>
      <w:r w:rsidRPr="0081787C">
        <w:t>Th</w:t>
      </w:r>
      <w:r>
        <w:t>is</w:t>
      </w:r>
      <w:r w:rsidRPr="0081787C">
        <w:t xml:space="preserve"> instrument </w:t>
      </w:r>
      <w:r>
        <w:t xml:space="preserve">has been developed in accordance with </w:t>
      </w:r>
      <w:r w:rsidRPr="00492A9A">
        <w:rPr>
          <w:szCs w:val="24"/>
        </w:rPr>
        <w:t xml:space="preserve">the </w:t>
      </w:r>
      <w:r>
        <w:rPr>
          <w:rFonts w:ascii="TimesNewRomanPSMT" w:hAnsi="TimesNewRomanPSMT"/>
          <w:color w:val="000000"/>
        </w:rPr>
        <w:t xml:space="preserve">Standing Committee on Legal Affairs (Legislative Scrutiny Role) </w:t>
      </w:r>
      <w:r>
        <w:rPr>
          <w:szCs w:val="24"/>
        </w:rPr>
        <w:t>t</w:t>
      </w:r>
      <w:r w:rsidRPr="00492A9A">
        <w:rPr>
          <w:szCs w:val="24"/>
        </w:rPr>
        <w:t xml:space="preserve">erms of </w:t>
      </w:r>
      <w:r>
        <w:rPr>
          <w:szCs w:val="24"/>
        </w:rPr>
        <w:t>r</w:t>
      </w:r>
      <w:r w:rsidRPr="00492A9A">
        <w:rPr>
          <w:szCs w:val="24"/>
        </w:rPr>
        <w:t>eference</w:t>
      </w:r>
      <w:r>
        <w:rPr>
          <w:szCs w:val="24"/>
        </w:rPr>
        <w:t>, principles and technical and stylistic standards expected by the Assembly.</w:t>
      </w:r>
    </w:p>
    <w:p w14:paraId="21FAE414" w14:textId="02EFF71B" w:rsidR="0060608D" w:rsidRDefault="0060608D" w:rsidP="00182050">
      <w:pPr>
        <w:pStyle w:val="NormalWeb"/>
        <w:shd w:val="clear" w:color="auto" w:fill="FFFFFF"/>
        <w:spacing w:before="0" w:beforeAutospacing="0" w:after="0" w:afterAutospacing="0"/>
      </w:pPr>
    </w:p>
    <w:p w14:paraId="627890DB" w14:textId="697DB9C1" w:rsidR="00A64FDF" w:rsidRPr="00E04F48" w:rsidRDefault="00A64FDF" w:rsidP="00BC76EB"/>
    <w:sectPr w:rsidR="00A64FDF" w:rsidRPr="00E04F48" w:rsidSect="00DE3A37">
      <w:headerReference w:type="even" r:id="rId13"/>
      <w:headerReference w:type="default" r:id="rId14"/>
      <w:footerReference w:type="even" r:id="rId15"/>
      <w:footerReference w:type="default" r:id="rId16"/>
      <w:headerReference w:type="first" r:id="rId17"/>
      <w:footerReference w:type="first" r:id="rId18"/>
      <w:pgSz w:w="11907" w:h="16839" w:code="9"/>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21FA2" w14:textId="77777777" w:rsidR="00AC5912" w:rsidRDefault="00AC5912">
      <w:r>
        <w:separator/>
      </w:r>
    </w:p>
  </w:endnote>
  <w:endnote w:type="continuationSeparator" w:id="0">
    <w:p w14:paraId="5D147FB6" w14:textId="77777777" w:rsidR="00AC5912" w:rsidRDefault="00AC5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954BB" w14:textId="77777777" w:rsidR="00D5038E" w:rsidRDefault="00D503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5D74C" w14:textId="4DE31606" w:rsidR="004C4A40" w:rsidRPr="00D5038E" w:rsidRDefault="00D5038E" w:rsidP="00D5038E">
    <w:pPr>
      <w:pStyle w:val="Footer"/>
      <w:spacing w:before="0" w:after="0" w:line="240" w:lineRule="auto"/>
      <w:jc w:val="center"/>
      <w:rPr>
        <w:rFonts w:cs="Arial"/>
        <w:sz w:val="14"/>
      </w:rPr>
    </w:pPr>
    <w:r w:rsidRPr="00D5038E">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4CFC2" w14:textId="77777777" w:rsidR="00D5038E" w:rsidRDefault="00D503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691A3" w14:textId="77777777" w:rsidR="00AC5912" w:rsidRDefault="00AC5912">
      <w:r>
        <w:separator/>
      </w:r>
    </w:p>
  </w:footnote>
  <w:footnote w:type="continuationSeparator" w:id="0">
    <w:p w14:paraId="271F8353" w14:textId="77777777" w:rsidR="00AC5912" w:rsidRDefault="00AC5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FD8CA" w14:textId="77777777" w:rsidR="00D5038E" w:rsidRDefault="00D503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14AED" w14:textId="77777777" w:rsidR="00D5038E" w:rsidRDefault="00D503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2FB37" w14:textId="77777777" w:rsidR="00D5038E" w:rsidRDefault="00D503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5"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54145B66"/>
    <w:multiLevelType w:val="multilevel"/>
    <w:tmpl w:val="628C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abstractNum w:abstractNumId="8" w15:restartNumberingAfterBreak="0">
    <w:nsid w:val="57C55BFC"/>
    <w:multiLevelType w:val="hybridMultilevel"/>
    <w:tmpl w:val="AD6232CE"/>
    <w:lvl w:ilvl="0" w:tplc="EB6E8F3E">
      <w:start w:val="96"/>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num w:numId="1" w16cid:durableId="1288244279">
    <w:abstractNumId w:val="2"/>
  </w:num>
  <w:num w:numId="2" w16cid:durableId="1392577212">
    <w:abstractNumId w:val="0"/>
  </w:num>
  <w:num w:numId="3" w16cid:durableId="1451440286">
    <w:abstractNumId w:val="3"/>
  </w:num>
  <w:num w:numId="4" w16cid:durableId="1922134671">
    <w:abstractNumId w:val="6"/>
  </w:num>
  <w:num w:numId="5" w16cid:durableId="1524711341">
    <w:abstractNumId w:val="9"/>
  </w:num>
  <w:num w:numId="6" w16cid:durableId="1697727128">
    <w:abstractNumId w:val="1"/>
  </w:num>
  <w:num w:numId="7" w16cid:durableId="1223098674">
    <w:abstractNumId w:val="4"/>
  </w:num>
  <w:num w:numId="8" w16cid:durableId="454524099">
    <w:abstractNumId w:val="5"/>
  </w:num>
  <w:num w:numId="9" w16cid:durableId="358745772">
    <w:abstractNumId w:val="8"/>
  </w:num>
  <w:num w:numId="10" w16cid:durableId="2059882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52F"/>
    <w:rsid w:val="00007517"/>
    <w:rsid w:val="00017A9C"/>
    <w:rsid w:val="00020577"/>
    <w:rsid w:val="00043984"/>
    <w:rsid w:val="00062699"/>
    <w:rsid w:val="0007609D"/>
    <w:rsid w:val="000774DD"/>
    <w:rsid w:val="00081CA7"/>
    <w:rsid w:val="000931C0"/>
    <w:rsid w:val="00094DD1"/>
    <w:rsid w:val="0009576C"/>
    <w:rsid w:val="000A53E9"/>
    <w:rsid w:val="000A73CE"/>
    <w:rsid w:val="000B1BA3"/>
    <w:rsid w:val="000B4A7B"/>
    <w:rsid w:val="000D7161"/>
    <w:rsid w:val="000D74F7"/>
    <w:rsid w:val="000E5BC6"/>
    <w:rsid w:val="000F019B"/>
    <w:rsid w:val="000F70B3"/>
    <w:rsid w:val="000F7518"/>
    <w:rsid w:val="00103A29"/>
    <w:rsid w:val="00104460"/>
    <w:rsid w:val="00140D9D"/>
    <w:rsid w:val="0014159F"/>
    <w:rsid w:val="001536B7"/>
    <w:rsid w:val="00153C56"/>
    <w:rsid w:val="001628CB"/>
    <w:rsid w:val="001679E9"/>
    <w:rsid w:val="0017233D"/>
    <w:rsid w:val="00182050"/>
    <w:rsid w:val="0018406A"/>
    <w:rsid w:val="00187EC5"/>
    <w:rsid w:val="00193A5A"/>
    <w:rsid w:val="001B2EC0"/>
    <w:rsid w:val="001B7847"/>
    <w:rsid w:val="001C7610"/>
    <w:rsid w:val="001D495F"/>
    <w:rsid w:val="001D5B02"/>
    <w:rsid w:val="001E1205"/>
    <w:rsid w:val="001E1EB9"/>
    <w:rsid w:val="001E235A"/>
    <w:rsid w:val="001E2E1B"/>
    <w:rsid w:val="001F5CBB"/>
    <w:rsid w:val="00201875"/>
    <w:rsid w:val="00202271"/>
    <w:rsid w:val="00213E87"/>
    <w:rsid w:val="00221AD3"/>
    <w:rsid w:val="002274FF"/>
    <w:rsid w:val="00227E8A"/>
    <w:rsid w:val="00230796"/>
    <w:rsid w:val="00236635"/>
    <w:rsid w:val="00242B61"/>
    <w:rsid w:val="002450D2"/>
    <w:rsid w:val="002523A4"/>
    <w:rsid w:val="00256208"/>
    <w:rsid w:val="00264322"/>
    <w:rsid w:val="00277219"/>
    <w:rsid w:val="00283F9D"/>
    <w:rsid w:val="002A065B"/>
    <w:rsid w:val="002B17C3"/>
    <w:rsid w:val="002B56D6"/>
    <w:rsid w:val="002D0865"/>
    <w:rsid w:val="002D1C96"/>
    <w:rsid w:val="002D4E7A"/>
    <w:rsid w:val="002F1A2A"/>
    <w:rsid w:val="003149D3"/>
    <w:rsid w:val="00334DAF"/>
    <w:rsid w:val="00337198"/>
    <w:rsid w:val="00337700"/>
    <w:rsid w:val="003477EF"/>
    <w:rsid w:val="00366273"/>
    <w:rsid w:val="00396697"/>
    <w:rsid w:val="003B1E5F"/>
    <w:rsid w:val="003B6519"/>
    <w:rsid w:val="003B6697"/>
    <w:rsid w:val="003D173B"/>
    <w:rsid w:val="003D4660"/>
    <w:rsid w:val="003D7C63"/>
    <w:rsid w:val="003F381E"/>
    <w:rsid w:val="003F7270"/>
    <w:rsid w:val="00405471"/>
    <w:rsid w:val="00417507"/>
    <w:rsid w:val="00417517"/>
    <w:rsid w:val="0042686D"/>
    <w:rsid w:val="00445951"/>
    <w:rsid w:val="00446442"/>
    <w:rsid w:val="00453A70"/>
    <w:rsid w:val="00460518"/>
    <w:rsid w:val="0047029D"/>
    <w:rsid w:val="00471C05"/>
    <w:rsid w:val="0049130D"/>
    <w:rsid w:val="004942E7"/>
    <w:rsid w:val="00494A6C"/>
    <w:rsid w:val="00495A2A"/>
    <w:rsid w:val="00495FCF"/>
    <w:rsid w:val="004A2A5D"/>
    <w:rsid w:val="004A57E8"/>
    <w:rsid w:val="004B656A"/>
    <w:rsid w:val="004C4A40"/>
    <w:rsid w:val="004C5FA4"/>
    <w:rsid w:val="004E3D48"/>
    <w:rsid w:val="005103EE"/>
    <w:rsid w:val="00520FA0"/>
    <w:rsid w:val="00523176"/>
    <w:rsid w:val="00523FDD"/>
    <w:rsid w:val="0052537D"/>
    <w:rsid w:val="00533357"/>
    <w:rsid w:val="005348DF"/>
    <w:rsid w:val="0053540B"/>
    <w:rsid w:val="00536384"/>
    <w:rsid w:val="00545D6D"/>
    <w:rsid w:val="00550787"/>
    <w:rsid w:val="0055194C"/>
    <w:rsid w:val="00554D92"/>
    <w:rsid w:val="00572EC5"/>
    <w:rsid w:val="00583C8A"/>
    <w:rsid w:val="00593F2D"/>
    <w:rsid w:val="005A7B9B"/>
    <w:rsid w:val="005B3BD9"/>
    <w:rsid w:val="005D70F1"/>
    <w:rsid w:val="005E0000"/>
    <w:rsid w:val="005F233A"/>
    <w:rsid w:val="005F51D8"/>
    <w:rsid w:val="006030B5"/>
    <w:rsid w:val="0060608D"/>
    <w:rsid w:val="0062133E"/>
    <w:rsid w:val="0062593F"/>
    <w:rsid w:val="006310B5"/>
    <w:rsid w:val="00636018"/>
    <w:rsid w:val="00643305"/>
    <w:rsid w:val="00643D3C"/>
    <w:rsid w:val="006515ED"/>
    <w:rsid w:val="0066258C"/>
    <w:rsid w:val="0066762B"/>
    <w:rsid w:val="00667A78"/>
    <w:rsid w:val="00671FB4"/>
    <w:rsid w:val="00696478"/>
    <w:rsid w:val="006A2E48"/>
    <w:rsid w:val="006A4446"/>
    <w:rsid w:val="006D1BBD"/>
    <w:rsid w:val="006D25E0"/>
    <w:rsid w:val="006D36FA"/>
    <w:rsid w:val="006D55F1"/>
    <w:rsid w:val="006E2B74"/>
    <w:rsid w:val="006E2D05"/>
    <w:rsid w:val="006E3B11"/>
    <w:rsid w:val="006F2719"/>
    <w:rsid w:val="00701D65"/>
    <w:rsid w:val="0071152F"/>
    <w:rsid w:val="007255A9"/>
    <w:rsid w:val="007314E9"/>
    <w:rsid w:val="007357A3"/>
    <w:rsid w:val="00745413"/>
    <w:rsid w:val="00756D23"/>
    <w:rsid w:val="007762E1"/>
    <w:rsid w:val="00781063"/>
    <w:rsid w:val="007A390D"/>
    <w:rsid w:val="007A4128"/>
    <w:rsid w:val="007C06C7"/>
    <w:rsid w:val="007F10DC"/>
    <w:rsid w:val="0082057E"/>
    <w:rsid w:val="008607B8"/>
    <w:rsid w:val="0086744B"/>
    <w:rsid w:val="00890409"/>
    <w:rsid w:val="008A3527"/>
    <w:rsid w:val="008B088B"/>
    <w:rsid w:val="008B1E97"/>
    <w:rsid w:val="008D18A5"/>
    <w:rsid w:val="008D22B9"/>
    <w:rsid w:val="008D4C97"/>
    <w:rsid w:val="008E2906"/>
    <w:rsid w:val="008E4033"/>
    <w:rsid w:val="0090050A"/>
    <w:rsid w:val="00903D8F"/>
    <w:rsid w:val="00931BE0"/>
    <w:rsid w:val="00942860"/>
    <w:rsid w:val="00956896"/>
    <w:rsid w:val="0096666F"/>
    <w:rsid w:val="0097090D"/>
    <w:rsid w:val="00986B58"/>
    <w:rsid w:val="009E0A9E"/>
    <w:rsid w:val="00A03AF4"/>
    <w:rsid w:val="00A13E1B"/>
    <w:rsid w:val="00A26E9B"/>
    <w:rsid w:val="00A27270"/>
    <w:rsid w:val="00A36FBB"/>
    <w:rsid w:val="00A37FA9"/>
    <w:rsid w:val="00A46C7F"/>
    <w:rsid w:val="00A54CBC"/>
    <w:rsid w:val="00A64FDF"/>
    <w:rsid w:val="00A66455"/>
    <w:rsid w:val="00A727ED"/>
    <w:rsid w:val="00A7368C"/>
    <w:rsid w:val="00A81681"/>
    <w:rsid w:val="00A921E4"/>
    <w:rsid w:val="00AB4D0F"/>
    <w:rsid w:val="00AB7E3C"/>
    <w:rsid w:val="00AC5912"/>
    <w:rsid w:val="00AC6411"/>
    <w:rsid w:val="00AC7519"/>
    <w:rsid w:val="00AD1D3D"/>
    <w:rsid w:val="00AE3993"/>
    <w:rsid w:val="00AF0953"/>
    <w:rsid w:val="00AF4EAA"/>
    <w:rsid w:val="00B132A3"/>
    <w:rsid w:val="00B22DF5"/>
    <w:rsid w:val="00B40BF0"/>
    <w:rsid w:val="00B41989"/>
    <w:rsid w:val="00B46CD3"/>
    <w:rsid w:val="00B54842"/>
    <w:rsid w:val="00B6130E"/>
    <w:rsid w:val="00B65E76"/>
    <w:rsid w:val="00B9098D"/>
    <w:rsid w:val="00BC07C8"/>
    <w:rsid w:val="00BC462F"/>
    <w:rsid w:val="00BC76EB"/>
    <w:rsid w:val="00BD3262"/>
    <w:rsid w:val="00BE4510"/>
    <w:rsid w:val="00C1009C"/>
    <w:rsid w:val="00C2120D"/>
    <w:rsid w:val="00C24D69"/>
    <w:rsid w:val="00C4252F"/>
    <w:rsid w:val="00C470C5"/>
    <w:rsid w:val="00C52A7D"/>
    <w:rsid w:val="00C61C05"/>
    <w:rsid w:val="00C646AF"/>
    <w:rsid w:val="00C6736F"/>
    <w:rsid w:val="00C729BA"/>
    <w:rsid w:val="00C77645"/>
    <w:rsid w:val="00C836B1"/>
    <w:rsid w:val="00C83D82"/>
    <w:rsid w:val="00CA04F8"/>
    <w:rsid w:val="00CA66D2"/>
    <w:rsid w:val="00CB29C3"/>
    <w:rsid w:val="00CB3361"/>
    <w:rsid w:val="00CC1ABC"/>
    <w:rsid w:val="00CD195D"/>
    <w:rsid w:val="00CD1D44"/>
    <w:rsid w:val="00CD1FF2"/>
    <w:rsid w:val="00CE4925"/>
    <w:rsid w:val="00CF2E03"/>
    <w:rsid w:val="00D029A0"/>
    <w:rsid w:val="00D113D4"/>
    <w:rsid w:val="00D12284"/>
    <w:rsid w:val="00D2287D"/>
    <w:rsid w:val="00D327FE"/>
    <w:rsid w:val="00D3440A"/>
    <w:rsid w:val="00D45C6F"/>
    <w:rsid w:val="00D5038E"/>
    <w:rsid w:val="00D6551F"/>
    <w:rsid w:val="00D65B40"/>
    <w:rsid w:val="00D759FD"/>
    <w:rsid w:val="00D7663A"/>
    <w:rsid w:val="00D920DA"/>
    <w:rsid w:val="00D96507"/>
    <w:rsid w:val="00DA1970"/>
    <w:rsid w:val="00DB39F5"/>
    <w:rsid w:val="00DB6F8B"/>
    <w:rsid w:val="00DD1EA5"/>
    <w:rsid w:val="00DE3A37"/>
    <w:rsid w:val="00DE6AE9"/>
    <w:rsid w:val="00E02DC3"/>
    <w:rsid w:val="00E04F48"/>
    <w:rsid w:val="00E155CD"/>
    <w:rsid w:val="00E241E6"/>
    <w:rsid w:val="00E26F43"/>
    <w:rsid w:val="00E31EEF"/>
    <w:rsid w:val="00E35723"/>
    <w:rsid w:val="00E43845"/>
    <w:rsid w:val="00E53F24"/>
    <w:rsid w:val="00E55A0F"/>
    <w:rsid w:val="00E65D24"/>
    <w:rsid w:val="00E72F55"/>
    <w:rsid w:val="00EA0410"/>
    <w:rsid w:val="00EA1FD8"/>
    <w:rsid w:val="00EA4EA1"/>
    <w:rsid w:val="00EB7892"/>
    <w:rsid w:val="00EC3940"/>
    <w:rsid w:val="00EC5F23"/>
    <w:rsid w:val="00ED2F0D"/>
    <w:rsid w:val="00EE193F"/>
    <w:rsid w:val="00EF2E15"/>
    <w:rsid w:val="00F06BF6"/>
    <w:rsid w:val="00F574E3"/>
    <w:rsid w:val="00F65102"/>
    <w:rsid w:val="00F82D42"/>
    <w:rsid w:val="00F852D0"/>
    <w:rsid w:val="00F87249"/>
    <w:rsid w:val="00F90F92"/>
    <w:rsid w:val="00F95129"/>
    <w:rsid w:val="00F97AC7"/>
    <w:rsid w:val="00FA485E"/>
    <w:rsid w:val="00FA7F3E"/>
    <w:rsid w:val="00FC5273"/>
    <w:rsid w:val="00FD43AD"/>
    <w:rsid w:val="00FE02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BA12E"/>
  <w15:chartTrackingRefBased/>
  <w15:docId w15:val="{40A8609F-6547-4B69-998D-028DE4804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Billname"/>
    <w:next w:val="Normal"/>
    <w:qFormat/>
    <w:rsid w:val="002F1A2A"/>
    <w:pPr>
      <w:spacing w:before="700"/>
      <w:outlineLvl w:val="0"/>
    </w:pPr>
  </w:style>
  <w:style w:type="paragraph" w:styleId="Heading2">
    <w:name w:val="heading 2"/>
    <w:basedOn w:val="Normal"/>
    <w:next w:val="Normal"/>
    <w:qFormat/>
    <w:rsid w:val="002F1A2A"/>
    <w:pPr>
      <w:spacing w:before="240" w:after="60"/>
      <w:outlineLvl w:val="1"/>
    </w:pPr>
    <w:rPr>
      <w:rFonts w:ascii="Arial" w:hAnsi="Arial" w:cs="Arial"/>
      <w:b/>
      <w:bCs/>
    </w:rPr>
  </w:style>
  <w:style w:type="paragraph" w:styleId="Heading3">
    <w:name w:val="heading 3"/>
    <w:basedOn w:val="Normal"/>
    <w:next w:val="Normal"/>
    <w:qFormat/>
    <w:rsid w:val="002F1A2A"/>
    <w:pPr>
      <w:spacing w:before="360"/>
      <w:ind w:right="565"/>
      <w:outlineLvl w:val="2"/>
    </w:pPr>
    <w:rPr>
      <w:rFonts w:ascii="Arial" w:hAnsi="Arial" w:cs="Arial"/>
      <w:b/>
      <w:bCs/>
      <w:sz w:val="28"/>
      <w:szCs w:val="28"/>
    </w:rPr>
  </w:style>
  <w:style w:type="paragraph" w:styleId="Heading4">
    <w:name w:val="heading 4"/>
    <w:basedOn w:val="Normal"/>
    <w:next w:val="Normal"/>
    <w:qFormat/>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pPr>
      <w:tabs>
        <w:tab w:val="left" w:pos="2880"/>
      </w:tabs>
      <w:spacing w:before="120" w:after="60" w:line="240" w:lineRule="exact"/>
    </w:pPr>
    <w:rPr>
      <w:rFonts w:ascii="Arial" w:hAnsi="Arial"/>
      <w:sz w:val="18"/>
    </w:rPr>
  </w:style>
  <w:style w:type="paragraph" w:customStyle="1" w:styleId="Billname">
    <w:name w:val="Billname"/>
    <w:basedOn w:val="Normal"/>
    <w:pPr>
      <w:tabs>
        <w:tab w:val="left" w:pos="2400"/>
        <w:tab w:val="left" w:pos="2880"/>
      </w:tabs>
      <w:spacing w:before="1220" w:after="100"/>
    </w:pPr>
    <w:rPr>
      <w:rFonts w:ascii="Arial" w:hAnsi="Arial"/>
      <w:b/>
      <w:sz w:val="40"/>
    </w:rPr>
  </w:style>
  <w:style w:type="paragraph" w:customStyle="1" w:styleId="Amain">
    <w:name w:val="A main"/>
    <w:basedOn w:val="Normal"/>
    <w:pPr>
      <w:tabs>
        <w:tab w:val="right" w:pos="500"/>
        <w:tab w:val="left" w:pos="700"/>
      </w:tabs>
      <w:spacing w:before="80" w:after="60"/>
      <w:ind w:left="700" w:hanging="700"/>
      <w:jc w:val="both"/>
      <w:outlineLvl w:val="5"/>
    </w:pPr>
  </w:style>
  <w:style w:type="paragraph" w:customStyle="1" w:styleId="N-line3">
    <w:name w:val="N-line3"/>
    <w:basedOn w:val="Normal"/>
    <w:next w:val="Normal"/>
    <w:pPr>
      <w:pBdr>
        <w:bottom w:val="single" w:sz="12" w:space="1" w:color="auto"/>
      </w:pBdr>
      <w:jc w:val="both"/>
    </w:pPr>
  </w:style>
  <w:style w:type="paragraph" w:customStyle="1" w:styleId="madeunder">
    <w:name w:val="made under"/>
    <w:basedOn w:val="Normal"/>
    <w:pPr>
      <w:spacing w:before="180" w:after="60"/>
      <w:jc w:val="both"/>
    </w:pPr>
  </w:style>
  <w:style w:type="paragraph" w:customStyle="1" w:styleId="CoverActName">
    <w:name w:val="CoverActName"/>
    <w:basedOn w:val="Normal"/>
    <w:pPr>
      <w:tabs>
        <w:tab w:val="left" w:pos="2600"/>
      </w:tabs>
      <w:spacing w:before="200" w:after="60"/>
      <w:jc w:val="both"/>
    </w:pPr>
    <w:rPr>
      <w:rFonts w:ascii="Arial" w:hAnsi="Arial"/>
      <w:b/>
    </w:rPr>
  </w:style>
  <w:style w:type="paragraph" w:customStyle="1" w:styleId="06Copyright">
    <w:name w:val="06Copyright"/>
    <w:basedOn w:val="Normal"/>
    <w:pPr>
      <w:tabs>
        <w:tab w:val="left" w:pos="2880"/>
      </w:tabs>
    </w:pPr>
  </w:style>
  <w:style w:type="paragraph" w:customStyle="1" w:styleId="Apara">
    <w:name w:val="A para"/>
    <w:basedOn w:val="Normal"/>
    <w:pPr>
      <w:numPr>
        <w:ilvl w:val="6"/>
        <w:numId w:val="10"/>
      </w:numPr>
      <w:spacing w:before="80" w:after="60"/>
      <w:jc w:val="both"/>
      <w:outlineLvl w:val="6"/>
    </w:pPr>
  </w:style>
  <w:style w:type="paragraph" w:customStyle="1" w:styleId="Asubpara">
    <w:name w:val="A subpara"/>
    <w:basedOn w:val="Normal"/>
    <w:pPr>
      <w:numPr>
        <w:ilvl w:val="7"/>
        <w:numId w:val="10"/>
      </w:numPr>
      <w:spacing w:before="80" w:after="60"/>
      <w:jc w:val="both"/>
      <w:outlineLvl w:val="7"/>
    </w:pPr>
  </w:style>
  <w:style w:type="paragraph" w:customStyle="1" w:styleId="Asubsubpara">
    <w:name w:val="A subsubpara"/>
    <w:basedOn w:val="Normal"/>
    <w:pPr>
      <w:numPr>
        <w:ilvl w:val="8"/>
        <w:numId w:val="10"/>
      </w:numPr>
      <w:spacing w:before="80" w:after="60"/>
      <w:jc w:val="both"/>
      <w:outlineLvl w:val="8"/>
    </w:pPr>
  </w:style>
  <w:style w:type="paragraph" w:customStyle="1" w:styleId="AH5Sec">
    <w:name w:val="A H5 Sec"/>
    <w:basedOn w:val="Normal"/>
    <w:next w:val="Amain"/>
    <w:pPr>
      <w:keepNext/>
      <w:numPr>
        <w:ilvl w:val="4"/>
        <w:numId w:val="1"/>
      </w:numPr>
      <w:spacing w:before="180" w:after="60"/>
      <w:outlineLvl w:val="4"/>
    </w:pPr>
    <w:rPr>
      <w:rFonts w:ascii="Arial" w:hAnsi="Arial"/>
      <w:b/>
    </w:rPr>
  </w:style>
  <w:style w:type="paragraph" w:styleId="Header">
    <w:name w:val="header"/>
    <w:basedOn w:val="Normal"/>
    <w:pPr>
      <w:tabs>
        <w:tab w:val="left" w:pos="2880"/>
        <w:tab w:val="center" w:pos="4153"/>
        <w:tab w:val="right" w:pos="8306"/>
      </w:tabs>
    </w:pPr>
  </w:style>
  <w:style w:type="paragraph" w:customStyle="1" w:styleId="ref">
    <w:name w:val="ref"/>
    <w:basedOn w:val="Normal"/>
    <w:next w:val="Normal"/>
    <w:pPr>
      <w:spacing w:after="60"/>
      <w:jc w:val="both"/>
    </w:pPr>
    <w:rPr>
      <w:sz w:val="18"/>
    </w:rPr>
  </w:style>
  <w:style w:type="character" w:customStyle="1" w:styleId="CharDivText">
    <w:name w:val="CharDivText"/>
    <w:basedOn w:val="DefaultParagraphFont"/>
  </w:style>
  <w:style w:type="paragraph" w:customStyle="1" w:styleId="CoverInForce">
    <w:name w:val="CoverInForce"/>
    <w:basedOn w:val="Normal"/>
    <w:pPr>
      <w:tabs>
        <w:tab w:val="left" w:pos="2600"/>
      </w:tabs>
      <w:spacing w:before="200" w:after="60"/>
      <w:jc w:val="both"/>
    </w:pPr>
    <w:rPr>
      <w:rFonts w:ascii="Arial" w:hAnsi="Arial"/>
    </w:rPr>
  </w:style>
  <w:style w:type="paragraph" w:customStyle="1" w:styleId="AFHdg">
    <w:name w:val="AFHdg"/>
    <w:basedOn w:val="Normal"/>
    <w:pPr>
      <w:tabs>
        <w:tab w:val="left" w:pos="2600"/>
      </w:tabs>
      <w:spacing w:before="80" w:after="60"/>
      <w:jc w:val="both"/>
    </w:pPr>
    <w:rPr>
      <w:rFonts w:ascii="Arial" w:hAnsi="Arial"/>
      <w:b/>
      <w:sz w:val="32"/>
    </w:rPr>
  </w:style>
  <w:style w:type="paragraph" w:customStyle="1" w:styleId="ApprFormHd">
    <w:name w:val="ApprFormHd"/>
    <w:basedOn w:val="Normal"/>
    <w:pPr>
      <w:keepNext/>
      <w:tabs>
        <w:tab w:val="left" w:pos="2600"/>
      </w:tabs>
      <w:spacing w:before="320" w:after="60"/>
      <w:outlineLvl w:val="0"/>
    </w:pPr>
    <w:rPr>
      <w:rFonts w:ascii="Arial" w:hAnsi="Arial"/>
      <w:b/>
      <w:sz w:val="34"/>
    </w:rPr>
  </w:style>
  <w:style w:type="character" w:styleId="PageNumber">
    <w:name w:val="page number"/>
    <w:basedOn w:val="DefaultParagraphFont"/>
  </w:style>
  <w:style w:type="paragraph" w:customStyle="1" w:styleId="Aparabullet">
    <w:name w:val="A para bullet"/>
    <w:basedOn w:val="Normal"/>
    <w:pPr>
      <w:numPr>
        <w:numId w:val="4"/>
      </w:numPr>
    </w:p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basedOn w:val="DefaultParagraphFont"/>
    <w:rPr>
      <w:color w:val="0000FF"/>
      <w:u w:val="single"/>
    </w:rPr>
  </w:style>
  <w:style w:type="paragraph" w:styleId="BodyTextIndent">
    <w:name w:val="Body Text Indent"/>
    <w:basedOn w:val="Normal"/>
    <w:pPr>
      <w:spacing w:before="120" w:after="60"/>
      <w:ind w:left="709"/>
    </w:pPr>
  </w:style>
  <w:style w:type="paragraph" w:customStyle="1" w:styleId="Minister">
    <w:name w:val="Minister"/>
    <w:basedOn w:val="Normal"/>
    <w:pPr>
      <w:spacing w:before="880" w:after="60"/>
      <w:jc w:val="right"/>
    </w:pPr>
    <w:rPr>
      <w:caps/>
      <w:szCs w:val="24"/>
    </w:rPr>
  </w:style>
  <w:style w:type="paragraph" w:customStyle="1" w:styleId="DateLine">
    <w:name w:val="DateLine"/>
    <w:basedOn w:val="Normal"/>
    <w:pPr>
      <w:tabs>
        <w:tab w:val="left" w:pos="4320"/>
      </w:tabs>
      <w:spacing w:before="80" w:after="60"/>
      <w:jc w:val="both"/>
    </w:pPr>
    <w:rPr>
      <w:szCs w:val="24"/>
    </w:rPr>
  </w:style>
  <w:style w:type="paragraph" w:customStyle="1" w:styleId="MinisterWord">
    <w:name w:val="MinisterWord"/>
    <w:basedOn w:val="Normal"/>
    <w:pPr>
      <w:tabs>
        <w:tab w:val="left" w:pos="2880"/>
      </w:tabs>
      <w:jc w:val="right"/>
    </w:pPr>
    <w:rPr>
      <w:szCs w:val="24"/>
    </w:rPr>
  </w:style>
  <w:style w:type="character" w:styleId="FollowedHyperlink">
    <w:name w:val="FollowedHyperlink"/>
    <w:basedOn w:val="DefaultParagraphFont"/>
    <w:rPr>
      <w:color w:val="800080"/>
      <w:u w:val="single"/>
    </w:rPr>
  </w:style>
  <w:style w:type="character" w:styleId="FootnoteReference">
    <w:name w:val="footnote reference"/>
    <w:basedOn w:val="DefaultParagraphFont"/>
    <w:semiHidden/>
    <w:rPr>
      <w:rFonts w:ascii="Times New Roman" w:hAnsi="Times New Roman" w:cs="Times New Roman"/>
      <w:sz w:val="24"/>
      <w:szCs w:val="24"/>
      <w:vertAlign w:val="superscript"/>
    </w:rPr>
  </w:style>
  <w:style w:type="paragraph" w:styleId="FootnoteText">
    <w:name w:val="footnote text"/>
    <w:basedOn w:val="Normal"/>
    <w:semiHidden/>
    <w:pPr>
      <w:spacing w:before="80" w:after="60"/>
      <w:jc w:val="both"/>
    </w:pPr>
    <w:rPr>
      <w:szCs w:val="24"/>
    </w:rPr>
  </w:style>
  <w:style w:type="paragraph" w:customStyle="1" w:styleId="ShadedSchClause">
    <w:name w:val="Shaded Sch Clause"/>
    <w:basedOn w:val="Normal"/>
    <w:next w:val="Normal"/>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style>
  <w:style w:type="paragraph" w:styleId="BalloonText">
    <w:name w:val="Balloon Text"/>
    <w:basedOn w:val="Normal"/>
    <w:link w:val="BalloonTextChar"/>
    <w:rsid w:val="00EA0410"/>
    <w:rPr>
      <w:rFonts w:ascii="Segoe UI" w:hAnsi="Segoe UI" w:cs="Segoe UI"/>
      <w:sz w:val="18"/>
      <w:szCs w:val="18"/>
    </w:rPr>
  </w:style>
  <w:style w:type="character" w:customStyle="1" w:styleId="BalloonTextChar">
    <w:name w:val="Balloon Text Char"/>
    <w:basedOn w:val="DefaultParagraphFont"/>
    <w:link w:val="BalloonText"/>
    <w:rsid w:val="00EA0410"/>
    <w:rPr>
      <w:rFonts w:ascii="Segoe UI" w:hAnsi="Segoe UI" w:cs="Segoe UI"/>
      <w:sz w:val="18"/>
      <w:szCs w:val="18"/>
      <w:lang w:eastAsia="en-US"/>
    </w:rPr>
  </w:style>
  <w:style w:type="character" w:styleId="CommentReference">
    <w:name w:val="annotation reference"/>
    <w:basedOn w:val="DefaultParagraphFont"/>
    <w:rsid w:val="00A27270"/>
    <w:rPr>
      <w:sz w:val="16"/>
      <w:szCs w:val="16"/>
    </w:rPr>
  </w:style>
  <w:style w:type="paragraph" w:styleId="CommentText">
    <w:name w:val="annotation text"/>
    <w:basedOn w:val="Normal"/>
    <w:link w:val="CommentTextChar"/>
    <w:rsid w:val="00A27270"/>
    <w:rPr>
      <w:sz w:val="20"/>
    </w:rPr>
  </w:style>
  <w:style w:type="character" w:customStyle="1" w:styleId="CommentTextChar">
    <w:name w:val="Comment Text Char"/>
    <w:basedOn w:val="DefaultParagraphFont"/>
    <w:link w:val="CommentText"/>
    <w:rsid w:val="00A27270"/>
    <w:rPr>
      <w:lang w:eastAsia="en-US"/>
    </w:rPr>
  </w:style>
  <w:style w:type="paragraph" w:styleId="CommentSubject">
    <w:name w:val="annotation subject"/>
    <w:basedOn w:val="CommentText"/>
    <w:next w:val="CommentText"/>
    <w:link w:val="CommentSubjectChar"/>
    <w:rsid w:val="00A27270"/>
    <w:rPr>
      <w:b/>
      <w:bCs/>
    </w:rPr>
  </w:style>
  <w:style w:type="character" w:customStyle="1" w:styleId="CommentSubjectChar">
    <w:name w:val="Comment Subject Char"/>
    <w:basedOn w:val="CommentTextChar"/>
    <w:link w:val="CommentSubject"/>
    <w:rsid w:val="00A27270"/>
    <w:rPr>
      <w:b/>
      <w:bCs/>
      <w:lang w:eastAsia="en-US"/>
    </w:rPr>
  </w:style>
  <w:style w:type="table" w:styleId="TableGrid">
    <w:name w:val="Table Grid"/>
    <w:basedOn w:val="TableNormal"/>
    <w:uiPriority w:val="39"/>
    <w:rsid w:val="004942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65B40"/>
    <w:pPr>
      <w:widowControl w:val="0"/>
      <w:autoSpaceDE w:val="0"/>
      <w:autoSpaceDN w:val="0"/>
      <w:adjustRightInd w:val="0"/>
    </w:pPr>
    <w:rPr>
      <w:szCs w:val="24"/>
      <w:lang w:eastAsia="en-AU"/>
    </w:rPr>
  </w:style>
  <w:style w:type="paragraph" w:styleId="Revision">
    <w:name w:val="Revision"/>
    <w:hidden/>
    <w:uiPriority w:val="99"/>
    <w:semiHidden/>
    <w:rsid w:val="00CB29C3"/>
    <w:rPr>
      <w:sz w:val="24"/>
      <w:lang w:eastAsia="en-US"/>
    </w:rPr>
  </w:style>
  <w:style w:type="paragraph" w:styleId="BodyText">
    <w:name w:val="Body Text"/>
    <w:basedOn w:val="Normal"/>
    <w:link w:val="BodyTextChar"/>
    <w:uiPriority w:val="99"/>
    <w:qFormat/>
    <w:rsid w:val="00745413"/>
    <w:pPr>
      <w:spacing w:after="120"/>
    </w:pPr>
  </w:style>
  <w:style w:type="character" w:customStyle="1" w:styleId="BodyTextChar">
    <w:name w:val="Body Text Char"/>
    <w:basedOn w:val="DefaultParagraphFont"/>
    <w:link w:val="BodyText"/>
    <w:uiPriority w:val="99"/>
    <w:rsid w:val="00745413"/>
    <w:rPr>
      <w:sz w:val="24"/>
      <w:lang w:eastAsia="en-US"/>
    </w:rPr>
  </w:style>
  <w:style w:type="paragraph" w:styleId="NormalWeb">
    <w:name w:val="Normal (Web)"/>
    <w:basedOn w:val="Normal"/>
    <w:uiPriority w:val="99"/>
    <w:unhideWhenUsed/>
    <w:rsid w:val="00545D6D"/>
    <w:pPr>
      <w:spacing w:before="100" w:beforeAutospacing="1" w:after="100" w:afterAutospacing="1"/>
    </w:pPr>
    <w:rPr>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689924">
      <w:bodyDiv w:val="1"/>
      <w:marLeft w:val="0"/>
      <w:marRight w:val="0"/>
      <w:marTop w:val="0"/>
      <w:marBottom w:val="0"/>
      <w:divBdr>
        <w:top w:val="none" w:sz="0" w:space="0" w:color="auto"/>
        <w:left w:val="none" w:sz="0" w:space="0" w:color="auto"/>
        <w:bottom w:val="none" w:sz="0" w:space="0" w:color="auto"/>
        <w:right w:val="none" w:sz="0" w:space="0" w:color="auto"/>
      </w:divBdr>
    </w:div>
    <w:div w:id="212796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etadata xmlns="http://www.objective.com/ecm/document/metadata/4FEB93B0D38B3BDFE05400144FFB2061" version="1.0.0">
  <systemFields>
    <field name="Objective-Id">
      <value order="0">A68389794</value>
    </field>
    <field name="Objective-Title">
      <value order="0">Attachment B - ES - Road Transport (General) (Pay Parking Area Fees) Determination 2026 (No 2)</value>
    </field>
    <field name="Objective-Description">
      <value order="0"/>
    </field>
    <field name="Objective-CreationStamp">
      <value order="0">2026-10-16T05:54:17Z</value>
    </field>
    <field name="Objective-IsApproved">
      <value order="0">false</value>
    </field>
    <field name="Objective-IsPublished">
      <value order="0">false</value>
    </field>
    <field name="Objective-DatePublished">
      <value order="0"/>
    </field>
    <field name="Objective-ModificationStamp">
      <value order="0">2026-10-29T02:16:41Z</value>
    </field>
    <field name="Objective-Owner">
      <value order="0">Bryce Davy</value>
    </field>
    <field name="Objective-Path">
      <value order="0">Whole of ACT Government:TCCS STRUCTURE - Content Restriction Hierarchy:01. Assembly, Cabinet, Ministerial:03. Ministerials:03. Complete:Information Brief (Minister):2026 Information Brief (Minister) (EPP):CED - MIN C2026/03048 - Road Transport (General) (Pay Parking Area Fees) Determination 2026 (No 2) - Bailey's Corner - Minister Brief</value>
    </field>
    <field name="Objective-Parent">
      <value order="0">CED - MIN C2026/03048 - Road Transport (General) (Pay Parking Area Fees) Determination 2026 (No 2) - Bailey's Corner - Minister Brief</value>
    </field>
    <field name="Objective-State">
      <value order="0">Being Edited</value>
    </field>
    <field name="Objective-VersionId">
      <value order="0">vA86005825</value>
    </field>
    <field name="Objective-Version">
      <value order="0">4.1</value>
    </field>
    <field name="Objective-VersionNumber">
      <value order="0">7</value>
    </field>
    <field name="Objective-VersionComment">
      <value order="0"/>
    </field>
    <field name="Objective-FileNumber">
      <value order="0">qA2283294</value>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3.xml><?xml version="1.0" encoding="utf-8"?>
<ct:contentTypeSchema xmlns:ct="http://schemas.microsoft.com/office/2006/metadata/contentType" xmlns:ma="http://schemas.microsoft.com/office/2006/metadata/properties/metaAttributes" ct:_="" ma:_="" ma:contentTypeName="Document" ma:contentTypeID="0x0101000276B25D5F726E4A88FE2B57891DE3DE" ma:contentTypeVersion="61" ma:contentTypeDescription="Create a new document." ma:contentTypeScope="" ma:versionID="b38af1acbf46e7a59b4d30ed0aadf2a2">
  <xsd:schema xmlns:xsd="http://www.w3.org/2001/XMLSchema" xmlns:xs="http://www.w3.org/2001/XMLSchema" xmlns:p="http://schemas.microsoft.com/office/2006/metadata/properties" xmlns:ns1="http://schemas.microsoft.com/sharepoint/v3" xmlns:ns2="2cc1f1bd-1e1d-463f-8fcc-cae38e6c0533" xmlns:ns3="http://schemas.microsoft.com/sharepoint/v4" xmlns:ns4="9373c7a8-43b7-4a21-b918-9a6f8159393d" targetNamespace="http://schemas.microsoft.com/office/2006/metadata/properties" ma:root="true" ma:fieldsID="21cc908406b81dee366ff04422860534" ns1:_="" ns2:_="" ns3:_="" ns4:_="">
    <xsd:import namespace="http://schemas.microsoft.com/sharepoint/v3"/>
    <xsd:import namespace="2cc1f1bd-1e1d-463f-8fcc-cae38e6c0533"/>
    <xsd:import namespace="http://schemas.microsoft.com/sharepoint/v4"/>
    <xsd:import namespace="9373c7a8-43b7-4a21-b918-9a6f8159393d"/>
    <xsd:element name="properties">
      <xsd:complexType>
        <xsd:sequence>
          <xsd:element name="documentManagement">
            <xsd:complexType>
              <xsd:all>
                <xsd:element ref="ns2:Description0" minOccurs="0"/>
                <xsd:element ref="ns2:Applies_x0020_to" minOccurs="0"/>
                <xsd:element ref="ns2:Document_x0020_owner" minOccurs="0"/>
                <xsd:element ref="ns2:Document_x0020_topic" minOccurs="0"/>
                <xsd:element ref="ns2:Document_x0020_type" minOccurs="0"/>
                <xsd:element ref="ns2:Objective_x0020_ID" minOccurs="0"/>
                <xsd:element ref="ns2:Date_x0020_approved" minOccurs="0"/>
                <xsd:element ref="ns2:Approved_x0020_by" minOccurs="0"/>
                <xsd:element ref="ns2:Review_x0020_date" minOccurs="0"/>
                <xsd:element ref="ns1:PublishingStartDate" minOccurs="0"/>
                <xsd:element ref="ns1:PublishingExpirationDate" minOccurs="0"/>
                <xsd:element ref="ns2:Publish_x0020_to_x0020_web_x0020_under_x0020_OAIS" minOccurs="0"/>
                <xsd:element ref="ns2:Users" minOccurs="0"/>
                <xsd:element ref="ns2:MediaServiceMetadata" minOccurs="0"/>
                <xsd:element ref="ns2:MediaServiceFastMetadata" minOccurs="0"/>
                <xsd:element ref="ns3:IconOverlay" minOccurs="0"/>
                <xsd:element ref="ns4:SharedWithUsers" minOccurs="0"/>
                <xsd:element ref="ns4:SharedWithDetails"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c1f1bd-1e1d-463f-8fcc-cae38e6c0533" elementFormDefault="qualified">
    <xsd:import namespace="http://schemas.microsoft.com/office/2006/documentManagement/types"/>
    <xsd:import namespace="http://schemas.microsoft.com/office/infopath/2007/PartnerControls"/>
    <xsd:element name="Description0" ma:index="2" nillable="true" ma:displayName="Description" ma:internalName="Description0" ma:readOnly="false">
      <xsd:simpleType>
        <xsd:restriction base="dms:Note">
          <xsd:maxLength value="255"/>
        </xsd:restriction>
      </xsd:simpleType>
    </xsd:element>
    <xsd:element name="Applies_x0020_to" ma:index="3" nillable="true" ma:displayName="Applies to" ma:default="Environment, Planning and Sustainable Development Directorate" ma:internalName="Applies_x0020_to" ma:readOnly="false">
      <xsd:complexType>
        <xsd:complexContent>
          <xsd:extension base="dms:MultiChoice">
            <xsd:sequence>
              <xsd:element name="Value" maxOccurs="unbounded" minOccurs="0" nillable="true">
                <xsd:simpleType>
                  <xsd:restriction base="dms:Choice">
                    <xsd:enumeration value="Environment, Planning and Sustainable Development Directorate"/>
                    <xsd:enumeration value="City Renewal Authority"/>
                    <xsd:enumeration value="Parks &amp; Conservation Service"/>
                    <xsd:enumeration value="Suburban Land Agency"/>
                    <xsd:enumeration value="Whole of ACT Government"/>
                  </xsd:restriction>
                </xsd:simpleType>
              </xsd:element>
            </xsd:sequence>
          </xsd:extension>
        </xsd:complexContent>
      </xsd:complexType>
    </xsd:element>
    <xsd:element name="Document_x0020_owner" ma:index="4" nillable="true" ma:displayName="Document owner" ma:description="The business area that is responsible for this document" ma:list="{aec47689-5193-47b1-b4ce-b4ce1412582d}" ma:internalName="Document_x0020_owner" ma:readOnly="false" ma:showField="Title">
      <xsd:complexType>
        <xsd:complexContent>
          <xsd:extension base="dms:MultiChoiceLookup">
            <xsd:sequence>
              <xsd:element name="Value" type="dms:Lookup" maxOccurs="unbounded" minOccurs="0" nillable="true"/>
            </xsd:sequence>
          </xsd:extension>
        </xsd:complexContent>
      </xsd:complexType>
    </xsd:element>
    <xsd:element name="Document_x0020_topic" ma:index="5" nillable="true" ma:displayName="Document topic" ma:list="{bcd10d4a-fa49-49f6-8bcf-38252aa6944c}" ma:internalName="Document_x0020_topic" ma:readOnly="false" ma:showField="Title">
      <xsd:simpleType>
        <xsd:restriction base="dms:Lookup"/>
      </xsd:simpleType>
    </xsd:element>
    <xsd:element name="Document_x0020_type" ma:index="6" nillable="true" ma:displayName="Document type" ma:list="{306b9746-2f3c-41fc-873a-39b99ba3a8a9}" ma:internalName="Document_x0020_type" ma:readOnly="false" ma:showField="Title">
      <xsd:simpleType>
        <xsd:restriction base="dms:Lookup"/>
      </xsd:simpleType>
    </xsd:element>
    <xsd:element name="Objective_x0020_ID" ma:index="7" nillable="true" ma:displayName="Objective ID" ma:internalName="Objective_x0020_ID" ma:readOnly="false">
      <xsd:simpleType>
        <xsd:restriction base="dms:Text">
          <xsd:maxLength value="255"/>
        </xsd:restriction>
      </xsd:simpleType>
    </xsd:element>
    <xsd:element name="Date_x0020_approved" ma:index="8" nillable="true" ma:displayName="Date approved" ma:format="DateOnly" ma:internalName="Date_x0020_approved" ma:readOnly="false">
      <xsd:simpleType>
        <xsd:restriction base="dms:DateTime"/>
      </xsd:simpleType>
    </xsd:element>
    <xsd:element name="Approved_x0020_by" ma:index="9" nillable="true" ma:displayName="Approved by" ma:internalName="Approved_x0020_by" ma:readOnly="false">
      <xsd:simpleType>
        <xsd:restriction base="dms:Text">
          <xsd:maxLength value="255"/>
        </xsd:restriction>
      </xsd:simpleType>
    </xsd:element>
    <xsd:element name="Review_x0020_date" ma:index="10" nillable="true" ma:displayName="Review date" ma:format="DateOnly" ma:internalName="Review_x0020_date" ma:readOnly="false">
      <xsd:simpleType>
        <xsd:restriction base="dms:DateTime"/>
      </xsd:simpleType>
    </xsd:element>
    <xsd:element name="Publish_x0020_to_x0020_web_x0020_under_x0020_OAIS" ma:index="15" nillable="true" ma:displayName="Publish to web under OAIS" ma:default="0" ma:internalName="Publish_x0020_to_x0020_web_x0020_under_x0020_OAIS" ma:readOnly="false">
      <xsd:simpleType>
        <xsd:restriction base="dms:Boolean"/>
      </xsd:simpleType>
    </xsd:element>
    <xsd:element name="Users" ma:index="16" nillable="true" ma:displayName="Users" ma:list="{4e343f2a-3c41-46a6-933d-15dfb75efa22}" ma:internalName="Users" ma:readOnly="false" ma:showField="Title">
      <xsd:simpleType>
        <xsd:restriction base="dms:Lookup"/>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73c7a8-43b7-4a21-b918-9a6f8159393d" elementFormDefault="qualified">
    <xsd:import namespace="http://schemas.microsoft.com/office/2006/documentManagement/types"/>
    <xsd:import namespace="http://schemas.microsoft.com/office/infopath/2007/PartnerControls"/>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354c6ff-e285-48d8-8c87-05c79ed9e998}" ma:internalName="TaxCatchAll" ma:showField="CatchAllData" ma:web="9373c7a8-43b7-4a21-b918-9a6f815939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Applies_x0020_to xmlns="2cc1f1bd-1e1d-463f-8fcc-cae38e6c0533">
      <Value>Environment, Planning and Sustainable Development Directorate</Value>
    </Applies_x0020_to>
    <Review_x0020_date xmlns="2cc1f1bd-1e1d-463f-8fcc-cae38e6c0533" xsi:nil="true"/>
    <Users xmlns="2cc1f1bd-1e1d-463f-8fcc-cae38e6c0533">1</Users>
    <Date_x0020_approved xmlns="2cc1f1bd-1e1d-463f-8fcc-cae38e6c0533" xsi:nil="true"/>
    <Document_x0020_topic xmlns="2cc1f1bd-1e1d-463f-8fcc-cae38e6c0533">13</Document_x0020_topic>
    <IconOverlay xmlns="http://schemas.microsoft.com/sharepoint/v4" xsi:nil="true"/>
    <TaxCatchAll xmlns="9373c7a8-43b7-4a21-b918-9a6f8159393d"/>
    <Description0 xmlns="2cc1f1bd-1e1d-463f-8fcc-cae38e6c0533" xsi:nil="true"/>
    <Objective_x0020_ID xmlns="2cc1f1bd-1e1d-463f-8fcc-cae38e6c0533" xsi:nil="true"/>
    <PublishingExpirationDate xmlns="http://schemas.microsoft.com/sharepoint/v3" xsi:nil="true"/>
    <Document_x0020_owner xmlns="2cc1f1bd-1e1d-463f-8fcc-cae38e6c0533">
      <Value>161</Value>
    </Document_x0020_owner>
    <Approved_x0020_by xmlns="2cc1f1bd-1e1d-463f-8fcc-cae38e6c0533" xsi:nil="true"/>
    <PublishingStartDate xmlns="http://schemas.microsoft.com/sharepoint/v3" xsi:nil="true"/>
    <Publish_x0020_to_x0020_web_x0020_under_x0020_OAIS xmlns="2cc1f1bd-1e1d-463f-8fcc-cae38e6c0533">false</Publish_x0020_to_x0020_web_x0020_under_x0020_OAIS>
    <Document_x0020_type xmlns="2cc1f1bd-1e1d-463f-8fcc-cae38e6c0533">13</Document_x0020_typ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37DC23-B5A6-426A-AEB3-A5DB68BF0CAD}">
  <ds:schemaRefs>
    <ds:schemaRef ds:uri="http://schemas.microsoft.com/office/2006/metadata/longPropertie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3.xml><?xml version="1.0" encoding="utf-8"?>
<ds:datastoreItem xmlns:ds="http://schemas.openxmlformats.org/officeDocument/2006/customXml" ds:itemID="{EE19D968-F5F4-466D-965A-E2D39599ED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c1f1bd-1e1d-463f-8fcc-cae38e6c0533"/>
    <ds:schemaRef ds:uri="http://schemas.microsoft.com/sharepoint/v4"/>
    <ds:schemaRef ds:uri="9373c7a8-43b7-4a21-b918-9a6f815939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0B9C94-DF3A-4AE7-BAEA-9159D54F651A}">
  <ds:schemaRefs>
    <ds:schemaRef ds:uri="http://schemas.openxmlformats.org/officeDocument/2006/bibliography"/>
  </ds:schemaRefs>
</ds:datastoreItem>
</file>

<file path=customXml/itemProps5.xml><?xml version="1.0" encoding="utf-8"?>
<ds:datastoreItem xmlns:ds="http://schemas.openxmlformats.org/officeDocument/2006/customXml" ds:itemID="{B25C6E77-81BD-4368-857E-113CEB426D73}">
  <ds:schemaRefs>
    <ds:schemaRef ds:uri="http://schemas.microsoft.com/office/2006/metadata/properties"/>
    <ds:schemaRef ds:uri="http://schemas.microsoft.com/office/infopath/2007/PartnerControls"/>
    <ds:schemaRef ds:uri="2cc1f1bd-1e1d-463f-8fcc-cae38e6c0533"/>
    <ds:schemaRef ds:uri="http://schemas.microsoft.com/sharepoint/v4"/>
    <ds:schemaRef ds:uri="9373c7a8-43b7-4a21-b918-9a6f8159393d"/>
    <ds:schemaRef ds:uri="http://schemas.microsoft.com/sharepoint/v3"/>
  </ds:schemaRefs>
</ds:datastoreItem>
</file>

<file path=customXml/itemProps6.xml><?xml version="1.0" encoding="utf-8"?>
<ds:datastoreItem xmlns:ds="http://schemas.openxmlformats.org/officeDocument/2006/customXml" ds:itemID="{AAD5B5AD-52CB-4D78-ADED-DC85C41695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478</Words>
  <Characters>2579</Characters>
  <Application>Microsoft Office Word</Application>
  <DocSecurity>0</DocSecurity>
  <Lines>76</Lines>
  <Paragraphs>32</Paragraphs>
  <ScaleCrop>false</ScaleCrop>
  <HeadingPairs>
    <vt:vector size="2" baseType="variant">
      <vt:variant>
        <vt:lpstr>Title</vt:lpstr>
      </vt:variant>
      <vt:variant>
        <vt:i4>1</vt:i4>
      </vt:variant>
    </vt:vector>
  </HeadingPairs>
  <TitlesOfParts>
    <vt:vector size="1" baseType="lpstr">
      <vt:lpstr>Disallowable instrument explanatory statement template</vt:lpstr>
    </vt:vector>
  </TitlesOfParts>
  <Company>InTACT</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Disallowable instrument explanatory statement template</dc:title>
  <dc:subject/>
  <dc:creator>ACT Government</dc:creator>
  <cp:keywords/>
  <cp:lastModifiedBy>PCODCS</cp:lastModifiedBy>
  <cp:revision>4</cp:revision>
  <cp:lastPrinted>2006-03-31T03:28:00Z</cp:lastPrinted>
  <dcterms:created xsi:type="dcterms:W3CDTF">2026-10-29T02:18:00Z</dcterms:created>
  <dcterms:modified xsi:type="dcterms:W3CDTF">2026-10-29T02:18:00Z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opic">
    <vt:lpwstr>19</vt:lpwstr>
  </property>
  <property fmtid="{D5CDD505-2E9C-101B-9397-08002B2CF9AE}" pid="3" name="Topic">
    <vt:lpwstr>17</vt:lpwstr>
  </property>
  <property fmtid="{D5CDD505-2E9C-101B-9397-08002B2CF9AE}" pid="4" name="Doc Type">
    <vt:lpwstr>Template</vt:lpwstr>
  </property>
  <property fmtid="{D5CDD505-2E9C-101B-9397-08002B2CF9AE}" pid="5" name="display_urn:schemas-microsoft-com:office:office#Editor">
    <vt:lpwstr>McPhan, Nicola</vt:lpwstr>
  </property>
  <property fmtid="{D5CDD505-2E9C-101B-9397-08002B2CF9AE}" pid="6" name="display_urn:schemas-microsoft-com:office:office#Author">
    <vt:lpwstr>Kavanagh_A, Stephen</vt:lpwstr>
  </property>
  <property fmtid="{D5CDD505-2E9C-101B-9397-08002B2CF9AE}" pid="7" name="URL">
    <vt:lpwstr/>
  </property>
  <property fmtid="{D5CDD505-2E9C-101B-9397-08002B2CF9AE}" pid="8" name="Objective-Comment">
    <vt:lpwstr/>
  </property>
  <property fmtid="{D5CDD505-2E9C-101B-9397-08002B2CF9AE}" pid="9" name="Objective-Owner Agency [system]">
    <vt:lpwstr>EPSDD</vt:lpwstr>
  </property>
  <property fmtid="{D5CDD505-2E9C-101B-9397-08002B2CF9AE}" pid="10" name="Objective-Document Type [system]">
    <vt:lpwstr>0-Document</vt:lpwstr>
  </property>
  <property fmtid="{D5CDD505-2E9C-101B-9397-08002B2CF9AE}" pid="11" name="Objective-Language [system]">
    <vt:lpwstr>English (en)</vt:lpwstr>
  </property>
  <property fmtid="{D5CDD505-2E9C-101B-9397-08002B2CF9AE}" pid="12" name="Objective-Jurisdiction [system]">
    <vt:lpwstr>ACT</vt:lpwstr>
  </property>
  <property fmtid="{D5CDD505-2E9C-101B-9397-08002B2CF9AE}" pid="13" name="Objective-Customers [system]">
    <vt:lpwstr/>
  </property>
  <property fmtid="{D5CDD505-2E9C-101B-9397-08002B2CF9AE}" pid="14" name="Objective-Places [system]">
    <vt:lpwstr/>
  </property>
  <property fmtid="{D5CDD505-2E9C-101B-9397-08002B2CF9AE}" pid="15" name="Objective-Transaction Reference [system]">
    <vt:lpwstr/>
  </property>
  <property fmtid="{D5CDD505-2E9C-101B-9397-08002B2CF9AE}" pid="16" name="Objective-Document Created By [system]">
    <vt:lpwstr/>
  </property>
  <property fmtid="{D5CDD505-2E9C-101B-9397-08002B2CF9AE}" pid="17" name="Objective-Document Created On [system]">
    <vt:lpwstr/>
  </property>
  <property fmtid="{D5CDD505-2E9C-101B-9397-08002B2CF9AE}" pid="18" name="Objective-Covers Period From [system]">
    <vt:lpwstr/>
  </property>
  <property fmtid="{D5CDD505-2E9C-101B-9397-08002B2CF9AE}" pid="19" name="Objective-Covers Period To [system]">
    <vt:lpwstr/>
  </property>
  <property fmtid="{D5CDD505-2E9C-101B-9397-08002B2CF9AE}" pid="20" name="Objective-OM Author">
    <vt:lpwstr/>
  </property>
  <property fmtid="{D5CDD505-2E9C-101B-9397-08002B2CF9AE}" pid="21" name="Objective-OM Author Organisation">
    <vt:lpwstr/>
  </property>
  <property fmtid="{D5CDD505-2E9C-101B-9397-08002B2CF9AE}" pid="22" name="Objective-OM Author Type">
    <vt:lpwstr/>
  </property>
  <property fmtid="{D5CDD505-2E9C-101B-9397-08002B2CF9AE}" pid="23" name="Objective-OM Date Received">
    <vt:lpwstr/>
  </property>
  <property fmtid="{D5CDD505-2E9C-101B-9397-08002B2CF9AE}" pid="24" name="Objective-OM Date of Document">
    <vt:lpwstr/>
  </property>
  <property fmtid="{D5CDD505-2E9C-101B-9397-08002B2CF9AE}" pid="25" name="Objective-OM External Reference">
    <vt:lpwstr/>
  </property>
  <property fmtid="{D5CDD505-2E9C-101B-9397-08002B2CF9AE}" pid="26" name="Objective-OM Reference">
    <vt:lpwstr/>
  </property>
  <property fmtid="{D5CDD505-2E9C-101B-9397-08002B2CF9AE}" pid="27" name="Objective-OM Topic">
    <vt:lpwstr/>
  </property>
  <property fmtid="{D5CDD505-2E9C-101B-9397-08002B2CF9AE}" pid="28" name="Objective-Suburb">
    <vt:lpwstr/>
  </property>
  <property fmtid="{D5CDD505-2E9C-101B-9397-08002B2CF9AE}" pid="29" name="MSIP_Label_69af8531-eb46-4968-8cb3-105d2f5ea87e_Enabled">
    <vt:lpwstr>true</vt:lpwstr>
  </property>
  <property fmtid="{D5CDD505-2E9C-101B-9397-08002B2CF9AE}" pid="30" name="MSIP_Label_69af8531-eb46-4968-8cb3-105d2f5ea87e_SetDate">
    <vt:lpwstr>2024-04-25T23:37:29Z</vt:lpwstr>
  </property>
  <property fmtid="{D5CDD505-2E9C-101B-9397-08002B2CF9AE}" pid="31" name="MSIP_Label_69af8531-eb46-4968-8cb3-105d2f5ea87e_Method">
    <vt:lpwstr>Standard</vt:lpwstr>
  </property>
  <property fmtid="{D5CDD505-2E9C-101B-9397-08002B2CF9AE}" pid="32" name="MSIP_Label_69af8531-eb46-4968-8cb3-105d2f5ea87e_Name">
    <vt:lpwstr>Official - No Marking</vt:lpwstr>
  </property>
  <property fmtid="{D5CDD505-2E9C-101B-9397-08002B2CF9AE}" pid="33" name="MSIP_Label_69af8531-eb46-4968-8cb3-105d2f5ea87e_SiteId">
    <vt:lpwstr>b46c1908-0334-4236-b978-585ee88e4199</vt:lpwstr>
  </property>
  <property fmtid="{D5CDD505-2E9C-101B-9397-08002B2CF9AE}" pid="34" name="MSIP_Label_69af8531-eb46-4968-8cb3-105d2f5ea87e_ActionId">
    <vt:lpwstr>e3153915-c9c7-4ce1-83d9-a91c43f0c802</vt:lpwstr>
  </property>
  <property fmtid="{D5CDD505-2E9C-101B-9397-08002B2CF9AE}" pid="35" name="MSIP_Label_69af8531-eb46-4968-8cb3-105d2f5ea87e_ContentBits">
    <vt:lpwstr>0</vt:lpwstr>
  </property>
  <property fmtid="{D5CDD505-2E9C-101B-9397-08002B2CF9AE}" pid="36" name="DMSID">
    <vt:lpwstr>14823521</vt:lpwstr>
  </property>
  <property fmtid="{D5CDD505-2E9C-101B-9397-08002B2CF9AE}" pid="37" name="CHECKEDOUTFROMJMS">
    <vt:lpwstr/>
  </property>
  <property fmtid="{D5CDD505-2E9C-101B-9397-08002B2CF9AE}" pid="38" name="JMSREQUIREDCHECKIN">
    <vt:lpwstr/>
  </property>
  <property fmtid="{D5CDD505-2E9C-101B-9397-08002B2CF9AE}" pid="39" name="Customer-Id">
    <vt:lpwstr>4FEB93B0D38B3BDFE05400144FFB2061</vt:lpwstr>
  </property>
  <property fmtid="{D5CDD505-2E9C-101B-9397-08002B2CF9AE}" pid="40" name="Objective-Id">
    <vt:lpwstr>A68389794</vt:lpwstr>
  </property>
  <property fmtid="{D5CDD505-2E9C-101B-9397-08002B2CF9AE}" pid="41" name="Objective-Title">
    <vt:lpwstr>Attachment B - ES - Road Transport (General) (Pay Parking Area Fees) Determination 2026 (No 2)</vt:lpwstr>
  </property>
  <property fmtid="{D5CDD505-2E9C-101B-9397-08002B2CF9AE}" pid="42" name="Objective-Description">
    <vt:lpwstr/>
  </property>
  <property fmtid="{D5CDD505-2E9C-101B-9397-08002B2CF9AE}" pid="43" name="Objective-CreationStamp">
    <vt:filetime>2026-10-16T05:54:17Z</vt:filetime>
  </property>
  <property fmtid="{D5CDD505-2E9C-101B-9397-08002B2CF9AE}" pid="44" name="Objective-IsApproved">
    <vt:bool>false</vt:bool>
  </property>
  <property fmtid="{D5CDD505-2E9C-101B-9397-08002B2CF9AE}" pid="45" name="Objective-IsPublished">
    <vt:bool>false</vt:bool>
  </property>
  <property fmtid="{D5CDD505-2E9C-101B-9397-08002B2CF9AE}" pid="46" name="Objective-DatePublished">
    <vt:lpwstr/>
  </property>
  <property fmtid="{D5CDD505-2E9C-101B-9397-08002B2CF9AE}" pid="47" name="Objective-ModificationStamp">
    <vt:filetime>2026-10-29T02:16:41Z</vt:filetime>
  </property>
  <property fmtid="{D5CDD505-2E9C-101B-9397-08002B2CF9AE}" pid="48" name="Objective-Owner">
    <vt:lpwstr>Bryce Davy</vt:lpwstr>
  </property>
  <property fmtid="{D5CDD505-2E9C-101B-9397-08002B2CF9AE}" pid="49" name="Objective-Path">
    <vt:lpwstr>Whole of ACT Government:TCCS STRUCTURE - Content Restriction Hierarchy:01. Assembly, Cabinet, Ministerial:03. Ministerials:03. Complete:Information Brief (Minister):2026 Information Brief (Minister) (EPP):CED - MIN C2026/03048 - Road Transport (General) (Pay Parking Area Fees) Determination 2026 (No 2) - Bailey's Corner - Minister Brief:</vt:lpwstr>
  </property>
  <property fmtid="{D5CDD505-2E9C-101B-9397-08002B2CF9AE}" pid="50" name="Objective-Parent">
    <vt:lpwstr>CED - MIN C2026/03048 - Road Transport (General) (Pay Parking Area Fees) Determination 2026 (No 2) - Bailey's Corner - Minister Brief</vt:lpwstr>
  </property>
  <property fmtid="{D5CDD505-2E9C-101B-9397-08002B2CF9AE}" pid="51" name="Objective-State">
    <vt:lpwstr>Being Edited</vt:lpwstr>
  </property>
  <property fmtid="{D5CDD505-2E9C-101B-9397-08002B2CF9AE}" pid="52" name="Objective-VersionId">
    <vt:lpwstr>vA86005825</vt:lpwstr>
  </property>
  <property fmtid="{D5CDD505-2E9C-101B-9397-08002B2CF9AE}" pid="53" name="Objective-Version">
    <vt:lpwstr>4.1</vt:lpwstr>
  </property>
  <property fmtid="{D5CDD505-2E9C-101B-9397-08002B2CF9AE}" pid="54" name="Objective-VersionNumber">
    <vt:r8>7</vt:r8>
  </property>
  <property fmtid="{D5CDD505-2E9C-101B-9397-08002B2CF9AE}" pid="55" name="Objective-VersionComment">
    <vt:lpwstr/>
  </property>
  <property fmtid="{D5CDD505-2E9C-101B-9397-08002B2CF9AE}" pid="56" name="Objective-FileNumber">
    <vt:lpwstr>qA2283294</vt:lpwstr>
  </property>
  <property fmtid="{D5CDD505-2E9C-101B-9397-08002B2CF9AE}" pid="57" name="Objective-Classification">
    <vt:lpwstr>[Inherited - none]</vt:lpwstr>
  </property>
  <property fmtid="{D5CDD505-2E9C-101B-9397-08002B2CF9AE}" pid="58" name="Objective-Caveats">
    <vt:lpwstr/>
  </property>
  <property fmtid="{D5CDD505-2E9C-101B-9397-08002B2CF9AE}" pid="59" name="Objective-Owner Agency">
    <vt:lpwstr>CED - City and Environment Directorate</vt:lpwstr>
  </property>
  <property fmtid="{D5CDD505-2E9C-101B-9397-08002B2CF9AE}" pid="60" name="Objective-Document Type">
    <vt:lpwstr>0-Document</vt:lpwstr>
  </property>
  <property fmtid="{D5CDD505-2E9C-101B-9397-08002B2CF9AE}" pid="61" name="Objective-Language">
    <vt:lpwstr>English (en)</vt:lpwstr>
  </property>
  <property fmtid="{D5CDD505-2E9C-101B-9397-08002B2CF9AE}" pid="62" name="Objective-Jurisdiction">
    <vt:lpwstr>ACT</vt:lpwstr>
  </property>
  <property fmtid="{D5CDD505-2E9C-101B-9397-08002B2CF9AE}" pid="63" name="Objective-Customers">
    <vt:lpwstr/>
  </property>
  <property fmtid="{D5CDD505-2E9C-101B-9397-08002B2CF9AE}" pid="64" name="Objective-Places">
    <vt:lpwstr/>
  </property>
  <property fmtid="{D5CDD505-2E9C-101B-9397-08002B2CF9AE}" pid="65" name="Objective-Transaction Reference">
    <vt:lpwstr/>
  </property>
  <property fmtid="{D5CDD505-2E9C-101B-9397-08002B2CF9AE}" pid="66" name="Objective-Document Created By">
    <vt:lpwstr/>
  </property>
  <property fmtid="{D5CDD505-2E9C-101B-9397-08002B2CF9AE}" pid="67" name="Objective-Document Created On">
    <vt:lpwstr/>
  </property>
  <property fmtid="{D5CDD505-2E9C-101B-9397-08002B2CF9AE}" pid="68" name="Objective-Covers Period From">
    <vt:lpwstr/>
  </property>
  <property fmtid="{D5CDD505-2E9C-101B-9397-08002B2CF9AE}" pid="69" name="Objective-Covers Period To">
    <vt:lpwstr/>
  </property>
  <property fmtid="{D5CDD505-2E9C-101B-9397-08002B2CF9AE}" pid="70" name="Objective-Status">
    <vt:lpwstr/>
  </property>
  <property fmtid="{D5CDD505-2E9C-101B-9397-08002B2CF9AE}" pid="71" name="Objective-S28 Exemption Number">
    <vt:lpwstr/>
  </property>
  <property fmtid="{D5CDD505-2E9C-101B-9397-08002B2CF9AE}" pid="72" name="Objective-S28 Exemption">
    <vt:lpwstr/>
  </property>
  <property fmtid="{D5CDD505-2E9C-101B-9397-08002B2CF9AE}" pid="73" name="Objective-S28 Exemption Reason">
    <vt:lpwstr/>
  </property>
  <property fmtid="{D5CDD505-2E9C-101B-9397-08002B2CF9AE}" pid="74" name="Objective-S28 Comments if partial exemption">
    <vt:lpwstr/>
  </property>
  <property fmtid="{D5CDD505-2E9C-101B-9397-08002B2CF9AE}" pid="75" name="Objective-S28 Date Approved">
    <vt:lpwstr/>
  </property>
</Properties>
</file>