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62" w:rsidRDefault="005D2362">
      <w:pPr>
        <w:pStyle w:val="Header"/>
        <w:spacing w:before="120"/>
        <w:rPr>
          <w:rFonts w:ascii="Arial" w:hAnsi="Arial" w:cs="Arial"/>
        </w:rPr>
      </w:pPr>
      <w:bookmarkStart w:id="0" w:name="_GoBack"/>
      <w:bookmarkEnd w:id="0"/>
      <w:smartTag w:uri="urn:schemas-microsoft-com:office:smarttags" w:element="place">
        <w:smartTag w:uri="urn:schemas-microsoft-com:office:smarttags" w:element="State">
          <w:r>
            <w:rPr>
              <w:rFonts w:ascii="Arial" w:hAnsi="Arial" w:cs="Arial"/>
            </w:rPr>
            <w:t>Australian Capital Territory</w:t>
          </w:r>
        </w:smartTag>
      </w:smartTag>
    </w:p>
    <w:p w:rsidR="005D2362" w:rsidRDefault="005D2362">
      <w:pPr>
        <w:pStyle w:val="Header"/>
        <w:spacing w:before="120"/>
        <w:rPr>
          <w:rFonts w:ascii="Arial" w:hAnsi="Arial" w:cs="Arial"/>
        </w:rPr>
      </w:pPr>
    </w:p>
    <w:p w:rsidR="005D2362" w:rsidRDefault="005D2362">
      <w:pPr>
        <w:pStyle w:val="TAheading"/>
        <w:rPr>
          <w:rFonts w:cs="Arial"/>
        </w:rPr>
      </w:pPr>
      <w:r>
        <w:rPr>
          <w:rFonts w:cs="Arial"/>
        </w:rPr>
        <w:t>Planning and Development (Technical Amendment</w:t>
      </w:r>
      <w:r w:rsidR="00976463">
        <w:rPr>
          <w:rFonts w:cs="Arial"/>
          <w:color w:val="000000"/>
        </w:rPr>
        <w:t>—</w:t>
      </w:r>
      <w:r>
        <w:rPr>
          <w:rFonts w:cs="Arial"/>
          <w:color w:val="000000"/>
        </w:rPr>
        <w:t>Changes to noise attenuation provisions (single dwelling housing development code and multi unit housing development code) and other amendments</w:t>
      </w:r>
      <w:r>
        <w:rPr>
          <w:rFonts w:cs="Arial"/>
        </w:rPr>
        <w:t xml:space="preserve">) Plan Variation 2010 </w:t>
      </w:r>
    </w:p>
    <w:p w:rsidR="005D2362" w:rsidRDefault="005D2362">
      <w:pPr>
        <w:rPr>
          <w:rStyle w:val="TAannexureAtext"/>
          <w:rFonts w:ascii="Arial" w:hAnsi="Arial" w:cs="Arial"/>
        </w:rPr>
      </w:pPr>
      <w:r>
        <w:rPr>
          <w:rStyle w:val="TAannexureAtext"/>
          <w:rFonts w:ascii="Arial" w:hAnsi="Arial" w:cs="Arial"/>
        </w:rPr>
        <w:t xml:space="preserve">Notifiable instrument </w:t>
      </w:r>
      <w:bookmarkStart w:id="1" w:name="Notifiable_instrument"/>
      <w:r>
        <w:rPr>
          <w:rStyle w:val="TAannexureAtext"/>
          <w:rFonts w:ascii="Arial" w:hAnsi="Arial" w:cs="Arial"/>
        </w:rPr>
        <w:t>NI</w:t>
      </w:r>
      <w:bookmarkEnd w:id="1"/>
      <w:r>
        <w:rPr>
          <w:rStyle w:val="TAannexureAtext"/>
          <w:rFonts w:ascii="Arial" w:hAnsi="Arial" w:cs="Arial"/>
        </w:rPr>
        <w:t>2010 — 218</w:t>
      </w:r>
    </w:p>
    <w:p w:rsidR="005D2362" w:rsidRDefault="005D2362">
      <w:pPr>
        <w:rPr>
          <w:rStyle w:val="TAannexureAtext"/>
          <w:rFonts w:ascii="Arial" w:hAnsi="Arial" w:cs="Arial"/>
        </w:rPr>
      </w:pPr>
      <w:r>
        <w:rPr>
          <w:rStyle w:val="TAannexureAtext"/>
          <w:rFonts w:ascii="Arial" w:hAnsi="Arial" w:cs="Arial"/>
        </w:rPr>
        <w:t>Technical Amendment No 2010-07</w:t>
      </w:r>
    </w:p>
    <w:p w:rsidR="005D2362" w:rsidRDefault="005D2362">
      <w:pPr>
        <w:pStyle w:val="TALAtext"/>
        <w:rPr>
          <w:rFonts w:cs="Arial"/>
        </w:rPr>
      </w:pPr>
      <w:r>
        <w:rPr>
          <w:rFonts w:cs="Arial"/>
        </w:rPr>
        <w:t>made under the</w:t>
      </w:r>
    </w:p>
    <w:p w:rsidR="005D2362" w:rsidRDefault="005D2362">
      <w:pPr>
        <w:pStyle w:val="TA-LAitalicstext"/>
        <w:rPr>
          <w:rFonts w:cs="Arial"/>
        </w:rPr>
      </w:pPr>
      <w:r>
        <w:rPr>
          <w:rFonts w:cs="Arial"/>
        </w:rPr>
        <w:t xml:space="preserve">Planning and Development Act 2007, </w:t>
      </w:r>
      <w:bookmarkStart w:id="2" w:name="S89"/>
      <w:r>
        <w:rPr>
          <w:rFonts w:cs="Arial"/>
        </w:rPr>
        <w:t xml:space="preserve">section 89 (Making technical amendments) </w:t>
      </w:r>
      <w:bookmarkEnd w:id="2"/>
      <w:r>
        <w:rPr>
          <w:rFonts w:cs="Arial"/>
        </w:rPr>
        <w:t xml:space="preserve">  </w:t>
      </w:r>
    </w:p>
    <w:p w:rsidR="005D2362" w:rsidRDefault="005D2362">
      <w:pPr>
        <w:pStyle w:val="TAline"/>
        <w:rPr>
          <w:rFonts w:cs="Arial"/>
        </w:rPr>
      </w:pPr>
    </w:p>
    <w:p w:rsidR="005D2362" w:rsidRDefault="005D2362">
      <w:pPr>
        <w:pStyle w:val="TAbody"/>
        <w:rPr>
          <w:rFonts w:cs="Arial"/>
          <w:color w:val="000000"/>
        </w:rPr>
      </w:pPr>
      <w:r>
        <w:rPr>
          <w:rFonts w:cs="Arial"/>
          <w:color w:val="000000"/>
        </w:rPr>
        <w:t>This technical amendment commences on 7 May 2010.</w:t>
      </w:r>
    </w:p>
    <w:p w:rsidR="005D2362" w:rsidRDefault="005D2362">
      <w:pPr>
        <w:pStyle w:val="TAbody"/>
        <w:rPr>
          <w:rFonts w:cs="Arial"/>
          <w:color w:val="000000"/>
        </w:rPr>
      </w:pPr>
    </w:p>
    <w:p w:rsidR="005D2362" w:rsidRDefault="005D2362">
      <w:pPr>
        <w:pStyle w:val="TAbody"/>
        <w:rPr>
          <w:rFonts w:cs="Arial"/>
          <w:color w:val="000000"/>
        </w:rPr>
      </w:pPr>
      <w:bookmarkStart w:id="3" w:name="S89_1"/>
      <w:r>
        <w:rPr>
          <w:rFonts w:cs="Arial"/>
          <w:color w:val="000000"/>
        </w:rPr>
        <w:t xml:space="preserve">Technical amendment </w:t>
      </w:r>
      <w:bookmarkStart w:id="4" w:name="Techincal_amendment2"/>
      <w:r>
        <w:rPr>
          <w:rFonts w:cs="Arial"/>
          <w:color w:val="000000"/>
        </w:rPr>
        <w:t>number</w:t>
      </w:r>
      <w:bookmarkEnd w:id="4"/>
      <w:r>
        <w:rPr>
          <w:rFonts w:cs="Arial"/>
          <w:color w:val="000000"/>
        </w:rPr>
        <w:t xml:space="preserve"> 2010-07 to the Territory Plan has been approved by the Planning and Land Authority</w:t>
      </w:r>
    </w:p>
    <w:bookmarkEnd w:id="3"/>
    <w:p w:rsidR="005D2362" w:rsidRDefault="005D2362">
      <w:pPr>
        <w:pStyle w:val="TAbody"/>
        <w:rPr>
          <w:rFonts w:cs="Arial"/>
          <w:color w:val="000000"/>
        </w:rPr>
      </w:pPr>
    </w:p>
    <w:p w:rsidR="005D2362" w:rsidRDefault="005D2362">
      <w:pPr>
        <w:pStyle w:val="TAbody"/>
        <w:rPr>
          <w:rFonts w:cs="Arial"/>
          <w:color w:val="000000"/>
          <w:szCs w:val="24"/>
        </w:rPr>
      </w:pPr>
    </w:p>
    <w:p w:rsidR="005D2362" w:rsidRDefault="005D2362">
      <w:pPr>
        <w:pStyle w:val="TAbody"/>
        <w:rPr>
          <w:rFonts w:cs="Arial"/>
          <w:color w:val="000000"/>
        </w:rPr>
      </w:pPr>
    </w:p>
    <w:p w:rsidR="005D2362" w:rsidRDefault="005D2362">
      <w:pPr>
        <w:pStyle w:val="TAbody"/>
        <w:rPr>
          <w:rFonts w:cs="Arial"/>
          <w:color w:val="000000"/>
        </w:rPr>
      </w:pPr>
    </w:p>
    <w:p w:rsidR="005D2362" w:rsidRDefault="005D2362">
      <w:pPr>
        <w:pStyle w:val="TAbody"/>
        <w:rPr>
          <w:rFonts w:cs="Arial"/>
          <w:color w:val="000000"/>
        </w:rPr>
      </w:pPr>
    </w:p>
    <w:p w:rsidR="005D2362" w:rsidRDefault="005D2362">
      <w:pPr>
        <w:pStyle w:val="TAbody"/>
        <w:rPr>
          <w:rFonts w:cs="Arial"/>
          <w:color w:val="000000"/>
        </w:rPr>
      </w:pPr>
      <w:r>
        <w:rPr>
          <w:rFonts w:cs="Arial"/>
          <w:color w:val="000000"/>
        </w:rPr>
        <w:t>Kelvin Walsh</w:t>
      </w:r>
    </w:p>
    <w:p w:rsidR="005D2362" w:rsidRDefault="005D2362">
      <w:pPr>
        <w:pStyle w:val="TAbody"/>
        <w:rPr>
          <w:rFonts w:cs="Arial"/>
          <w:color w:val="000000"/>
        </w:rPr>
      </w:pPr>
      <w:r>
        <w:rPr>
          <w:rFonts w:cs="Arial"/>
          <w:color w:val="000000"/>
        </w:rPr>
        <w:t>Delegate of Planning and Land Authority</w:t>
      </w:r>
    </w:p>
    <w:p w:rsidR="005D2362" w:rsidRDefault="005D2362">
      <w:pPr>
        <w:pStyle w:val="TAbody"/>
        <w:rPr>
          <w:rFonts w:cs="Arial"/>
          <w:color w:val="000000"/>
        </w:rPr>
      </w:pPr>
    </w:p>
    <w:p w:rsidR="005D2362" w:rsidRDefault="005D2362">
      <w:pPr>
        <w:pStyle w:val="TAbody"/>
        <w:rPr>
          <w:rFonts w:cs="Arial"/>
          <w:color w:val="000000"/>
        </w:rPr>
      </w:pPr>
      <w:r>
        <w:rPr>
          <w:rFonts w:cs="Arial"/>
          <w:color w:val="000000"/>
        </w:rPr>
        <w:t>3 May 2010</w:t>
      </w:r>
    </w:p>
    <w:p w:rsidR="005D2362" w:rsidRDefault="005D2362">
      <w:pPr>
        <w:pStyle w:val="Titlepage4"/>
        <w:spacing w:after="240"/>
        <w:sectPr w:rsidR="005D2362">
          <w:headerReference w:type="even" r:id="rId7"/>
          <w:headerReference w:type="default" r:id="rId8"/>
          <w:footerReference w:type="even" r:id="rId9"/>
          <w:footerReference w:type="default" r:id="rId10"/>
          <w:headerReference w:type="first" r:id="rId11"/>
          <w:footerReference w:type="first" r:id="rId12"/>
          <w:pgSz w:w="11907" w:h="16840"/>
          <w:pgMar w:top="1361" w:right="1531" w:bottom="1559" w:left="1531" w:header="720" w:footer="1009" w:gutter="0"/>
          <w:pgNumType w:start="1"/>
          <w:cols w:space="720"/>
          <w:rtlGutter/>
        </w:sectPr>
      </w:pPr>
    </w:p>
    <w:p w:rsidR="005D2362" w:rsidRDefault="00EB76FD">
      <w:pPr>
        <w:pStyle w:val="Titlepage4"/>
        <w:spacing w:after="240"/>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15pt;margin-top:-36pt;width:166.8pt;height:36.2pt;z-index:251658240" o:allowincell="f" stroked="f">
            <v:textbox>
              <w:txbxContent>
                <w:p w:rsidR="005D2362" w:rsidRDefault="005D2362"/>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90.75pt" o:bordertopcolor="this" o:borderleftcolor="this" o:borderbottomcolor="this" o:borderrightcolor="this">
            <v:imagedata r:id="rId13" o:title=""/>
          </v:shape>
        </w:pict>
      </w:r>
    </w:p>
    <w:p w:rsidR="005D2362" w:rsidRDefault="005D2362">
      <w:pPr>
        <w:pStyle w:val="Titlepage4"/>
      </w:pPr>
      <w:r>
        <w:t>Planning &amp; Development Act 2007</w:t>
      </w:r>
    </w:p>
    <w:p w:rsidR="005D2362" w:rsidRDefault="005D2362">
      <w:pPr>
        <w:pStyle w:val="Titlepage4"/>
      </w:pPr>
    </w:p>
    <w:p w:rsidR="005D2362" w:rsidRDefault="005D2362">
      <w:pPr>
        <w:pStyle w:val="Titlepage1"/>
      </w:pPr>
      <w:r>
        <w:t xml:space="preserve">Proposed </w:t>
      </w:r>
    </w:p>
    <w:p w:rsidR="005D2362" w:rsidRDefault="005D2362">
      <w:pPr>
        <w:pStyle w:val="Titlepage1"/>
      </w:pPr>
      <w:r>
        <w:t>Technical Amendment</w:t>
      </w:r>
    </w:p>
    <w:p w:rsidR="005D2362" w:rsidRDefault="005D2362">
      <w:pPr>
        <w:pStyle w:val="Titlepage1"/>
      </w:pPr>
      <w:r>
        <w:t>to the Territory Plan</w:t>
      </w:r>
    </w:p>
    <w:p w:rsidR="005D2362" w:rsidRDefault="005D2362">
      <w:pPr>
        <w:pStyle w:val="BodyText"/>
        <w:pBdr>
          <w:top w:val="single" w:sz="4" w:space="1" w:color="auto"/>
          <w:left w:val="single" w:sz="4" w:space="4" w:color="auto"/>
          <w:bottom w:val="single" w:sz="4" w:space="1" w:color="auto"/>
          <w:right w:val="single" w:sz="4" w:space="4" w:color="auto"/>
        </w:pBdr>
        <w:shd w:val="clear" w:color="auto" w:fill="F3F3F3"/>
        <w:jc w:val="center"/>
        <w:rPr>
          <w:rFonts w:cs="Arial"/>
          <w:b/>
          <w:bCs/>
          <w:sz w:val="20"/>
          <w:szCs w:val="20"/>
        </w:rPr>
      </w:pPr>
    </w:p>
    <w:p w:rsidR="005D2362" w:rsidRDefault="005D2362">
      <w:pPr>
        <w:pStyle w:val="Titlepage1"/>
      </w:pPr>
      <w:r>
        <w:t>2010-07</w:t>
      </w:r>
    </w:p>
    <w:p w:rsidR="005D2362" w:rsidRDefault="005D2362">
      <w:pPr>
        <w:pStyle w:val="TAbodytext"/>
      </w:pPr>
    </w:p>
    <w:p w:rsidR="005D2362" w:rsidRDefault="005D2362">
      <w:pPr>
        <w:pStyle w:val="TAbodytext"/>
      </w:pPr>
    </w:p>
    <w:p w:rsidR="005D2362" w:rsidRDefault="005D2362">
      <w:pPr>
        <w:pStyle w:val="Titlepage3"/>
      </w:pPr>
      <w:r>
        <w:t xml:space="preserve">Changes to noise attenuation provisions (single dwelling housing development code and multi unit housing development code) and </w:t>
      </w:r>
    </w:p>
    <w:p w:rsidR="005D2362" w:rsidRDefault="005D2362">
      <w:pPr>
        <w:pStyle w:val="Titlepage3"/>
      </w:pPr>
      <w:r>
        <w:t xml:space="preserve">other amendments </w:t>
      </w:r>
    </w:p>
    <w:p w:rsidR="005D2362" w:rsidRDefault="005D2362">
      <w:pPr>
        <w:pStyle w:val="TAbodytext"/>
      </w:pPr>
      <w:bookmarkStart w:id="5" w:name="Month_year"/>
    </w:p>
    <w:p w:rsidR="005D2362" w:rsidRDefault="005D2362">
      <w:pPr>
        <w:pStyle w:val="TAbodytext"/>
      </w:pPr>
    </w:p>
    <w:p w:rsidR="005D2362" w:rsidRDefault="005D2362">
      <w:pPr>
        <w:pStyle w:val="TAbodytext"/>
      </w:pPr>
    </w:p>
    <w:p w:rsidR="005D2362" w:rsidRDefault="005D2362">
      <w:pPr>
        <w:pStyle w:val="Titlepage2"/>
        <w:rPr>
          <w:color w:val="FF0000"/>
        </w:rPr>
        <w:sectPr w:rsidR="005D2362">
          <w:pgSz w:w="11907" w:h="16840"/>
          <w:pgMar w:top="1361" w:right="1531" w:bottom="1559" w:left="1531" w:header="720" w:footer="1009" w:gutter="0"/>
          <w:pgNumType w:start="1"/>
          <w:cols w:space="720"/>
          <w:rtlGutter/>
        </w:sectPr>
      </w:pPr>
      <w:r>
        <w:t>May 20</w:t>
      </w:r>
      <w:bookmarkEnd w:id="5"/>
      <w:r>
        <w:t>10</w:t>
      </w:r>
    </w:p>
    <w:p w:rsidR="005D2362" w:rsidRDefault="005D2362">
      <w:pPr>
        <w:pStyle w:val="BodyText"/>
      </w:pPr>
    </w:p>
    <w:p w:rsidR="005D2362" w:rsidRDefault="005D2362">
      <w:pPr>
        <w:pStyle w:val="BodyText"/>
      </w:pPr>
    </w:p>
    <w:p w:rsidR="005D2362" w:rsidRDefault="005D2362">
      <w:pPr>
        <w:pStyle w:val="Titlepage3"/>
      </w:pPr>
      <w:r>
        <w:t>Table of Contents</w:t>
      </w:r>
    </w:p>
    <w:p w:rsidR="005D2362" w:rsidRDefault="005D2362">
      <w:pPr>
        <w:pStyle w:val="TOC1"/>
        <w:tabs>
          <w:tab w:val="right" w:leader="dot" w:pos="8835"/>
        </w:tabs>
        <w:rPr>
          <w:rFonts w:ascii="Times New Roman" w:hAnsi="Times New Roman"/>
          <w:caps w:val="0"/>
        </w:rPr>
      </w:pPr>
      <w:r>
        <w:rPr>
          <w:rFonts w:cs="Arial"/>
          <w:caps w:val="0"/>
        </w:rPr>
        <w:fldChar w:fldCharType="begin"/>
      </w:r>
      <w:r>
        <w:rPr>
          <w:rFonts w:cs="Arial"/>
          <w:caps w:val="0"/>
        </w:rPr>
        <w:instrText xml:space="preserve"> TOC \o "2-3" \h \z \t "Heading 1,1,TA Appendix heading,2" </w:instrText>
      </w:r>
      <w:r>
        <w:rPr>
          <w:rFonts w:cs="Arial"/>
          <w:caps w:val="0"/>
        </w:rPr>
        <w:fldChar w:fldCharType="separate"/>
      </w:r>
      <w:hyperlink w:anchor="_Toc259456616" w:history="1">
        <w:r>
          <w:rPr>
            <w:rStyle w:val="Hyperlink"/>
          </w:rPr>
          <w:t>1. INTRODUCTION</w:t>
        </w:r>
        <w:r>
          <w:rPr>
            <w:webHidden/>
          </w:rPr>
          <w:tab/>
        </w:r>
        <w:r>
          <w:rPr>
            <w:webHidden/>
          </w:rPr>
          <w:fldChar w:fldCharType="begin"/>
        </w:r>
        <w:r>
          <w:rPr>
            <w:webHidden/>
          </w:rPr>
          <w:instrText xml:space="preserve"> PAGEREF _Toc259456616 \h </w:instrText>
        </w:r>
        <w:r>
          <w:rPr>
            <w:webHidden/>
          </w:rPr>
        </w:r>
        <w:r>
          <w:rPr>
            <w:webHidden/>
          </w:rPr>
          <w:fldChar w:fldCharType="separate"/>
        </w:r>
        <w:r>
          <w:rPr>
            <w:webHidden/>
          </w:rPr>
          <w:t>1</w:t>
        </w:r>
        <w:r>
          <w:rPr>
            <w:webHidden/>
          </w:rPr>
          <w:fldChar w:fldCharType="end"/>
        </w:r>
      </w:hyperlink>
    </w:p>
    <w:p w:rsidR="005D2362" w:rsidRDefault="00EB76FD">
      <w:pPr>
        <w:pStyle w:val="TOC2"/>
        <w:tabs>
          <w:tab w:val="right" w:leader="dot" w:pos="8835"/>
        </w:tabs>
        <w:rPr>
          <w:rFonts w:ascii="Times New Roman" w:hAnsi="Times New Roman"/>
          <w:noProof/>
        </w:rPr>
      </w:pPr>
      <w:hyperlink w:anchor="_Toc259456617" w:history="1">
        <w:r w:rsidR="005D2362">
          <w:rPr>
            <w:rStyle w:val="Hyperlink"/>
            <w:noProof/>
          </w:rPr>
          <w:t>Outline of the process</w:t>
        </w:r>
        <w:r w:rsidR="005D2362">
          <w:rPr>
            <w:noProof/>
            <w:webHidden/>
          </w:rPr>
          <w:tab/>
        </w:r>
        <w:r w:rsidR="005D2362">
          <w:rPr>
            <w:noProof/>
            <w:webHidden/>
          </w:rPr>
          <w:fldChar w:fldCharType="begin"/>
        </w:r>
        <w:r w:rsidR="005D2362">
          <w:rPr>
            <w:noProof/>
            <w:webHidden/>
          </w:rPr>
          <w:instrText xml:space="preserve"> PAGEREF _Toc259456617 \h </w:instrText>
        </w:r>
        <w:r w:rsidR="005D2362">
          <w:rPr>
            <w:noProof/>
            <w:webHidden/>
          </w:rPr>
        </w:r>
        <w:r w:rsidR="005D2362">
          <w:rPr>
            <w:noProof/>
            <w:webHidden/>
          </w:rPr>
          <w:fldChar w:fldCharType="separate"/>
        </w:r>
        <w:r w:rsidR="005D2362">
          <w:rPr>
            <w:noProof/>
            <w:webHidden/>
          </w:rPr>
          <w:t>1</w:t>
        </w:r>
        <w:r w:rsidR="005D2362">
          <w:rPr>
            <w:noProof/>
            <w:webHidden/>
          </w:rPr>
          <w:fldChar w:fldCharType="end"/>
        </w:r>
      </w:hyperlink>
    </w:p>
    <w:p w:rsidR="005D2362" w:rsidRDefault="00EB76FD">
      <w:pPr>
        <w:pStyle w:val="TOC1"/>
        <w:tabs>
          <w:tab w:val="right" w:leader="dot" w:pos="8835"/>
        </w:tabs>
        <w:rPr>
          <w:rFonts w:ascii="Times New Roman" w:hAnsi="Times New Roman"/>
          <w:caps w:val="0"/>
        </w:rPr>
      </w:pPr>
      <w:hyperlink w:anchor="_Toc259456618" w:history="1">
        <w:r w:rsidR="005D2362">
          <w:rPr>
            <w:rStyle w:val="Hyperlink"/>
          </w:rPr>
          <w:t>2. EXPLANATORY STATEMENT</w:t>
        </w:r>
        <w:r w:rsidR="005D2362">
          <w:rPr>
            <w:webHidden/>
          </w:rPr>
          <w:tab/>
        </w:r>
        <w:r w:rsidR="005D2362">
          <w:rPr>
            <w:webHidden/>
          </w:rPr>
          <w:fldChar w:fldCharType="begin"/>
        </w:r>
        <w:r w:rsidR="005D2362">
          <w:rPr>
            <w:webHidden/>
          </w:rPr>
          <w:instrText xml:space="preserve"> PAGEREF _Toc259456618 \h </w:instrText>
        </w:r>
        <w:r w:rsidR="005D2362">
          <w:rPr>
            <w:webHidden/>
          </w:rPr>
        </w:r>
        <w:r w:rsidR="005D2362">
          <w:rPr>
            <w:webHidden/>
          </w:rPr>
          <w:fldChar w:fldCharType="separate"/>
        </w:r>
        <w:r w:rsidR="005D2362">
          <w:rPr>
            <w:webHidden/>
          </w:rPr>
          <w:t>2</w:t>
        </w:r>
        <w:r w:rsidR="005D2362">
          <w:rPr>
            <w:webHidden/>
          </w:rPr>
          <w:fldChar w:fldCharType="end"/>
        </w:r>
      </w:hyperlink>
    </w:p>
    <w:p w:rsidR="005D2362" w:rsidRDefault="00EB76FD">
      <w:pPr>
        <w:pStyle w:val="TOC2"/>
        <w:tabs>
          <w:tab w:val="right" w:leader="dot" w:pos="8835"/>
        </w:tabs>
        <w:rPr>
          <w:rFonts w:ascii="Times New Roman" w:hAnsi="Times New Roman"/>
          <w:noProof/>
        </w:rPr>
      </w:pPr>
      <w:hyperlink w:anchor="_Toc259456619" w:history="1">
        <w:r w:rsidR="005D2362">
          <w:rPr>
            <w:rStyle w:val="Hyperlink"/>
            <w:noProof/>
          </w:rPr>
          <w:t>Proposed Changes and Reasons</w:t>
        </w:r>
        <w:r w:rsidR="005D2362">
          <w:rPr>
            <w:noProof/>
            <w:webHidden/>
          </w:rPr>
          <w:tab/>
        </w:r>
        <w:r w:rsidR="005D2362">
          <w:rPr>
            <w:noProof/>
            <w:webHidden/>
          </w:rPr>
          <w:fldChar w:fldCharType="begin"/>
        </w:r>
        <w:r w:rsidR="005D2362">
          <w:rPr>
            <w:noProof/>
            <w:webHidden/>
          </w:rPr>
          <w:instrText xml:space="preserve"> PAGEREF _Toc259456619 \h </w:instrText>
        </w:r>
        <w:r w:rsidR="005D2362">
          <w:rPr>
            <w:noProof/>
            <w:webHidden/>
          </w:rPr>
        </w:r>
        <w:r w:rsidR="005D2362">
          <w:rPr>
            <w:noProof/>
            <w:webHidden/>
          </w:rPr>
          <w:fldChar w:fldCharType="separate"/>
        </w:r>
        <w:r w:rsidR="005D2362">
          <w:rPr>
            <w:noProof/>
            <w:webHidden/>
          </w:rPr>
          <w:t>2</w:t>
        </w:r>
        <w:r w:rsidR="005D2362">
          <w:rPr>
            <w:noProof/>
            <w:webHidden/>
          </w:rPr>
          <w:fldChar w:fldCharType="end"/>
        </w:r>
      </w:hyperlink>
    </w:p>
    <w:p w:rsidR="005D2362" w:rsidRDefault="00EB76FD">
      <w:pPr>
        <w:pStyle w:val="TOC1"/>
        <w:tabs>
          <w:tab w:val="right" w:leader="dot" w:pos="8835"/>
        </w:tabs>
        <w:rPr>
          <w:rFonts w:ascii="Times New Roman" w:hAnsi="Times New Roman"/>
          <w:caps w:val="0"/>
        </w:rPr>
      </w:pPr>
      <w:hyperlink w:anchor="_Toc259456620" w:history="1">
        <w:r w:rsidR="005D2362">
          <w:rPr>
            <w:rStyle w:val="Hyperlink"/>
          </w:rPr>
          <w:t>3. TECHNICAL AMENDMENT</w:t>
        </w:r>
        <w:r w:rsidR="005D2362">
          <w:rPr>
            <w:webHidden/>
          </w:rPr>
          <w:tab/>
        </w:r>
        <w:r w:rsidR="005D2362">
          <w:rPr>
            <w:webHidden/>
          </w:rPr>
          <w:fldChar w:fldCharType="begin"/>
        </w:r>
        <w:r w:rsidR="005D2362">
          <w:rPr>
            <w:webHidden/>
          </w:rPr>
          <w:instrText xml:space="preserve"> PAGEREF _Toc259456620 \h </w:instrText>
        </w:r>
        <w:r w:rsidR="005D2362">
          <w:rPr>
            <w:webHidden/>
          </w:rPr>
        </w:r>
        <w:r w:rsidR="005D2362">
          <w:rPr>
            <w:webHidden/>
          </w:rPr>
          <w:fldChar w:fldCharType="separate"/>
        </w:r>
        <w:r w:rsidR="005D2362">
          <w:rPr>
            <w:webHidden/>
          </w:rPr>
          <w:t>3</w:t>
        </w:r>
        <w:r w:rsidR="005D2362">
          <w:rPr>
            <w:webHidden/>
          </w:rPr>
          <w:fldChar w:fldCharType="end"/>
        </w:r>
      </w:hyperlink>
    </w:p>
    <w:p w:rsidR="005D2362" w:rsidRDefault="005D2362">
      <w:pPr>
        <w:pStyle w:val="StyleTOC1ArialNotAllcaps"/>
      </w:pPr>
      <w:r>
        <w:rPr>
          <w:rFonts w:cs="Arial"/>
          <w:caps/>
        </w:rPr>
        <w:fldChar w:fldCharType="end"/>
      </w:r>
    </w:p>
    <w:p w:rsidR="005D2362" w:rsidRDefault="005D2362">
      <w:pPr>
        <w:pStyle w:val="BodyText"/>
      </w:pPr>
    </w:p>
    <w:p w:rsidR="005D2362" w:rsidRDefault="005D2362">
      <w:pPr>
        <w:rPr>
          <w:rFonts w:ascii="Arial" w:hAnsi="Arial" w:cs="Arial"/>
          <w:b/>
          <w:sz w:val="36"/>
        </w:rPr>
        <w:sectPr w:rsidR="005D2362">
          <w:footerReference w:type="default" r:id="rId14"/>
          <w:pgSz w:w="11907" w:h="16840"/>
          <w:pgMar w:top="1361" w:right="1531" w:bottom="1559" w:left="1531" w:header="720" w:footer="1009" w:gutter="0"/>
          <w:pgNumType w:fmt="lowerRoman" w:start="1"/>
          <w:cols w:space="720"/>
        </w:sectPr>
      </w:pPr>
    </w:p>
    <w:p w:rsidR="005D2362" w:rsidRDefault="005D2362">
      <w:pPr>
        <w:pStyle w:val="Heading1"/>
      </w:pPr>
      <w:bookmarkStart w:id="6" w:name="_Toc259456616"/>
      <w:r>
        <w:lastRenderedPageBreak/>
        <w:t>INTRODUCTION</w:t>
      </w:r>
      <w:bookmarkEnd w:id="6"/>
    </w:p>
    <w:p w:rsidR="005D2362" w:rsidRDefault="005D2362">
      <w:pPr>
        <w:pStyle w:val="Heading2"/>
      </w:pPr>
      <w:bookmarkStart w:id="7" w:name="_Toc259456617"/>
      <w:r>
        <w:t>Outline of the process</w:t>
      </w:r>
      <w:bookmarkEnd w:id="7"/>
    </w:p>
    <w:p w:rsidR="005D2362" w:rsidRDefault="005D2362">
      <w:pPr>
        <w:autoSpaceDE w:val="0"/>
        <w:autoSpaceDN w:val="0"/>
        <w:adjustRightInd w:val="0"/>
        <w:rPr>
          <w:rFonts w:ascii="Arial" w:hAnsi="Arial" w:cs="Arial"/>
        </w:rPr>
      </w:pPr>
      <w:bookmarkStart w:id="8" w:name="_Toc214687943"/>
      <w:r>
        <w:rPr>
          <w:rFonts w:ascii="Arial" w:hAnsi="Arial" w:cs="Arial"/>
        </w:rPr>
        <w:t xml:space="preserve">The Commonwealth’s </w:t>
      </w:r>
      <w:smartTag w:uri="urn:schemas-microsoft-com:office:smarttags" w:element="place">
        <w:smartTag w:uri="urn:schemas-microsoft-com:office:smarttags" w:element="State">
          <w:r>
            <w:rPr>
              <w:rFonts w:ascii="Arial" w:hAnsi="Arial" w:cs="Arial"/>
              <w:i/>
              <w:iCs/>
            </w:rPr>
            <w:t>Australian Capital Territory</w:t>
          </w:r>
        </w:smartTag>
      </w:smartTag>
      <w:r>
        <w:rPr>
          <w:rFonts w:ascii="Arial" w:hAnsi="Arial" w:cs="Arial"/>
          <w:i/>
          <w:iCs/>
        </w:rPr>
        <w:t xml:space="preserve"> (Planning and Land Management) Act 1988 </w:t>
      </w:r>
      <w:r>
        <w:rPr>
          <w:rFonts w:ascii="Arial" w:hAnsi="Arial" w:cs="Arial"/>
        </w:rPr>
        <w:t xml:space="preserve">allows for the Legislative Assembly to make laws to establish a Territory Planning Authority and for that Authority to prepare and administer a Territory Plan. </w:t>
      </w:r>
    </w:p>
    <w:p w:rsidR="005D2362" w:rsidRDefault="005D2362">
      <w:pPr>
        <w:autoSpaceDE w:val="0"/>
        <w:autoSpaceDN w:val="0"/>
        <w:adjustRightInd w:val="0"/>
        <w:spacing w:before="120"/>
        <w:rPr>
          <w:rFonts w:ascii="Arial" w:hAnsi="Arial" w:cs="Arial"/>
        </w:rPr>
      </w:pPr>
      <w:r>
        <w:rPr>
          <w:rFonts w:ascii="Arial" w:hAnsi="Arial" w:cs="Arial"/>
        </w:rPr>
        <w:t xml:space="preserve">The </w:t>
      </w:r>
      <w:r>
        <w:rPr>
          <w:rFonts w:ascii="Arial" w:hAnsi="Arial" w:cs="Arial"/>
          <w:i/>
          <w:iCs/>
        </w:rPr>
        <w:t>Planning and Development Act 2007</w:t>
      </w:r>
      <w:r>
        <w:rPr>
          <w:rFonts w:ascii="Arial" w:hAnsi="Arial" w:cs="Arial"/>
          <w:iCs/>
        </w:rPr>
        <w:t xml:space="preserve"> (the Act)</w:t>
      </w:r>
      <w:r>
        <w:rPr>
          <w:rFonts w:ascii="Arial" w:hAnsi="Arial" w:cs="Arial"/>
          <w:i/>
          <w:iCs/>
        </w:rPr>
        <w:t xml:space="preserve"> </w:t>
      </w:r>
      <w:r>
        <w:rPr>
          <w:rFonts w:ascii="Arial" w:hAnsi="Arial" w:cs="Arial"/>
        </w:rPr>
        <w:t>establishes the ACT Planning and Land Authority as the Authority which prepares and administers the Territory Plan, including continually reviewing and proposing amendments as necessary.</w:t>
      </w:r>
    </w:p>
    <w:p w:rsidR="005D2362" w:rsidRDefault="005D2362">
      <w:pPr>
        <w:pStyle w:val="BodyText"/>
        <w:autoSpaceDE w:val="0"/>
        <w:autoSpaceDN w:val="0"/>
        <w:adjustRightInd w:val="0"/>
        <w:spacing w:before="120" w:after="0"/>
        <w:ind w:left="0"/>
        <w:rPr>
          <w:rFonts w:cs="Arial"/>
        </w:rPr>
      </w:pPr>
      <w:r>
        <w:rPr>
          <w:rFonts w:cs="Arial"/>
        </w:rPr>
        <w:t xml:space="preserve">Technical amendments to the Territory Plan are prepared in accordance with the </w:t>
      </w:r>
      <w:r>
        <w:rPr>
          <w:rFonts w:cs="Arial"/>
          <w:iCs/>
        </w:rPr>
        <w:t>Act</w:t>
      </w:r>
      <w:r>
        <w:rPr>
          <w:rFonts w:cs="Arial"/>
        </w:rPr>
        <w:t xml:space="preserve">.  </w:t>
      </w:r>
    </w:p>
    <w:p w:rsidR="005D2362" w:rsidRDefault="005D2362">
      <w:pPr>
        <w:pStyle w:val="BodyText"/>
        <w:autoSpaceDE w:val="0"/>
        <w:autoSpaceDN w:val="0"/>
        <w:adjustRightInd w:val="0"/>
        <w:spacing w:after="0"/>
        <w:ind w:left="0"/>
        <w:rPr>
          <w:rFonts w:cs="Arial"/>
        </w:rPr>
      </w:pPr>
    </w:p>
    <w:p w:rsidR="005D2362" w:rsidRDefault="005D2362">
      <w:pPr>
        <w:pStyle w:val="TAIntroductiontext"/>
      </w:pPr>
      <w:r>
        <w:t>A code variation (section 87(b)) is a technical amendment that</w:t>
      </w:r>
    </w:p>
    <w:p w:rsidR="005D2362" w:rsidRDefault="005D2362">
      <w:pPr>
        <w:pStyle w:val="BodyText"/>
        <w:tabs>
          <w:tab w:val="left" w:pos="540"/>
          <w:tab w:val="left" w:pos="1080"/>
        </w:tabs>
      </w:pPr>
      <w:r>
        <w:tab/>
        <w:t>(i)</w:t>
      </w:r>
      <w:r>
        <w:tab/>
        <w:t>would only change a code; and</w:t>
      </w:r>
    </w:p>
    <w:p w:rsidR="005D2362" w:rsidRDefault="005D2362">
      <w:pPr>
        <w:pStyle w:val="BodyText"/>
        <w:tabs>
          <w:tab w:val="left" w:pos="540"/>
          <w:tab w:val="left" w:pos="1080"/>
        </w:tabs>
      </w:pPr>
      <w:r>
        <w:tab/>
        <w:t>(ii)</w:t>
      </w:r>
      <w:r>
        <w:tab/>
        <w:t>is consistent with the policy purpose and policy framework of the code; and</w:t>
      </w:r>
    </w:p>
    <w:p w:rsidR="005D2362" w:rsidRDefault="005D2362">
      <w:pPr>
        <w:pStyle w:val="BodyText"/>
        <w:tabs>
          <w:tab w:val="left" w:pos="540"/>
          <w:tab w:val="left" w:pos="1080"/>
        </w:tabs>
      </w:pPr>
      <w:r>
        <w:tab/>
        <w:t>(ii)</w:t>
      </w:r>
      <w:r>
        <w:tab/>
        <w:t>is not an error variation.</w:t>
      </w:r>
    </w:p>
    <w:p w:rsidR="005D2362" w:rsidRDefault="005D2362">
      <w:pPr>
        <w:pStyle w:val="TAIntroductiontext"/>
      </w:pPr>
      <w:r>
        <w:t xml:space="preserve">Following the release of the variation under section 90 of the Act, submissions from the public were invited. At the conclusion of the limited consultation period, any representations were considered by the ACT Planning and Land Authority (the Authority).  In this instance no public submissions were received.  The Authority then determines a day when the code variation is to commence by way of a commencement notice.  </w:t>
      </w:r>
    </w:p>
    <w:p w:rsidR="005D2362" w:rsidRDefault="005D2362">
      <w:pPr>
        <w:pStyle w:val="BodyText"/>
        <w:autoSpaceDE w:val="0"/>
        <w:autoSpaceDN w:val="0"/>
        <w:adjustRightInd w:val="0"/>
        <w:spacing w:after="0"/>
        <w:ind w:left="0"/>
        <w:rPr>
          <w:rFonts w:cs="Arial"/>
        </w:rPr>
      </w:pPr>
    </w:p>
    <w:bookmarkEnd w:id="8"/>
    <w:p w:rsidR="005D2362" w:rsidRDefault="005D2362">
      <w:pPr>
        <w:pStyle w:val="Heading1"/>
        <w:sectPr w:rsidR="005D2362">
          <w:headerReference w:type="default" r:id="rId15"/>
          <w:footerReference w:type="default" r:id="rId16"/>
          <w:pgSz w:w="11906" w:h="16838"/>
          <w:pgMar w:top="1134" w:right="1418" w:bottom="1134" w:left="1418" w:header="709" w:footer="709" w:gutter="0"/>
          <w:pgNumType w:start="1"/>
          <w:cols w:space="708"/>
          <w:docGrid w:linePitch="360"/>
        </w:sectPr>
      </w:pPr>
    </w:p>
    <w:p w:rsidR="005D2362" w:rsidRDefault="005D2362">
      <w:pPr>
        <w:pStyle w:val="Heading1"/>
      </w:pPr>
      <w:r>
        <w:br w:type="page"/>
      </w:r>
      <w:bookmarkStart w:id="9" w:name="_Toc259456618"/>
      <w:r>
        <w:lastRenderedPageBreak/>
        <w:t>EXPLANATORY STATEMENT</w:t>
      </w:r>
      <w:bookmarkEnd w:id="9"/>
    </w:p>
    <w:p w:rsidR="005D2362" w:rsidRDefault="005D2362">
      <w:pPr>
        <w:pStyle w:val="Heading2"/>
      </w:pPr>
      <w:bookmarkStart w:id="10" w:name="_Toc259456619"/>
      <w:r>
        <w:t>Proposed Changes and Reasons</w:t>
      </w:r>
      <w:bookmarkEnd w:id="10"/>
    </w:p>
    <w:p w:rsidR="005D2362" w:rsidRDefault="005D2362">
      <w:pPr>
        <w:numPr>
          <w:ilvl w:val="0"/>
          <w:numId w:val="11"/>
        </w:numPr>
        <w:rPr>
          <w:rFonts w:ascii="Arial" w:hAnsi="Arial" w:cs="Arial"/>
          <w:b/>
        </w:rPr>
      </w:pPr>
      <w:r>
        <w:rPr>
          <w:rFonts w:ascii="Arial" w:hAnsi="Arial" w:cs="Arial"/>
          <w:b/>
        </w:rPr>
        <w:t>Noise attenuation from external sources in single dwelling housing development code and multi unit housing development code –items 2, 5-7</w:t>
      </w:r>
    </w:p>
    <w:p w:rsidR="005D2362" w:rsidRDefault="005D2362">
      <w:pPr>
        <w:ind w:left="540"/>
        <w:rPr>
          <w:rFonts w:ascii="Arial" w:hAnsi="Arial" w:cs="Arial"/>
        </w:rPr>
      </w:pPr>
    </w:p>
    <w:p w:rsidR="005D2362" w:rsidRDefault="005D2362">
      <w:pPr>
        <w:rPr>
          <w:rFonts w:ascii="Arial" w:hAnsi="Arial" w:cs="Arial"/>
        </w:rPr>
      </w:pPr>
      <w:bookmarkStart w:id="11" w:name="OLE_LINK3"/>
      <w:bookmarkStart w:id="12" w:name="OLE_LINK4"/>
      <w:r>
        <w:rPr>
          <w:rFonts w:ascii="Arial" w:hAnsi="Arial" w:cs="Arial"/>
        </w:rPr>
        <w:t xml:space="preserve">The technical amendment revises rules and criteria applying to dwellings to ensure that, in habitable rooms, noise from external sources is adequately attenuated.  The revised provisions affect single dwelling housing on blocks identified in a precinct code as vulnerable to external noise, and multi unit housing development on blocks that are similarly identified in a precinct code, are adjacent to a major road, or within a commercial zone. </w:t>
      </w:r>
    </w:p>
    <w:p w:rsidR="005D2362" w:rsidRDefault="005D2362">
      <w:pPr>
        <w:rPr>
          <w:rFonts w:ascii="Arial" w:hAnsi="Arial" w:cs="Arial"/>
        </w:rPr>
      </w:pPr>
    </w:p>
    <w:bookmarkEnd w:id="11"/>
    <w:bookmarkEnd w:id="12"/>
    <w:p w:rsidR="005D2362" w:rsidRDefault="005D2362">
      <w:pPr>
        <w:numPr>
          <w:ilvl w:val="0"/>
          <w:numId w:val="11"/>
        </w:numPr>
        <w:rPr>
          <w:rFonts w:ascii="Arial" w:hAnsi="Arial" w:cs="Arial"/>
          <w:b/>
        </w:rPr>
      </w:pPr>
      <w:r>
        <w:rPr>
          <w:rFonts w:ascii="Arial" w:hAnsi="Arial" w:cs="Arial"/>
          <w:b/>
        </w:rPr>
        <w:t>Discrepancy in introductory paragraph in multi unit housing development code – item 3</w:t>
      </w:r>
    </w:p>
    <w:p w:rsidR="005D2362" w:rsidRDefault="005D2362">
      <w:pPr>
        <w:rPr>
          <w:rFonts w:ascii="Arial" w:hAnsi="Arial" w:cs="Arial"/>
        </w:rPr>
      </w:pPr>
    </w:p>
    <w:p w:rsidR="005D2362" w:rsidRDefault="005D2362">
      <w:pPr>
        <w:rPr>
          <w:rFonts w:ascii="Arial" w:hAnsi="Arial" w:cs="Arial"/>
        </w:rPr>
      </w:pPr>
      <w:r>
        <w:rPr>
          <w:rFonts w:ascii="Arial" w:hAnsi="Arial" w:cs="Arial"/>
        </w:rPr>
        <w:t xml:space="preserve">The paragraph on ‘Structure of codes’ in the introductory section of the multi unit housing development code states that Part B of the code provides general controls that are applicable to all development, subject to this code, within the residential zone. However, under Part B (on page 19) of the code, it states that this part provides the general controls that are applicable to </w:t>
      </w:r>
      <w:r>
        <w:rPr>
          <w:rFonts w:ascii="Arial" w:hAnsi="Arial" w:cs="Arial"/>
          <w:u w:val="single"/>
        </w:rPr>
        <w:t>all development</w:t>
      </w:r>
      <w:r>
        <w:rPr>
          <w:rFonts w:ascii="Arial" w:hAnsi="Arial" w:cs="Arial"/>
        </w:rPr>
        <w:t xml:space="preserve"> subject to this code.  The words “within the Residential Zone” are removed from the introduction page as this part of the code is intended to apply to all multi unit housing.</w:t>
      </w:r>
    </w:p>
    <w:p w:rsidR="005D2362" w:rsidRDefault="005D2362">
      <w:pPr>
        <w:rPr>
          <w:rFonts w:ascii="Arial" w:hAnsi="Arial" w:cs="Arial"/>
        </w:rPr>
      </w:pPr>
    </w:p>
    <w:p w:rsidR="005D2362" w:rsidRDefault="005D2362">
      <w:pPr>
        <w:numPr>
          <w:ilvl w:val="0"/>
          <w:numId w:val="11"/>
        </w:numPr>
        <w:rPr>
          <w:rFonts w:ascii="Arial" w:hAnsi="Arial" w:cs="Arial"/>
          <w:b/>
        </w:rPr>
      </w:pPr>
      <w:r>
        <w:rPr>
          <w:rFonts w:ascii="Arial" w:hAnsi="Arial" w:cs="Arial"/>
          <w:b/>
        </w:rPr>
        <w:t>Inclusion of bushfire provisions in multi unit housing development code and amendment to wording of bushfire provisions in single unit housing development code – item 1, 4</w:t>
      </w:r>
    </w:p>
    <w:p w:rsidR="005D2362" w:rsidRDefault="005D2362">
      <w:pPr>
        <w:rPr>
          <w:rFonts w:ascii="Arial" w:hAnsi="Arial" w:cs="Arial"/>
          <w:b/>
        </w:rPr>
      </w:pPr>
    </w:p>
    <w:p w:rsidR="005D2362" w:rsidRDefault="005D2362">
      <w:pPr>
        <w:rPr>
          <w:rFonts w:ascii="Arial" w:hAnsi="Arial" w:cs="Arial"/>
          <w:color w:val="FF0000"/>
        </w:rPr>
      </w:pPr>
      <w:r>
        <w:rPr>
          <w:rFonts w:ascii="Arial" w:hAnsi="Arial" w:cs="Arial"/>
        </w:rPr>
        <w:t>The existing control relating to buildings in bushfire areas in the single dwelling housing development code is to be revised to better reflect the necessary construction standards.  These provisions are currently not in the multi unit housing development code and need to be included to ensure appropriate construction standards for multi unit buildings in bushfire areas</w:t>
      </w:r>
      <w:r>
        <w:rPr>
          <w:rFonts w:ascii="Arial" w:hAnsi="Arial" w:cs="Arial"/>
          <w:color w:val="FF0000"/>
        </w:rPr>
        <w:t xml:space="preserve">. </w:t>
      </w:r>
    </w:p>
    <w:p w:rsidR="005D2362" w:rsidRDefault="005D2362">
      <w:pPr>
        <w:numPr>
          <w:ilvl w:val="0"/>
          <w:numId w:val="11"/>
        </w:numPr>
        <w:spacing w:before="240"/>
        <w:rPr>
          <w:rFonts w:ascii="Arial" w:hAnsi="Arial" w:cs="Arial"/>
          <w:b/>
          <w:color w:val="000000"/>
        </w:rPr>
      </w:pPr>
      <w:r>
        <w:rPr>
          <w:rFonts w:ascii="Arial" w:hAnsi="Arial" w:cs="Arial"/>
          <w:b/>
          <w:color w:val="000000"/>
        </w:rPr>
        <w:t>Clarification where alternative provisions are relevant – items 8&amp;11</w:t>
      </w:r>
    </w:p>
    <w:p w:rsidR="005D2362" w:rsidRDefault="005D2362">
      <w:pPr>
        <w:rPr>
          <w:rFonts w:ascii="Arial" w:hAnsi="Arial" w:cs="Arial"/>
          <w:color w:val="000000"/>
        </w:rPr>
      </w:pPr>
    </w:p>
    <w:p w:rsidR="005D2362" w:rsidRDefault="005D2362">
      <w:pPr>
        <w:rPr>
          <w:rFonts w:ascii="Arial" w:hAnsi="Arial" w:cs="Arial"/>
        </w:rPr>
      </w:pPr>
      <w:r>
        <w:rPr>
          <w:rFonts w:ascii="Arial" w:hAnsi="Arial" w:cs="Arial"/>
        </w:rPr>
        <w:t>Reword criterion 47 in the town centres development code and policy number 38 in the structure plan for Molonglo and North Weston are reworded to better clarify the intent of alternative provisions.  This will lead to greater consistency between the various codes contained within the Territory Plan.</w:t>
      </w:r>
    </w:p>
    <w:p w:rsidR="005D2362" w:rsidRDefault="005D2362">
      <w:pPr>
        <w:rPr>
          <w:rFonts w:ascii="Arial" w:hAnsi="Arial" w:cs="Arial"/>
          <w:b/>
        </w:rPr>
      </w:pPr>
    </w:p>
    <w:p w:rsidR="005D2362" w:rsidRDefault="005D2362">
      <w:pPr>
        <w:numPr>
          <w:ilvl w:val="0"/>
          <w:numId w:val="11"/>
        </w:numPr>
        <w:rPr>
          <w:rFonts w:ascii="Arial" w:hAnsi="Arial" w:cs="Arial"/>
          <w:b/>
        </w:rPr>
      </w:pPr>
      <w:r>
        <w:rPr>
          <w:rFonts w:ascii="Arial" w:hAnsi="Arial" w:cs="Arial"/>
          <w:b/>
        </w:rPr>
        <w:t>Changes to requirements for consideration of neighbourhood plans in commercial CZ5 mixed use code and community facility zone development code  – items 9&amp;10</w:t>
      </w:r>
    </w:p>
    <w:p w:rsidR="005D2362" w:rsidRDefault="005D2362">
      <w:pPr>
        <w:pStyle w:val="BodyText"/>
        <w:spacing w:after="0"/>
        <w:ind w:left="0"/>
        <w:rPr>
          <w:rFonts w:cs="Arial"/>
        </w:rPr>
      </w:pPr>
    </w:p>
    <w:p w:rsidR="005D2362" w:rsidRDefault="005D2362">
      <w:pPr>
        <w:pStyle w:val="BodyText"/>
        <w:ind w:left="0"/>
        <w:rPr>
          <w:rFonts w:cs="Arial"/>
        </w:rPr>
      </w:pPr>
      <w:r>
        <w:rPr>
          <w:rFonts w:cs="Arial"/>
        </w:rPr>
        <w:t xml:space="preserve">Technical amendment 2009-26 (approved 22 January 2010) amended the criteria in various codes relating to requirements for consideration of neighbourhood plans.  It has since been identified that the community facility zone development code and commercial CZ5 mixed use code needs to be amended for this criterion to be </w:t>
      </w:r>
      <w:r>
        <w:rPr>
          <w:rFonts w:cs="Arial"/>
        </w:rPr>
        <w:lastRenderedPageBreak/>
        <w:t>consistent with the changes made in the other codes.  The criteria are amended to remove the words ‘and actions’.</w:t>
      </w:r>
    </w:p>
    <w:p w:rsidR="005D2362" w:rsidRDefault="005D2362">
      <w:pPr>
        <w:pStyle w:val="BodyText"/>
        <w:ind w:left="0"/>
        <w:rPr>
          <w:rFonts w:cs="Arial"/>
        </w:rPr>
      </w:pPr>
    </w:p>
    <w:p w:rsidR="005D2362" w:rsidRDefault="005D2362">
      <w:pPr>
        <w:pStyle w:val="Heading1"/>
      </w:pPr>
      <w:bookmarkStart w:id="13" w:name="_Toc259456620"/>
      <w:r>
        <w:t>TECHNICAL AMENDMENT</w:t>
      </w:r>
      <w:bookmarkEnd w:id="13"/>
    </w:p>
    <w:p w:rsidR="005D2362" w:rsidRDefault="005D2362">
      <w:pPr>
        <w:pStyle w:val="Heading4"/>
        <w:rPr>
          <w:rFonts w:cs="Arial"/>
        </w:rPr>
      </w:pPr>
      <w:r>
        <w:rPr>
          <w:rFonts w:cs="Arial"/>
        </w:rPr>
        <w:t>Variation to single dwelling housing development code</w:t>
      </w:r>
    </w:p>
    <w:p w:rsidR="005D2362" w:rsidRDefault="005D2362">
      <w:pPr>
        <w:numPr>
          <w:ilvl w:val="0"/>
          <w:numId w:val="12"/>
        </w:num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Pr>
          <w:rFonts w:ascii="Arial" w:hAnsi="Arial" w:cs="Arial"/>
          <w:b/>
        </w:rPr>
        <w:t>Part B General Development Controls – Element 2 Building and Site Controls, item 2.7 Bushfire R20A</w:t>
      </w:r>
    </w:p>
    <w:p w:rsidR="005D2362" w:rsidRDefault="005D2362"/>
    <w:p w:rsidR="005D2362" w:rsidRDefault="005D2362">
      <w:pPr>
        <w:ind w:firstLine="360"/>
        <w:rPr>
          <w:rFonts w:ascii="Arial" w:hAnsi="Arial" w:cs="Arial"/>
          <w:i/>
        </w:rPr>
      </w:pPr>
      <w:r>
        <w:rPr>
          <w:rFonts w:ascii="Arial" w:hAnsi="Arial" w:cs="Arial"/>
          <w:i/>
        </w:rPr>
        <w:t>Substitute with the following:</w:t>
      </w:r>
    </w:p>
    <w:p w:rsidR="005D2362" w:rsidRDefault="005D2362">
      <w:pPr>
        <w:rPr>
          <w:rFonts w:ascii="Arial" w:hAnsi="Arial" w:cs="Arial"/>
          <w:i/>
        </w:rPr>
      </w:pPr>
    </w:p>
    <w:p w:rsidR="005D2362" w:rsidRDefault="005D2362">
      <w:pPr>
        <w:ind w:left="360"/>
        <w:rPr>
          <w:rFonts w:ascii="Arial" w:hAnsi="Arial" w:cs="Arial"/>
          <w:i/>
          <w:sz w:val="20"/>
          <w:szCs w:val="20"/>
        </w:rPr>
      </w:pPr>
      <w:r>
        <w:rPr>
          <w:rStyle w:val="Emphasis"/>
          <w:rFonts w:ascii="Arial" w:hAnsi="Arial" w:cs="Arial"/>
          <w:i w:val="0"/>
          <w:sz w:val="20"/>
          <w:szCs w:val="20"/>
        </w:rPr>
        <w:t>Where identified in a precinct code or lease and development conditions, buildings are constructed in accordance with the specified bushfire construction level of Australian Standard AS 3959</w:t>
      </w:r>
      <w:r>
        <w:rPr>
          <w:rFonts w:ascii="Arial" w:hAnsi="Arial" w:cs="Arial"/>
          <w:i/>
          <w:sz w:val="20"/>
          <w:szCs w:val="20"/>
        </w:rPr>
        <w:t>.</w:t>
      </w:r>
    </w:p>
    <w:p w:rsidR="005D2362" w:rsidRDefault="005D2362">
      <w:pPr>
        <w:rPr>
          <w:rFonts w:ascii="Arial" w:hAnsi="Arial" w:cs="Arial"/>
        </w:rPr>
      </w:pPr>
    </w:p>
    <w:p w:rsidR="005D2362" w:rsidRDefault="005D2362">
      <w:pPr>
        <w:rPr>
          <w:rFonts w:ascii="Arial" w:hAnsi="Arial" w:cs="Arial"/>
        </w:rPr>
      </w:pPr>
    </w:p>
    <w:p w:rsidR="005D2362" w:rsidRDefault="005D2362">
      <w:pPr>
        <w:numPr>
          <w:ilvl w:val="0"/>
          <w:numId w:val="12"/>
        </w:num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Pr>
          <w:rFonts w:ascii="Arial" w:hAnsi="Arial" w:cs="Arial"/>
          <w:b/>
        </w:rPr>
        <w:t>Part B General Development Controls – Element 2 Building and Site Controls, item 2.8 Blocks between 500m</w:t>
      </w:r>
      <w:r>
        <w:rPr>
          <w:rFonts w:ascii="Arial Bold" w:hAnsi="Arial Bold" w:cs="Arial"/>
          <w:b/>
          <w:vertAlign w:val="superscript"/>
        </w:rPr>
        <w:t>2</w:t>
      </w:r>
      <w:r>
        <w:rPr>
          <w:rFonts w:ascii="Arial" w:hAnsi="Arial" w:cs="Arial"/>
          <w:b/>
        </w:rPr>
        <w:t xml:space="preserve"> and 550m</w:t>
      </w:r>
      <w:r>
        <w:rPr>
          <w:rFonts w:ascii="Arial Bold" w:hAnsi="Arial Bold" w:cs="Arial"/>
          <w:b/>
          <w:vertAlign w:val="superscript"/>
        </w:rPr>
        <w:t>2</w:t>
      </w:r>
      <w:r>
        <w:rPr>
          <w:rFonts w:ascii="Arial" w:hAnsi="Arial" w:cs="Arial"/>
          <w:b/>
        </w:rPr>
        <w:t xml:space="preserve"> R20B</w:t>
      </w:r>
    </w:p>
    <w:p w:rsidR="005D2362" w:rsidRDefault="005D2362">
      <w:pPr>
        <w:rPr>
          <w:rFonts w:ascii="Arial" w:hAnsi="Arial" w:cs="Arial"/>
        </w:rPr>
      </w:pPr>
    </w:p>
    <w:p w:rsidR="005D2362" w:rsidRDefault="005D2362">
      <w:pPr>
        <w:ind w:firstLine="360"/>
        <w:rPr>
          <w:rFonts w:ascii="Arial" w:hAnsi="Arial" w:cs="Arial"/>
        </w:rPr>
      </w:pPr>
      <w:r>
        <w:rPr>
          <w:rFonts w:ascii="Arial" w:hAnsi="Arial" w:cs="Arial"/>
          <w:i/>
        </w:rPr>
        <w:t>Insert the following</w:t>
      </w:r>
      <w:r>
        <w:rPr>
          <w:rFonts w:ascii="Arial" w:hAnsi="Arial" w:cs="Arial"/>
        </w:rPr>
        <w:t xml:space="preserve">. </w:t>
      </w:r>
    </w:p>
    <w:p w:rsidR="005D2362" w:rsidRDefault="005D2362">
      <w:pPr>
        <w:rPr>
          <w:rFonts w:ascii="Arial" w:hAnsi="Arial" w:cs="Arial"/>
        </w:rPr>
      </w:pPr>
    </w:p>
    <w:tbl>
      <w:tblPr>
        <w:tblStyle w:val="TableGrid"/>
        <w:tblW w:w="0" w:type="auto"/>
        <w:tblLook w:val="00A0" w:firstRow="1" w:lastRow="0" w:firstColumn="1" w:lastColumn="0" w:noHBand="0" w:noVBand="0"/>
      </w:tblPr>
      <w:tblGrid>
        <w:gridCol w:w="4643"/>
        <w:gridCol w:w="4643"/>
      </w:tblGrid>
      <w:tr w:rsidR="005D2362">
        <w:trPr>
          <w:trHeight w:val="397"/>
        </w:trPr>
        <w:tc>
          <w:tcPr>
            <w:tcW w:w="9286" w:type="dxa"/>
            <w:gridSpan w:val="2"/>
            <w:shd w:val="clear" w:color="auto" w:fill="D9D9D9"/>
            <w:vAlign w:val="center"/>
          </w:tcPr>
          <w:p w:rsidR="005D2362" w:rsidRDefault="005D2362">
            <w:pPr>
              <w:rPr>
                <w:rFonts w:ascii="Arial" w:hAnsi="Arial" w:cs="Arial"/>
                <w:b/>
                <w:sz w:val="22"/>
                <w:szCs w:val="22"/>
              </w:rPr>
            </w:pPr>
            <w:r>
              <w:rPr>
                <w:rFonts w:ascii="Arial" w:hAnsi="Arial" w:cs="Arial"/>
                <w:b/>
                <w:sz w:val="22"/>
                <w:szCs w:val="22"/>
              </w:rPr>
              <w:t>2.9  Acoustic protection from external noise sources</w:t>
            </w:r>
          </w:p>
        </w:tc>
      </w:tr>
      <w:tr w:rsidR="005D2362">
        <w:tc>
          <w:tcPr>
            <w:tcW w:w="4643" w:type="dxa"/>
          </w:tcPr>
          <w:p w:rsidR="005D2362" w:rsidRDefault="005D2362">
            <w:pPr>
              <w:spacing w:before="60" w:after="60" w:line="288" w:lineRule="auto"/>
              <w:ind w:left="454" w:hanging="454"/>
              <w:rPr>
                <w:rFonts w:ascii="Arial" w:hAnsi="Arial" w:cs="Arial"/>
                <w:sz w:val="20"/>
                <w:szCs w:val="20"/>
              </w:rPr>
            </w:pPr>
            <w:r>
              <w:rPr>
                <w:rFonts w:ascii="Arial" w:hAnsi="Arial" w:cs="Arial"/>
                <w:sz w:val="20"/>
                <w:szCs w:val="20"/>
              </w:rPr>
              <w:t>R20C</w:t>
            </w:r>
          </w:p>
          <w:p w:rsidR="005D2362" w:rsidRDefault="005D2362">
            <w:pPr>
              <w:pStyle w:val="RuleList"/>
              <w:numPr>
                <w:ilvl w:val="1"/>
                <w:numId w:val="19"/>
              </w:numPr>
            </w:pPr>
            <w:r>
              <w:t>Where a block is identified in a precinct code as being potentially affected by noise from external sources the building design and construction complies with the relevant sections of all of the following:</w:t>
            </w:r>
          </w:p>
          <w:p w:rsidR="005D2362" w:rsidRDefault="005D2362">
            <w:pPr>
              <w:pStyle w:val="CritList"/>
              <w:numPr>
                <w:ilvl w:val="2"/>
                <w:numId w:val="18"/>
              </w:numPr>
            </w:pPr>
            <w:r>
              <w:t>AS/NZS 3671 Acoustics – Road traffic Noise Intrusion, Building Siting and Construction</w:t>
            </w:r>
          </w:p>
          <w:p w:rsidR="005D2362" w:rsidRDefault="005D2362">
            <w:pPr>
              <w:pStyle w:val="CritList"/>
              <w:numPr>
                <w:ilvl w:val="2"/>
                <w:numId w:val="18"/>
              </w:numPr>
            </w:pPr>
            <w:r>
              <w:t>AS/NZS 2107 Acoustics – Recommended design sound levels and reverberation terms for building interiors</w:t>
            </w:r>
          </w:p>
          <w:p w:rsidR="005D2362" w:rsidRDefault="005D2362">
            <w:pPr>
              <w:pStyle w:val="CritList"/>
              <w:numPr>
                <w:ilvl w:val="2"/>
                <w:numId w:val="18"/>
              </w:numPr>
              <w:rPr>
                <w:color w:val="000000"/>
              </w:rPr>
            </w:pPr>
            <w:r>
              <w:t>ACT Environment Protection Regulation 2005.</w:t>
            </w:r>
          </w:p>
          <w:p w:rsidR="005D2362" w:rsidRDefault="005D2362">
            <w:pPr>
              <w:spacing w:before="60" w:after="60" w:line="288" w:lineRule="auto"/>
              <w:rPr>
                <w:rFonts w:ascii="Arial" w:hAnsi="Arial" w:cs="Arial"/>
                <w:sz w:val="20"/>
                <w:szCs w:val="20"/>
              </w:rPr>
            </w:pPr>
            <w:r>
              <w:rPr>
                <w:rFonts w:ascii="Arial" w:hAnsi="Arial" w:cs="Arial"/>
                <w:sz w:val="20"/>
                <w:szCs w:val="20"/>
              </w:rPr>
              <w:t>A report prepared by a suitably qualified acoustics consultant that is a member of the Australian Acoustic Society and has experience in assessing noise effects demonstrates compliance with this rule.</w:t>
            </w:r>
          </w:p>
          <w:p w:rsidR="005D2362" w:rsidRDefault="005D2362">
            <w:pPr>
              <w:spacing w:before="60" w:after="60" w:line="288" w:lineRule="auto"/>
              <w:rPr>
                <w:rFonts w:ascii="Arial" w:hAnsi="Arial" w:cs="Arial"/>
                <w:sz w:val="20"/>
                <w:szCs w:val="20"/>
              </w:rPr>
            </w:pPr>
          </w:p>
        </w:tc>
        <w:tc>
          <w:tcPr>
            <w:tcW w:w="4643" w:type="dxa"/>
          </w:tcPr>
          <w:p w:rsidR="005D2362" w:rsidRDefault="005D2362">
            <w:pPr>
              <w:spacing w:before="60" w:after="60" w:line="288" w:lineRule="auto"/>
              <w:ind w:left="454" w:hanging="454"/>
              <w:rPr>
                <w:rFonts w:ascii="Arial" w:hAnsi="Arial" w:cs="Arial"/>
                <w:sz w:val="20"/>
                <w:szCs w:val="20"/>
              </w:rPr>
            </w:pPr>
          </w:p>
          <w:p w:rsidR="005D2362" w:rsidRDefault="005D2362">
            <w:pPr>
              <w:spacing w:before="60" w:after="60" w:line="288" w:lineRule="auto"/>
              <w:rPr>
                <w:rFonts w:ascii="Arial" w:hAnsi="Arial" w:cs="Arial"/>
                <w:sz w:val="20"/>
                <w:szCs w:val="20"/>
              </w:rPr>
            </w:pPr>
            <w:r>
              <w:rPr>
                <w:rFonts w:ascii="Arial" w:hAnsi="Arial" w:cs="Arial"/>
                <w:sz w:val="20"/>
                <w:szCs w:val="20"/>
              </w:rPr>
              <w:t>This is a mandatory requirement. There is no applicable criterion</w:t>
            </w:r>
            <w:r>
              <w:t>.</w:t>
            </w:r>
          </w:p>
          <w:p w:rsidR="005D2362" w:rsidRDefault="005D2362">
            <w:pPr>
              <w:spacing w:before="60" w:after="60" w:line="288" w:lineRule="auto"/>
              <w:ind w:left="454" w:hanging="454"/>
              <w:rPr>
                <w:rFonts w:ascii="Arial" w:hAnsi="Arial" w:cs="Arial"/>
                <w:sz w:val="20"/>
                <w:szCs w:val="20"/>
              </w:rPr>
            </w:pPr>
          </w:p>
          <w:p w:rsidR="005D2362" w:rsidRDefault="005D2362">
            <w:pPr>
              <w:spacing w:before="60" w:after="60" w:line="288" w:lineRule="auto"/>
              <w:ind w:left="454" w:hanging="454"/>
              <w:rPr>
                <w:rFonts w:ascii="Arial" w:hAnsi="Arial" w:cs="Arial"/>
                <w:sz w:val="20"/>
                <w:szCs w:val="20"/>
              </w:rPr>
            </w:pPr>
          </w:p>
          <w:p w:rsidR="005D2362" w:rsidRDefault="005D2362">
            <w:pPr>
              <w:spacing w:before="60" w:after="60" w:line="288" w:lineRule="auto"/>
              <w:ind w:left="454" w:hanging="454"/>
              <w:rPr>
                <w:rFonts w:ascii="Arial" w:hAnsi="Arial" w:cs="Arial"/>
                <w:sz w:val="20"/>
                <w:szCs w:val="20"/>
              </w:rPr>
            </w:pPr>
          </w:p>
        </w:tc>
      </w:tr>
    </w:tbl>
    <w:p w:rsidR="005D2362" w:rsidRDefault="005D2362">
      <w:pPr>
        <w:rPr>
          <w:rFonts w:ascii="Arial" w:hAnsi="Arial" w:cs="Arial"/>
        </w:rPr>
      </w:pPr>
    </w:p>
    <w:p w:rsidR="005D2362" w:rsidRDefault="005D2362">
      <w:pPr>
        <w:pStyle w:val="Heading4"/>
        <w:rPr>
          <w:rFonts w:cs="Arial"/>
        </w:rPr>
      </w:pPr>
      <w:r>
        <w:rPr>
          <w:rFonts w:cs="Arial"/>
        </w:rPr>
        <w:t>Variation to multi unit housing development code</w:t>
      </w:r>
    </w:p>
    <w:p w:rsidR="005D2362" w:rsidRDefault="005D2362">
      <w:pPr>
        <w:rPr>
          <w:rFonts w:ascii="Arial" w:hAnsi="Arial" w:cs="Arial"/>
        </w:rPr>
      </w:pPr>
    </w:p>
    <w:p w:rsidR="005D2362" w:rsidRDefault="005D2362">
      <w:pPr>
        <w:numPr>
          <w:ilvl w:val="0"/>
          <w:numId w:val="12"/>
        </w:num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Pr>
          <w:rFonts w:ascii="Arial" w:hAnsi="Arial" w:cs="Arial"/>
          <w:b/>
        </w:rPr>
        <w:t>Introduction – Structure of codes - Part B – General Development Controls</w:t>
      </w:r>
    </w:p>
    <w:p w:rsidR="005D2362" w:rsidRDefault="005D2362">
      <w:pPr>
        <w:rPr>
          <w:rFonts w:ascii="Arial" w:hAnsi="Arial" w:cs="Arial"/>
        </w:rPr>
      </w:pPr>
    </w:p>
    <w:p w:rsidR="005D2362" w:rsidRDefault="005D2362">
      <w:pPr>
        <w:ind w:left="360"/>
        <w:rPr>
          <w:rFonts w:ascii="Arial" w:hAnsi="Arial" w:cs="Arial"/>
          <w:i/>
        </w:rPr>
      </w:pPr>
      <w:r>
        <w:rPr>
          <w:rFonts w:ascii="Arial" w:hAnsi="Arial" w:cs="Arial"/>
          <w:i/>
        </w:rPr>
        <w:t>Omit the following:</w:t>
      </w:r>
    </w:p>
    <w:p w:rsidR="005D2362" w:rsidRDefault="005D2362">
      <w:pPr>
        <w:ind w:left="360"/>
        <w:rPr>
          <w:rFonts w:ascii="Arial" w:hAnsi="Arial" w:cs="Arial"/>
        </w:rPr>
      </w:pPr>
    </w:p>
    <w:p w:rsidR="005D2362" w:rsidRDefault="005D2362">
      <w:pPr>
        <w:ind w:left="360"/>
        <w:rPr>
          <w:rFonts w:ascii="Arial" w:hAnsi="Arial" w:cs="Arial"/>
          <w:sz w:val="20"/>
          <w:szCs w:val="20"/>
        </w:rPr>
      </w:pPr>
      <w:r>
        <w:rPr>
          <w:rFonts w:ascii="Arial" w:hAnsi="Arial" w:cs="Arial"/>
          <w:sz w:val="20"/>
          <w:szCs w:val="20"/>
        </w:rPr>
        <w:t>,within the Residential Zones</w:t>
      </w:r>
    </w:p>
    <w:p w:rsidR="005D2362" w:rsidRDefault="005D2362">
      <w:pPr>
        <w:ind w:left="360"/>
        <w:rPr>
          <w:rFonts w:ascii="Arial" w:hAnsi="Arial" w:cs="Arial"/>
        </w:rPr>
      </w:pPr>
    </w:p>
    <w:p w:rsidR="005D2362" w:rsidRDefault="005D2362">
      <w:pPr>
        <w:rPr>
          <w:rFonts w:ascii="Arial" w:hAnsi="Arial" w:cs="Arial"/>
        </w:rPr>
      </w:pPr>
    </w:p>
    <w:p w:rsidR="005D2362" w:rsidRDefault="005D2362">
      <w:pPr>
        <w:numPr>
          <w:ilvl w:val="0"/>
          <w:numId w:val="12"/>
        </w:num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Pr>
          <w:rFonts w:ascii="Arial" w:hAnsi="Arial" w:cs="Arial"/>
          <w:b/>
        </w:rPr>
        <w:t>Part B General Development Controls, Element 2 Building and Site Controls, item 2.6 Plot Ratio</w:t>
      </w:r>
    </w:p>
    <w:p w:rsidR="005D2362" w:rsidRDefault="005D2362">
      <w:pPr>
        <w:rPr>
          <w:rFonts w:ascii="Arial" w:hAnsi="Arial" w:cs="Arial"/>
        </w:rPr>
      </w:pPr>
    </w:p>
    <w:p w:rsidR="005D2362" w:rsidRDefault="005D2362">
      <w:pPr>
        <w:ind w:firstLine="360"/>
        <w:rPr>
          <w:rFonts w:ascii="Arial" w:hAnsi="Arial" w:cs="Arial"/>
          <w:i/>
        </w:rPr>
      </w:pPr>
      <w:r>
        <w:rPr>
          <w:rFonts w:ascii="Arial" w:hAnsi="Arial" w:cs="Arial"/>
          <w:i/>
        </w:rPr>
        <w:t>Insert the following:</w:t>
      </w:r>
    </w:p>
    <w:p w:rsidR="005D2362" w:rsidRDefault="005D2362">
      <w:pPr>
        <w:rPr>
          <w:rFonts w:ascii="Arial" w:hAnsi="Arial" w:cs="Arial"/>
        </w:rPr>
      </w:pPr>
    </w:p>
    <w:tbl>
      <w:tblPr>
        <w:tblStyle w:val="TableGrid"/>
        <w:tblW w:w="0" w:type="auto"/>
        <w:tblLook w:val="00A0" w:firstRow="1" w:lastRow="0" w:firstColumn="1" w:lastColumn="0" w:noHBand="0" w:noVBand="0"/>
      </w:tblPr>
      <w:tblGrid>
        <w:gridCol w:w="4643"/>
        <w:gridCol w:w="4643"/>
      </w:tblGrid>
      <w:tr w:rsidR="005D2362">
        <w:trPr>
          <w:trHeight w:val="397"/>
        </w:trPr>
        <w:tc>
          <w:tcPr>
            <w:tcW w:w="9286" w:type="dxa"/>
            <w:gridSpan w:val="2"/>
            <w:shd w:val="clear" w:color="auto" w:fill="D9D9D9"/>
            <w:vAlign w:val="center"/>
          </w:tcPr>
          <w:p w:rsidR="005D2362" w:rsidRDefault="005D2362">
            <w:pPr>
              <w:rPr>
                <w:rFonts w:ascii="Arial" w:hAnsi="Arial" w:cs="Arial"/>
                <w:b/>
                <w:sz w:val="22"/>
                <w:szCs w:val="22"/>
              </w:rPr>
            </w:pPr>
            <w:r>
              <w:rPr>
                <w:rFonts w:ascii="Arial" w:hAnsi="Arial" w:cs="Arial"/>
                <w:b/>
                <w:sz w:val="22"/>
                <w:szCs w:val="22"/>
              </w:rPr>
              <w:t>2.7 Bushfire</w:t>
            </w:r>
          </w:p>
        </w:tc>
      </w:tr>
      <w:tr w:rsidR="005D2362">
        <w:tc>
          <w:tcPr>
            <w:tcW w:w="4643" w:type="dxa"/>
          </w:tcPr>
          <w:p w:rsidR="005D2362" w:rsidRDefault="005D2362">
            <w:pPr>
              <w:spacing w:before="60" w:after="60" w:line="288" w:lineRule="auto"/>
              <w:rPr>
                <w:rFonts w:ascii="Arial" w:hAnsi="Arial" w:cs="Arial"/>
                <w:sz w:val="20"/>
                <w:szCs w:val="20"/>
              </w:rPr>
            </w:pPr>
            <w:r>
              <w:rPr>
                <w:rFonts w:ascii="Arial" w:hAnsi="Arial" w:cs="Arial"/>
                <w:sz w:val="20"/>
                <w:szCs w:val="20"/>
              </w:rPr>
              <w:t>R34A</w:t>
            </w:r>
          </w:p>
          <w:p w:rsidR="005D2362" w:rsidRDefault="005D2362">
            <w:pPr>
              <w:spacing w:before="60" w:after="60" w:line="288" w:lineRule="auto"/>
              <w:rPr>
                <w:rFonts w:ascii="Arial" w:hAnsi="Arial" w:cs="Arial"/>
                <w:sz w:val="20"/>
                <w:szCs w:val="20"/>
              </w:rPr>
            </w:pPr>
            <w:r>
              <w:rPr>
                <w:rFonts w:ascii="Arial" w:hAnsi="Arial" w:cs="Arial"/>
                <w:sz w:val="20"/>
                <w:szCs w:val="20"/>
              </w:rPr>
              <w:t>Where identified in a precinct code or lease and development conditions, buildings are constructed in accordance with the specified bushfire construction level of Australian Standard AS 3959.</w:t>
            </w:r>
          </w:p>
          <w:p w:rsidR="005D2362" w:rsidRDefault="005D2362">
            <w:pPr>
              <w:spacing w:before="60" w:after="60" w:line="288" w:lineRule="auto"/>
              <w:rPr>
                <w:rFonts w:ascii="Arial" w:hAnsi="Arial" w:cs="Arial"/>
                <w:sz w:val="20"/>
                <w:szCs w:val="20"/>
              </w:rPr>
            </w:pPr>
          </w:p>
        </w:tc>
        <w:tc>
          <w:tcPr>
            <w:tcW w:w="4643" w:type="dxa"/>
          </w:tcPr>
          <w:p w:rsidR="005D2362" w:rsidRDefault="005D2362">
            <w:pPr>
              <w:spacing w:before="60" w:after="60" w:line="288" w:lineRule="auto"/>
              <w:rPr>
                <w:rFonts w:ascii="Arial" w:hAnsi="Arial" w:cs="Arial"/>
                <w:sz w:val="20"/>
                <w:szCs w:val="20"/>
              </w:rPr>
            </w:pPr>
          </w:p>
          <w:p w:rsidR="005D2362" w:rsidRDefault="005D2362">
            <w:pPr>
              <w:spacing w:before="60" w:after="60" w:line="288" w:lineRule="auto"/>
              <w:rPr>
                <w:rFonts w:ascii="Arial" w:hAnsi="Arial" w:cs="Arial"/>
                <w:sz w:val="20"/>
                <w:szCs w:val="20"/>
              </w:rPr>
            </w:pPr>
            <w:r>
              <w:rPr>
                <w:rFonts w:ascii="Arial" w:hAnsi="Arial" w:cs="Arial"/>
                <w:sz w:val="20"/>
                <w:szCs w:val="20"/>
              </w:rPr>
              <w:t>This is a mandatory requirement.  There is no applicable criterion.</w:t>
            </w:r>
          </w:p>
        </w:tc>
      </w:tr>
    </w:tbl>
    <w:p w:rsidR="005D2362" w:rsidRDefault="005D2362">
      <w:pPr>
        <w:rPr>
          <w:rFonts w:ascii="Arial" w:hAnsi="Arial" w:cs="Arial"/>
        </w:rPr>
      </w:pPr>
    </w:p>
    <w:p w:rsidR="005D2362" w:rsidRDefault="005D2362">
      <w:pPr>
        <w:rPr>
          <w:rFonts w:ascii="Arial" w:hAnsi="Arial" w:cs="Arial"/>
        </w:rPr>
      </w:pPr>
    </w:p>
    <w:p w:rsidR="005D2362" w:rsidRDefault="005D2362">
      <w:pPr>
        <w:numPr>
          <w:ilvl w:val="0"/>
          <w:numId w:val="12"/>
        </w:num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Pr>
          <w:rFonts w:ascii="Arial" w:hAnsi="Arial" w:cs="Arial"/>
          <w:b/>
        </w:rPr>
        <w:t xml:space="preserve">Part C(3) – Multi Unit Housing – Inner North </w:t>
      </w:r>
      <w:smartTag w:uri="urn:schemas-microsoft-com:office:smarttags" w:element="place">
        <w:smartTag w:uri="urn:schemas-microsoft-com:office:smarttags" w:element="City">
          <w:r>
            <w:rPr>
              <w:rFonts w:ascii="Arial" w:hAnsi="Arial" w:cs="Arial"/>
              <w:b/>
            </w:rPr>
            <w:t>Canberra</w:t>
          </w:r>
        </w:smartTag>
      </w:smartTag>
      <w:r>
        <w:rPr>
          <w:rFonts w:ascii="Arial" w:hAnsi="Arial" w:cs="Arial"/>
          <w:b/>
        </w:rPr>
        <w:t xml:space="preserve"> and Gungahlin District – RZ3 and RZ4 Zones, Element 5 Amenity, Item 5.6 Acoustic Privacy, R156 and C156</w:t>
      </w:r>
    </w:p>
    <w:p w:rsidR="005D2362" w:rsidRDefault="005D2362">
      <w:pPr>
        <w:rPr>
          <w:rFonts w:ascii="Arial" w:hAnsi="Arial" w:cs="Arial"/>
        </w:rPr>
      </w:pPr>
    </w:p>
    <w:p w:rsidR="005D2362" w:rsidRDefault="005D2362">
      <w:pPr>
        <w:ind w:left="360"/>
        <w:rPr>
          <w:rFonts w:ascii="Arial" w:hAnsi="Arial" w:cs="Arial"/>
          <w:i/>
        </w:rPr>
      </w:pPr>
      <w:r>
        <w:rPr>
          <w:rFonts w:ascii="Arial" w:hAnsi="Arial" w:cs="Arial"/>
          <w:i/>
        </w:rPr>
        <w:t xml:space="preserve">Substitute with the following: </w:t>
      </w:r>
    </w:p>
    <w:p w:rsidR="005D2362" w:rsidRDefault="005D2362">
      <w:pPr>
        <w:rPr>
          <w:rFonts w:ascii="Arial" w:hAnsi="Arial" w:cs="Arial"/>
        </w:rPr>
      </w:pPr>
    </w:p>
    <w:tbl>
      <w:tblPr>
        <w:tblStyle w:val="TableGrid"/>
        <w:tblW w:w="0" w:type="auto"/>
        <w:tblLook w:val="00A0" w:firstRow="1" w:lastRow="0" w:firstColumn="1" w:lastColumn="0" w:noHBand="0" w:noVBand="0"/>
      </w:tblPr>
      <w:tblGrid>
        <w:gridCol w:w="4643"/>
        <w:gridCol w:w="4643"/>
      </w:tblGrid>
      <w:tr w:rsidR="005D2362">
        <w:trPr>
          <w:trHeight w:val="397"/>
        </w:trPr>
        <w:tc>
          <w:tcPr>
            <w:tcW w:w="9286" w:type="dxa"/>
            <w:gridSpan w:val="2"/>
            <w:shd w:val="clear" w:color="auto" w:fill="D9D9D9"/>
            <w:vAlign w:val="center"/>
          </w:tcPr>
          <w:p w:rsidR="005D2362" w:rsidRDefault="005D2362">
            <w:pPr>
              <w:rPr>
                <w:rFonts w:ascii="Arial" w:hAnsi="Arial" w:cs="Arial"/>
                <w:b/>
                <w:sz w:val="22"/>
                <w:szCs w:val="22"/>
              </w:rPr>
            </w:pPr>
            <w:r>
              <w:rPr>
                <w:rFonts w:ascii="Arial" w:hAnsi="Arial" w:cs="Arial"/>
                <w:b/>
                <w:sz w:val="22"/>
                <w:szCs w:val="22"/>
              </w:rPr>
              <w:t>5.6 Acoustic Privacy</w:t>
            </w:r>
          </w:p>
        </w:tc>
      </w:tr>
      <w:tr w:rsidR="005D2362">
        <w:tc>
          <w:tcPr>
            <w:tcW w:w="4643" w:type="dxa"/>
          </w:tcPr>
          <w:p w:rsidR="005D2362" w:rsidRDefault="005D2362">
            <w:pPr>
              <w:rPr>
                <w:rFonts w:ascii="Arial" w:hAnsi="Arial" w:cs="Arial"/>
                <w:sz w:val="20"/>
                <w:szCs w:val="20"/>
              </w:rPr>
            </w:pPr>
            <w:r>
              <w:rPr>
                <w:rFonts w:ascii="Arial" w:hAnsi="Arial" w:cs="Arial"/>
                <w:sz w:val="20"/>
                <w:szCs w:val="20"/>
              </w:rPr>
              <w:t>R156</w:t>
            </w:r>
          </w:p>
          <w:p w:rsidR="005D2362" w:rsidRDefault="005D2362">
            <w:pPr>
              <w:rPr>
                <w:rFonts w:ascii="Arial" w:hAnsi="Arial" w:cs="Arial"/>
                <w:sz w:val="20"/>
                <w:szCs w:val="20"/>
              </w:rPr>
            </w:pPr>
          </w:p>
          <w:p w:rsidR="005D2362" w:rsidRDefault="005D2362">
            <w:pPr>
              <w:pStyle w:val="CritList"/>
              <w:numPr>
                <w:ilvl w:val="1"/>
                <w:numId w:val="18"/>
              </w:numPr>
            </w:pPr>
            <w:r>
              <w:t>Where a block is in one or more of the following categories:</w:t>
            </w:r>
          </w:p>
          <w:p w:rsidR="005D2362" w:rsidRDefault="005D2362">
            <w:pPr>
              <w:pStyle w:val="CritList"/>
              <w:numPr>
                <w:ilvl w:val="2"/>
                <w:numId w:val="18"/>
              </w:numPr>
            </w:pPr>
            <w:r>
              <w:t>identified in a precinct code as being potentially affected by noise from external sources</w:t>
            </w:r>
          </w:p>
          <w:p w:rsidR="005D2362" w:rsidRDefault="005D2362">
            <w:pPr>
              <w:pStyle w:val="CritList"/>
              <w:numPr>
                <w:ilvl w:val="2"/>
                <w:numId w:val="18"/>
              </w:numPr>
            </w:pPr>
            <w:r>
              <w:t>adjacent to a major road</w:t>
            </w:r>
          </w:p>
          <w:p w:rsidR="005D2362" w:rsidRDefault="005D2362">
            <w:pPr>
              <w:pStyle w:val="CritList"/>
              <w:numPr>
                <w:ilvl w:val="2"/>
                <w:numId w:val="18"/>
              </w:numPr>
            </w:pPr>
            <w:r>
              <w:t>located in a commercial zone</w:t>
            </w:r>
          </w:p>
          <w:p w:rsidR="005D2362" w:rsidRDefault="005D2362">
            <w:pPr>
              <w:pStyle w:val="CritList"/>
              <w:numPr>
                <w:ilvl w:val="1"/>
                <w:numId w:val="18"/>
              </w:numPr>
            </w:pPr>
            <w:r>
              <w:t>the building design and construction complies with the relevant sections of all of the following:</w:t>
            </w:r>
          </w:p>
          <w:p w:rsidR="005D2362" w:rsidRDefault="005D2362">
            <w:pPr>
              <w:pStyle w:val="CritList"/>
              <w:numPr>
                <w:ilvl w:val="2"/>
                <w:numId w:val="18"/>
              </w:numPr>
            </w:pPr>
            <w:r>
              <w:t xml:space="preserve">AS/NZS 3671 </w:t>
            </w:r>
            <w:r>
              <w:rPr>
                <w:i/>
              </w:rPr>
              <w:t>Acoustics – Road traffic Noise Intrusion, Building Siting and Construction</w:t>
            </w:r>
          </w:p>
          <w:p w:rsidR="005D2362" w:rsidRDefault="005D2362">
            <w:pPr>
              <w:pStyle w:val="CritList"/>
              <w:numPr>
                <w:ilvl w:val="2"/>
                <w:numId w:val="18"/>
              </w:numPr>
            </w:pPr>
            <w:r>
              <w:t xml:space="preserve">AS/NZS 2107 </w:t>
            </w:r>
            <w:r>
              <w:rPr>
                <w:i/>
              </w:rPr>
              <w:t>Acoustics – Recommended design sound levels and reverberation terms for building interiors</w:t>
            </w:r>
          </w:p>
          <w:p w:rsidR="005D2362" w:rsidRDefault="005D2362">
            <w:pPr>
              <w:pStyle w:val="CritList"/>
              <w:numPr>
                <w:ilvl w:val="2"/>
                <w:numId w:val="18"/>
              </w:numPr>
              <w:rPr>
                <w:i/>
                <w:color w:val="000000"/>
              </w:rPr>
            </w:pPr>
            <w:r>
              <w:rPr>
                <w:i/>
              </w:rPr>
              <w:t>ACT Environment Protection Regulation 2005.</w:t>
            </w:r>
          </w:p>
          <w:p w:rsidR="005D2362" w:rsidRDefault="005D2362">
            <w:pPr>
              <w:spacing w:before="60" w:after="60" w:line="288" w:lineRule="auto"/>
              <w:rPr>
                <w:rFonts w:ascii="Arial" w:hAnsi="Arial" w:cs="Arial"/>
                <w:sz w:val="20"/>
                <w:szCs w:val="20"/>
              </w:rPr>
            </w:pPr>
            <w:r>
              <w:rPr>
                <w:rFonts w:ascii="Arial" w:hAnsi="Arial" w:cs="Arial"/>
                <w:sz w:val="20"/>
                <w:szCs w:val="20"/>
              </w:rPr>
              <w:t>A report prepared by a suitably qualified acoustics consultant that is a member of the Australian Acoustic Society and has experience in assessing noise effects demonstrates compliance with this rule.</w:t>
            </w:r>
          </w:p>
          <w:p w:rsidR="005D2362" w:rsidRDefault="005D2362">
            <w:pPr>
              <w:rPr>
                <w:rFonts w:ascii="Arial" w:hAnsi="Arial" w:cs="Arial"/>
                <w:sz w:val="20"/>
                <w:szCs w:val="20"/>
              </w:rPr>
            </w:pPr>
          </w:p>
        </w:tc>
        <w:tc>
          <w:tcPr>
            <w:tcW w:w="4643" w:type="dxa"/>
          </w:tcPr>
          <w:p w:rsidR="005D2362" w:rsidRDefault="005D2362">
            <w:pPr>
              <w:rPr>
                <w:rFonts w:ascii="Arial" w:hAnsi="Arial" w:cs="Arial"/>
                <w:sz w:val="20"/>
                <w:szCs w:val="20"/>
              </w:rPr>
            </w:pPr>
          </w:p>
          <w:p w:rsidR="005D2362" w:rsidRDefault="005D2362">
            <w:pPr>
              <w:rPr>
                <w:rFonts w:ascii="Arial" w:hAnsi="Arial" w:cs="Arial"/>
                <w:sz w:val="20"/>
                <w:szCs w:val="20"/>
              </w:rPr>
            </w:pPr>
          </w:p>
          <w:p w:rsidR="005D2362" w:rsidRDefault="005D2362">
            <w:pPr>
              <w:spacing w:before="60" w:after="60" w:line="288" w:lineRule="auto"/>
              <w:rPr>
                <w:rFonts w:ascii="Arial" w:hAnsi="Arial" w:cs="Arial"/>
                <w:sz w:val="20"/>
                <w:szCs w:val="20"/>
              </w:rPr>
            </w:pPr>
            <w:r>
              <w:rPr>
                <w:rFonts w:ascii="Arial" w:hAnsi="Arial" w:cs="Arial"/>
                <w:sz w:val="20"/>
                <w:szCs w:val="20"/>
              </w:rPr>
              <w:t>This is a mandatory requirement. There is no applicable criterion.</w:t>
            </w:r>
          </w:p>
          <w:p w:rsidR="005D2362" w:rsidRDefault="005D2362">
            <w:pPr>
              <w:rPr>
                <w:rFonts w:ascii="Arial" w:hAnsi="Arial" w:cs="Arial"/>
                <w:sz w:val="20"/>
                <w:szCs w:val="20"/>
              </w:rPr>
            </w:pPr>
          </w:p>
        </w:tc>
      </w:tr>
    </w:tbl>
    <w:p w:rsidR="005D2362" w:rsidRDefault="005D2362">
      <w:pPr>
        <w:rPr>
          <w:rFonts w:ascii="Arial" w:hAnsi="Arial" w:cs="Arial"/>
        </w:rPr>
      </w:pPr>
    </w:p>
    <w:p w:rsidR="005D2362" w:rsidRDefault="005D2362">
      <w:pPr>
        <w:rPr>
          <w:rFonts w:ascii="Arial" w:hAnsi="Arial" w:cs="Arial"/>
          <w:sz w:val="22"/>
          <w:szCs w:val="22"/>
        </w:rPr>
      </w:pPr>
    </w:p>
    <w:p w:rsidR="005D2362" w:rsidRDefault="005D2362">
      <w:pPr>
        <w:numPr>
          <w:ilvl w:val="0"/>
          <w:numId w:val="12"/>
        </w:num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Pr>
          <w:rFonts w:ascii="Arial" w:hAnsi="Arial" w:cs="Arial"/>
          <w:b/>
        </w:rPr>
        <w:t xml:space="preserve">Part C(3) – Multi Unit Housing – Inner North </w:t>
      </w:r>
      <w:smartTag w:uri="urn:schemas-microsoft-com:office:smarttags" w:element="place">
        <w:smartTag w:uri="urn:schemas-microsoft-com:office:smarttags" w:element="City">
          <w:r>
            <w:rPr>
              <w:rFonts w:ascii="Arial" w:hAnsi="Arial" w:cs="Arial"/>
              <w:b/>
            </w:rPr>
            <w:t>Canberra</w:t>
          </w:r>
        </w:smartTag>
      </w:smartTag>
      <w:r>
        <w:rPr>
          <w:rFonts w:ascii="Arial" w:hAnsi="Arial" w:cs="Arial"/>
          <w:b/>
        </w:rPr>
        <w:t xml:space="preserve"> and Gungahlin District – RZ3 and RZ4 Zones, Element 5 Amenity, Item 5.6 Acoustic Privacy </w:t>
      </w:r>
    </w:p>
    <w:p w:rsidR="005D2362" w:rsidRDefault="005D2362">
      <w:pPr>
        <w:rPr>
          <w:rFonts w:ascii="Arial" w:hAnsi="Arial" w:cs="Arial"/>
          <w:sz w:val="22"/>
          <w:szCs w:val="22"/>
        </w:rPr>
      </w:pPr>
    </w:p>
    <w:p w:rsidR="005D2362" w:rsidRDefault="005D2362">
      <w:pPr>
        <w:ind w:firstLine="360"/>
        <w:rPr>
          <w:rFonts w:ascii="Arial" w:hAnsi="Arial" w:cs="Arial"/>
          <w:i/>
        </w:rPr>
      </w:pPr>
      <w:r>
        <w:rPr>
          <w:rFonts w:ascii="Arial" w:hAnsi="Arial" w:cs="Arial"/>
          <w:i/>
        </w:rPr>
        <w:t>Remove criterion C157.</w:t>
      </w:r>
    </w:p>
    <w:p w:rsidR="005D2362" w:rsidRDefault="005D2362">
      <w:pPr>
        <w:rPr>
          <w:rFonts w:ascii="Arial" w:hAnsi="Arial" w:cs="Arial"/>
          <w:sz w:val="22"/>
          <w:szCs w:val="22"/>
        </w:rPr>
      </w:pPr>
    </w:p>
    <w:p w:rsidR="005D2362" w:rsidRDefault="005D2362">
      <w:pPr>
        <w:rPr>
          <w:rFonts w:ascii="Arial" w:hAnsi="Arial" w:cs="Arial"/>
          <w:sz w:val="22"/>
          <w:szCs w:val="22"/>
        </w:rPr>
      </w:pPr>
    </w:p>
    <w:p w:rsidR="005D2362" w:rsidRDefault="005D2362">
      <w:pPr>
        <w:numPr>
          <w:ilvl w:val="0"/>
          <w:numId w:val="12"/>
        </w:num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Pr>
          <w:rFonts w:ascii="Arial" w:hAnsi="Arial" w:cs="Arial"/>
          <w:b/>
        </w:rPr>
        <w:t xml:space="preserve">Part C(5) – Multi Unit Housing – Other Areas – RZ4 and RZ5 Zones and All Areas in the Commercial Zones, Element 5 Amenity, Item 5.5 Noise R228 </w:t>
      </w:r>
    </w:p>
    <w:p w:rsidR="005D2362" w:rsidRDefault="005D2362">
      <w:pPr>
        <w:rPr>
          <w:rFonts w:ascii="Arial" w:hAnsi="Arial" w:cs="Arial"/>
          <w:sz w:val="22"/>
          <w:szCs w:val="22"/>
        </w:rPr>
      </w:pPr>
    </w:p>
    <w:p w:rsidR="005D2362" w:rsidRDefault="005D2362">
      <w:pPr>
        <w:ind w:left="360"/>
        <w:rPr>
          <w:rFonts w:ascii="Arial" w:hAnsi="Arial" w:cs="Arial"/>
          <w:i/>
        </w:rPr>
      </w:pPr>
      <w:r>
        <w:rPr>
          <w:rFonts w:ascii="Arial" w:hAnsi="Arial" w:cs="Arial"/>
          <w:i/>
        </w:rPr>
        <w:t>Substitute with the following:</w:t>
      </w:r>
    </w:p>
    <w:p w:rsidR="005D2362" w:rsidRDefault="005D2362">
      <w:pPr>
        <w:rPr>
          <w:rFonts w:ascii="Arial" w:hAnsi="Arial" w:cs="Arial"/>
          <w:sz w:val="22"/>
          <w:szCs w:val="22"/>
        </w:rPr>
      </w:pPr>
    </w:p>
    <w:tbl>
      <w:tblPr>
        <w:tblStyle w:val="TableGrid"/>
        <w:tblW w:w="0" w:type="auto"/>
        <w:tblLook w:val="00A0" w:firstRow="1" w:lastRow="0" w:firstColumn="1" w:lastColumn="0" w:noHBand="0" w:noVBand="0"/>
      </w:tblPr>
      <w:tblGrid>
        <w:gridCol w:w="4643"/>
        <w:gridCol w:w="4643"/>
      </w:tblGrid>
      <w:tr w:rsidR="005D2362">
        <w:trPr>
          <w:trHeight w:val="397"/>
        </w:trPr>
        <w:tc>
          <w:tcPr>
            <w:tcW w:w="9286" w:type="dxa"/>
            <w:gridSpan w:val="2"/>
            <w:shd w:val="clear" w:color="auto" w:fill="D9D9D9"/>
            <w:vAlign w:val="center"/>
          </w:tcPr>
          <w:p w:rsidR="005D2362" w:rsidRDefault="005D2362">
            <w:pPr>
              <w:rPr>
                <w:rFonts w:ascii="Arial" w:hAnsi="Arial" w:cs="Arial"/>
                <w:b/>
                <w:sz w:val="22"/>
                <w:szCs w:val="22"/>
              </w:rPr>
            </w:pPr>
            <w:r>
              <w:rPr>
                <w:rFonts w:ascii="Arial" w:hAnsi="Arial" w:cs="Arial"/>
                <w:b/>
                <w:sz w:val="22"/>
                <w:szCs w:val="22"/>
              </w:rPr>
              <w:t>5.5 Acoustic Privacy</w:t>
            </w:r>
          </w:p>
        </w:tc>
      </w:tr>
      <w:tr w:rsidR="005D2362">
        <w:tc>
          <w:tcPr>
            <w:tcW w:w="4643" w:type="dxa"/>
          </w:tcPr>
          <w:p w:rsidR="005D2362" w:rsidRDefault="005D2362">
            <w:pPr>
              <w:rPr>
                <w:rFonts w:ascii="Arial" w:hAnsi="Arial" w:cs="Arial"/>
                <w:sz w:val="20"/>
                <w:szCs w:val="20"/>
              </w:rPr>
            </w:pPr>
            <w:r>
              <w:rPr>
                <w:rFonts w:ascii="Arial" w:hAnsi="Arial" w:cs="Arial"/>
                <w:sz w:val="20"/>
                <w:szCs w:val="20"/>
              </w:rPr>
              <w:t>R228</w:t>
            </w:r>
          </w:p>
          <w:p w:rsidR="005D2362" w:rsidRDefault="005D2362">
            <w:pPr>
              <w:rPr>
                <w:rFonts w:ascii="Arial" w:hAnsi="Arial" w:cs="Arial"/>
                <w:sz w:val="20"/>
                <w:szCs w:val="20"/>
              </w:rPr>
            </w:pPr>
          </w:p>
          <w:p w:rsidR="005D2362" w:rsidRDefault="005D2362">
            <w:pPr>
              <w:pStyle w:val="CritList"/>
              <w:numPr>
                <w:ilvl w:val="1"/>
                <w:numId w:val="18"/>
              </w:numPr>
            </w:pPr>
            <w:r>
              <w:t>Where a block is in one or more of the following categories:</w:t>
            </w:r>
          </w:p>
          <w:p w:rsidR="005D2362" w:rsidRDefault="005D2362">
            <w:pPr>
              <w:pStyle w:val="CritList"/>
              <w:numPr>
                <w:ilvl w:val="2"/>
                <w:numId w:val="18"/>
              </w:numPr>
            </w:pPr>
            <w:r>
              <w:t>identified in a precinct code as being potentially affected by noise from external sources</w:t>
            </w:r>
          </w:p>
          <w:p w:rsidR="005D2362" w:rsidRDefault="005D2362">
            <w:pPr>
              <w:pStyle w:val="CritList"/>
              <w:numPr>
                <w:ilvl w:val="2"/>
                <w:numId w:val="18"/>
              </w:numPr>
            </w:pPr>
            <w:r>
              <w:t xml:space="preserve">adjacent to a major road, or </w:t>
            </w:r>
          </w:p>
          <w:p w:rsidR="005D2362" w:rsidRDefault="005D2362">
            <w:pPr>
              <w:pStyle w:val="CritList"/>
              <w:numPr>
                <w:ilvl w:val="2"/>
                <w:numId w:val="18"/>
              </w:numPr>
            </w:pPr>
            <w:r>
              <w:t xml:space="preserve">located in a commercial zone, </w:t>
            </w:r>
          </w:p>
          <w:p w:rsidR="005D2362" w:rsidRDefault="005D2362">
            <w:pPr>
              <w:pStyle w:val="CritList"/>
              <w:numPr>
                <w:ilvl w:val="1"/>
                <w:numId w:val="18"/>
              </w:numPr>
            </w:pPr>
            <w:r>
              <w:t>the building design and construction complies with the relevant sections of all of the following:</w:t>
            </w:r>
          </w:p>
          <w:p w:rsidR="005D2362" w:rsidRDefault="005D2362">
            <w:pPr>
              <w:pStyle w:val="CritList"/>
              <w:numPr>
                <w:ilvl w:val="2"/>
                <w:numId w:val="18"/>
              </w:numPr>
            </w:pPr>
            <w:r>
              <w:t xml:space="preserve">AS/NZS 3671 </w:t>
            </w:r>
            <w:r>
              <w:rPr>
                <w:i/>
              </w:rPr>
              <w:t>Acoustics – Road traffic Noise Intrusion, Building Siting and Construction</w:t>
            </w:r>
          </w:p>
          <w:p w:rsidR="005D2362" w:rsidRDefault="005D2362">
            <w:pPr>
              <w:pStyle w:val="CritList"/>
              <w:numPr>
                <w:ilvl w:val="2"/>
                <w:numId w:val="18"/>
              </w:numPr>
            </w:pPr>
            <w:r>
              <w:t xml:space="preserve">AS/NZS 2107 </w:t>
            </w:r>
            <w:r>
              <w:rPr>
                <w:i/>
              </w:rPr>
              <w:t>Acoustics – Recommended design sound levels and reverberation terms for building interiors</w:t>
            </w:r>
          </w:p>
          <w:p w:rsidR="005D2362" w:rsidRDefault="005D2362">
            <w:pPr>
              <w:pStyle w:val="CritList"/>
              <w:numPr>
                <w:ilvl w:val="2"/>
                <w:numId w:val="18"/>
              </w:numPr>
              <w:rPr>
                <w:color w:val="000000"/>
              </w:rPr>
            </w:pPr>
            <w:r>
              <w:rPr>
                <w:i/>
              </w:rPr>
              <w:t>ACT Environment Protection Regulation 2005</w:t>
            </w:r>
            <w:r>
              <w:t xml:space="preserve">. </w:t>
            </w:r>
          </w:p>
          <w:p w:rsidR="005D2362" w:rsidRDefault="005D2362">
            <w:pPr>
              <w:spacing w:before="60" w:after="60" w:line="288" w:lineRule="auto"/>
              <w:rPr>
                <w:rFonts w:ascii="Arial" w:hAnsi="Arial" w:cs="Arial"/>
                <w:sz w:val="20"/>
                <w:szCs w:val="20"/>
              </w:rPr>
            </w:pPr>
            <w:r>
              <w:rPr>
                <w:rFonts w:ascii="Arial" w:hAnsi="Arial" w:cs="Arial"/>
                <w:sz w:val="20"/>
                <w:szCs w:val="20"/>
              </w:rPr>
              <w:t>A report prepared by a suitably qualified acoustics consultant that is a member of the Australian Acoustic Society and has experience in assessing noise effects demonstrates compliance with this rule.</w:t>
            </w:r>
          </w:p>
          <w:p w:rsidR="005D2362" w:rsidRDefault="005D2362">
            <w:pPr>
              <w:rPr>
                <w:rFonts w:ascii="Arial" w:hAnsi="Arial" w:cs="Arial"/>
                <w:sz w:val="20"/>
                <w:szCs w:val="20"/>
              </w:rPr>
            </w:pPr>
          </w:p>
        </w:tc>
        <w:tc>
          <w:tcPr>
            <w:tcW w:w="4643" w:type="dxa"/>
          </w:tcPr>
          <w:p w:rsidR="005D2362" w:rsidRDefault="005D2362">
            <w:pPr>
              <w:rPr>
                <w:rFonts w:ascii="Arial" w:hAnsi="Arial" w:cs="Arial"/>
                <w:sz w:val="20"/>
                <w:szCs w:val="20"/>
              </w:rPr>
            </w:pPr>
          </w:p>
          <w:p w:rsidR="005D2362" w:rsidRDefault="005D2362">
            <w:pPr>
              <w:rPr>
                <w:rFonts w:ascii="Arial" w:hAnsi="Arial" w:cs="Arial"/>
                <w:sz w:val="20"/>
                <w:szCs w:val="20"/>
              </w:rPr>
            </w:pPr>
          </w:p>
          <w:p w:rsidR="005D2362" w:rsidRDefault="005D2362">
            <w:pPr>
              <w:spacing w:before="60" w:after="60" w:line="288" w:lineRule="auto"/>
              <w:rPr>
                <w:rFonts w:ascii="Arial" w:hAnsi="Arial" w:cs="Arial"/>
                <w:sz w:val="20"/>
                <w:szCs w:val="20"/>
              </w:rPr>
            </w:pPr>
            <w:r>
              <w:rPr>
                <w:rFonts w:ascii="Arial" w:hAnsi="Arial" w:cs="Arial"/>
                <w:sz w:val="20"/>
                <w:szCs w:val="20"/>
              </w:rPr>
              <w:t>This is a mandatory requirement. There is no applicable criterion.</w:t>
            </w:r>
          </w:p>
          <w:p w:rsidR="005D2362" w:rsidRDefault="005D2362">
            <w:pPr>
              <w:rPr>
                <w:rFonts w:ascii="Arial" w:hAnsi="Arial" w:cs="Arial"/>
                <w:sz w:val="20"/>
                <w:szCs w:val="20"/>
              </w:rPr>
            </w:pPr>
          </w:p>
        </w:tc>
      </w:tr>
    </w:tbl>
    <w:p w:rsidR="005D2362" w:rsidRDefault="005D2362">
      <w:pPr>
        <w:rPr>
          <w:rFonts w:ascii="Arial" w:hAnsi="Arial" w:cs="Arial"/>
          <w:sz w:val="22"/>
          <w:szCs w:val="22"/>
        </w:rPr>
      </w:pPr>
    </w:p>
    <w:p w:rsidR="005D2362" w:rsidRDefault="005D2362">
      <w:pPr>
        <w:pStyle w:val="Heading4"/>
      </w:pPr>
      <w:r>
        <w:t>Variation to town centres development code</w:t>
      </w:r>
    </w:p>
    <w:p w:rsidR="005D2362" w:rsidRDefault="005D2362">
      <w:pPr>
        <w:numPr>
          <w:ilvl w:val="0"/>
          <w:numId w:val="12"/>
        </w:num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rPr>
      </w:pPr>
      <w:r>
        <w:rPr>
          <w:rFonts w:ascii="Arial" w:hAnsi="Arial" w:cs="Arial"/>
          <w:b/>
          <w:color w:val="000000"/>
        </w:rPr>
        <w:t>Part A(3) - CZ3 Services Zone, Element 2 Building and Site Controls, Item 2.4 Woden C47 b)</w:t>
      </w:r>
    </w:p>
    <w:p w:rsidR="005D2362" w:rsidRDefault="005D2362">
      <w:pPr>
        <w:rPr>
          <w:rFonts w:ascii="Arial" w:hAnsi="Arial" w:cs="Arial"/>
          <w:color w:val="000000"/>
        </w:rPr>
      </w:pPr>
    </w:p>
    <w:p w:rsidR="005D2362" w:rsidRDefault="005D2362">
      <w:pPr>
        <w:ind w:firstLine="360"/>
        <w:rPr>
          <w:rFonts w:ascii="Arial" w:hAnsi="Arial" w:cs="Arial"/>
          <w:i/>
          <w:color w:val="000000"/>
        </w:rPr>
      </w:pPr>
      <w:r>
        <w:rPr>
          <w:rFonts w:ascii="Arial" w:hAnsi="Arial" w:cs="Arial"/>
          <w:i/>
          <w:color w:val="000000"/>
        </w:rPr>
        <w:t>Substitute with the following:</w:t>
      </w:r>
    </w:p>
    <w:p w:rsidR="005D2362" w:rsidRDefault="005D2362">
      <w:pPr>
        <w:rPr>
          <w:rFonts w:ascii="Arial" w:hAnsi="Arial" w:cs="Arial"/>
        </w:rPr>
      </w:pPr>
    </w:p>
    <w:p w:rsidR="005D2362" w:rsidRDefault="005D2362">
      <w:pPr>
        <w:ind w:left="360"/>
        <w:rPr>
          <w:rFonts w:ascii="Arial" w:hAnsi="Arial" w:cs="Arial"/>
          <w:sz w:val="20"/>
          <w:szCs w:val="20"/>
        </w:rPr>
      </w:pPr>
      <w:r>
        <w:rPr>
          <w:rFonts w:ascii="Arial" w:hAnsi="Arial" w:cs="Arial"/>
          <w:sz w:val="20"/>
          <w:szCs w:val="20"/>
        </w:rPr>
        <w:t>Additional height above the maximum building height specified in R47 may be allowed for a 5</w:t>
      </w:r>
      <w:r>
        <w:rPr>
          <w:rFonts w:ascii="Arial" w:hAnsi="Arial" w:cs="Arial"/>
          <w:sz w:val="20"/>
          <w:szCs w:val="20"/>
          <w:vertAlign w:val="superscript"/>
        </w:rPr>
        <w:t>th</w:t>
      </w:r>
      <w:r>
        <w:rPr>
          <w:rFonts w:ascii="Arial" w:hAnsi="Arial" w:cs="Arial"/>
          <w:sz w:val="20"/>
          <w:szCs w:val="20"/>
        </w:rPr>
        <w:t xml:space="preserve"> level (as attic) only on corner blocks fronting </w:t>
      </w:r>
      <w:smartTag w:uri="urn:schemas-microsoft-com:office:smarttags" w:element="address">
        <w:smartTag w:uri="urn:schemas-microsoft-com:office:smarttags" w:element="Street">
          <w:r>
            <w:rPr>
              <w:rFonts w:ascii="Arial" w:hAnsi="Arial" w:cs="Arial"/>
              <w:sz w:val="20"/>
              <w:szCs w:val="20"/>
            </w:rPr>
            <w:t>Townsend Street</w:t>
          </w:r>
        </w:smartTag>
      </w:smartTag>
      <w:r>
        <w:rPr>
          <w:rFonts w:ascii="Arial" w:hAnsi="Arial" w:cs="Arial"/>
          <w:sz w:val="20"/>
          <w:szCs w:val="20"/>
        </w:rPr>
        <w:t xml:space="preserve">.  </w:t>
      </w:r>
    </w:p>
    <w:p w:rsidR="005D2362" w:rsidRDefault="005D2362">
      <w:pPr>
        <w:rPr>
          <w:rFonts w:ascii="Arial" w:hAnsi="Arial" w:cs="Arial"/>
        </w:rPr>
      </w:pPr>
    </w:p>
    <w:p w:rsidR="005D2362" w:rsidRDefault="005D2362">
      <w:pPr>
        <w:pStyle w:val="Heading4"/>
        <w:rPr>
          <w:rFonts w:cs="Arial"/>
        </w:rPr>
      </w:pPr>
      <w:r>
        <w:rPr>
          <w:rFonts w:cs="Arial"/>
        </w:rPr>
        <w:t xml:space="preserve">Variation to commercial CZ5 mixed use zone development code </w:t>
      </w:r>
    </w:p>
    <w:p w:rsidR="005D2362" w:rsidRDefault="005D2362">
      <w:pPr>
        <w:numPr>
          <w:ilvl w:val="0"/>
          <w:numId w:val="12"/>
        </w:num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Pr>
          <w:rFonts w:ascii="Arial" w:hAnsi="Arial" w:cs="Arial"/>
          <w:b/>
        </w:rPr>
        <w:t>Part A General Development Controls, Element 5 Amenity, Item 5.4 Neighbourhood Plans C26</w:t>
      </w:r>
    </w:p>
    <w:p w:rsidR="005D2362" w:rsidRDefault="005D2362">
      <w:pPr>
        <w:rPr>
          <w:rFonts w:ascii="Arial" w:hAnsi="Arial" w:cs="Arial"/>
        </w:rPr>
      </w:pPr>
    </w:p>
    <w:p w:rsidR="005D2362" w:rsidRDefault="005D2362">
      <w:pPr>
        <w:pStyle w:val="TAeditorialinstructions"/>
        <w:ind w:left="360"/>
      </w:pPr>
      <w:r>
        <w:t>Substitute with the following:</w:t>
      </w:r>
    </w:p>
    <w:p w:rsidR="005D2362" w:rsidRDefault="005D2362">
      <w:pPr>
        <w:pStyle w:val="TAeditorialinstructions"/>
      </w:pPr>
    </w:p>
    <w:p w:rsidR="005D2362" w:rsidRDefault="005D2362">
      <w:pPr>
        <w:ind w:left="360"/>
        <w:rPr>
          <w:rFonts w:ascii="Arial" w:hAnsi="Arial" w:cs="Arial"/>
          <w:sz w:val="20"/>
          <w:szCs w:val="20"/>
        </w:rPr>
      </w:pPr>
      <w:r>
        <w:rPr>
          <w:rFonts w:ascii="Arial" w:hAnsi="Arial" w:cs="Arial"/>
          <w:sz w:val="20"/>
          <w:szCs w:val="20"/>
        </w:rPr>
        <w:t>Where a Neighbourhood Plan exists, development demonstrates a response to the key strategies of the relevant Neighbourhood Plan.</w:t>
      </w:r>
    </w:p>
    <w:p w:rsidR="005D2362" w:rsidRDefault="005D2362">
      <w:pPr>
        <w:pStyle w:val="Heading4"/>
      </w:pPr>
      <w:r>
        <w:t>Variation to community facility zone development code</w:t>
      </w:r>
    </w:p>
    <w:p w:rsidR="005D2362" w:rsidRDefault="005D2362">
      <w:pPr>
        <w:numPr>
          <w:ilvl w:val="0"/>
          <w:numId w:val="12"/>
        </w:num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Pr>
          <w:rFonts w:ascii="Arial" w:hAnsi="Arial" w:cs="Arial"/>
          <w:b/>
        </w:rPr>
        <w:t>Part A General Development Controls  Element 5 Amenity Item 5.4  Neighbourhood Plan C27</w:t>
      </w:r>
    </w:p>
    <w:p w:rsidR="005D2362" w:rsidRDefault="005D2362">
      <w:pPr>
        <w:pStyle w:val="TAeditorialinstructions"/>
        <w:ind w:left="0"/>
        <w:rPr>
          <w:rFonts w:cs="Arial"/>
          <w:i w:val="0"/>
          <w:iCs w:val="0"/>
        </w:rPr>
      </w:pPr>
    </w:p>
    <w:p w:rsidR="005D2362" w:rsidRDefault="005D2362">
      <w:pPr>
        <w:pStyle w:val="TAeditorialinstructions"/>
        <w:ind w:left="360"/>
      </w:pPr>
      <w:r>
        <w:t>Substitute with the following:</w:t>
      </w:r>
    </w:p>
    <w:p w:rsidR="005D2362" w:rsidRDefault="005D2362">
      <w:pPr>
        <w:pStyle w:val="TAeditorialinstructions"/>
      </w:pPr>
    </w:p>
    <w:p w:rsidR="005D2362" w:rsidRDefault="005D2362">
      <w:pPr>
        <w:ind w:left="360"/>
        <w:rPr>
          <w:rFonts w:ascii="Arial" w:hAnsi="Arial" w:cs="Arial"/>
          <w:sz w:val="20"/>
          <w:szCs w:val="20"/>
        </w:rPr>
      </w:pPr>
      <w:r>
        <w:rPr>
          <w:rFonts w:ascii="Arial" w:hAnsi="Arial" w:cs="Arial"/>
          <w:sz w:val="20"/>
          <w:szCs w:val="20"/>
        </w:rPr>
        <w:t>Where a Neighbourhood Plan exists, development demonstrates a response to the key strategies of the relevant Neighbourhood Plan.</w:t>
      </w:r>
    </w:p>
    <w:p w:rsidR="005D2362" w:rsidRDefault="005D2362">
      <w:pPr>
        <w:pStyle w:val="Heading4"/>
      </w:pPr>
      <w:r>
        <w:t>Variation to structure plan Molonglo and North Weston</w:t>
      </w:r>
    </w:p>
    <w:p w:rsidR="005D2362" w:rsidRDefault="005D2362">
      <w:pPr>
        <w:numPr>
          <w:ilvl w:val="0"/>
          <w:numId w:val="12"/>
        </w:num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Pr>
          <w:rFonts w:ascii="Arial" w:hAnsi="Arial" w:cs="Arial"/>
          <w:b/>
        </w:rPr>
        <w:t xml:space="preserve">    5. POLICIES FOR THE DEVELOPMENT OF THE MOLONGLO AND NORTH WESTON FUTURE URBAN AREA, 5.2 Concept Plans, paragraph 38</w:t>
      </w:r>
    </w:p>
    <w:p w:rsidR="005D2362" w:rsidRDefault="005D2362">
      <w:pPr>
        <w:rPr>
          <w:rFonts w:ascii="Arial" w:hAnsi="Arial" w:cs="Arial"/>
        </w:rPr>
      </w:pPr>
    </w:p>
    <w:p w:rsidR="005D2362" w:rsidRDefault="005D2362">
      <w:pPr>
        <w:spacing w:before="120" w:after="120"/>
        <w:ind w:firstLine="360"/>
        <w:rPr>
          <w:rFonts w:ascii="Arial" w:hAnsi="Arial" w:cs="Arial"/>
        </w:rPr>
      </w:pPr>
      <w:r>
        <w:rPr>
          <w:rFonts w:ascii="Arial" w:hAnsi="Arial" w:cs="Arial"/>
          <w:i/>
        </w:rPr>
        <w:t>Substitute wording as underlined below</w:t>
      </w:r>
      <w:r>
        <w:rPr>
          <w:rFonts w:ascii="Arial" w:hAnsi="Arial" w:cs="Arial"/>
        </w:rPr>
        <w:t>:</w:t>
      </w:r>
    </w:p>
    <w:p w:rsidR="005D2362" w:rsidRDefault="005D2362">
      <w:pPr>
        <w:spacing w:before="120" w:after="120"/>
        <w:ind w:left="360" w:hanging="360"/>
        <w:rPr>
          <w:sz w:val="22"/>
          <w:szCs w:val="22"/>
        </w:rPr>
      </w:pPr>
      <w:r>
        <w:tab/>
      </w:r>
      <w:r>
        <w:rPr>
          <w:sz w:val="22"/>
          <w:szCs w:val="22"/>
        </w:rPr>
        <w:t xml:space="preserve">Concept plans (which are deemed to be precinct codes under the </w:t>
      </w:r>
      <w:r>
        <w:rPr>
          <w:i/>
          <w:sz w:val="22"/>
          <w:szCs w:val="22"/>
        </w:rPr>
        <w:t>Planning and Development Act 2007</w:t>
      </w:r>
      <w:r>
        <w:rPr>
          <w:sz w:val="22"/>
          <w:szCs w:val="22"/>
        </w:rPr>
        <w:t xml:space="preserve">) may be prepared where </w:t>
      </w:r>
      <w:r>
        <w:rPr>
          <w:sz w:val="22"/>
          <w:szCs w:val="22"/>
          <w:u w:val="single"/>
        </w:rPr>
        <w:t>alternative provisions to</w:t>
      </w:r>
      <w:r>
        <w:rPr>
          <w:sz w:val="22"/>
          <w:szCs w:val="22"/>
        </w:rPr>
        <w:t xml:space="preserve"> the relevant development codes are proposed.  Such matters as higher development densities, increased building heights, and contemporary best practice for energy efficiency, water efficiency and solar access, could be included.</w:t>
      </w:r>
    </w:p>
    <w:p w:rsidR="005D2362" w:rsidRDefault="005D2362">
      <w:pPr>
        <w:pStyle w:val="BodyText"/>
        <w:ind w:left="720" w:hanging="153"/>
        <w:rPr>
          <w:b/>
        </w:rPr>
      </w:pPr>
      <w:r>
        <w:rPr>
          <w:b/>
        </w:rPr>
        <w:t>Interpretation service</w:t>
      </w:r>
    </w:p>
    <w:p w:rsidR="005D2362" w:rsidRDefault="0079655D">
      <w:pPr>
        <w:pStyle w:val="BodyText"/>
      </w:pPr>
      <w:r>
        <w:pict>
          <v:shape id="_x0000_i1027" type="#_x0000_t75" style="width:423pt;height:279pt" o:bordertopcolor="this" o:borderleftcolor="this" o:borderbottomcolor="this" o:borderrightcolor="this" fillcolor="window">
            <v:imagedata r:id="rId17" o:title=""/>
          </v:shape>
        </w:pict>
      </w:r>
    </w:p>
    <w:sectPr w:rsidR="005D2362">
      <w:type w:val="continuous"/>
      <w:pgSz w:w="11906" w:h="16838"/>
      <w:pgMar w:top="1440" w:right="1418" w:bottom="1440"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62" w:rsidRDefault="005D2362">
      <w:r>
        <w:separator/>
      </w:r>
    </w:p>
  </w:endnote>
  <w:endnote w:type="continuationSeparator" w:id="0">
    <w:p w:rsidR="005D2362" w:rsidRDefault="005D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94" w:rsidRDefault="00AE4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62" w:rsidRDefault="005D2362">
    <w:pPr>
      <w:pStyle w:val="Footer"/>
      <w:jc w:val="center"/>
    </w:pPr>
    <w:r>
      <w:object w:dxaOrig="6690"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0.5pt" o:ole="">
          <v:imagedata r:id="rId1" o:title="" croptop="5109f" cropleft="5554f"/>
        </v:shape>
        <o:OLEObject Type="Embed" ProgID="Imaging.Document" ShapeID="_x0000_i1025" DrawAspect="Content" ObjectID="_1596967271" r:id="rId2"/>
      </w:object>
    </w:r>
  </w:p>
  <w:p w:rsidR="005D2362" w:rsidRPr="00AE4C94" w:rsidRDefault="00AE4C94" w:rsidP="00AE4C94">
    <w:pPr>
      <w:pStyle w:val="Footer"/>
      <w:jc w:val="center"/>
      <w:rPr>
        <w:rFonts w:ascii="Arial" w:hAnsi="Arial" w:cs="Arial"/>
        <w:sz w:val="14"/>
        <w:szCs w:val="14"/>
      </w:rPr>
    </w:pPr>
    <w:r w:rsidRPr="00AE4C94">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94" w:rsidRDefault="00AE4C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62" w:rsidRPr="00AE4C94" w:rsidRDefault="00AE4C94" w:rsidP="00AE4C94">
    <w:pPr>
      <w:pStyle w:val="Footer"/>
      <w:jc w:val="center"/>
      <w:rPr>
        <w:rFonts w:ascii="Arial" w:hAnsi="Arial" w:cs="Arial"/>
        <w:sz w:val="14"/>
        <w:szCs w:val="14"/>
      </w:rPr>
    </w:pPr>
    <w:r w:rsidRPr="00AE4C94">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62" w:rsidRDefault="005D2362">
    <w:pPr>
      <w:pStyle w:val="Footer"/>
      <w:jc w:val="center"/>
      <w:rPr>
        <w:rFonts w:ascii="Arial" w:hAnsi="Arial" w:cs="Arial"/>
        <w:sz w:val="20"/>
        <w:szCs w:val="20"/>
      </w:rPr>
    </w:pPr>
    <w:r>
      <w:rPr>
        <w:rFonts w:ascii="Arial" w:hAnsi="Arial" w:cs="Arial"/>
        <w:sz w:val="20"/>
        <w:szCs w:val="20"/>
      </w:rPr>
      <w:t>TA2010–07 May 2010</w:t>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AE4C9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7</w:t>
    </w:r>
  </w:p>
  <w:p w:rsidR="005D2362" w:rsidRPr="00AE4C94" w:rsidRDefault="00AE4C94" w:rsidP="00AE4C94">
    <w:pPr>
      <w:pStyle w:val="Footer"/>
      <w:spacing w:after="60"/>
      <w:jc w:val="center"/>
      <w:rPr>
        <w:rFonts w:ascii="Arial" w:hAnsi="Arial" w:cs="Arial"/>
        <w:sz w:val="14"/>
        <w:szCs w:val="14"/>
      </w:rPr>
    </w:pPr>
    <w:r w:rsidRPr="00AE4C94">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62" w:rsidRDefault="005D2362">
      <w:r>
        <w:separator/>
      </w:r>
    </w:p>
  </w:footnote>
  <w:footnote w:type="continuationSeparator" w:id="0">
    <w:p w:rsidR="005D2362" w:rsidRDefault="005D2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94" w:rsidRDefault="00AE4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94" w:rsidRDefault="00AE4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C94" w:rsidRDefault="00AE4C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62" w:rsidRDefault="005D2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2AC8"/>
    <w:multiLevelType w:val="hybridMultilevel"/>
    <w:tmpl w:val="88C685DA"/>
    <w:lvl w:ilvl="0" w:tplc="56881DAA">
      <w:start w:val="1"/>
      <w:numFmt w:val="upperLetter"/>
      <w:lvlText w:val="%1."/>
      <w:lvlJc w:val="left"/>
      <w:pPr>
        <w:tabs>
          <w:tab w:val="num" w:pos="540"/>
        </w:tabs>
        <w:ind w:left="540" w:hanging="540"/>
      </w:pPr>
      <w:rPr>
        <w:rFonts w:ascii="Arial" w:hAnsi="Arial" w:cs="Arial" w:hint="default"/>
      </w:rPr>
    </w:lvl>
    <w:lvl w:ilvl="1" w:tplc="6B889D2E">
      <w:start w:val="1"/>
      <w:numFmt w:val="lowerLetter"/>
      <w:lvlText w:val="%2)"/>
      <w:lvlJc w:val="left"/>
      <w:pPr>
        <w:tabs>
          <w:tab w:val="num" w:pos="1440"/>
        </w:tabs>
        <w:ind w:left="1440" w:hanging="360"/>
      </w:pPr>
      <w:rPr>
        <w:rFonts w:ascii="Arial" w:hAnsi="Arial"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2C7746A"/>
    <w:multiLevelType w:val="multilevel"/>
    <w:tmpl w:val="FFD085F0"/>
    <w:name w:val="SubElement"/>
    <w:lvl w:ilvl="0">
      <w:start w:val="1"/>
      <w:numFmt w:val="lowerLetter"/>
      <w:pStyle w:val="codeReqA"/>
      <w:lvlText w:val="%1)"/>
      <w:lvlJc w:val="left"/>
      <w:pPr>
        <w:tabs>
          <w:tab w:val="num" w:pos="1211"/>
        </w:tabs>
        <w:ind w:left="425" w:firstLine="426"/>
      </w:pPr>
      <w:rPr>
        <w:rFonts w:cs="Times New Roman" w:hint="default"/>
        <w:color w:val="666699"/>
      </w:rPr>
    </w:lvl>
    <w:lvl w:ilvl="1">
      <w:start w:val="1"/>
      <w:numFmt w:val="lowerRoman"/>
      <w:pStyle w:val="codeReqI"/>
      <w:lvlText w:val="%2)"/>
      <w:lvlJc w:val="left"/>
      <w:pPr>
        <w:tabs>
          <w:tab w:val="num" w:pos="1996"/>
        </w:tabs>
        <w:ind w:left="425" w:firstLine="851"/>
      </w:pPr>
      <w:rPr>
        <w:rFonts w:cs="Times New Roman" w:hint="default"/>
        <w:color w:val="666699"/>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29BA78FC"/>
    <w:multiLevelType w:val="hybridMultilevel"/>
    <w:tmpl w:val="4170E50E"/>
    <w:lvl w:ilvl="0" w:tplc="04090017">
      <w:start w:val="1"/>
      <w:numFmt w:val="lowerLetter"/>
      <w:pStyle w:val="elementHeading"/>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DFA182E"/>
    <w:multiLevelType w:val="multilevel"/>
    <w:tmpl w:val="6930F656"/>
    <w:lvl w:ilvl="0">
      <w:start w:val="1"/>
      <w:numFmt w:val="decimal"/>
      <w:pStyle w:val="CodeItem"/>
      <w:lvlText w:val="Element %1:"/>
      <w:lvlJc w:val="left"/>
      <w:pPr>
        <w:tabs>
          <w:tab w:val="num" w:pos="2880"/>
        </w:tabs>
      </w:pPr>
      <w:rPr>
        <w:rFonts w:ascii="Arial Bold" w:hAnsi="Arial Bold" w:cs="Times New Roman" w:hint="default"/>
        <w:b/>
        <w:i w:val="0"/>
        <w:color w:val="auto"/>
      </w:rPr>
    </w:lvl>
    <w:lvl w:ilvl="1">
      <w:start w:val="1"/>
      <w:numFmt w:val="decimal"/>
      <w:pStyle w:val="CodeItem"/>
      <w:lvlText w:val="%2"/>
      <w:lvlJc w:val="left"/>
      <w:pPr>
        <w:tabs>
          <w:tab w:val="num" w:pos="1364"/>
        </w:tabs>
        <w:ind w:left="732" w:hanging="448"/>
      </w:pPr>
      <w:rPr>
        <w:rFonts w:cs="Times New Roman" w:hint="default"/>
        <w:color w:val="auto"/>
      </w:rPr>
    </w:lvl>
    <w:lvl w:ilvl="2">
      <w:start w:val="1"/>
      <w:numFmt w:val="decimal"/>
      <w:lvlText w:val="C%1.%2.%3."/>
      <w:lvlJc w:val="left"/>
      <w:pPr>
        <w:tabs>
          <w:tab w:val="num" w:pos="1224"/>
        </w:tabs>
        <w:ind w:left="1224" w:hanging="1224"/>
      </w:pPr>
      <w:rPr>
        <w:rFonts w:cs="Times New Roman" w:hint="default"/>
        <w:color w:val="666699"/>
      </w:rPr>
    </w:lvl>
    <w:lvl w:ilvl="3">
      <w:start w:val="1"/>
      <w:numFmt w:val="decimal"/>
      <w:lvlRestart w:val="0"/>
      <w:lvlText w:val="M%1.%2.%4."/>
      <w:lvlJc w:val="left"/>
      <w:pPr>
        <w:tabs>
          <w:tab w:val="num" w:pos="1225"/>
        </w:tabs>
        <w:ind w:left="1225" w:hanging="1225"/>
      </w:pPr>
      <w:rPr>
        <w:rFonts w:cs="Times New Roman" w:hint="default"/>
        <w:color w:val="666699"/>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2FDA765D"/>
    <w:multiLevelType w:val="multilevel"/>
    <w:tmpl w:val="12BACE1A"/>
    <w:lvl w:ilvl="0">
      <w:start w:val="1"/>
      <w:numFmt w:val="lowerLetter"/>
      <w:pStyle w:val="codeList"/>
      <w:lvlText w:val="%1."/>
      <w:lvlJc w:val="left"/>
      <w:pPr>
        <w:tabs>
          <w:tab w:val="num" w:pos="454"/>
        </w:tabs>
        <w:ind w:left="454" w:hanging="454"/>
      </w:pPr>
      <w:rPr>
        <w:rFonts w:cs="Times New Roman" w:hint="default"/>
        <w:color w:val="auto"/>
      </w:rPr>
    </w:lvl>
    <w:lvl w:ilvl="1">
      <w:start w:val="1"/>
      <w:numFmt w:val="lowerRoman"/>
      <w:pStyle w:val="codeList2"/>
      <w:lvlText w:val="%2)"/>
      <w:lvlJc w:val="left"/>
      <w:pPr>
        <w:tabs>
          <w:tab w:val="num" w:pos="907"/>
        </w:tabs>
        <w:ind w:left="454"/>
      </w:pPr>
      <w:rPr>
        <w:rFonts w:cs="Times New Roman" w:hint="default"/>
        <w:color w:val="auto"/>
      </w:rPr>
    </w:lvl>
    <w:lvl w:ilvl="2">
      <w:start w:val="1"/>
      <w:numFmt w:val="decimal"/>
      <w:lvlText w:val="%1.%2.%3."/>
      <w:lvlJc w:val="left"/>
      <w:pPr>
        <w:tabs>
          <w:tab w:val="num" w:pos="373"/>
        </w:tabs>
        <w:ind w:left="373" w:hanging="504"/>
      </w:pPr>
      <w:rPr>
        <w:rFonts w:cs="Times New Roman" w:hint="default"/>
      </w:rPr>
    </w:lvl>
    <w:lvl w:ilvl="3">
      <w:start w:val="1"/>
      <w:numFmt w:val="decimal"/>
      <w:lvlText w:val="%1.%2.%3.%4."/>
      <w:lvlJc w:val="left"/>
      <w:pPr>
        <w:tabs>
          <w:tab w:val="num" w:pos="877"/>
        </w:tabs>
        <w:ind w:left="877" w:hanging="648"/>
      </w:pPr>
      <w:rPr>
        <w:rFonts w:cs="Times New Roman" w:hint="default"/>
      </w:rPr>
    </w:lvl>
    <w:lvl w:ilvl="4">
      <w:start w:val="1"/>
      <w:numFmt w:val="decimal"/>
      <w:lvlText w:val="%1.%2.%3.%4.%5."/>
      <w:lvlJc w:val="left"/>
      <w:pPr>
        <w:tabs>
          <w:tab w:val="num" w:pos="1381"/>
        </w:tabs>
        <w:ind w:left="1381" w:hanging="792"/>
      </w:pPr>
      <w:rPr>
        <w:rFonts w:cs="Times New Roman" w:hint="default"/>
      </w:rPr>
    </w:lvl>
    <w:lvl w:ilvl="5">
      <w:start w:val="1"/>
      <w:numFmt w:val="decimal"/>
      <w:lvlText w:val="%1.%2.%3.%4.%5.%6."/>
      <w:lvlJc w:val="left"/>
      <w:pPr>
        <w:tabs>
          <w:tab w:val="num" w:pos="1885"/>
        </w:tabs>
        <w:ind w:left="1885" w:hanging="936"/>
      </w:pPr>
      <w:rPr>
        <w:rFonts w:cs="Times New Roman" w:hint="default"/>
      </w:rPr>
    </w:lvl>
    <w:lvl w:ilvl="6">
      <w:start w:val="1"/>
      <w:numFmt w:val="decimal"/>
      <w:lvlText w:val="%1.%2.%3.%4.%5.%6.%7."/>
      <w:lvlJc w:val="left"/>
      <w:pPr>
        <w:tabs>
          <w:tab w:val="num" w:pos="2389"/>
        </w:tabs>
        <w:ind w:left="2389" w:hanging="1080"/>
      </w:pPr>
      <w:rPr>
        <w:rFonts w:cs="Times New Roman" w:hint="default"/>
      </w:rPr>
    </w:lvl>
    <w:lvl w:ilvl="7">
      <w:start w:val="1"/>
      <w:numFmt w:val="decimal"/>
      <w:lvlText w:val="%1.%2.%3.%4.%5.%6.%7.%8."/>
      <w:lvlJc w:val="left"/>
      <w:pPr>
        <w:tabs>
          <w:tab w:val="num" w:pos="2893"/>
        </w:tabs>
        <w:ind w:left="2893" w:hanging="1224"/>
      </w:pPr>
      <w:rPr>
        <w:rFonts w:cs="Times New Roman" w:hint="default"/>
      </w:rPr>
    </w:lvl>
    <w:lvl w:ilvl="8">
      <w:start w:val="1"/>
      <w:numFmt w:val="decimal"/>
      <w:lvlText w:val="%1.%2.%3.%4.%5.%6.%7.%8.%9."/>
      <w:lvlJc w:val="left"/>
      <w:pPr>
        <w:tabs>
          <w:tab w:val="num" w:pos="3469"/>
        </w:tabs>
        <w:ind w:left="3469" w:hanging="1440"/>
      </w:pPr>
      <w:rPr>
        <w:rFonts w:cs="Times New Roman" w:hint="default"/>
      </w:rPr>
    </w:lvl>
  </w:abstractNum>
  <w:abstractNum w:abstractNumId="5" w15:restartNumberingAfterBreak="0">
    <w:nsid w:val="34CB05F3"/>
    <w:multiLevelType w:val="hybridMultilevel"/>
    <w:tmpl w:val="D68A076E"/>
    <w:lvl w:ilvl="0" w:tplc="BAACDE82">
      <w:start w:val="1"/>
      <w:numFmt w:val="decimal"/>
      <w:pStyle w:val="TAeditorialitemerrorheading"/>
      <w:lvlText w:val="M%1."/>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2A324A"/>
    <w:multiLevelType w:val="multilevel"/>
    <w:tmpl w:val="7E74C1D0"/>
    <w:lvl w:ilvl="0">
      <w:start w:val="1"/>
      <w:numFmt w:val="decimal"/>
      <w:pStyle w:val="codeCriteriaList"/>
      <w:suff w:val="nothing"/>
      <w:lvlText w:val="C%1"/>
      <w:lvlJc w:val="left"/>
      <w:pPr>
        <w:ind w:left="283"/>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upperLetter"/>
      <w:pStyle w:val="codeCriteriaListA"/>
      <w:suff w:val="nothing"/>
      <w:lvlText w:val="C%1%2"/>
      <w:lvlJc w:val="left"/>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3F9E4630"/>
    <w:multiLevelType w:val="multilevel"/>
    <w:tmpl w:val="B1302F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4CB86ED4"/>
    <w:multiLevelType w:val="multilevel"/>
    <w:tmpl w:val="0E1477F6"/>
    <w:lvl w:ilvl="0">
      <w:start w:val="1"/>
      <w:numFmt w:val="decimal"/>
      <w:pStyle w:val="codeRuleList"/>
      <w:suff w:val="nothing"/>
      <w:lvlText w:val="R%1"/>
      <w:lvlJc w:val="left"/>
      <w:pPr>
        <w:ind w:left="426"/>
      </w:pPr>
      <w:rPr>
        <w:rFonts w:cs="Times New Roman" w:hint="default"/>
      </w:rPr>
    </w:lvl>
    <w:lvl w:ilvl="1">
      <w:start w:val="1"/>
      <w:numFmt w:val="upperLetter"/>
      <w:pStyle w:val="codeRuleListA"/>
      <w:suff w:val="nothing"/>
      <w:lvlText w:val="R%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E3E71F1"/>
    <w:multiLevelType w:val="multilevel"/>
    <w:tmpl w:val="530694B6"/>
    <w:lvl w:ilvl="0">
      <w:start w:val="1"/>
      <w:numFmt w:val="decimal"/>
      <w:pStyle w:val="Head1"/>
      <w:lvlText w:val="%1."/>
      <w:lvlJc w:val="left"/>
      <w:pPr>
        <w:tabs>
          <w:tab w:val="num" w:pos="709"/>
        </w:tabs>
        <w:ind w:left="709" w:hanging="567"/>
      </w:pPr>
      <w:rPr>
        <w:rFonts w:cs="Times New Roman"/>
      </w:rPr>
    </w:lvl>
    <w:lvl w:ilvl="1">
      <w:start w:val="1"/>
      <w:numFmt w:val="decimal"/>
      <w:pStyle w:val="Head2"/>
      <w:lvlText w:val="%1.%2"/>
      <w:lvlJc w:val="left"/>
      <w:pPr>
        <w:tabs>
          <w:tab w:val="num" w:pos="567"/>
        </w:tabs>
        <w:ind w:left="567" w:hanging="567"/>
      </w:pPr>
      <w:rPr>
        <w:rFonts w:cs="Times New Roman"/>
      </w:rPr>
    </w:lvl>
    <w:lvl w:ilvl="2">
      <w:start w:val="1"/>
      <w:numFmt w:val="decimal"/>
      <w:pStyle w:val="Head3"/>
      <w:lvlText w:val="%1.%2.%3"/>
      <w:lvlJc w:val="left"/>
      <w:pPr>
        <w:tabs>
          <w:tab w:val="num" w:pos="567"/>
        </w:tabs>
        <w:ind w:left="567" w:hanging="567"/>
      </w:pPr>
      <w:rPr>
        <w:rFonts w:cs="Times New Roman"/>
      </w:rPr>
    </w:lvl>
    <w:lvl w:ilvl="3">
      <w:start w:val="1"/>
      <w:numFmt w:val="decimal"/>
      <w:lvlText w:val="%1.%2.%3.%4"/>
      <w:lvlJc w:val="left"/>
      <w:pPr>
        <w:tabs>
          <w:tab w:val="num" w:pos="1440"/>
        </w:tabs>
        <w:ind w:left="567" w:hanging="567"/>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518B782E"/>
    <w:multiLevelType w:val="hybridMultilevel"/>
    <w:tmpl w:val="C3541EAA"/>
    <w:lvl w:ilvl="0" w:tplc="FFFFFFFF">
      <w:start w:val="2"/>
      <w:numFmt w:val="upperLetter"/>
      <w:lvlText w:val="%1."/>
      <w:lvlJc w:val="left"/>
      <w:pPr>
        <w:tabs>
          <w:tab w:val="num" w:pos="540"/>
        </w:tabs>
        <w:ind w:left="540" w:hanging="540"/>
      </w:pPr>
      <w:rPr>
        <w:rFonts w:cs="Times New Roman"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5EBA5526"/>
    <w:multiLevelType w:val="hybridMultilevel"/>
    <w:tmpl w:val="B1302FBE"/>
    <w:lvl w:ilvl="0" w:tplc="C400F0F6">
      <w:start w:val="1"/>
      <w:numFmt w:val="decimal"/>
      <w:lvlText w:val="%1."/>
      <w:lvlJc w:val="left"/>
      <w:pPr>
        <w:tabs>
          <w:tab w:val="num" w:pos="360"/>
        </w:tabs>
        <w:ind w:left="360" w:hanging="360"/>
      </w:pPr>
      <w:rPr>
        <w:rFonts w:cs="Times New Roman"/>
      </w:rPr>
    </w:lvl>
    <w:lvl w:ilvl="1" w:tplc="0C09000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1636954"/>
    <w:multiLevelType w:val="hybridMultilevel"/>
    <w:tmpl w:val="12F24BB6"/>
    <w:lvl w:ilvl="0" w:tplc="0409000F">
      <w:start w:val="1"/>
      <w:numFmt w:val="bullet"/>
      <w:lvlText w:val=""/>
      <w:lvlJc w:val="left"/>
      <w:pPr>
        <w:tabs>
          <w:tab w:val="num" w:pos="1260"/>
        </w:tabs>
        <w:ind w:left="1260" w:hanging="360"/>
      </w:pPr>
      <w:rPr>
        <w:rFonts w:ascii="Symbol" w:hAnsi="Symbol" w:hint="default"/>
      </w:rPr>
    </w:lvl>
    <w:lvl w:ilvl="1" w:tplc="0C090019" w:tentative="1">
      <w:start w:val="1"/>
      <w:numFmt w:val="bullet"/>
      <w:lvlText w:val="o"/>
      <w:lvlJc w:val="left"/>
      <w:pPr>
        <w:tabs>
          <w:tab w:val="num" w:pos="1980"/>
        </w:tabs>
        <w:ind w:left="1980" w:hanging="360"/>
      </w:pPr>
      <w:rPr>
        <w:rFonts w:ascii="Courier New" w:hAnsi="Courier New" w:hint="default"/>
      </w:rPr>
    </w:lvl>
    <w:lvl w:ilvl="2" w:tplc="0C09001B" w:tentative="1">
      <w:start w:val="1"/>
      <w:numFmt w:val="bullet"/>
      <w:lvlText w:val=""/>
      <w:lvlJc w:val="left"/>
      <w:pPr>
        <w:tabs>
          <w:tab w:val="num" w:pos="2700"/>
        </w:tabs>
        <w:ind w:left="2700" w:hanging="360"/>
      </w:pPr>
      <w:rPr>
        <w:rFonts w:ascii="Wingdings" w:hAnsi="Wingdings" w:hint="default"/>
      </w:rPr>
    </w:lvl>
    <w:lvl w:ilvl="3" w:tplc="0C09000F" w:tentative="1">
      <w:start w:val="1"/>
      <w:numFmt w:val="bullet"/>
      <w:lvlText w:val=""/>
      <w:lvlJc w:val="left"/>
      <w:pPr>
        <w:tabs>
          <w:tab w:val="num" w:pos="3420"/>
        </w:tabs>
        <w:ind w:left="3420" w:hanging="360"/>
      </w:pPr>
      <w:rPr>
        <w:rFonts w:ascii="Symbol" w:hAnsi="Symbol" w:hint="default"/>
      </w:rPr>
    </w:lvl>
    <w:lvl w:ilvl="4" w:tplc="0C090019" w:tentative="1">
      <w:start w:val="1"/>
      <w:numFmt w:val="bullet"/>
      <w:lvlText w:val="o"/>
      <w:lvlJc w:val="left"/>
      <w:pPr>
        <w:tabs>
          <w:tab w:val="num" w:pos="4140"/>
        </w:tabs>
        <w:ind w:left="4140" w:hanging="360"/>
      </w:pPr>
      <w:rPr>
        <w:rFonts w:ascii="Courier New" w:hAnsi="Courier New" w:hint="default"/>
      </w:rPr>
    </w:lvl>
    <w:lvl w:ilvl="5" w:tplc="0C09001B" w:tentative="1">
      <w:start w:val="1"/>
      <w:numFmt w:val="bullet"/>
      <w:lvlText w:val=""/>
      <w:lvlJc w:val="left"/>
      <w:pPr>
        <w:tabs>
          <w:tab w:val="num" w:pos="4860"/>
        </w:tabs>
        <w:ind w:left="4860" w:hanging="360"/>
      </w:pPr>
      <w:rPr>
        <w:rFonts w:ascii="Wingdings" w:hAnsi="Wingdings" w:hint="default"/>
      </w:rPr>
    </w:lvl>
    <w:lvl w:ilvl="6" w:tplc="0C09000F" w:tentative="1">
      <w:start w:val="1"/>
      <w:numFmt w:val="bullet"/>
      <w:lvlText w:val=""/>
      <w:lvlJc w:val="left"/>
      <w:pPr>
        <w:tabs>
          <w:tab w:val="num" w:pos="5580"/>
        </w:tabs>
        <w:ind w:left="5580" w:hanging="360"/>
      </w:pPr>
      <w:rPr>
        <w:rFonts w:ascii="Symbol" w:hAnsi="Symbol" w:hint="default"/>
      </w:rPr>
    </w:lvl>
    <w:lvl w:ilvl="7" w:tplc="0C090019" w:tentative="1">
      <w:start w:val="1"/>
      <w:numFmt w:val="bullet"/>
      <w:lvlText w:val="o"/>
      <w:lvlJc w:val="left"/>
      <w:pPr>
        <w:tabs>
          <w:tab w:val="num" w:pos="6300"/>
        </w:tabs>
        <w:ind w:left="6300" w:hanging="360"/>
      </w:pPr>
      <w:rPr>
        <w:rFonts w:ascii="Courier New" w:hAnsi="Courier New" w:hint="default"/>
      </w:rPr>
    </w:lvl>
    <w:lvl w:ilvl="8" w:tplc="0C09001B"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65E13AE1"/>
    <w:multiLevelType w:val="multilevel"/>
    <w:tmpl w:val="E81E8606"/>
    <w:lvl w:ilvl="0">
      <w:start w:val="1"/>
      <w:numFmt w:val="decimal"/>
      <w:pStyle w:val="CritList"/>
      <w:suff w:val="space"/>
      <w:lvlText w:val="C%1"/>
      <w:lvlJc w:val="left"/>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none"/>
      <w:lvlText w:val="%2"/>
      <w:lvlJc w:val="left"/>
      <w:pPr>
        <w:tabs>
          <w:tab w:val="num" w:pos="0"/>
        </w:tabs>
      </w:pPr>
      <w:rPr>
        <w:rFonts w:cs="Times New Roman" w:hint="default"/>
        <w:color w:val="auto"/>
      </w:rPr>
    </w:lvl>
    <w:lvl w:ilvl="2">
      <w:start w:val="1"/>
      <w:numFmt w:val="lowerLetter"/>
      <w:lvlText w:val="%3)"/>
      <w:lvlJc w:val="left"/>
      <w:pPr>
        <w:tabs>
          <w:tab w:val="num" w:pos="36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3">
      <w:start w:val="1"/>
      <w:numFmt w:val="lowerLetter"/>
      <w:lvlText w:val="%4)"/>
      <w:lvlJc w:val="left"/>
      <w:pPr>
        <w:tabs>
          <w:tab w:val="num" w:pos="907"/>
        </w:tabs>
        <w:ind w:left="907" w:hanging="453"/>
      </w:pPr>
      <w:rPr>
        <w:rFonts w:cs="Times New Roman" w:hint="default"/>
      </w:rPr>
    </w:lvl>
    <w:lvl w:ilvl="4">
      <w:start w:val="1"/>
      <w:numFmt w:val="decimal"/>
      <w:lvlText w:val="%1.%2.%3.%4.%5."/>
      <w:lvlJc w:val="left"/>
      <w:pPr>
        <w:tabs>
          <w:tab w:val="num" w:pos="1381"/>
        </w:tabs>
        <w:ind w:left="1381" w:hanging="792"/>
      </w:pPr>
      <w:rPr>
        <w:rFonts w:cs="Times New Roman" w:hint="default"/>
      </w:rPr>
    </w:lvl>
    <w:lvl w:ilvl="5">
      <w:start w:val="1"/>
      <w:numFmt w:val="decimal"/>
      <w:lvlText w:val="%1.%2.%3.%4.%5.%6."/>
      <w:lvlJc w:val="left"/>
      <w:pPr>
        <w:tabs>
          <w:tab w:val="num" w:pos="1885"/>
        </w:tabs>
        <w:ind w:left="1885" w:hanging="936"/>
      </w:pPr>
      <w:rPr>
        <w:rFonts w:cs="Times New Roman" w:hint="default"/>
      </w:rPr>
    </w:lvl>
    <w:lvl w:ilvl="6">
      <w:start w:val="1"/>
      <w:numFmt w:val="decimal"/>
      <w:lvlText w:val="%1.%2.%3.%4.%5.%6.%7."/>
      <w:lvlJc w:val="left"/>
      <w:pPr>
        <w:tabs>
          <w:tab w:val="num" w:pos="2389"/>
        </w:tabs>
        <w:ind w:left="2389" w:hanging="1080"/>
      </w:pPr>
      <w:rPr>
        <w:rFonts w:cs="Times New Roman" w:hint="default"/>
      </w:rPr>
    </w:lvl>
    <w:lvl w:ilvl="7">
      <w:start w:val="1"/>
      <w:numFmt w:val="decimal"/>
      <w:lvlText w:val="%1.%2.%3.%4.%5.%6.%7.%8."/>
      <w:lvlJc w:val="left"/>
      <w:pPr>
        <w:tabs>
          <w:tab w:val="num" w:pos="2893"/>
        </w:tabs>
        <w:ind w:left="2893" w:hanging="1224"/>
      </w:pPr>
      <w:rPr>
        <w:rFonts w:cs="Times New Roman" w:hint="default"/>
      </w:rPr>
    </w:lvl>
    <w:lvl w:ilvl="8">
      <w:start w:val="1"/>
      <w:numFmt w:val="decimal"/>
      <w:lvlText w:val="%1.%2.%3.%4.%5.%6.%7.%8.%9."/>
      <w:lvlJc w:val="left"/>
      <w:pPr>
        <w:tabs>
          <w:tab w:val="num" w:pos="3469"/>
        </w:tabs>
        <w:ind w:left="3469" w:hanging="1440"/>
      </w:pPr>
      <w:rPr>
        <w:rFonts w:cs="Times New Roman" w:hint="default"/>
      </w:rPr>
    </w:lvl>
  </w:abstractNum>
  <w:abstractNum w:abstractNumId="14" w15:restartNumberingAfterBreak="0">
    <w:nsid w:val="696520DD"/>
    <w:multiLevelType w:val="multilevel"/>
    <w:tmpl w:val="3C5AC7A2"/>
    <w:lvl w:ilvl="0">
      <w:start w:val="1"/>
      <w:numFmt w:val="decimal"/>
      <w:pStyle w:val="RuleList"/>
      <w:suff w:val="space"/>
      <w:lvlText w:val="R%1"/>
      <w:lvlJc w:val="left"/>
      <w:rPr>
        <w:rFonts w:ascii="Arial" w:hAnsi="Arial" w:cs="Times New Roman" w:hint="default"/>
        <w:b w:val="0"/>
        <w:color w:val="auto"/>
      </w:rPr>
    </w:lvl>
    <w:lvl w:ilvl="1">
      <w:start w:val="1"/>
      <w:numFmt w:val="none"/>
      <w:lvlRestart w:val="0"/>
      <w:lvlText w:val="%2"/>
      <w:lvlJc w:val="left"/>
      <w:pPr>
        <w:tabs>
          <w:tab w:val="num" w:pos="0"/>
        </w:tabs>
      </w:pPr>
      <w:rPr>
        <w:rFonts w:cs="Times New Roman" w:hint="default"/>
        <w:color w:val="auto"/>
      </w:rPr>
    </w:lvl>
    <w:lvl w:ilvl="2">
      <w:start w:val="1"/>
      <w:numFmt w:val="lowerLetter"/>
      <w:lvlText w:val="%3)"/>
      <w:lvlJc w:val="left"/>
      <w:pPr>
        <w:tabs>
          <w:tab w:val="num" w:pos="454"/>
        </w:tabs>
        <w:ind w:left="454" w:hanging="454"/>
      </w:pPr>
      <w:rPr>
        <w:rFonts w:cs="Times New Roman" w:hint="default"/>
      </w:rPr>
    </w:lvl>
    <w:lvl w:ilvl="3">
      <w:start w:val="1"/>
      <w:numFmt w:val="lowerRoman"/>
      <w:lvlText w:val="%4)"/>
      <w:lvlJc w:val="left"/>
      <w:pPr>
        <w:tabs>
          <w:tab w:val="num" w:pos="907"/>
        </w:tabs>
        <w:ind w:left="907" w:hanging="453"/>
      </w:pPr>
      <w:rPr>
        <w:rFonts w:cs="Times New Roman" w:hint="default"/>
      </w:rPr>
    </w:lvl>
    <w:lvl w:ilvl="4">
      <w:start w:val="1"/>
      <w:numFmt w:val="decimal"/>
      <w:lvlText w:val="%1.%2.%3.%4.%5."/>
      <w:lvlJc w:val="left"/>
      <w:pPr>
        <w:tabs>
          <w:tab w:val="num" w:pos="1381"/>
        </w:tabs>
        <w:ind w:left="1381" w:hanging="792"/>
      </w:pPr>
      <w:rPr>
        <w:rFonts w:cs="Times New Roman" w:hint="default"/>
      </w:rPr>
    </w:lvl>
    <w:lvl w:ilvl="5">
      <w:start w:val="1"/>
      <w:numFmt w:val="decimal"/>
      <w:lvlText w:val="%1.%2.%3.%4.%5.%6."/>
      <w:lvlJc w:val="left"/>
      <w:pPr>
        <w:tabs>
          <w:tab w:val="num" w:pos="1885"/>
        </w:tabs>
        <w:ind w:left="1885" w:hanging="936"/>
      </w:pPr>
      <w:rPr>
        <w:rFonts w:cs="Times New Roman" w:hint="default"/>
      </w:rPr>
    </w:lvl>
    <w:lvl w:ilvl="6">
      <w:start w:val="1"/>
      <w:numFmt w:val="decimal"/>
      <w:lvlText w:val="%1.%2.%3.%4.%5.%6.%7."/>
      <w:lvlJc w:val="left"/>
      <w:pPr>
        <w:tabs>
          <w:tab w:val="num" w:pos="2389"/>
        </w:tabs>
        <w:ind w:left="2389" w:hanging="1080"/>
      </w:pPr>
      <w:rPr>
        <w:rFonts w:cs="Times New Roman" w:hint="default"/>
      </w:rPr>
    </w:lvl>
    <w:lvl w:ilvl="7">
      <w:start w:val="1"/>
      <w:numFmt w:val="decimal"/>
      <w:lvlText w:val="%1.%2.%3.%4.%5.%6.%7.%8."/>
      <w:lvlJc w:val="left"/>
      <w:pPr>
        <w:tabs>
          <w:tab w:val="num" w:pos="2893"/>
        </w:tabs>
        <w:ind w:left="2893" w:hanging="1224"/>
      </w:pPr>
      <w:rPr>
        <w:rFonts w:cs="Times New Roman" w:hint="default"/>
      </w:rPr>
    </w:lvl>
    <w:lvl w:ilvl="8">
      <w:start w:val="1"/>
      <w:numFmt w:val="decimal"/>
      <w:lvlText w:val="%1.%2.%3.%4.%5.%6.%7.%8.%9."/>
      <w:lvlJc w:val="left"/>
      <w:pPr>
        <w:tabs>
          <w:tab w:val="num" w:pos="3469"/>
        </w:tabs>
        <w:ind w:left="3469" w:hanging="1440"/>
      </w:pPr>
      <w:rPr>
        <w:rFonts w:cs="Times New Roman" w:hint="default"/>
      </w:rPr>
    </w:lvl>
  </w:abstractNum>
  <w:abstractNum w:abstractNumId="15" w15:restartNumberingAfterBreak="0">
    <w:nsid w:val="6D081A9B"/>
    <w:multiLevelType w:val="hybridMultilevel"/>
    <w:tmpl w:val="D9A42A1E"/>
    <w:name w:val="elementList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66F06"/>
    <w:multiLevelType w:val="hybridMultilevel"/>
    <w:tmpl w:val="3A262522"/>
    <w:lvl w:ilvl="0" w:tplc="0C090001">
      <w:start w:val="1"/>
      <w:numFmt w:val="decimal"/>
      <w:pStyle w:val="TAeditorialitemcodeheading"/>
      <w:lvlText w:val="C%1."/>
      <w:lvlJc w:val="left"/>
      <w:pPr>
        <w:tabs>
          <w:tab w:val="num" w:pos="720"/>
        </w:tabs>
        <w:ind w:left="720" w:hanging="720"/>
      </w:pPr>
      <w:rPr>
        <w:rFonts w:cs="Times New Roman" w:hint="default"/>
      </w:rPr>
    </w:lvl>
    <w:lvl w:ilvl="1" w:tplc="0C090003" w:tentative="1">
      <w:start w:val="1"/>
      <w:numFmt w:val="lowerLetter"/>
      <w:lvlText w:val="%2."/>
      <w:lvlJc w:val="left"/>
      <w:pPr>
        <w:tabs>
          <w:tab w:val="num" w:pos="1440"/>
        </w:tabs>
        <w:ind w:left="1440" w:hanging="360"/>
      </w:pPr>
      <w:rPr>
        <w:rFonts w:cs="Times New Roman"/>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A36D01"/>
    <w:multiLevelType w:val="multilevel"/>
    <w:tmpl w:val="1CBA6BC8"/>
    <w:lvl w:ilvl="0">
      <w:start w:val="1"/>
      <w:numFmt w:val="decimal"/>
      <w:pStyle w:val="Heading1"/>
      <w:suff w:val="space"/>
      <w:lvlText w:val="%1."/>
      <w:lvlJc w:val="left"/>
      <w:pPr>
        <w:ind w:left="720" w:hanging="720"/>
      </w:pPr>
      <w:rPr>
        <w:rFonts w:cs="Times New Roman" w:hint="default"/>
      </w:rPr>
    </w:lvl>
    <w:lvl w:ilvl="1">
      <w:start w:val="1"/>
      <w:numFmt w:val="decimal"/>
      <w:lvlRestart w:val="0"/>
      <w:suff w:val="space"/>
      <w:lvlText w:val="%1.%2"/>
      <w:lvlJc w:val="left"/>
      <w:pPr>
        <w:ind w:left="720" w:hanging="720"/>
      </w:pPr>
      <w:rPr>
        <w:rFonts w:cs="Times New Roman" w:hint="default"/>
      </w:rPr>
    </w:lvl>
    <w:lvl w:ilvl="2">
      <w:start w:val="1"/>
      <w:numFmt w:val="decimal"/>
      <w:lvlRestart w:val="0"/>
      <w:pStyle w:val="Heading3"/>
      <w:suff w:val="nothing"/>
      <w:lvlText w:val="%1.%3"/>
      <w:lvlJc w:val="left"/>
      <w:pPr>
        <w:ind w:left="720" w:hanging="720"/>
      </w:pPr>
      <w:rPr>
        <w:rFonts w:cs="Times New Roman" w:hint="default"/>
      </w:rPr>
    </w:lvl>
    <w:lvl w:ilvl="3">
      <w:start w:val="1"/>
      <w:numFmt w:val="decimal"/>
      <w:lvlText w:val="%1.%2.%3.%4"/>
      <w:lvlJc w:val="left"/>
      <w:pPr>
        <w:tabs>
          <w:tab w:val="num" w:pos="1440"/>
        </w:tabs>
        <w:ind w:left="567" w:hanging="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79947997"/>
    <w:multiLevelType w:val="multilevel"/>
    <w:tmpl w:val="35323AE0"/>
    <w:lvl w:ilvl="0">
      <w:start w:val="1"/>
      <w:numFmt w:val="decimal"/>
      <w:suff w:val="space"/>
      <w:lvlText w:val="C%1"/>
      <w:lvlJc w:val="left"/>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none"/>
      <w:lvlText w:val="%2"/>
      <w:lvlJc w:val="left"/>
      <w:pPr>
        <w:tabs>
          <w:tab w:val="num" w:pos="0"/>
        </w:tabs>
      </w:pPr>
      <w:rPr>
        <w:rFonts w:cs="Times New Roman" w:hint="default"/>
        <w:color w:val="auto"/>
      </w:rPr>
    </w:lvl>
    <w:lvl w:ilvl="2">
      <w:start w:val="1"/>
      <w:numFmt w:val="lowerRoman"/>
      <w:lvlText w:val="%3)"/>
      <w:lvlJc w:val="left"/>
      <w:pPr>
        <w:tabs>
          <w:tab w:val="num" w:pos="454"/>
        </w:tabs>
        <w:ind w:left="454" w:hanging="454"/>
      </w:pPr>
      <w:rPr>
        <w:rFonts w:cs="Times New Roman" w:hint="default"/>
      </w:rPr>
    </w:lvl>
    <w:lvl w:ilvl="3">
      <w:start w:val="1"/>
      <w:numFmt w:val="lowerLetter"/>
      <w:lvlText w:val="%4)"/>
      <w:lvlJc w:val="left"/>
      <w:pPr>
        <w:tabs>
          <w:tab w:val="num" w:pos="907"/>
        </w:tabs>
        <w:ind w:left="907" w:hanging="453"/>
      </w:pPr>
      <w:rPr>
        <w:rFonts w:cs="Times New Roman" w:hint="default"/>
      </w:rPr>
    </w:lvl>
    <w:lvl w:ilvl="4">
      <w:start w:val="1"/>
      <w:numFmt w:val="decimal"/>
      <w:lvlText w:val="%1.%2.%3.%4.%5."/>
      <w:lvlJc w:val="left"/>
      <w:pPr>
        <w:tabs>
          <w:tab w:val="num" w:pos="1381"/>
        </w:tabs>
        <w:ind w:left="1381" w:hanging="792"/>
      </w:pPr>
      <w:rPr>
        <w:rFonts w:cs="Times New Roman" w:hint="default"/>
      </w:rPr>
    </w:lvl>
    <w:lvl w:ilvl="5">
      <w:start w:val="1"/>
      <w:numFmt w:val="decimal"/>
      <w:lvlText w:val="%1.%2.%3.%4.%5.%6."/>
      <w:lvlJc w:val="left"/>
      <w:pPr>
        <w:tabs>
          <w:tab w:val="num" w:pos="1885"/>
        </w:tabs>
        <w:ind w:left="1885" w:hanging="936"/>
      </w:pPr>
      <w:rPr>
        <w:rFonts w:cs="Times New Roman" w:hint="default"/>
      </w:rPr>
    </w:lvl>
    <w:lvl w:ilvl="6">
      <w:start w:val="1"/>
      <w:numFmt w:val="decimal"/>
      <w:lvlText w:val="%1.%2.%3.%4.%5.%6.%7."/>
      <w:lvlJc w:val="left"/>
      <w:pPr>
        <w:tabs>
          <w:tab w:val="num" w:pos="2389"/>
        </w:tabs>
        <w:ind w:left="2389" w:hanging="1080"/>
      </w:pPr>
      <w:rPr>
        <w:rFonts w:cs="Times New Roman" w:hint="default"/>
      </w:rPr>
    </w:lvl>
    <w:lvl w:ilvl="7">
      <w:start w:val="1"/>
      <w:numFmt w:val="decimal"/>
      <w:lvlText w:val="%1.%2.%3.%4.%5.%6.%7.%8."/>
      <w:lvlJc w:val="left"/>
      <w:pPr>
        <w:tabs>
          <w:tab w:val="num" w:pos="2893"/>
        </w:tabs>
        <w:ind w:left="2893" w:hanging="1224"/>
      </w:pPr>
      <w:rPr>
        <w:rFonts w:cs="Times New Roman" w:hint="default"/>
      </w:rPr>
    </w:lvl>
    <w:lvl w:ilvl="8">
      <w:start w:val="1"/>
      <w:numFmt w:val="decimal"/>
      <w:lvlText w:val="%1.%2.%3.%4.%5.%6.%7.%8.%9."/>
      <w:lvlJc w:val="left"/>
      <w:pPr>
        <w:tabs>
          <w:tab w:val="num" w:pos="3469"/>
        </w:tabs>
        <w:ind w:left="3469" w:hanging="1440"/>
      </w:pPr>
      <w:rPr>
        <w:rFonts w:cs="Times New Roman" w:hint="default"/>
      </w:rPr>
    </w:lvl>
  </w:abstractNum>
  <w:abstractNum w:abstractNumId="19" w15:restartNumberingAfterBreak="0">
    <w:nsid w:val="7C1B6693"/>
    <w:multiLevelType w:val="hybridMultilevel"/>
    <w:tmpl w:val="DDCC8B90"/>
    <w:lvl w:ilvl="0" w:tplc="C08A03D0">
      <w:start w:val="1"/>
      <w:numFmt w:val="bullet"/>
      <w:lvlText w:val=""/>
      <w:lvlJc w:val="left"/>
      <w:pPr>
        <w:tabs>
          <w:tab w:val="num" w:pos="567"/>
        </w:tabs>
        <w:ind w:left="567" w:hanging="567"/>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5"/>
  </w:num>
  <w:num w:numId="5">
    <w:abstractNumId w:val="19"/>
  </w:num>
  <w:num w:numId="6">
    <w:abstractNumId w:val="6"/>
  </w:num>
  <w:num w:numId="7">
    <w:abstractNumId w:val="3"/>
  </w:num>
  <w:num w:numId="8">
    <w:abstractNumId w:val="4"/>
  </w:num>
  <w:num w:numId="9">
    <w:abstractNumId w:val="1"/>
  </w:num>
  <w:num w:numId="10">
    <w:abstractNumId w:val="8"/>
  </w:num>
  <w:num w:numId="11">
    <w:abstractNumId w:val="0"/>
  </w:num>
  <w:num w:numId="12">
    <w:abstractNumId w:val="11"/>
  </w:num>
  <w:num w:numId="13">
    <w:abstractNumId w:val="7"/>
  </w:num>
  <w:num w:numId="14">
    <w:abstractNumId w:val="10"/>
  </w:num>
  <w:num w:numId="15">
    <w:abstractNumId w:val="15"/>
  </w:num>
  <w:num w:numId="16">
    <w:abstractNumId w:val="12"/>
  </w:num>
  <w:num w:numId="17">
    <w:abstractNumId w:val="2"/>
  </w:num>
  <w:num w:numId="18">
    <w:abstractNumId w:val="13"/>
  </w:num>
  <w:num w:numId="19">
    <w:abstractNumId w:val="14"/>
  </w:num>
  <w:num w:numId="20">
    <w:abstractNumId w:val="14"/>
  </w:num>
  <w:num w:numId="21">
    <w:abstractNumId w:val="13"/>
  </w:num>
  <w:num w:numId="22">
    <w:abstractNumId w:val="18"/>
  </w:num>
  <w:num w:numId="23">
    <w:abstractNumId w:val="13"/>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362"/>
    <w:rsid w:val="001F640C"/>
    <w:rsid w:val="0056163C"/>
    <w:rsid w:val="005D2362"/>
    <w:rsid w:val="0079655D"/>
    <w:rsid w:val="00976463"/>
    <w:rsid w:val="00AE4C94"/>
    <w:rsid w:val="00D576F7"/>
    <w:rsid w:val="00EB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efaultImageDpi w14:val="0"/>
  <w15:docId w15:val="{0BE0E415-4975-4F79-AC67-E79B686B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numPr>
        <w:numId w:val="2"/>
      </w:numPr>
      <w:tabs>
        <w:tab w:val="left" w:pos="720"/>
      </w:tabs>
      <w:spacing w:after="240"/>
      <w:outlineLvl w:val="0"/>
    </w:pPr>
    <w:rPr>
      <w:rFonts w:ascii="Arial" w:hAnsi="Arial" w:cs="Arial"/>
      <w:b/>
      <w:bCs/>
      <w:kern w:val="32"/>
      <w:sz w:val="32"/>
      <w:szCs w:val="32"/>
    </w:rPr>
  </w:style>
  <w:style w:type="paragraph" w:styleId="Heading2">
    <w:name w:val="heading 2"/>
    <w:basedOn w:val="Heading3"/>
    <w:next w:val="Normal"/>
    <w:link w:val="Heading2Char"/>
    <w:uiPriority w:val="99"/>
    <w:qFormat/>
    <w:pPr>
      <w:numPr>
        <w:ilvl w:val="0"/>
        <w:numId w:val="0"/>
      </w:numPr>
      <w:spacing w:after="240" w:line="240" w:lineRule="auto"/>
      <w:outlineLvl w:val="1"/>
    </w:pPr>
  </w:style>
  <w:style w:type="paragraph" w:styleId="Heading3">
    <w:name w:val="heading 3"/>
    <w:basedOn w:val="Head2"/>
    <w:next w:val="Normal"/>
    <w:link w:val="Heading3Char"/>
    <w:uiPriority w:val="99"/>
    <w:qFormat/>
    <w:pPr>
      <w:numPr>
        <w:ilvl w:val="2"/>
        <w:numId w:val="2"/>
      </w:numPr>
      <w:tabs>
        <w:tab w:val="left" w:pos="1440"/>
      </w:tabs>
      <w:spacing w:after="120" w:line="360" w:lineRule="auto"/>
      <w:ind w:left="1440" w:hanging="1440"/>
      <w:outlineLvl w:val="2"/>
    </w:pPr>
    <w:rPr>
      <w:rFonts w:ascii="Arial" w:hAnsi="Arial" w:cs="Arial"/>
      <w:sz w:val="28"/>
      <w:szCs w:val="28"/>
    </w:rPr>
  </w:style>
  <w:style w:type="paragraph" w:styleId="Heading4">
    <w:name w:val="heading 4"/>
    <w:basedOn w:val="StyleHead2ArialNotBoldLeft0cmFirstline0cm"/>
    <w:next w:val="Normal"/>
    <w:link w:val="Heading4Char"/>
    <w:uiPriority w:val="99"/>
    <w:qFormat/>
    <w:pPr>
      <w:spacing w:before="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customStyle="1" w:styleId="Head2">
    <w:name w:val="Head 2"/>
    <w:basedOn w:val="Normal"/>
    <w:next w:val="BodyText"/>
    <w:uiPriority w:val="99"/>
    <w:pPr>
      <w:numPr>
        <w:ilvl w:val="1"/>
        <w:numId w:val="1"/>
      </w:numPr>
      <w:spacing w:after="240"/>
    </w:pPr>
    <w:rPr>
      <w:b/>
      <w:sz w:val="32"/>
    </w:rPr>
  </w:style>
  <w:style w:type="paragraph" w:styleId="BodyText">
    <w:name w:val="Body Text"/>
    <w:basedOn w:val="Normal"/>
    <w:link w:val="BodyTextChar"/>
    <w:uiPriority w:val="99"/>
    <w:pPr>
      <w:tabs>
        <w:tab w:val="left" w:pos="720"/>
        <w:tab w:val="left" w:pos="1440"/>
      </w:tabs>
      <w:spacing w:after="120"/>
      <w:ind w:left="567"/>
    </w:pPr>
    <w:rPr>
      <w:rFonts w:ascii="Arial" w:hAnsi="Arial"/>
    </w:rPr>
  </w:style>
  <w:style w:type="paragraph" w:customStyle="1" w:styleId="StyleHead2ArialNotBoldLeft0cmFirstline0cm">
    <w:name w:val="Style Head 2 + Arial Not Bold Left:  0 cm First line:  0 cm"/>
    <w:basedOn w:val="Head2"/>
    <w:uiPriority w:val="99"/>
    <w:pPr>
      <w:numPr>
        <w:ilvl w:val="0"/>
        <w:numId w:val="0"/>
      </w:numPr>
    </w:pPr>
    <w:rPr>
      <w:rFonts w:ascii="Arial" w:hAnsi="Arial"/>
      <w:b w:val="0"/>
      <w:szCs w:val="20"/>
    </w:rPr>
  </w:style>
  <w:style w:type="character" w:customStyle="1" w:styleId="BodyTextChar">
    <w:name w:val="Body Text Char"/>
    <w:basedOn w:val="DefaultParagraphFont"/>
    <w:link w:val="BodyText"/>
    <w:uiPriority w:val="99"/>
    <w:semiHidden/>
    <w:locked/>
    <w:rPr>
      <w:rFonts w:ascii="Arial" w:hAnsi="Arial" w:cs="Times New Roman"/>
      <w:sz w:val="24"/>
      <w:szCs w:val="24"/>
      <w:lang w:val="en-AU" w:eastAsia="en-AU" w:bidi="ar-SA"/>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uiPriority w:val="99"/>
    <w:semiHidden/>
    <w:pPr>
      <w:spacing w:before="360"/>
    </w:pPr>
    <w:rPr>
      <w:rFonts w:ascii="Arial" w:hAnsi="Arial"/>
      <w:caps/>
      <w:noProof/>
    </w:rPr>
  </w:style>
  <w:style w:type="paragraph" w:styleId="TOC2">
    <w:name w:val="toc 2"/>
    <w:basedOn w:val="Normal"/>
    <w:next w:val="Normal"/>
    <w:uiPriority w:val="99"/>
    <w:semiHidden/>
    <w:pPr>
      <w:spacing w:before="240"/>
    </w:pPr>
    <w:rPr>
      <w:rFonts w:ascii="Arial" w:hAnsi="Ari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customStyle="1" w:styleId="Head1">
    <w:name w:val="Head 1"/>
    <w:basedOn w:val="Normal"/>
    <w:next w:val="BodyText"/>
    <w:uiPriority w:val="99"/>
    <w:pPr>
      <w:numPr>
        <w:numId w:val="1"/>
      </w:numPr>
      <w:spacing w:after="240"/>
    </w:pPr>
    <w:rPr>
      <w:b/>
      <w:sz w:val="36"/>
    </w:rPr>
  </w:style>
  <w:style w:type="paragraph" w:customStyle="1" w:styleId="Head3">
    <w:name w:val="Head 3"/>
    <w:basedOn w:val="Normal"/>
    <w:next w:val="BodyText"/>
    <w:uiPriority w:val="99"/>
    <w:pPr>
      <w:numPr>
        <w:ilvl w:val="2"/>
        <w:numId w:val="1"/>
      </w:numPr>
      <w:spacing w:after="240"/>
    </w:pPr>
    <w:rPr>
      <w: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cs="Times New Roman"/>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Pr>
      <w:sz w:val="20"/>
      <w:szCs w:val="20"/>
      <w:lang w:eastAsia="en-US"/>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rPr>
      <w:rFonts w:cs="Times New Roman"/>
      <w:sz w:val="16"/>
      <w:szCs w:val="16"/>
    </w:rPr>
  </w:style>
  <w:style w:type="paragraph" w:styleId="CommentSubject">
    <w:name w:val="annotation subject"/>
    <w:basedOn w:val="CommentText"/>
    <w:next w:val="CommentText"/>
    <w:link w:val="CommentSubjectChar"/>
    <w:uiPriority w:val="99"/>
    <w:semiHidden/>
    <w:rPr>
      <w:b/>
      <w:bCs/>
      <w:lang w:eastAsia="en-AU"/>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rPr>
      <w:sz w:val="20"/>
      <w:szCs w:val="20"/>
      <w:lang w:eastAsia="en-US"/>
    </w:rPr>
  </w:style>
  <w:style w:type="character" w:customStyle="1" w:styleId="FootnoteTextChar">
    <w:name w:val="Footnote Text Char"/>
    <w:basedOn w:val="DefaultParagraphFont"/>
    <w:link w:val="FootnoteText"/>
    <w:uiPriority w:val="99"/>
    <w:semiHidden/>
    <w:rPr>
      <w:sz w:val="20"/>
      <w:szCs w:val="20"/>
    </w:rPr>
  </w:style>
  <w:style w:type="paragraph" w:customStyle="1" w:styleId="Titlepage4">
    <w:name w:val="Title page 4"/>
    <w:basedOn w:val="BodyText"/>
    <w:link w:val="Titlepage4Char"/>
    <w:uiPriority w:val="99"/>
    <w:pPr>
      <w:jc w:val="center"/>
    </w:pPr>
    <w:rPr>
      <w:rFonts w:cs="Arial"/>
      <w:sz w:val="32"/>
    </w:rPr>
  </w:style>
  <w:style w:type="character" w:customStyle="1" w:styleId="Titlepage4Char">
    <w:name w:val="Title page 4 Char"/>
    <w:basedOn w:val="BodyTextChar"/>
    <w:link w:val="Titlepage4"/>
    <w:uiPriority w:val="99"/>
    <w:locked/>
    <w:rPr>
      <w:rFonts w:ascii="Arial" w:hAnsi="Arial" w:cs="Arial"/>
      <w:sz w:val="24"/>
      <w:szCs w:val="24"/>
      <w:lang w:val="en-AU" w:eastAsia="en-AU" w:bidi="ar-SA"/>
    </w:rPr>
  </w:style>
  <w:style w:type="paragraph" w:customStyle="1" w:styleId="Titlepage1">
    <w:name w:val="Title page 1"/>
    <w:basedOn w:val="BodyText"/>
    <w:uiPriority w:val="99"/>
    <w:pPr>
      <w:pBdr>
        <w:top w:val="single" w:sz="4" w:space="1" w:color="auto"/>
        <w:left w:val="single" w:sz="4" w:space="4" w:color="auto"/>
        <w:bottom w:val="single" w:sz="4" w:space="1" w:color="auto"/>
        <w:right w:val="single" w:sz="4" w:space="4" w:color="auto"/>
      </w:pBdr>
      <w:shd w:val="clear" w:color="auto" w:fill="F3F3F3"/>
      <w:jc w:val="center"/>
    </w:pPr>
    <w:rPr>
      <w:rFonts w:cs="Arial"/>
      <w:b/>
      <w:bCs/>
      <w:sz w:val="74"/>
    </w:rPr>
  </w:style>
  <w:style w:type="paragraph" w:customStyle="1" w:styleId="Titlepage3">
    <w:name w:val="Title page 3"/>
    <w:basedOn w:val="Normal"/>
    <w:uiPriority w:val="99"/>
    <w:pPr>
      <w:jc w:val="center"/>
    </w:pPr>
    <w:rPr>
      <w:rFonts w:ascii="Arial" w:hAnsi="Arial" w:cs="Arial"/>
      <w:sz w:val="40"/>
      <w:szCs w:val="40"/>
    </w:rPr>
  </w:style>
  <w:style w:type="paragraph" w:customStyle="1" w:styleId="Titlepage2">
    <w:name w:val="Title page 2"/>
    <w:basedOn w:val="Normal"/>
    <w:uiPriority w:val="99"/>
    <w:pPr>
      <w:jc w:val="center"/>
    </w:pPr>
    <w:rPr>
      <w:rFonts w:ascii="Arial" w:hAnsi="Arial" w:cs="Arial"/>
      <w:sz w:val="40"/>
      <w:szCs w:val="40"/>
    </w:rPr>
  </w:style>
  <w:style w:type="paragraph" w:customStyle="1" w:styleId="Tableheadercentered">
    <w:name w:val="Table header centered"/>
    <w:basedOn w:val="Normal"/>
    <w:uiPriority w:val="99"/>
    <w:pPr>
      <w:jc w:val="center"/>
    </w:pPr>
    <w:rPr>
      <w:rFonts w:ascii="Arial" w:hAnsi="Arial" w:cs="Arial"/>
      <w:b/>
      <w:bCs/>
      <w:sz w:val="20"/>
      <w:szCs w:val="20"/>
    </w:rPr>
  </w:style>
  <w:style w:type="paragraph" w:styleId="TOC3">
    <w:name w:val="toc 3"/>
    <w:basedOn w:val="Normal"/>
    <w:next w:val="Normal"/>
    <w:autoRedefine/>
    <w:uiPriority w:val="99"/>
    <w:semiHidden/>
    <w:pPr>
      <w:tabs>
        <w:tab w:val="left" w:pos="1200"/>
        <w:tab w:val="right" w:leader="dot" w:pos="8835"/>
      </w:tabs>
      <w:spacing w:before="240"/>
    </w:pPr>
    <w:rPr>
      <w:rFonts w:ascii="Arial" w:hAnsi="Arial"/>
    </w:rPr>
  </w:style>
  <w:style w:type="paragraph" w:customStyle="1" w:styleId="StyleTOC1ArialNotAllcaps">
    <w:name w:val="Style TOC 1 + Arial Not All caps"/>
    <w:basedOn w:val="TOC1"/>
    <w:uiPriority w:val="99"/>
    <w:rPr>
      <w:caps w:val="0"/>
    </w:rPr>
  </w:style>
  <w:style w:type="paragraph" w:customStyle="1" w:styleId="TAeditorialitemcodeheading">
    <w:name w:val="TA editorial item code heading"/>
    <w:basedOn w:val="Normal"/>
    <w:uiPriority w:val="99"/>
    <w:pPr>
      <w:numPr>
        <w:numId w:val="3"/>
      </w:numPr>
      <w:pBdr>
        <w:top w:val="single" w:sz="4" w:space="1" w:color="auto"/>
        <w:left w:val="single" w:sz="4" w:space="4" w:color="auto"/>
        <w:bottom w:val="single" w:sz="4" w:space="1" w:color="auto"/>
        <w:right w:val="single" w:sz="4" w:space="4" w:color="auto"/>
      </w:pBdr>
      <w:shd w:val="clear" w:color="auto" w:fill="D9D9D9"/>
    </w:pPr>
    <w:rPr>
      <w:rFonts w:ascii="Arial" w:hAnsi="Arial"/>
      <w:b/>
    </w:rPr>
  </w:style>
  <w:style w:type="paragraph" w:customStyle="1" w:styleId="TAeditorialinstructions">
    <w:name w:val="TA editorial instructions"/>
    <w:basedOn w:val="Normal"/>
    <w:uiPriority w:val="99"/>
    <w:pPr>
      <w:ind w:left="720"/>
    </w:pPr>
    <w:rPr>
      <w:rFonts w:ascii="Arial" w:hAnsi="Arial"/>
      <w:i/>
      <w:iCs/>
    </w:rPr>
  </w:style>
  <w:style w:type="paragraph" w:customStyle="1" w:styleId="StyleArial10ptAfter6pt">
    <w:name w:val="Style Arial 10 pt After:  6 pt"/>
    <w:basedOn w:val="Normal"/>
    <w:uiPriority w:val="99"/>
    <w:rPr>
      <w:rFonts w:ascii="Arial" w:hAnsi="Arial"/>
      <w:sz w:val="20"/>
      <w:szCs w:val="20"/>
    </w:rPr>
  </w:style>
  <w:style w:type="paragraph" w:customStyle="1" w:styleId="TAeditorialinsertedtext">
    <w:name w:val="TA editorial inserted text"/>
    <w:basedOn w:val="Normal"/>
    <w:uiPriority w:val="99"/>
    <w:pPr>
      <w:ind w:left="720"/>
    </w:pPr>
    <w:rPr>
      <w:rFonts w:ascii="Arial" w:hAnsi="Arial"/>
      <w:sz w:val="20"/>
      <w:szCs w:val="20"/>
    </w:rPr>
  </w:style>
  <w:style w:type="paragraph" w:customStyle="1" w:styleId="TAeditorialitemerrorheading">
    <w:name w:val="TA editorial item error heading"/>
    <w:basedOn w:val="TAeditorialitemcodeheading"/>
    <w:uiPriority w:val="99"/>
    <w:pPr>
      <w:numPr>
        <w:numId w:val="4"/>
      </w:numPr>
    </w:pPr>
  </w:style>
  <w:style w:type="paragraph" w:customStyle="1" w:styleId="TAdotpointintroduction">
    <w:name w:val="TA dot point introduction"/>
    <w:basedOn w:val="BodyText"/>
    <w:uiPriority w:val="99"/>
    <w:pPr>
      <w:tabs>
        <w:tab w:val="clear" w:pos="720"/>
        <w:tab w:val="clear" w:pos="1440"/>
        <w:tab w:val="left" w:pos="567"/>
        <w:tab w:val="left" w:pos="1134"/>
      </w:tabs>
      <w:ind w:hanging="567"/>
    </w:pPr>
  </w:style>
  <w:style w:type="paragraph" w:customStyle="1" w:styleId="TAExplanationheading">
    <w:name w:val="TA Explanation heading"/>
    <w:basedOn w:val="Normal"/>
    <w:uiPriority w:val="99"/>
    <w:pPr>
      <w:spacing w:before="240" w:after="120"/>
      <w:ind w:left="539" w:hanging="539"/>
    </w:pPr>
    <w:rPr>
      <w:rFonts w:ascii="Arial" w:hAnsi="Arial" w:cs="Arial"/>
      <w:b/>
      <w:szCs w:val="22"/>
      <w:lang w:val="en-US"/>
    </w:rPr>
  </w:style>
  <w:style w:type="paragraph" w:customStyle="1" w:styleId="TAIntroductiontext">
    <w:name w:val="TA Introduction text"/>
    <w:basedOn w:val="BodyText"/>
    <w:uiPriority w:val="99"/>
    <w:pPr>
      <w:ind w:left="0"/>
    </w:pPr>
  </w:style>
  <w:style w:type="paragraph" w:styleId="TOC4">
    <w:name w:val="toc 4"/>
    <w:basedOn w:val="Normal"/>
    <w:next w:val="Normal"/>
    <w:autoRedefine/>
    <w:uiPriority w:val="99"/>
    <w:semiHidden/>
    <w:pPr>
      <w:ind w:left="720"/>
    </w:pPr>
  </w:style>
  <w:style w:type="paragraph" w:customStyle="1" w:styleId="CodeItem">
    <w:name w:val="CodeItem"/>
    <w:basedOn w:val="Normal"/>
    <w:uiPriority w:val="99"/>
    <w:pPr>
      <w:numPr>
        <w:ilvl w:val="1"/>
        <w:numId w:val="7"/>
      </w:numPr>
      <w:spacing w:before="60" w:after="60"/>
    </w:pPr>
    <w:rPr>
      <w:rFonts w:ascii="Arial" w:hAnsi="Arial" w:cs="Arial"/>
      <w:b/>
      <w:bCs/>
      <w:sz w:val="20"/>
      <w:szCs w:val="20"/>
      <w:lang w:eastAsia="en-US"/>
    </w:rPr>
  </w:style>
  <w:style w:type="paragraph" w:customStyle="1" w:styleId="codeHeading">
    <w:name w:val="codeHeading"/>
    <w:basedOn w:val="Normal"/>
    <w:uiPriority w:val="99"/>
    <w:pPr>
      <w:spacing w:before="60" w:after="60"/>
    </w:pPr>
    <w:rPr>
      <w:rFonts w:ascii="Arial" w:hAnsi="Arial" w:cs="Arial"/>
      <w:b/>
      <w:bCs/>
      <w:sz w:val="22"/>
      <w:szCs w:val="20"/>
      <w:lang w:eastAsia="en-US"/>
    </w:rPr>
  </w:style>
  <w:style w:type="paragraph" w:customStyle="1" w:styleId="codeReqA">
    <w:name w:val="codeReqA"/>
    <w:basedOn w:val="Normal"/>
    <w:uiPriority w:val="99"/>
    <w:pPr>
      <w:numPr>
        <w:numId w:val="9"/>
      </w:numPr>
      <w:tabs>
        <w:tab w:val="num" w:pos="1276"/>
      </w:tabs>
      <w:spacing w:before="60" w:after="60"/>
      <w:ind w:left="1276" w:hanging="425"/>
    </w:pPr>
    <w:rPr>
      <w:rFonts w:ascii="Arial" w:hAnsi="Arial" w:cs="Arial"/>
      <w:sz w:val="20"/>
      <w:szCs w:val="20"/>
      <w:lang w:eastAsia="en-US"/>
    </w:rPr>
  </w:style>
  <w:style w:type="paragraph" w:customStyle="1" w:styleId="codeTitle">
    <w:name w:val="codeTitle"/>
    <w:basedOn w:val="Heading1"/>
    <w:uiPriority w:val="99"/>
    <w:pPr>
      <w:numPr>
        <w:numId w:val="0"/>
      </w:numPr>
      <w:tabs>
        <w:tab w:val="clear" w:pos="720"/>
      </w:tabs>
      <w:spacing w:before="1440" w:after="0"/>
      <w:jc w:val="center"/>
    </w:pPr>
    <w:rPr>
      <w:kern w:val="0"/>
      <w:sz w:val="52"/>
      <w:szCs w:val="20"/>
      <w:lang w:eastAsia="en-US"/>
    </w:rPr>
  </w:style>
  <w:style w:type="paragraph" w:customStyle="1" w:styleId="codeReqI">
    <w:name w:val="codeReqI"/>
    <w:basedOn w:val="codeReqA"/>
    <w:uiPriority w:val="99"/>
    <w:pPr>
      <w:numPr>
        <w:ilvl w:val="1"/>
      </w:numPr>
      <w:tabs>
        <w:tab w:val="num" w:pos="1276"/>
        <w:tab w:val="num" w:pos="1701"/>
      </w:tabs>
      <w:ind w:left="1701"/>
    </w:pPr>
  </w:style>
  <w:style w:type="paragraph" w:customStyle="1" w:styleId="bodyText0">
    <w:name w:val="bodyText"/>
    <w:basedOn w:val="Normal"/>
    <w:link w:val="bodyTextChar0"/>
    <w:uiPriority w:val="99"/>
    <w:pPr>
      <w:spacing w:before="120" w:line="288" w:lineRule="auto"/>
    </w:pPr>
    <w:rPr>
      <w:rFonts w:ascii="Arial" w:hAnsi="Arial" w:cs="Arial"/>
      <w:sz w:val="20"/>
      <w:szCs w:val="20"/>
      <w:lang w:eastAsia="en-US"/>
    </w:rPr>
  </w:style>
  <w:style w:type="paragraph" w:customStyle="1" w:styleId="codeRuleCriteria">
    <w:name w:val="codeRuleCriteria"/>
    <w:basedOn w:val="bodyText0"/>
    <w:link w:val="codeRuleCriteriaChar"/>
    <w:uiPriority w:val="99"/>
    <w:pPr>
      <w:spacing w:before="60" w:after="60"/>
    </w:pPr>
  </w:style>
  <w:style w:type="paragraph" w:customStyle="1" w:styleId="codeList">
    <w:name w:val="codeList"/>
    <w:basedOn w:val="codeRuleCriteria"/>
    <w:uiPriority w:val="99"/>
    <w:pPr>
      <w:numPr>
        <w:numId w:val="8"/>
      </w:numPr>
      <w:spacing w:before="0" w:after="0" w:line="240" w:lineRule="auto"/>
    </w:pPr>
  </w:style>
  <w:style w:type="paragraph" w:customStyle="1" w:styleId="codeList2">
    <w:name w:val="codeList2"/>
    <w:basedOn w:val="codeList"/>
    <w:uiPriority w:val="99"/>
    <w:pPr>
      <w:numPr>
        <w:ilvl w:val="1"/>
      </w:numPr>
      <w:ind w:firstLine="0"/>
    </w:pPr>
  </w:style>
  <w:style w:type="paragraph" w:customStyle="1" w:styleId="partHeading">
    <w:name w:val="partHeading"/>
    <w:basedOn w:val="Normal"/>
    <w:uiPriority w:val="99"/>
    <w:pPr>
      <w:spacing w:before="60" w:after="60"/>
    </w:pPr>
    <w:rPr>
      <w:rFonts w:ascii="Arial" w:hAnsi="Arial" w:cs="Arial"/>
      <w:b/>
      <w:bCs/>
      <w:color w:val="FFFFFF"/>
      <w:sz w:val="32"/>
      <w:szCs w:val="20"/>
      <w:lang w:eastAsia="en-US"/>
    </w:rPr>
  </w:style>
  <w:style w:type="paragraph" w:customStyle="1" w:styleId="codeCriteriaList">
    <w:name w:val="codeCriteriaList"/>
    <w:basedOn w:val="codeRuleCriteria"/>
    <w:uiPriority w:val="99"/>
    <w:pPr>
      <w:numPr>
        <w:numId w:val="6"/>
      </w:numPr>
      <w:spacing w:before="0" w:after="0"/>
    </w:pPr>
  </w:style>
  <w:style w:type="paragraph" w:customStyle="1" w:styleId="codeCriteriaListA">
    <w:name w:val="codeCriteriaListA"/>
    <w:basedOn w:val="codeCriteriaList"/>
    <w:uiPriority w:val="99"/>
    <w:pPr>
      <w:numPr>
        <w:ilvl w:val="1"/>
      </w:numPr>
      <w:ind w:left="0"/>
    </w:pPr>
  </w:style>
  <w:style w:type="paragraph" w:customStyle="1" w:styleId="codeRuleList">
    <w:name w:val="codeRuleList"/>
    <w:basedOn w:val="codeRuleCriteria"/>
    <w:uiPriority w:val="99"/>
    <w:pPr>
      <w:numPr>
        <w:numId w:val="10"/>
      </w:numPr>
      <w:spacing w:before="0" w:after="0"/>
    </w:pPr>
  </w:style>
  <w:style w:type="paragraph" w:customStyle="1" w:styleId="codeRuleListA">
    <w:name w:val="codeRuleListA"/>
    <w:basedOn w:val="codeRuleList"/>
    <w:uiPriority w:val="99"/>
    <w:pPr>
      <w:numPr>
        <w:ilvl w:val="1"/>
      </w:numPr>
      <w:ind w:left="0"/>
    </w:pPr>
  </w:style>
  <w:style w:type="paragraph" w:customStyle="1" w:styleId="StylebodyText14ptBold">
    <w:name w:val="Style bodyText + 14 pt Bold"/>
    <w:basedOn w:val="bodyText0"/>
    <w:autoRedefine/>
    <w:uiPriority w:val="99"/>
    <w:pPr>
      <w:spacing w:before="0"/>
    </w:pPr>
    <w:rPr>
      <w:rFonts w:ascii="Arial Bold" w:hAnsi="Arial Bold"/>
      <w:b/>
      <w:bCs/>
      <w:sz w:val="28"/>
    </w:rPr>
  </w:style>
  <w:style w:type="paragraph" w:customStyle="1" w:styleId="TAAppendixheading">
    <w:name w:val="TA Appendix heading"/>
    <w:basedOn w:val="BodyText"/>
    <w:uiPriority w:val="99"/>
    <w:pPr>
      <w:jc w:val="right"/>
    </w:pPr>
    <w:rPr>
      <w:i/>
    </w:rPr>
  </w:style>
  <w:style w:type="paragraph" w:customStyle="1" w:styleId="StylecodeTitleBefore6pt">
    <w:name w:val="Style codeTitle + Before:  6 pt"/>
    <w:basedOn w:val="codeTitle"/>
    <w:uiPriority w:val="99"/>
    <w:pPr>
      <w:spacing w:before="120"/>
    </w:pPr>
    <w:rPr>
      <w:rFonts w:cs="Times New Roman"/>
    </w:rPr>
  </w:style>
  <w:style w:type="paragraph" w:customStyle="1" w:styleId="elementHeading">
    <w:name w:val="elementHeading"/>
    <w:basedOn w:val="Normal"/>
    <w:uiPriority w:val="99"/>
    <w:pPr>
      <w:numPr>
        <w:numId w:val="17"/>
      </w:numPr>
      <w:tabs>
        <w:tab w:val="left" w:pos="1418"/>
      </w:tabs>
      <w:spacing w:before="120" w:line="288" w:lineRule="auto"/>
    </w:pPr>
    <w:rPr>
      <w:rFonts w:ascii="Arial" w:hAnsi="Arial" w:cs="Arial"/>
      <w:b/>
      <w:bCs/>
      <w:szCs w:val="20"/>
      <w:lang w:eastAsia="en-US"/>
    </w:rPr>
  </w:style>
  <w:style w:type="character" w:customStyle="1" w:styleId="codeRuleCriteriaChar">
    <w:name w:val="codeRuleCriteria Char"/>
    <w:basedOn w:val="DefaultParagraphFont"/>
    <w:link w:val="codeRuleCriteria"/>
    <w:uiPriority w:val="99"/>
    <w:locked/>
    <w:rPr>
      <w:rFonts w:ascii="Arial" w:hAnsi="Arial" w:cs="Arial"/>
      <w:lang w:val="en-AU" w:eastAsia="en-US" w:bidi="ar-SA"/>
    </w:rPr>
  </w:style>
  <w:style w:type="character" w:customStyle="1" w:styleId="bodyTextChar0">
    <w:name w:val="bodyText Char"/>
    <w:basedOn w:val="DefaultParagraphFont"/>
    <w:link w:val="bodyText0"/>
    <w:uiPriority w:val="99"/>
    <w:locked/>
    <w:rPr>
      <w:rFonts w:ascii="Arial" w:hAnsi="Arial" w:cs="Arial"/>
      <w:lang w:val="en-AU" w:eastAsia="en-US" w:bidi="ar-SA"/>
    </w:rPr>
  </w:style>
  <w:style w:type="paragraph" w:customStyle="1" w:styleId="CritList">
    <w:name w:val="CritList"/>
    <w:basedOn w:val="Normal"/>
    <w:link w:val="CritListCharChar"/>
    <w:uiPriority w:val="99"/>
    <w:pPr>
      <w:numPr>
        <w:numId w:val="18"/>
      </w:numPr>
      <w:spacing w:before="60" w:after="60" w:line="288" w:lineRule="auto"/>
    </w:pPr>
    <w:rPr>
      <w:rFonts w:ascii="Arial" w:hAnsi="Arial" w:cs="Arial"/>
      <w:sz w:val="20"/>
      <w:szCs w:val="20"/>
      <w:lang w:eastAsia="en-US"/>
    </w:rPr>
  </w:style>
  <w:style w:type="paragraph" w:customStyle="1" w:styleId="RuleList">
    <w:name w:val="RuleList"/>
    <w:basedOn w:val="Normal"/>
    <w:link w:val="RuleListChar"/>
    <w:uiPriority w:val="99"/>
    <w:pPr>
      <w:numPr>
        <w:numId w:val="19"/>
      </w:numPr>
      <w:spacing w:before="60" w:after="60" w:line="288" w:lineRule="auto"/>
    </w:pPr>
    <w:rPr>
      <w:rFonts w:ascii="Arial" w:hAnsi="Arial" w:cs="Arial"/>
      <w:sz w:val="20"/>
      <w:szCs w:val="20"/>
      <w:lang w:eastAsia="en-US"/>
    </w:rPr>
  </w:style>
  <w:style w:type="character" w:customStyle="1" w:styleId="CritListCharChar">
    <w:name w:val="CritList Char Char"/>
    <w:basedOn w:val="codeRuleCriteriaChar"/>
    <w:link w:val="CritList"/>
    <w:uiPriority w:val="99"/>
    <w:locked/>
    <w:rPr>
      <w:rFonts w:ascii="Arial" w:hAnsi="Arial" w:cs="Arial"/>
      <w:lang w:val="en-AU" w:eastAsia="en-US" w:bidi="ar-SA"/>
    </w:rPr>
  </w:style>
  <w:style w:type="character" w:customStyle="1" w:styleId="RuleListChar">
    <w:name w:val="RuleList Char"/>
    <w:basedOn w:val="CritListCharChar"/>
    <w:link w:val="RuleList"/>
    <w:uiPriority w:val="99"/>
    <w:locked/>
    <w:rPr>
      <w:rFonts w:ascii="Arial" w:hAnsi="Arial" w:cs="Arial"/>
      <w:lang w:val="en-AU" w:eastAsia="en-US" w:bidi="ar-SA"/>
    </w:rPr>
  </w:style>
  <w:style w:type="paragraph" w:customStyle="1" w:styleId="TAbodytext">
    <w:name w:val="TA body text"/>
    <w:basedOn w:val="Normal"/>
    <w:uiPriority w:val="99"/>
    <w:pPr>
      <w:tabs>
        <w:tab w:val="left" w:pos="720"/>
        <w:tab w:val="left" w:pos="1440"/>
      </w:tabs>
      <w:spacing w:after="120"/>
    </w:pPr>
    <w:rPr>
      <w:rFonts w:ascii="Arial" w:hAnsi="Arial"/>
    </w:rPr>
  </w:style>
  <w:style w:type="character" w:styleId="Emphasis">
    <w:name w:val="Emphasis"/>
    <w:basedOn w:val="DefaultParagraphFont"/>
    <w:uiPriority w:val="99"/>
    <w:qFormat/>
    <w:rPr>
      <w:rFonts w:cs="Times New Roman"/>
      <w:i/>
      <w:iCs/>
    </w:rPr>
  </w:style>
  <w:style w:type="paragraph" w:customStyle="1" w:styleId="TAheading">
    <w:name w:val="TA heading"/>
    <w:basedOn w:val="Normal"/>
    <w:uiPriority w:val="99"/>
    <w:pPr>
      <w:tabs>
        <w:tab w:val="left" w:pos="2400"/>
        <w:tab w:val="left" w:pos="2880"/>
      </w:tabs>
      <w:spacing w:before="120" w:after="240"/>
    </w:pPr>
    <w:rPr>
      <w:rFonts w:ascii="Arial" w:hAnsi="Arial"/>
      <w:b/>
      <w:bCs/>
      <w:sz w:val="40"/>
      <w:szCs w:val="20"/>
      <w:lang w:eastAsia="en-US"/>
    </w:rPr>
  </w:style>
  <w:style w:type="paragraph" w:customStyle="1" w:styleId="TAbody">
    <w:name w:val="TA body"/>
    <w:basedOn w:val="Normal"/>
    <w:link w:val="TAbodyChar"/>
    <w:uiPriority w:val="99"/>
    <w:rPr>
      <w:rFonts w:ascii="Arial" w:hAnsi="Arial"/>
      <w:szCs w:val="20"/>
      <w:lang w:val="en-GB" w:eastAsia="en-US"/>
    </w:rPr>
  </w:style>
  <w:style w:type="character" w:customStyle="1" w:styleId="TAbodyChar">
    <w:name w:val="TA body Char"/>
    <w:basedOn w:val="DefaultParagraphFont"/>
    <w:link w:val="TAbody"/>
    <w:uiPriority w:val="99"/>
    <w:locked/>
    <w:rPr>
      <w:rFonts w:ascii="Arial" w:hAnsi="Arial" w:cs="Times New Roman"/>
      <w:sz w:val="24"/>
      <w:lang w:val="en-GB" w:eastAsia="en-US" w:bidi="ar-SA"/>
    </w:rPr>
  </w:style>
  <w:style w:type="character" w:customStyle="1" w:styleId="TAannexureAtext">
    <w:name w:val="TA annexure A text"/>
    <w:basedOn w:val="DefaultParagraphFont"/>
    <w:uiPriority w:val="99"/>
    <w:rPr>
      <w:rFonts w:cs="Times New Roman"/>
      <w:b/>
      <w:bCs/>
    </w:rPr>
  </w:style>
  <w:style w:type="paragraph" w:customStyle="1" w:styleId="TAline">
    <w:name w:val="TA line"/>
    <w:basedOn w:val="Normal"/>
    <w:uiPriority w:val="99"/>
    <w:pPr>
      <w:pBdr>
        <w:top w:val="single" w:sz="12" w:space="1" w:color="auto"/>
      </w:pBdr>
    </w:pPr>
    <w:rPr>
      <w:rFonts w:ascii="Arial" w:hAnsi="Arial"/>
      <w:szCs w:val="20"/>
      <w:lang w:eastAsia="en-US"/>
    </w:rPr>
  </w:style>
  <w:style w:type="paragraph" w:customStyle="1" w:styleId="TALAtext">
    <w:name w:val="TA (LA) text"/>
    <w:basedOn w:val="Normal"/>
    <w:uiPriority w:val="99"/>
    <w:pPr>
      <w:spacing w:before="180" w:after="60"/>
      <w:jc w:val="both"/>
    </w:pPr>
    <w:rPr>
      <w:rFonts w:ascii="Arial" w:hAnsi="Arial"/>
      <w:sz w:val="20"/>
      <w:szCs w:val="20"/>
      <w:lang w:eastAsia="en-US"/>
    </w:rPr>
  </w:style>
  <w:style w:type="paragraph" w:customStyle="1" w:styleId="TA-LAitalicstext">
    <w:name w:val="TA - LA italics text"/>
    <w:basedOn w:val="Normal"/>
    <w:next w:val="Normal"/>
    <w:link w:val="TA-LAitalicstextChar"/>
    <w:uiPriority w:val="99"/>
    <w:pPr>
      <w:tabs>
        <w:tab w:val="left" w:pos="2600"/>
      </w:tabs>
      <w:spacing w:after="240"/>
      <w:jc w:val="both"/>
    </w:pPr>
    <w:rPr>
      <w:rFonts w:ascii="Arial" w:hAnsi="Arial"/>
      <w:b/>
      <w:i/>
      <w:sz w:val="18"/>
      <w:szCs w:val="20"/>
      <w:lang w:eastAsia="en-US"/>
    </w:rPr>
  </w:style>
  <w:style w:type="character" w:customStyle="1" w:styleId="TA-LAitalicstextChar">
    <w:name w:val="TA - LA italics text Char"/>
    <w:basedOn w:val="DefaultParagraphFont"/>
    <w:link w:val="TA-LAitalicstext"/>
    <w:uiPriority w:val="99"/>
    <w:locked/>
    <w:rPr>
      <w:rFonts w:ascii="Arial" w:hAnsi="Arial" w:cs="Times New Roman"/>
      <w:b/>
      <w:i/>
      <w:sz w:val="1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1625</Words>
  <Characters>9097</Characters>
  <Application>Microsoft Office Word</Application>
  <DocSecurity>0</DocSecurity>
  <Lines>319</Lines>
  <Paragraphs>119</Paragraphs>
  <ScaleCrop>false</ScaleCrop>
  <HeadingPairs>
    <vt:vector size="2" baseType="variant">
      <vt:variant>
        <vt:lpstr>Title</vt:lpstr>
      </vt:variant>
      <vt:variant>
        <vt:i4>1</vt:i4>
      </vt:variant>
    </vt:vector>
  </HeadingPairs>
  <TitlesOfParts>
    <vt:vector size="1" baseType="lpstr">
      <vt:lpstr>Code Technical Amendment s87(b) (limited consultation)</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Technical Amendment s87(b) (limited consultation)</dc:title>
  <dc:subject/>
  <dc:creator>ACT Government</dc:creator>
  <cp:keywords/>
  <dc:description/>
  <cp:lastModifiedBy>PCODCS</cp:lastModifiedBy>
  <cp:revision>5</cp:revision>
  <cp:lastPrinted>2010-04-19T06:24:00Z</cp:lastPrinted>
  <dcterms:created xsi:type="dcterms:W3CDTF">2018-08-28T03:08:00Z</dcterms:created>
  <dcterms:modified xsi:type="dcterms:W3CDTF">2018-08-28T03:08:00Z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A5530491</vt:lpwstr>
  </property>
  <property fmtid="{D5CDD505-2E9C-101B-9397-08002B2CF9AE}" pid="4" name="Objective-Comment">
    <vt:lpwstr/>
  </property>
  <property fmtid="{D5CDD505-2E9C-101B-9397-08002B2CF9AE}" pid="5" name="Objective-CreationStamp">
    <vt:filetime>2010-04-29T14:00:00Z</vt:filetime>
  </property>
  <property fmtid="{D5CDD505-2E9C-101B-9397-08002B2CF9AE}" pid="6" name="Objective-IsApproved">
    <vt:lpwstr>No</vt:lpwstr>
  </property>
  <property fmtid="{D5CDD505-2E9C-101B-9397-08002B2CF9AE}" pid="7" name="Objective-IsPublished">
    <vt:lpwstr>Yes</vt:lpwstr>
  </property>
  <property fmtid="{D5CDD505-2E9C-101B-9397-08002B2CF9AE}" pid="8" name="Objective-DatePublished">
    <vt:filetime>2010-04-29T14:00:00Z</vt:filetime>
  </property>
  <property fmtid="{D5CDD505-2E9C-101B-9397-08002B2CF9AE}" pid="9" name="Objective-ModificationStamp">
    <vt:filetime>2010-05-02T14:00:00Z</vt:filetime>
  </property>
  <property fmtid="{D5CDD505-2E9C-101B-9397-08002B2CF9AE}" pid="10" name="Objective-Owner">
    <vt:lpwstr>Janine Ridsdale</vt:lpwstr>
  </property>
  <property fmtid="{D5CDD505-2E9C-101B-9397-08002B2CF9AE}" pid="11" name="Objective-Path">
    <vt:lpwstr>Whole of ACT Government:ACTPLA:BRANCH - Planning Services:Development Policy:04 - Territory Plan Variation Unit - New ((Active 20091126):01 Territory Plan Management (Variations, Technical Amendments, Planning Reports and Proposals):2 Technical Amendments</vt:lpwstr>
  </property>
  <property fmtid="{D5CDD505-2E9C-101B-9397-08002B2CF9AE}" pid="12" name="Objective-Parent">
    <vt:lpwstr>Approval documents including NI and Minutes</vt:lpwstr>
  </property>
  <property fmtid="{D5CDD505-2E9C-101B-9397-08002B2CF9AE}" pid="13" name="Objective-State">
    <vt:lpwstr>Published</vt:lpwstr>
  </property>
  <property fmtid="{D5CDD505-2E9C-101B-9397-08002B2CF9AE}" pid="14" name="Objective-Title">
    <vt:lpwstr>Attachment B to Minute to Director Commencement Notice +Final Draft TA2010-07 May 2010 copy</vt:lpwstr>
  </property>
  <property fmtid="{D5CDD505-2E9C-101B-9397-08002B2CF9AE}" pid="15" name="Objective-Version">
    <vt:lpwstr>2.0</vt:lpwstr>
  </property>
  <property fmtid="{D5CDD505-2E9C-101B-9397-08002B2CF9AE}" pid="16" name="Objective-VersionComment">
    <vt:lpwstr/>
  </property>
  <property fmtid="{D5CDD505-2E9C-101B-9397-08002B2CF9AE}" pid="17" name="Objective-VersionNumber">
    <vt:i4>2</vt:i4>
  </property>
  <property fmtid="{D5CDD505-2E9C-101B-9397-08002B2CF9AE}" pid="18" name="Objective-FileNumber">
    <vt:lpwstr>1-2009/17678</vt:lpwstr>
  </property>
  <property fmtid="{D5CDD505-2E9C-101B-9397-08002B2CF9AE}" pid="19" name="Objective-Classification">
    <vt:lpwstr>Not classified</vt:lpwstr>
  </property>
  <property fmtid="{D5CDD505-2E9C-101B-9397-08002B2CF9AE}" pid="20" name="Objective-Caveats">
    <vt:lpwstr/>
  </property>
  <property fmtid="{D5CDD505-2E9C-101B-9397-08002B2CF9AE}" pid="21" name="Objective-Owner Agency [system]">
    <vt:lpwstr>ACTPLA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ies>
</file>