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6BB" w:rsidRPr="006B612C" w:rsidRDefault="00F876BB" w:rsidP="00F876BB">
      <w:pPr>
        <w:pStyle w:val="Header"/>
        <w:spacing w:before="120"/>
        <w:rPr>
          <w:rFonts w:cs="Arial"/>
        </w:rPr>
      </w:pPr>
      <w:bookmarkStart w:id="0" w:name="_GoBack"/>
      <w:bookmarkEnd w:id="0"/>
      <w:r w:rsidRPr="006B612C">
        <w:rPr>
          <w:rFonts w:cs="Arial"/>
        </w:rPr>
        <w:t>Australian Capital Territory</w:t>
      </w:r>
    </w:p>
    <w:p w:rsidR="00F876BB" w:rsidRPr="006B612C" w:rsidRDefault="00F876BB" w:rsidP="00F876BB">
      <w:pPr>
        <w:pStyle w:val="Billname"/>
        <w:spacing w:before="120" w:after="120"/>
        <w:rPr>
          <w:rFonts w:cs="Arial"/>
          <w:b w:val="0"/>
          <w:bCs/>
          <w:sz w:val="24"/>
        </w:rPr>
      </w:pPr>
    </w:p>
    <w:p w:rsidR="00F876BB" w:rsidRPr="00F876BB" w:rsidRDefault="00F876BB" w:rsidP="00F876BB">
      <w:pPr>
        <w:pStyle w:val="Billname"/>
        <w:spacing w:before="120" w:after="120"/>
        <w:rPr>
          <w:rFonts w:cs="Arial"/>
        </w:rPr>
      </w:pPr>
      <w:r w:rsidRPr="006B612C">
        <w:rPr>
          <w:rFonts w:cs="Arial"/>
        </w:rPr>
        <w:t xml:space="preserve">Planning and Development (Draft Variation </w:t>
      </w:r>
      <w:r w:rsidRPr="00F876BB">
        <w:rPr>
          <w:rFonts w:cs="Arial"/>
        </w:rPr>
        <w:t>N</w:t>
      </w:r>
      <w:r w:rsidR="00C85931">
        <w:rPr>
          <w:rFonts w:cs="Arial"/>
        </w:rPr>
        <w:t>o</w:t>
      </w:r>
      <w:r w:rsidRPr="00F876BB">
        <w:rPr>
          <w:rFonts w:cs="Arial"/>
        </w:rPr>
        <w:t xml:space="preserve"> </w:t>
      </w:r>
      <w:bookmarkStart w:id="1" w:name="Variation"/>
      <w:r w:rsidRPr="00F876BB">
        <w:rPr>
          <w:rFonts w:cs="Arial"/>
        </w:rPr>
        <w:t>310</w:t>
      </w:r>
      <w:bookmarkEnd w:id="1"/>
      <w:r w:rsidRPr="00F876BB">
        <w:rPr>
          <w:rFonts w:cs="Arial"/>
        </w:rPr>
        <w:t xml:space="preserve">) </w:t>
      </w:r>
      <w:r w:rsidR="00C85931">
        <w:rPr>
          <w:rFonts w:cs="Arial"/>
        </w:rPr>
        <w:t xml:space="preserve">Public Availability </w:t>
      </w:r>
      <w:r w:rsidRPr="00F876BB">
        <w:rPr>
          <w:rFonts w:cs="Arial"/>
        </w:rPr>
        <w:t xml:space="preserve">Notice </w:t>
      </w:r>
      <w:bookmarkStart w:id="2" w:name="Year"/>
      <w:r w:rsidRPr="00F876BB">
        <w:rPr>
          <w:rFonts w:cs="Arial"/>
        </w:rPr>
        <w:t>2011</w:t>
      </w:r>
      <w:bookmarkEnd w:id="2"/>
      <w:r w:rsidR="00C85931">
        <w:rPr>
          <w:rFonts w:cs="Arial"/>
        </w:rPr>
        <w:t>*</w:t>
      </w:r>
    </w:p>
    <w:p w:rsidR="00F876BB" w:rsidRPr="00F876BB" w:rsidRDefault="00F876BB" w:rsidP="00F876BB">
      <w:pPr>
        <w:pStyle w:val="Billname"/>
        <w:spacing w:before="120"/>
        <w:rPr>
          <w:rFonts w:cs="Arial"/>
          <w:b w:val="0"/>
          <w:bCs/>
          <w:sz w:val="28"/>
        </w:rPr>
      </w:pPr>
      <w:bookmarkStart w:id="3" w:name="Title_Site"/>
      <w:r w:rsidRPr="00F876BB">
        <w:rPr>
          <w:rFonts w:cs="Arial"/>
          <w:b w:val="0"/>
          <w:bCs/>
          <w:sz w:val="28"/>
        </w:rPr>
        <w:t xml:space="preserve">Removal of specified restrictions on use at Turner section 47 and part 63 and North of Macarthur and Wakefield Avenues </w:t>
      </w:r>
      <w:r w:rsidRPr="00F876BB">
        <w:rPr>
          <w:rFonts w:cs="Arial"/>
          <w:b w:val="0"/>
          <w:bCs/>
          <w:sz w:val="28"/>
        </w:rPr>
        <w:br/>
        <w:t xml:space="preserve">(RZ4 Medium Density Residential Zone) </w:t>
      </w:r>
    </w:p>
    <w:bookmarkEnd w:id="3"/>
    <w:p w:rsidR="00F876BB" w:rsidRPr="00F876BB" w:rsidRDefault="00F876BB" w:rsidP="00F876BB">
      <w:pPr>
        <w:pStyle w:val="Heading5"/>
        <w:spacing w:before="240" w:after="60"/>
        <w:rPr>
          <w:rFonts w:ascii="Arial" w:hAnsi="Arial" w:cs="Arial"/>
          <w:b/>
          <w:caps/>
          <w:color w:val="auto"/>
          <w:vertAlign w:val="superscript"/>
        </w:rPr>
      </w:pPr>
      <w:r w:rsidRPr="00F876BB">
        <w:rPr>
          <w:rFonts w:ascii="Arial" w:hAnsi="Arial" w:cs="Arial"/>
          <w:b/>
          <w:color w:val="auto"/>
        </w:rPr>
        <w:t>Notifiable instrument NI</w:t>
      </w:r>
      <w:r w:rsidR="00EB4AB9">
        <w:fldChar w:fldCharType="begin"/>
      </w:r>
      <w:r w:rsidR="00EB4AB9">
        <w:instrText xml:space="preserve"> REF Year \h  \* MERGEFORMAT </w:instrText>
      </w:r>
      <w:r w:rsidR="00EB4AB9">
        <w:fldChar w:fldCharType="separate"/>
      </w:r>
      <w:r w:rsidRPr="00F876BB">
        <w:rPr>
          <w:rFonts w:ascii="Arial" w:hAnsi="Arial" w:cs="Arial"/>
          <w:b/>
          <w:color w:val="auto"/>
        </w:rPr>
        <w:t>2011</w:t>
      </w:r>
      <w:r w:rsidR="00EB4AB9">
        <w:fldChar w:fldCharType="end"/>
      </w:r>
      <w:r w:rsidRPr="00F876BB">
        <w:rPr>
          <w:rFonts w:ascii="Arial" w:hAnsi="Arial" w:cs="Arial"/>
          <w:b/>
          <w:color w:val="auto"/>
        </w:rPr>
        <w:t>—</w:t>
      </w:r>
      <w:r w:rsidR="00D7792E">
        <w:rPr>
          <w:rFonts w:ascii="Arial" w:hAnsi="Arial" w:cs="Arial"/>
          <w:b/>
          <w:color w:val="auto"/>
        </w:rPr>
        <w:t>666</w:t>
      </w:r>
    </w:p>
    <w:p w:rsidR="00F876BB" w:rsidRPr="00F876BB" w:rsidRDefault="00F876BB" w:rsidP="00F876BB">
      <w:pPr>
        <w:pStyle w:val="madeunder"/>
        <w:rPr>
          <w:rFonts w:cs="Arial"/>
          <w:sz w:val="20"/>
        </w:rPr>
      </w:pPr>
      <w:r w:rsidRPr="00F876BB">
        <w:rPr>
          <w:rFonts w:cs="Arial"/>
          <w:sz w:val="20"/>
        </w:rPr>
        <w:t>made under the</w:t>
      </w:r>
    </w:p>
    <w:p w:rsidR="00F876BB" w:rsidRPr="006B612C" w:rsidRDefault="00F876BB" w:rsidP="00F876BB">
      <w:pPr>
        <w:pStyle w:val="CoverActName"/>
        <w:spacing w:before="0"/>
        <w:rPr>
          <w:rFonts w:cs="Arial"/>
          <w:sz w:val="20"/>
          <w:vertAlign w:val="superscript"/>
        </w:rPr>
      </w:pPr>
      <w:r w:rsidRPr="00F876BB">
        <w:rPr>
          <w:rFonts w:cs="Arial"/>
          <w:i/>
          <w:sz w:val="20"/>
        </w:rPr>
        <w:t>Planning and Development Act 2007</w:t>
      </w:r>
      <w:r w:rsidRPr="00F876BB">
        <w:rPr>
          <w:rFonts w:cs="Arial"/>
          <w:sz w:val="20"/>
        </w:rPr>
        <w:t>, section</w:t>
      </w:r>
      <w:r w:rsidRPr="006B612C">
        <w:rPr>
          <w:rFonts w:cs="Arial"/>
          <w:sz w:val="20"/>
        </w:rPr>
        <w:t xml:space="preserve"> 70 (Public notice of documents given to Minister) and section 71 (Public availability notice – notice of interim effect etc)</w:t>
      </w:r>
    </w:p>
    <w:p w:rsidR="00F876BB" w:rsidRDefault="00F876BB" w:rsidP="00F876BB">
      <w:pPr>
        <w:pStyle w:val="N-line3"/>
        <w:pBdr>
          <w:bottom w:val="none" w:sz="0" w:space="0" w:color="auto"/>
        </w:pBdr>
        <w:rPr>
          <w:rFonts w:cs="Arial"/>
        </w:rPr>
      </w:pPr>
    </w:p>
    <w:p w:rsidR="00F876BB" w:rsidRPr="006C519A" w:rsidRDefault="00F876BB" w:rsidP="00F876BB">
      <w:pPr>
        <w:pStyle w:val="N-line3"/>
        <w:pBdr>
          <w:top w:val="single" w:sz="12" w:space="1" w:color="auto"/>
          <w:bottom w:val="none" w:sz="0" w:space="0" w:color="auto"/>
        </w:pBdr>
        <w:jc w:val="left"/>
        <w:rPr>
          <w:rFonts w:cs="Arial"/>
        </w:rPr>
      </w:pPr>
    </w:p>
    <w:p w:rsidR="00F876BB" w:rsidRPr="00CE3D30" w:rsidRDefault="00F876BB" w:rsidP="00F876BB">
      <w:pPr>
        <w:pStyle w:val="BodyText"/>
        <w:rPr>
          <w:b/>
          <w:szCs w:val="24"/>
        </w:rPr>
      </w:pPr>
      <w:r w:rsidRPr="006C519A">
        <w:rPr>
          <w:szCs w:val="24"/>
        </w:rPr>
        <w:t>The ACT Planning and Land Authority is making available for public inspection D</w:t>
      </w:r>
      <w:r w:rsidRPr="006C519A">
        <w:rPr>
          <w:bCs/>
          <w:szCs w:val="24"/>
        </w:rPr>
        <w:t xml:space="preserve">raft Variation </w:t>
      </w:r>
      <w:r w:rsidRPr="006257D2">
        <w:rPr>
          <w:bCs/>
          <w:szCs w:val="24"/>
        </w:rPr>
        <w:t xml:space="preserve">to the </w:t>
      </w:r>
      <w:r w:rsidRPr="006257D2">
        <w:rPr>
          <w:szCs w:val="24"/>
        </w:rPr>
        <w:t xml:space="preserve">Territory Plan </w:t>
      </w:r>
      <w:r w:rsidRPr="006257D2">
        <w:rPr>
          <w:bCs/>
          <w:szCs w:val="24"/>
        </w:rPr>
        <w:t xml:space="preserve">Number </w:t>
      </w:r>
      <w:r w:rsidR="00EB4AB9">
        <w:fldChar w:fldCharType="begin"/>
      </w:r>
      <w:r w:rsidR="00EB4AB9">
        <w:instrText xml:space="preserve"> REF Variation \h  \* MERGEFORMAT </w:instrText>
      </w:r>
      <w:r w:rsidR="00EB4AB9">
        <w:fldChar w:fldCharType="separate"/>
      </w:r>
      <w:r w:rsidRPr="00CE3D30">
        <w:rPr>
          <w:bCs/>
          <w:szCs w:val="24"/>
        </w:rPr>
        <w:t>310</w:t>
      </w:r>
      <w:r w:rsidR="00EB4AB9">
        <w:fldChar w:fldCharType="end"/>
      </w:r>
      <w:r w:rsidRPr="006257D2">
        <w:rPr>
          <w:bCs/>
          <w:szCs w:val="24"/>
        </w:rPr>
        <w:t xml:space="preserve"> – </w:t>
      </w:r>
      <w:r>
        <w:fldChar w:fldCharType="begin"/>
      </w:r>
      <w:r>
        <w:instrText xml:space="preserve"> REF Title_Site \h  \* MERGEFORMAT </w:instrText>
      </w:r>
      <w:r>
        <w:fldChar w:fldCharType="separate"/>
      </w:r>
      <w:r w:rsidRPr="00CE3D30">
        <w:rPr>
          <w:bCs/>
          <w:szCs w:val="24"/>
        </w:rPr>
        <w:t xml:space="preserve">Removal of specified restrictions on use at Turner section 47 and part 63 and North of Macarthur and Wakefield Avenues </w:t>
      </w:r>
      <w:r w:rsidRPr="00CE3D30">
        <w:rPr>
          <w:bCs/>
          <w:szCs w:val="24"/>
        </w:rPr>
        <w:br/>
        <w:t xml:space="preserve">(RZ4 Medium Density Residential Zone) </w:t>
      </w:r>
    </w:p>
    <w:p w:rsidR="00F876BB" w:rsidRPr="006257D2" w:rsidRDefault="00F876BB" w:rsidP="00F876BB">
      <w:pPr>
        <w:pStyle w:val="BodyText"/>
        <w:rPr>
          <w:b/>
          <w:szCs w:val="24"/>
        </w:rPr>
      </w:pPr>
      <w:r>
        <w:fldChar w:fldCharType="end"/>
      </w:r>
    </w:p>
    <w:p w:rsidR="00F876BB" w:rsidRPr="006C519A" w:rsidRDefault="00F876BB" w:rsidP="00F876BB">
      <w:pPr>
        <w:tabs>
          <w:tab w:val="left" w:pos="-720"/>
        </w:tabs>
        <w:rPr>
          <w:rFonts w:cs="Arial"/>
        </w:rPr>
      </w:pPr>
      <w:r w:rsidRPr="006C519A">
        <w:rPr>
          <w:rFonts w:cs="Arial"/>
        </w:rPr>
        <w:t>Also available for inspection are related documents given to the Minister including background papers and a report on the issues raised in written comments on the previously notified draft variation and on consultation with the public.</w:t>
      </w:r>
    </w:p>
    <w:p w:rsidR="00F876BB" w:rsidRPr="006C519A" w:rsidRDefault="00F876BB" w:rsidP="00F876BB">
      <w:pPr>
        <w:tabs>
          <w:tab w:val="left" w:pos="-720"/>
        </w:tabs>
        <w:rPr>
          <w:rFonts w:cs="Arial"/>
        </w:rPr>
      </w:pPr>
    </w:p>
    <w:p w:rsidR="00F876BB" w:rsidRPr="006C519A" w:rsidRDefault="00F876BB" w:rsidP="00F876BB">
      <w:pPr>
        <w:rPr>
          <w:rFonts w:cs="Arial"/>
        </w:rPr>
      </w:pPr>
      <w:r w:rsidRPr="006C519A">
        <w:rPr>
          <w:rFonts w:cs="Arial"/>
        </w:rPr>
        <w:t>The documents relating to this draft variation</w:t>
      </w:r>
      <w:r>
        <w:rPr>
          <w:rFonts w:cs="Arial"/>
        </w:rPr>
        <w:t xml:space="preserve"> are available for inspection at</w:t>
      </w:r>
      <w:r w:rsidRPr="006C519A">
        <w:rPr>
          <w:rFonts w:cs="Arial"/>
        </w:rPr>
        <w:t>:</w:t>
      </w:r>
    </w:p>
    <w:p w:rsidR="00F876BB" w:rsidRPr="00DB12CF" w:rsidRDefault="00F876BB" w:rsidP="00F876BB">
      <w:pPr>
        <w:numPr>
          <w:ilvl w:val="0"/>
          <w:numId w:val="25"/>
        </w:numPr>
        <w:tabs>
          <w:tab w:val="clear" w:pos="720"/>
        </w:tabs>
        <w:ind w:left="567" w:hanging="567"/>
        <w:rPr>
          <w:rFonts w:cs="Arial"/>
        </w:rPr>
      </w:pPr>
      <w:r w:rsidRPr="006C519A">
        <w:rPr>
          <w:rFonts w:cs="Arial"/>
        </w:rPr>
        <w:t xml:space="preserve">the Authority’s website at: </w:t>
      </w:r>
      <w:r w:rsidRPr="00DB12CF">
        <w:rPr>
          <w:rFonts w:cs="Arial"/>
        </w:rPr>
        <w:t xml:space="preserve"> </w:t>
      </w:r>
    </w:p>
    <w:p w:rsidR="00F876BB" w:rsidRDefault="00F876BB" w:rsidP="00F876BB">
      <w:pPr>
        <w:ind w:left="567"/>
        <w:rPr>
          <w:rFonts w:cs="Arial"/>
        </w:rPr>
      </w:pPr>
      <w:r w:rsidRPr="00DB12CF">
        <w:rPr>
          <w:rFonts w:cs="Arial"/>
        </w:rPr>
        <w:t>www.actpla.act.gov.au/territoryplan</w:t>
      </w:r>
      <w:r>
        <w:rPr>
          <w:rFonts w:cs="Arial"/>
        </w:rPr>
        <w:t xml:space="preserve"> </w:t>
      </w:r>
    </w:p>
    <w:p w:rsidR="00F876BB" w:rsidRPr="006C519A" w:rsidRDefault="00F876BB" w:rsidP="00F876BB">
      <w:pPr>
        <w:ind w:left="567"/>
        <w:rPr>
          <w:rFonts w:cs="Arial"/>
        </w:rPr>
      </w:pPr>
    </w:p>
    <w:p w:rsidR="00F876BB" w:rsidRDefault="00F876BB" w:rsidP="00F876BB">
      <w:pPr>
        <w:numPr>
          <w:ilvl w:val="0"/>
          <w:numId w:val="25"/>
        </w:numPr>
        <w:tabs>
          <w:tab w:val="clear" w:pos="720"/>
        </w:tabs>
        <w:ind w:left="567" w:hanging="567"/>
        <w:rPr>
          <w:rFonts w:cs="Arial"/>
          <w:szCs w:val="15"/>
        </w:rPr>
      </w:pPr>
      <w:r>
        <w:rPr>
          <w:rFonts w:cs="Arial"/>
        </w:rPr>
        <w:t>the Environment and Sustainable</w:t>
      </w:r>
      <w:r w:rsidRPr="006C519A">
        <w:rPr>
          <w:rFonts w:cs="Arial"/>
        </w:rPr>
        <w:t xml:space="preserve"> </w:t>
      </w:r>
      <w:r>
        <w:rPr>
          <w:rFonts w:cs="Arial"/>
        </w:rPr>
        <w:t xml:space="preserve">Development Directorate </w:t>
      </w:r>
      <w:r w:rsidRPr="006C519A">
        <w:rPr>
          <w:rFonts w:cs="Arial"/>
        </w:rPr>
        <w:t xml:space="preserve">Customer Service Centre, </w:t>
      </w:r>
      <w:r w:rsidRPr="006C519A">
        <w:rPr>
          <w:rFonts w:cs="Arial"/>
          <w:szCs w:val="15"/>
        </w:rPr>
        <w:t xml:space="preserve">Ground Floor, South Building, Dame Pattie Menzies House, 16 Challis Street, Dickson </w:t>
      </w:r>
    </w:p>
    <w:p w:rsidR="00F876BB" w:rsidRDefault="00F876BB" w:rsidP="00F876BB">
      <w:pPr>
        <w:ind w:left="567"/>
        <w:rPr>
          <w:rFonts w:cs="Arial"/>
          <w:szCs w:val="15"/>
        </w:rPr>
      </w:pPr>
      <w:r w:rsidRPr="006C519A">
        <w:rPr>
          <w:rFonts w:cs="Arial"/>
          <w:szCs w:val="15"/>
        </w:rPr>
        <w:t>(Opposite the Motor Registry) 8:30am to 4:30pm weekdays.</w:t>
      </w:r>
    </w:p>
    <w:p w:rsidR="00F876BB" w:rsidRPr="006257D2" w:rsidRDefault="00F876BB" w:rsidP="00F876BB">
      <w:pPr>
        <w:ind w:left="567"/>
        <w:rPr>
          <w:rFonts w:cs="Arial"/>
          <w:szCs w:val="15"/>
        </w:rPr>
      </w:pPr>
    </w:p>
    <w:p w:rsidR="00F876BB" w:rsidRPr="006C519A" w:rsidRDefault="00F876BB" w:rsidP="00F876BB">
      <w:pPr>
        <w:ind w:left="567"/>
        <w:rPr>
          <w:rFonts w:cs="Arial"/>
        </w:rPr>
      </w:pPr>
      <w:r w:rsidRPr="006C519A">
        <w:rPr>
          <w:rFonts w:cs="Arial"/>
        </w:rPr>
        <w:t>Note</w:t>
      </w:r>
      <w:r>
        <w:rPr>
          <w:rFonts w:cs="Arial"/>
        </w:rPr>
        <w:t>: Access to the i</w:t>
      </w:r>
      <w:r w:rsidRPr="006C519A">
        <w:rPr>
          <w:rFonts w:cs="Arial"/>
        </w:rPr>
        <w:t>nternet is avail</w:t>
      </w:r>
      <w:r>
        <w:rPr>
          <w:rFonts w:cs="Arial"/>
        </w:rPr>
        <w:t>able free of charge at all ACT public l</w:t>
      </w:r>
      <w:r w:rsidRPr="006C519A">
        <w:rPr>
          <w:rFonts w:cs="Arial"/>
        </w:rPr>
        <w:t>ibraries during library opening hours.</w:t>
      </w:r>
    </w:p>
    <w:p w:rsidR="00F876BB" w:rsidRPr="006C519A" w:rsidRDefault="00F876BB" w:rsidP="00F876BB">
      <w:pPr>
        <w:rPr>
          <w:rFonts w:cs="Arial"/>
        </w:rPr>
      </w:pPr>
    </w:p>
    <w:p w:rsidR="00F876BB" w:rsidRDefault="00F876BB" w:rsidP="00F876BB">
      <w:pPr>
        <w:rPr>
          <w:rFonts w:cs="Arial"/>
        </w:rPr>
      </w:pPr>
      <w:bookmarkStart w:id="4" w:name="Section_72_does_not_apply"/>
      <w:r w:rsidRPr="006C519A">
        <w:rPr>
          <w:rFonts w:cs="Arial"/>
        </w:rPr>
        <w:t xml:space="preserve">Section 72 does not apply in relation to the draft variation and therefore it does </w:t>
      </w:r>
      <w:r w:rsidRPr="00EC4D5B">
        <w:rPr>
          <w:rFonts w:cs="Arial"/>
        </w:rPr>
        <w:t xml:space="preserve">not have interim effect. </w:t>
      </w:r>
    </w:p>
    <w:p w:rsidR="00F876BB" w:rsidRPr="00EC4D5B" w:rsidRDefault="00F876BB" w:rsidP="00F876BB">
      <w:pPr>
        <w:rPr>
          <w:rFonts w:cs="Arial"/>
        </w:rPr>
      </w:pPr>
    </w:p>
    <w:bookmarkEnd w:id="4"/>
    <w:p w:rsidR="00F876BB" w:rsidRPr="00EC4D5B" w:rsidRDefault="00F876BB" w:rsidP="00F876BB">
      <w:pPr>
        <w:rPr>
          <w:rFonts w:cs="Arial"/>
        </w:rPr>
      </w:pPr>
    </w:p>
    <w:p w:rsidR="00F876BB" w:rsidRPr="00EC4D5B" w:rsidRDefault="00F876BB" w:rsidP="00F876BB">
      <w:pPr>
        <w:rPr>
          <w:rFonts w:cs="Arial"/>
        </w:rPr>
      </w:pPr>
      <w:bookmarkStart w:id="5" w:name="Delegate"/>
      <w:r w:rsidRPr="00EC4D5B">
        <w:rPr>
          <w:rFonts w:cs="Arial"/>
        </w:rPr>
        <w:t>Ben Ponton</w:t>
      </w:r>
      <w:bookmarkEnd w:id="5"/>
    </w:p>
    <w:p w:rsidR="00F876BB" w:rsidRPr="00EC4D5B" w:rsidRDefault="00F876BB" w:rsidP="00F876BB">
      <w:pPr>
        <w:rPr>
          <w:rFonts w:cs="Arial"/>
        </w:rPr>
      </w:pPr>
      <w:r w:rsidRPr="00EC4D5B">
        <w:rPr>
          <w:rFonts w:cs="Arial"/>
        </w:rPr>
        <w:t>Delegate of the Planning and Land Authority</w:t>
      </w:r>
    </w:p>
    <w:p w:rsidR="00F876BB" w:rsidRPr="00EC4D5B" w:rsidRDefault="00F876BB" w:rsidP="00F876BB">
      <w:pPr>
        <w:rPr>
          <w:rFonts w:cs="Arial"/>
        </w:rPr>
      </w:pPr>
      <w:bookmarkStart w:id="6" w:name="Month_Year"/>
      <w:r>
        <w:rPr>
          <w:rFonts w:cs="Arial"/>
        </w:rPr>
        <w:t>31 October</w:t>
      </w:r>
      <w:r w:rsidRPr="00EC4D5B">
        <w:rPr>
          <w:rFonts w:cs="Arial"/>
        </w:rPr>
        <w:t xml:space="preserve"> 201</w:t>
      </w:r>
      <w:bookmarkEnd w:id="6"/>
      <w:r w:rsidRPr="00EC4D5B">
        <w:rPr>
          <w:rFonts w:cs="Arial"/>
        </w:rPr>
        <w:t>1</w:t>
      </w:r>
    </w:p>
    <w:p w:rsidR="00F876BB" w:rsidRDefault="00F876BB" w:rsidP="00AB4476">
      <w:pPr>
        <w:pStyle w:val="Header"/>
        <w:spacing w:before="360"/>
        <w:ind w:left="5954" w:hanging="567"/>
        <w:jc w:val="right"/>
        <w:rPr>
          <w:rFonts w:asciiTheme="minorHAnsi" w:hAnsiTheme="minorHAnsi" w:cs="Calibri"/>
          <w:b/>
          <w:sz w:val="32"/>
          <w:szCs w:val="32"/>
        </w:rPr>
        <w:sectPr w:rsidR="00F876BB" w:rsidSect="00F876BB">
          <w:headerReference w:type="even" r:id="rId8"/>
          <w:headerReference w:type="default" r:id="rId9"/>
          <w:footerReference w:type="even" r:id="rId10"/>
          <w:footerReference w:type="default" r:id="rId11"/>
          <w:headerReference w:type="first" r:id="rId12"/>
          <w:footerReference w:type="first" r:id="rId13"/>
          <w:pgSz w:w="11906" w:h="16838" w:code="9"/>
          <w:pgMar w:top="1440" w:right="1474" w:bottom="993" w:left="1797" w:header="709" w:footer="709" w:gutter="0"/>
          <w:pgNumType w:start="1"/>
          <w:cols w:space="708"/>
          <w:titlePg/>
          <w:docGrid w:linePitch="360"/>
        </w:sectPr>
      </w:pPr>
    </w:p>
    <w:p w:rsidR="00B0690A" w:rsidRPr="00AB4476" w:rsidRDefault="00463D00" w:rsidP="00AB4476">
      <w:pPr>
        <w:pStyle w:val="Header"/>
        <w:spacing w:before="360"/>
        <w:ind w:left="5954" w:hanging="567"/>
        <w:jc w:val="right"/>
        <w:rPr>
          <w:rFonts w:asciiTheme="minorHAnsi" w:hAnsiTheme="minorHAnsi" w:cs="Calibri"/>
          <w:b/>
          <w:sz w:val="32"/>
          <w:szCs w:val="32"/>
        </w:rPr>
      </w:pPr>
      <w:r>
        <w:rPr>
          <w:noProof/>
          <w:lang w:eastAsia="en-AU"/>
        </w:rPr>
        <w:lastRenderedPageBreak/>
        <w:drawing>
          <wp:anchor distT="0" distB="0" distL="114300" distR="114300" simplePos="0" relativeHeight="251658240"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6"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476">
        <w:rPr>
          <w:rFonts w:asciiTheme="minorHAnsi" w:hAnsiTheme="minorHAnsi" w:cs="Calibri"/>
          <w:b/>
          <w:sz w:val="32"/>
          <w:szCs w:val="32"/>
        </w:rPr>
        <w:t xml:space="preserve">            ACT Planning </w:t>
      </w:r>
      <w:r w:rsidR="00B0690A" w:rsidRPr="00AB4476">
        <w:rPr>
          <w:rFonts w:asciiTheme="minorHAnsi" w:hAnsiTheme="minorHAnsi" w:cs="Calibri"/>
          <w:b/>
          <w:sz w:val="32"/>
          <w:szCs w:val="32"/>
        </w:rPr>
        <w:t xml:space="preserve">and </w:t>
      </w:r>
      <w:r w:rsidR="00AB4476">
        <w:rPr>
          <w:rFonts w:asciiTheme="minorHAnsi" w:hAnsiTheme="minorHAnsi" w:cs="Calibri"/>
          <w:b/>
          <w:sz w:val="32"/>
          <w:szCs w:val="32"/>
        </w:rPr>
        <w:br/>
      </w:r>
      <w:r w:rsidR="00B0690A" w:rsidRPr="00AB4476">
        <w:rPr>
          <w:rFonts w:asciiTheme="minorHAnsi" w:hAnsiTheme="minorHAnsi" w:cs="Calibri"/>
          <w:b/>
          <w:sz w:val="32"/>
          <w:szCs w:val="32"/>
        </w:rPr>
        <w:t>Land Authority</w:t>
      </w:r>
    </w:p>
    <w:p w:rsidR="00B0690A" w:rsidRDefault="00B0690A" w:rsidP="00B0690A">
      <w:pPr>
        <w:pStyle w:val="DVBodytext"/>
        <w:rPr>
          <w:rFonts w:ascii="Calibri" w:hAnsi="Calibri" w:cs="Calibri"/>
        </w:rPr>
      </w:pPr>
    </w:p>
    <w:p w:rsidR="00B0690A" w:rsidRDefault="00AB4476" w:rsidP="00AB4476">
      <w:pPr>
        <w:pStyle w:val="TAbodytext"/>
        <w:tabs>
          <w:tab w:val="clear" w:pos="720"/>
          <w:tab w:val="clear" w:pos="1440"/>
          <w:tab w:val="left" w:pos="6585"/>
        </w:tabs>
        <w:rPr>
          <w:rFonts w:ascii="Calibri" w:hAnsi="Calibri" w:cs="Calibri"/>
          <w:sz w:val="32"/>
          <w:szCs w:val="20"/>
          <w:lang w:eastAsia="en-US"/>
        </w:rPr>
      </w:pPr>
      <w:r>
        <w:rPr>
          <w:rFonts w:ascii="Calibri" w:hAnsi="Calibri" w:cs="Calibri"/>
          <w:sz w:val="32"/>
          <w:szCs w:val="20"/>
          <w:lang w:eastAsia="en-US"/>
        </w:rPr>
        <w:tab/>
      </w:r>
    </w:p>
    <w:p w:rsidR="00B0690A" w:rsidRDefault="00B0690A" w:rsidP="00B0690A">
      <w:pPr>
        <w:pStyle w:val="TAbodytext"/>
        <w:rPr>
          <w:rFonts w:ascii="Calibri" w:hAnsi="Calibri" w:cs="Calibri"/>
          <w:sz w:val="32"/>
          <w:szCs w:val="20"/>
          <w:lang w:eastAsia="en-US"/>
        </w:rPr>
      </w:pPr>
    </w:p>
    <w:p w:rsidR="00B0690A" w:rsidRDefault="00B0690A" w:rsidP="00B0690A">
      <w:pPr>
        <w:pStyle w:val="TAbodytext"/>
      </w:pPr>
    </w:p>
    <w:p w:rsidR="00B0690A" w:rsidRPr="00EC4ACA" w:rsidRDefault="00B0690A" w:rsidP="00B0690A">
      <w:pPr>
        <w:pStyle w:val="TAbodytext"/>
      </w:pPr>
    </w:p>
    <w:p w:rsidR="00B0690A" w:rsidRDefault="00B0690A" w:rsidP="00B0690A">
      <w:pPr>
        <w:pStyle w:val="TATitlepagedocumenttitle"/>
        <w:pBdr>
          <w:left w:val="single" w:sz="4" w:space="0" w:color="auto"/>
        </w:pBdr>
        <w:tabs>
          <w:tab w:val="clear" w:pos="720"/>
          <w:tab w:val="clear" w:pos="1440"/>
        </w:tabs>
        <w:ind w:left="0"/>
      </w:pPr>
      <w:r w:rsidRPr="009E3621">
        <w:rPr>
          <w:sz w:val="32"/>
          <w:szCs w:val="32"/>
        </w:rPr>
        <w:br/>
      </w:r>
      <w:r w:rsidRPr="006D6E4E">
        <w:t xml:space="preserve">Draft </w:t>
      </w:r>
      <w:r>
        <w:br/>
      </w:r>
      <w:r w:rsidRPr="006D6E4E">
        <w:t>Variation to the</w:t>
      </w:r>
      <w:r>
        <w:t xml:space="preserve"> </w:t>
      </w:r>
      <w:r>
        <w:br/>
      </w:r>
      <w:r w:rsidRPr="006D6E4E">
        <w:t>Territory Plan</w:t>
      </w:r>
      <w:r>
        <w:t xml:space="preserve"> 310</w:t>
      </w:r>
    </w:p>
    <w:p w:rsidR="00B0690A" w:rsidRPr="009E3621" w:rsidRDefault="00B0690A" w:rsidP="00B0690A">
      <w:pPr>
        <w:pStyle w:val="TATitlepagedocumenttitle"/>
        <w:pBdr>
          <w:left w:val="single" w:sz="4" w:space="0" w:color="auto"/>
        </w:pBdr>
        <w:tabs>
          <w:tab w:val="clear" w:pos="720"/>
          <w:tab w:val="clear" w:pos="1440"/>
        </w:tabs>
        <w:ind w:left="0"/>
        <w:jc w:val="left"/>
        <w:rPr>
          <w:sz w:val="32"/>
          <w:szCs w:val="32"/>
        </w:rPr>
      </w:pPr>
    </w:p>
    <w:p w:rsidR="00B0690A" w:rsidRDefault="00B0690A" w:rsidP="00B0690A">
      <w:pPr>
        <w:jc w:val="center"/>
        <w:rPr>
          <w:sz w:val="32"/>
          <w:szCs w:val="32"/>
        </w:rPr>
      </w:pPr>
      <w:bookmarkStart w:id="7" w:name="Consultation"/>
    </w:p>
    <w:p w:rsidR="00B0690A" w:rsidRPr="00B0690A" w:rsidRDefault="00B0690A" w:rsidP="00B0690A">
      <w:pPr>
        <w:jc w:val="center"/>
        <w:rPr>
          <w:rFonts w:cs="Arial"/>
          <w:sz w:val="36"/>
          <w:szCs w:val="36"/>
        </w:rPr>
      </w:pPr>
      <w:r w:rsidRPr="00B0690A">
        <w:rPr>
          <w:rFonts w:cs="Arial"/>
          <w:sz w:val="36"/>
          <w:szCs w:val="36"/>
        </w:rPr>
        <w:t>Removal of specified restrictions on use at</w:t>
      </w:r>
    </w:p>
    <w:p w:rsidR="00B0690A" w:rsidRPr="00B0690A" w:rsidRDefault="00B0690A" w:rsidP="00B0690A">
      <w:pPr>
        <w:jc w:val="center"/>
        <w:rPr>
          <w:rFonts w:cs="Arial"/>
          <w:sz w:val="36"/>
          <w:szCs w:val="36"/>
        </w:rPr>
      </w:pPr>
      <w:r w:rsidRPr="00B0690A">
        <w:rPr>
          <w:rFonts w:cs="Arial"/>
          <w:sz w:val="36"/>
          <w:szCs w:val="36"/>
        </w:rPr>
        <w:t xml:space="preserve"> Turner section 47 and part 63</w:t>
      </w:r>
    </w:p>
    <w:p w:rsidR="00B0690A" w:rsidRPr="00B0690A" w:rsidRDefault="00B0690A" w:rsidP="00B0690A">
      <w:pPr>
        <w:jc w:val="center"/>
        <w:rPr>
          <w:rFonts w:cs="Arial"/>
          <w:sz w:val="36"/>
          <w:szCs w:val="36"/>
        </w:rPr>
      </w:pPr>
      <w:r w:rsidRPr="00B0690A">
        <w:rPr>
          <w:rFonts w:cs="Arial"/>
          <w:sz w:val="36"/>
          <w:szCs w:val="36"/>
        </w:rPr>
        <w:t xml:space="preserve"> and </w:t>
      </w:r>
    </w:p>
    <w:p w:rsidR="00B0690A" w:rsidRPr="00B0690A" w:rsidRDefault="00B0690A" w:rsidP="00B0690A">
      <w:pPr>
        <w:jc w:val="center"/>
        <w:rPr>
          <w:rFonts w:cs="Arial"/>
          <w:sz w:val="36"/>
          <w:szCs w:val="36"/>
        </w:rPr>
      </w:pPr>
      <w:r w:rsidRPr="00B0690A">
        <w:rPr>
          <w:rFonts w:cs="Arial"/>
          <w:sz w:val="36"/>
          <w:szCs w:val="36"/>
        </w:rPr>
        <w:t xml:space="preserve">North of Macarthur and Wakefield Avenues </w:t>
      </w:r>
    </w:p>
    <w:p w:rsidR="00B0690A" w:rsidRPr="00B0690A" w:rsidRDefault="00B0690A" w:rsidP="00B0690A">
      <w:pPr>
        <w:jc w:val="center"/>
        <w:rPr>
          <w:rFonts w:cs="Arial"/>
          <w:sz w:val="36"/>
          <w:szCs w:val="36"/>
        </w:rPr>
      </w:pPr>
      <w:r w:rsidRPr="00B0690A">
        <w:rPr>
          <w:rFonts w:cs="Arial"/>
          <w:sz w:val="36"/>
          <w:szCs w:val="36"/>
        </w:rPr>
        <w:t xml:space="preserve">(RZ4 Medium Density Residential Zone) </w:t>
      </w:r>
    </w:p>
    <w:p w:rsidR="00B0690A" w:rsidRDefault="00B0690A" w:rsidP="00B0690A">
      <w:pPr>
        <w:jc w:val="center"/>
        <w:rPr>
          <w:b/>
          <w:sz w:val="32"/>
          <w:szCs w:val="32"/>
        </w:rPr>
      </w:pPr>
    </w:p>
    <w:p w:rsidR="00B0690A" w:rsidRPr="00EF1CE5" w:rsidRDefault="00B0690A" w:rsidP="00B0690A">
      <w:pPr>
        <w:jc w:val="center"/>
        <w:rPr>
          <w:b/>
          <w:color w:val="000000"/>
          <w:sz w:val="32"/>
          <w:szCs w:val="32"/>
        </w:rPr>
      </w:pPr>
    </w:p>
    <w:p w:rsidR="00B0690A" w:rsidRPr="00EF1CE5" w:rsidRDefault="00C6551B" w:rsidP="00B0690A">
      <w:pPr>
        <w:jc w:val="center"/>
        <w:rPr>
          <w:b/>
          <w:color w:val="000000"/>
          <w:sz w:val="36"/>
          <w:szCs w:val="36"/>
        </w:rPr>
      </w:pPr>
      <w:r>
        <w:rPr>
          <w:b/>
          <w:color w:val="000000"/>
          <w:sz w:val="36"/>
          <w:szCs w:val="36"/>
        </w:rPr>
        <w:t xml:space="preserve">October </w:t>
      </w:r>
      <w:r w:rsidR="00B0690A" w:rsidRPr="00EF1CE5">
        <w:rPr>
          <w:b/>
          <w:color w:val="000000"/>
          <w:sz w:val="36"/>
          <w:szCs w:val="36"/>
        </w:rPr>
        <w:t>2011</w:t>
      </w:r>
    </w:p>
    <w:p w:rsidR="00B0690A" w:rsidRPr="00EF1CE5" w:rsidRDefault="00B0690A" w:rsidP="00B0690A">
      <w:pPr>
        <w:pStyle w:val="DVVersionheading"/>
        <w:jc w:val="left"/>
        <w:rPr>
          <w:rFonts w:ascii="Calibri" w:hAnsi="Calibri" w:cs="Calibri"/>
          <w:color w:val="000000"/>
          <w:sz w:val="24"/>
          <w:szCs w:val="24"/>
        </w:rPr>
      </w:pPr>
    </w:p>
    <w:bookmarkEnd w:id="7"/>
    <w:p w:rsidR="00B0690A" w:rsidRDefault="00B0690A" w:rsidP="00B0690A">
      <w:pPr>
        <w:pStyle w:val="DVVersionheading"/>
        <w:rPr>
          <w:rFonts w:ascii="Calibri" w:hAnsi="Calibri" w:cs="Calibri"/>
          <w:sz w:val="24"/>
          <w:szCs w:val="24"/>
        </w:rPr>
      </w:pPr>
    </w:p>
    <w:p w:rsidR="00B0690A" w:rsidRDefault="00B0690A" w:rsidP="00B0690A">
      <w:pPr>
        <w:pStyle w:val="DVVersionheading"/>
        <w:rPr>
          <w:rFonts w:ascii="Calibri" w:hAnsi="Calibri" w:cs="Calibri"/>
          <w:sz w:val="24"/>
          <w:szCs w:val="24"/>
        </w:rPr>
      </w:pPr>
    </w:p>
    <w:p w:rsidR="00B0690A" w:rsidRDefault="00B0690A" w:rsidP="00B0690A">
      <w:pPr>
        <w:pStyle w:val="DVVersionheading"/>
        <w:rPr>
          <w:rFonts w:ascii="Calibri" w:hAnsi="Calibri" w:cs="Calibri"/>
          <w:sz w:val="24"/>
          <w:szCs w:val="24"/>
        </w:rPr>
      </w:pPr>
    </w:p>
    <w:p w:rsidR="00F42916" w:rsidRDefault="00F42916" w:rsidP="00B0690A">
      <w:pPr>
        <w:pStyle w:val="DVVersionheading"/>
        <w:rPr>
          <w:rFonts w:ascii="Calibri" w:hAnsi="Calibri" w:cs="Calibri"/>
          <w:b w:val="0"/>
          <w:sz w:val="24"/>
          <w:szCs w:val="24"/>
        </w:rPr>
      </w:pPr>
    </w:p>
    <w:p w:rsidR="00B0690A" w:rsidRPr="006C6531" w:rsidRDefault="00B0690A" w:rsidP="00B0690A">
      <w:pPr>
        <w:pStyle w:val="DVVersionheading"/>
        <w:rPr>
          <w:rFonts w:ascii="Calibri" w:hAnsi="Calibri" w:cs="Calibri"/>
          <w:b w:val="0"/>
          <w:sz w:val="24"/>
          <w:szCs w:val="24"/>
        </w:rPr>
      </w:pPr>
      <w:r>
        <w:rPr>
          <w:rFonts w:ascii="Calibri" w:hAnsi="Calibri" w:cs="Calibri"/>
          <w:b w:val="0"/>
          <w:sz w:val="24"/>
          <w:szCs w:val="24"/>
        </w:rPr>
        <w:br/>
      </w:r>
      <w:r>
        <w:rPr>
          <w:rStyle w:val="DVBodytextChar"/>
          <w:rFonts w:ascii="Calibri" w:hAnsi="Calibri" w:cs="Calibri"/>
          <w:b w:val="0"/>
          <w:sz w:val="24"/>
          <w:szCs w:val="24"/>
        </w:rPr>
        <w:t xml:space="preserve">Draft plan variation submitted to the Minister for Planning </w:t>
      </w:r>
      <w:r w:rsidRPr="00BC1FD6">
        <w:rPr>
          <w:rStyle w:val="DVBodytextChar"/>
          <w:rFonts w:ascii="Calibri" w:hAnsi="Calibri" w:cs="Calibri"/>
          <w:b w:val="0"/>
          <w:sz w:val="24"/>
          <w:szCs w:val="24"/>
        </w:rPr>
        <w:t xml:space="preserve">under section </w:t>
      </w:r>
      <w:bookmarkStart w:id="8" w:name="S63"/>
      <w:r w:rsidRPr="00BC1FD6">
        <w:rPr>
          <w:rStyle w:val="DVBodytextChar"/>
          <w:rFonts w:ascii="Calibri" w:hAnsi="Calibri" w:cs="Calibri"/>
          <w:b w:val="0"/>
          <w:sz w:val="24"/>
          <w:szCs w:val="24"/>
        </w:rPr>
        <w:t>6</w:t>
      </w:r>
      <w:bookmarkEnd w:id="8"/>
      <w:r>
        <w:rPr>
          <w:rStyle w:val="DVBodytextChar"/>
          <w:rFonts w:ascii="Calibri" w:hAnsi="Calibri" w:cs="Calibri"/>
          <w:b w:val="0"/>
          <w:sz w:val="24"/>
          <w:szCs w:val="24"/>
        </w:rPr>
        <w:t>9</w:t>
      </w:r>
      <w:r w:rsidRPr="00BC1FD6">
        <w:rPr>
          <w:rStyle w:val="DVBodytextChar"/>
          <w:rFonts w:ascii="Calibri" w:hAnsi="Calibri" w:cs="Calibri"/>
          <w:b w:val="0"/>
          <w:sz w:val="24"/>
          <w:szCs w:val="24"/>
        </w:rPr>
        <w:t xml:space="preserve"> of the </w:t>
      </w:r>
      <w:r w:rsidRPr="00BC1FD6">
        <w:rPr>
          <w:rFonts w:ascii="Calibri" w:hAnsi="Calibri" w:cs="Calibri"/>
          <w:b w:val="0"/>
          <w:i/>
          <w:sz w:val="24"/>
          <w:szCs w:val="24"/>
        </w:rPr>
        <w:t>Planning and Development Act 2007</w:t>
      </w:r>
    </w:p>
    <w:p w:rsidR="008E00AA" w:rsidRPr="00830181" w:rsidRDefault="008E00AA" w:rsidP="008E00AA">
      <w:pPr>
        <w:pStyle w:val="TAbodytext"/>
      </w:pPr>
    </w:p>
    <w:p w:rsidR="008E00AA" w:rsidRPr="00830181" w:rsidRDefault="008E00AA" w:rsidP="008E00AA">
      <w:pPr>
        <w:pStyle w:val="TAbodytext"/>
      </w:pPr>
    </w:p>
    <w:p w:rsidR="008E00AA" w:rsidRPr="00B0690A" w:rsidRDefault="00B0690A" w:rsidP="008E00AA">
      <w:pPr>
        <w:pStyle w:val="TATableofcontentsTitle"/>
        <w:rPr>
          <w:sz w:val="32"/>
          <w:szCs w:val="32"/>
        </w:rPr>
      </w:pPr>
      <w:r w:rsidRPr="00B0690A">
        <w:rPr>
          <w:sz w:val="32"/>
          <w:szCs w:val="32"/>
        </w:rPr>
        <w:t xml:space="preserve">Table of </w:t>
      </w:r>
      <w:r w:rsidR="008E00AA" w:rsidRPr="00B0690A">
        <w:rPr>
          <w:sz w:val="32"/>
          <w:szCs w:val="32"/>
        </w:rPr>
        <w:t>Contents</w:t>
      </w:r>
    </w:p>
    <w:p w:rsidR="008E4D50" w:rsidRDefault="008E00AA">
      <w:pPr>
        <w:pStyle w:val="TOC1"/>
        <w:tabs>
          <w:tab w:val="left" w:pos="720"/>
          <w:tab w:val="right" w:leader="dot" w:pos="8625"/>
        </w:tabs>
        <w:rPr>
          <w:rFonts w:ascii="Calibri" w:hAnsi="Calibri"/>
          <w:caps w:val="0"/>
          <w:sz w:val="22"/>
          <w:szCs w:val="22"/>
          <w:lang w:eastAsia="en-AU"/>
        </w:rPr>
      </w:pPr>
      <w:r w:rsidRPr="00830181">
        <w:rPr>
          <w:highlight w:val="yellow"/>
        </w:rPr>
        <w:fldChar w:fldCharType="begin"/>
      </w:r>
      <w:r w:rsidRPr="00830181">
        <w:rPr>
          <w:highlight w:val="yellow"/>
        </w:rPr>
        <w:instrText xml:space="preserve"> TOC \h \z \t "TA section heading,1,TA section heading 2,2,TA section heading 3,3" </w:instrText>
      </w:r>
      <w:r w:rsidRPr="00830181">
        <w:rPr>
          <w:highlight w:val="yellow"/>
        </w:rPr>
        <w:fldChar w:fldCharType="separate"/>
      </w:r>
      <w:hyperlink w:anchor="_Toc307400305" w:history="1">
        <w:r w:rsidR="008E4D50" w:rsidRPr="00037D7C">
          <w:rPr>
            <w:rStyle w:val="Hyperlink"/>
          </w:rPr>
          <w:t>1.</w:t>
        </w:r>
        <w:r w:rsidR="008E4D50">
          <w:rPr>
            <w:rFonts w:ascii="Calibri" w:hAnsi="Calibri"/>
            <w:caps w:val="0"/>
            <w:sz w:val="22"/>
            <w:szCs w:val="22"/>
            <w:lang w:eastAsia="en-AU"/>
          </w:rPr>
          <w:tab/>
        </w:r>
        <w:r w:rsidR="008E4D50" w:rsidRPr="00037D7C">
          <w:rPr>
            <w:rStyle w:val="Hyperlink"/>
          </w:rPr>
          <w:t>INTRODUCTION</w:t>
        </w:r>
        <w:r w:rsidR="008E4D50">
          <w:rPr>
            <w:webHidden/>
          </w:rPr>
          <w:tab/>
        </w:r>
        <w:r w:rsidR="008E4D50">
          <w:rPr>
            <w:webHidden/>
          </w:rPr>
          <w:fldChar w:fldCharType="begin"/>
        </w:r>
        <w:r w:rsidR="008E4D50">
          <w:rPr>
            <w:webHidden/>
          </w:rPr>
          <w:instrText xml:space="preserve"> PAGEREF _Toc307400305 \h </w:instrText>
        </w:r>
        <w:r w:rsidR="008E4D50">
          <w:rPr>
            <w:webHidden/>
          </w:rPr>
        </w:r>
        <w:r w:rsidR="008E4D50">
          <w:rPr>
            <w:webHidden/>
          </w:rPr>
          <w:fldChar w:fldCharType="separate"/>
        </w:r>
        <w:r w:rsidR="00D72FB3">
          <w:rPr>
            <w:webHidden/>
          </w:rPr>
          <w:t>1</w:t>
        </w:r>
        <w:r w:rsidR="008E4D50">
          <w:rPr>
            <w:webHidden/>
          </w:rPr>
          <w:fldChar w:fldCharType="end"/>
        </w:r>
      </w:hyperlink>
    </w:p>
    <w:p w:rsidR="008E4D50" w:rsidRDefault="0005027C">
      <w:pPr>
        <w:pStyle w:val="TOC2"/>
        <w:tabs>
          <w:tab w:val="left" w:pos="720"/>
          <w:tab w:val="right" w:leader="dot" w:pos="8625"/>
        </w:tabs>
        <w:rPr>
          <w:rFonts w:ascii="Calibri" w:hAnsi="Calibri"/>
          <w:noProof/>
          <w:sz w:val="22"/>
          <w:szCs w:val="22"/>
          <w:lang w:eastAsia="en-AU"/>
        </w:rPr>
      </w:pPr>
      <w:hyperlink w:anchor="_Toc307400306" w:history="1">
        <w:r w:rsidR="008E4D50" w:rsidRPr="00037D7C">
          <w:rPr>
            <w:rStyle w:val="Hyperlink"/>
            <w:noProof/>
          </w:rPr>
          <w:t>1.1</w:t>
        </w:r>
        <w:r w:rsidR="008E4D50">
          <w:rPr>
            <w:rFonts w:ascii="Calibri" w:hAnsi="Calibri"/>
            <w:noProof/>
            <w:sz w:val="22"/>
            <w:szCs w:val="22"/>
            <w:lang w:eastAsia="en-AU"/>
          </w:rPr>
          <w:tab/>
        </w:r>
        <w:r w:rsidR="008E4D50" w:rsidRPr="00037D7C">
          <w:rPr>
            <w:rStyle w:val="Hyperlink"/>
            <w:noProof/>
          </w:rPr>
          <w:t>Summary of the proposal</w:t>
        </w:r>
        <w:r w:rsidR="008E4D50">
          <w:rPr>
            <w:noProof/>
            <w:webHidden/>
          </w:rPr>
          <w:tab/>
        </w:r>
        <w:r w:rsidR="008E4D50">
          <w:rPr>
            <w:noProof/>
            <w:webHidden/>
          </w:rPr>
          <w:fldChar w:fldCharType="begin"/>
        </w:r>
        <w:r w:rsidR="008E4D50">
          <w:rPr>
            <w:noProof/>
            <w:webHidden/>
          </w:rPr>
          <w:instrText xml:space="preserve"> PAGEREF _Toc307400306 \h </w:instrText>
        </w:r>
        <w:r w:rsidR="008E4D50">
          <w:rPr>
            <w:noProof/>
            <w:webHidden/>
          </w:rPr>
        </w:r>
        <w:r w:rsidR="008E4D50">
          <w:rPr>
            <w:noProof/>
            <w:webHidden/>
          </w:rPr>
          <w:fldChar w:fldCharType="separate"/>
        </w:r>
        <w:r w:rsidR="00D72FB3">
          <w:rPr>
            <w:noProof/>
            <w:webHidden/>
          </w:rPr>
          <w:t>1</w:t>
        </w:r>
        <w:r w:rsidR="008E4D50">
          <w:rPr>
            <w:noProof/>
            <w:webHidden/>
          </w:rPr>
          <w:fldChar w:fldCharType="end"/>
        </w:r>
      </w:hyperlink>
    </w:p>
    <w:p w:rsidR="008E4D50" w:rsidRDefault="0005027C">
      <w:pPr>
        <w:pStyle w:val="TOC2"/>
        <w:tabs>
          <w:tab w:val="left" w:pos="720"/>
          <w:tab w:val="right" w:leader="dot" w:pos="8625"/>
        </w:tabs>
        <w:rPr>
          <w:rFonts w:ascii="Calibri" w:hAnsi="Calibri"/>
          <w:noProof/>
          <w:sz w:val="22"/>
          <w:szCs w:val="22"/>
          <w:lang w:eastAsia="en-AU"/>
        </w:rPr>
      </w:pPr>
      <w:hyperlink w:anchor="_Toc307400307" w:history="1">
        <w:r w:rsidR="008E4D50" w:rsidRPr="00037D7C">
          <w:rPr>
            <w:rStyle w:val="Hyperlink"/>
            <w:noProof/>
          </w:rPr>
          <w:t>1.2</w:t>
        </w:r>
        <w:r w:rsidR="008E4D50">
          <w:rPr>
            <w:rFonts w:ascii="Calibri" w:hAnsi="Calibri"/>
            <w:noProof/>
            <w:sz w:val="22"/>
            <w:szCs w:val="22"/>
            <w:lang w:eastAsia="en-AU"/>
          </w:rPr>
          <w:tab/>
        </w:r>
        <w:r w:rsidR="008E4D50" w:rsidRPr="00037D7C">
          <w:rPr>
            <w:rStyle w:val="Hyperlink"/>
            <w:noProof/>
          </w:rPr>
          <w:t>Public consultation</w:t>
        </w:r>
        <w:r w:rsidR="008E4D50">
          <w:rPr>
            <w:noProof/>
            <w:webHidden/>
          </w:rPr>
          <w:tab/>
        </w:r>
        <w:r w:rsidR="008E4D50">
          <w:rPr>
            <w:noProof/>
            <w:webHidden/>
          </w:rPr>
          <w:fldChar w:fldCharType="begin"/>
        </w:r>
        <w:r w:rsidR="008E4D50">
          <w:rPr>
            <w:noProof/>
            <w:webHidden/>
          </w:rPr>
          <w:instrText xml:space="preserve"> PAGEREF _Toc307400307 \h </w:instrText>
        </w:r>
        <w:r w:rsidR="008E4D50">
          <w:rPr>
            <w:noProof/>
            <w:webHidden/>
          </w:rPr>
        </w:r>
        <w:r w:rsidR="008E4D50">
          <w:rPr>
            <w:noProof/>
            <w:webHidden/>
          </w:rPr>
          <w:fldChar w:fldCharType="separate"/>
        </w:r>
        <w:r w:rsidR="00D72FB3">
          <w:rPr>
            <w:noProof/>
            <w:webHidden/>
          </w:rPr>
          <w:t>1</w:t>
        </w:r>
        <w:r w:rsidR="008E4D50">
          <w:rPr>
            <w:noProof/>
            <w:webHidden/>
          </w:rPr>
          <w:fldChar w:fldCharType="end"/>
        </w:r>
      </w:hyperlink>
    </w:p>
    <w:p w:rsidR="008E4D50" w:rsidRDefault="0005027C">
      <w:pPr>
        <w:pStyle w:val="TOC2"/>
        <w:tabs>
          <w:tab w:val="left" w:pos="720"/>
          <w:tab w:val="right" w:leader="dot" w:pos="8625"/>
        </w:tabs>
        <w:rPr>
          <w:rFonts w:ascii="Calibri" w:hAnsi="Calibri"/>
          <w:noProof/>
          <w:sz w:val="22"/>
          <w:szCs w:val="22"/>
          <w:lang w:eastAsia="en-AU"/>
        </w:rPr>
      </w:pPr>
      <w:hyperlink w:anchor="_Toc307400308" w:history="1">
        <w:r w:rsidR="008E4D50" w:rsidRPr="00037D7C">
          <w:rPr>
            <w:rStyle w:val="Hyperlink"/>
            <w:noProof/>
          </w:rPr>
          <w:t>1.3</w:t>
        </w:r>
        <w:r w:rsidR="008E4D50">
          <w:rPr>
            <w:rFonts w:ascii="Calibri" w:hAnsi="Calibri"/>
            <w:noProof/>
            <w:sz w:val="22"/>
            <w:szCs w:val="22"/>
            <w:lang w:eastAsia="en-AU"/>
          </w:rPr>
          <w:tab/>
        </w:r>
        <w:r w:rsidR="008E4D50" w:rsidRPr="00037D7C">
          <w:rPr>
            <w:rStyle w:val="Hyperlink"/>
            <w:noProof/>
          </w:rPr>
          <w:t>Revisions to the Exhibited Draft Variation</w:t>
        </w:r>
        <w:r w:rsidR="008E4D50">
          <w:rPr>
            <w:noProof/>
            <w:webHidden/>
          </w:rPr>
          <w:tab/>
        </w:r>
        <w:r w:rsidR="008E4D50">
          <w:rPr>
            <w:noProof/>
            <w:webHidden/>
          </w:rPr>
          <w:fldChar w:fldCharType="begin"/>
        </w:r>
        <w:r w:rsidR="008E4D50">
          <w:rPr>
            <w:noProof/>
            <w:webHidden/>
          </w:rPr>
          <w:instrText xml:space="preserve"> PAGEREF _Toc307400308 \h </w:instrText>
        </w:r>
        <w:r w:rsidR="008E4D50">
          <w:rPr>
            <w:noProof/>
            <w:webHidden/>
          </w:rPr>
        </w:r>
        <w:r w:rsidR="008E4D50">
          <w:rPr>
            <w:noProof/>
            <w:webHidden/>
          </w:rPr>
          <w:fldChar w:fldCharType="separate"/>
        </w:r>
        <w:r w:rsidR="00D72FB3">
          <w:rPr>
            <w:noProof/>
            <w:webHidden/>
          </w:rPr>
          <w:t>2</w:t>
        </w:r>
        <w:r w:rsidR="008E4D50">
          <w:rPr>
            <w:noProof/>
            <w:webHidden/>
          </w:rPr>
          <w:fldChar w:fldCharType="end"/>
        </w:r>
      </w:hyperlink>
    </w:p>
    <w:p w:rsidR="008E4D50" w:rsidRDefault="0005027C">
      <w:pPr>
        <w:pStyle w:val="TOC1"/>
        <w:tabs>
          <w:tab w:val="left" w:pos="720"/>
          <w:tab w:val="right" w:leader="dot" w:pos="8625"/>
        </w:tabs>
        <w:rPr>
          <w:rFonts w:ascii="Calibri" w:hAnsi="Calibri"/>
          <w:caps w:val="0"/>
          <w:sz w:val="22"/>
          <w:szCs w:val="22"/>
          <w:lang w:eastAsia="en-AU"/>
        </w:rPr>
      </w:pPr>
      <w:hyperlink w:anchor="_Toc307400309" w:history="1">
        <w:r w:rsidR="008E4D50" w:rsidRPr="00037D7C">
          <w:rPr>
            <w:rStyle w:val="Hyperlink"/>
          </w:rPr>
          <w:t>2.</w:t>
        </w:r>
        <w:r w:rsidR="008E4D50">
          <w:rPr>
            <w:rFonts w:ascii="Calibri" w:hAnsi="Calibri"/>
            <w:caps w:val="0"/>
            <w:sz w:val="22"/>
            <w:szCs w:val="22"/>
            <w:lang w:eastAsia="en-AU"/>
          </w:rPr>
          <w:tab/>
        </w:r>
        <w:r w:rsidR="008E4D50" w:rsidRPr="00037D7C">
          <w:rPr>
            <w:rStyle w:val="Hyperlink"/>
          </w:rPr>
          <w:t>EXPLANATORY STATEMENT</w:t>
        </w:r>
        <w:r w:rsidR="008E4D50">
          <w:rPr>
            <w:webHidden/>
          </w:rPr>
          <w:tab/>
        </w:r>
        <w:r w:rsidR="008E4D50">
          <w:rPr>
            <w:webHidden/>
          </w:rPr>
          <w:fldChar w:fldCharType="begin"/>
        </w:r>
        <w:r w:rsidR="008E4D50">
          <w:rPr>
            <w:webHidden/>
          </w:rPr>
          <w:instrText xml:space="preserve"> PAGEREF _Toc307400309 \h </w:instrText>
        </w:r>
        <w:r w:rsidR="008E4D50">
          <w:rPr>
            <w:webHidden/>
          </w:rPr>
        </w:r>
        <w:r w:rsidR="008E4D50">
          <w:rPr>
            <w:webHidden/>
          </w:rPr>
          <w:fldChar w:fldCharType="separate"/>
        </w:r>
        <w:r w:rsidR="00D72FB3">
          <w:rPr>
            <w:webHidden/>
          </w:rPr>
          <w:t>3</w:t>
        </w:r>
        <w:r w:rsidR="008E4D50">
          <w:rPr>
            <w:webHidden/>
          </w:rPr>
          <w:fldChar w:fldCharType="end"/>
        </w:r>
      </w:hyperlink>
    </w:p>
    <w:p w:rsidR="008E4D50" w:rsidRDefault="0005027C">
      <w:pPr>
        <w:pStyle w:val="TOC2"/>
        <w:tabs>
          <w:tab w:val="left" w:pos="720"/>
          <w:tab w:val="right" w:leader="dot" w:pos="8625"/>
        </w:tabs>
        <w:rPr>
          <w:rFonts w:ascii="Calibri" w:hAnsi="Calibri"/>
          <w:noProof/>
          <w:sz w:val="22"/>
          <w:szCs w:val="22"/>
          <w:lang w:eastAsia="en-AU"/>
        </w:rPr>
      </w:pPr>
      <w:hyperlink w:anchor="_Toc307400310" w:history="1">
        <w:r w:rsidR="008E4D50" w:rsidRPr="00037D7C">
          <w:rPr>
            <w:rStyle w:val="Hyperlink"/>
            <w:noProof/>
          </w:rPr>
          <w:t>2.1</w:t>
        </w:r>
        <w:r w:rsidR="008E4D50">
          <w:rPr>
            <w:rFonts w:ascii="Calibri" w:hAnsi="Calibri"/>
            <w:noProof/>
            <w:sz w:val="22"/>
            <w:szCs w:val="22"/>
            <w:lang w:eastAsia="en-AU"/>
          </w:rPr>
          <w:tab/>
        </w:r>
        <w:r w:rsidR="008E4D50" w:rsidRPr="00037D7C">
          <w:rPr>
            <w:rStyle w:val="Hyperlink"/>
            <w:noProof/>
          </w:rPr>
          <w:t>Background</w:t>
        </w:r>
        <w:r w:rsidR="008E4D50">
          <w:rPr>
            <w:noProof/>
            <w:webHidden/>
          </w:rPr>
          <w:tab/>
        </w:r>
        <w:r w:rsidR="008E4D50">
          <w:rPr>
            <w:noProof/>
            <w:webHidden/>
          </w:rPr>
          <w:fldChar w:fldCharType="begin"/>
        </w:r>
        <w:r w:rsidR="008E4D50">
          <w:rPr>
            <w:noProof/>
            <w:webHidden/>
          </w:rPr>
          <w:instrText xml:space="preserve"> PAGEREF _Toc307400310 \h </w:instrText>
        </w:r>
        <w:r w:rsidR="008E4D50">
          <w:rPr>
            <w:noProof/>
            <w:webHidden/>
          </w:rPr>
        </w:r>
        <w:r w:rsidR="008E4D50">
          <w:rPr>
            <w:noProof/>
            <w:webHidden/>
          </w:rPr>
          <w:fldChar w:fldCharType="separate"/>
        </w:r>
        <w:r w:rsidR="00D72FB3">
          <w:rPr>
            <w:noProof/>
            <w:webHidden/>
          </w:rPr>
          <w:t>3</w:t>
        </w:r>
        <w:r w:rsidR="008E4D50">
          <w:rPr>
            <w:noProof/>
            <w:webHidden/>
          </w:rPr>
          <w:fldChar w:fldCharType="end"/>
        </w:r>
      </w:hyperlink>
    </w:p>
    <w:p w:rsidR="008E4D50" w:rsidRDefault="0005027C">
      <w:pPr>
        <w:pStyle w:val="TOC2"/>
        <w:tabs>
          <w:tab w:val="left" w:pos="720"/>
          <w:tab w:val="right" w:leader="dot" w:pos="8625"/>
        </w:tabs>
        <w:rPr>
          <w:rFonts w:ascii="Calibri" w:hAnsi="Calibri"/>
          <w:noProof/>
          <w:sz w:val="22"/>
          <w:szCs w:val="22"/>
          <w:lang w:eastAsia="en-AU"/>
        </w:rPr>
      </w:pPr>
      <w:hyperlink w:anchor="_Toc307400311" w:history="1">
        <w:r w:rsidR="008E4D50" w:rsidRPr="00037D7C">
          <w:rPr>
            <w:rStyle w:val="Hyperlink"/>
            <w:noProof/>
          </w:rPr>
          <w:t>2.2</w:t>
        </w:r>
        <w:r w:rsidR="008E4D50">
          <w:rPr>
            <w:rFonts w:ascii="Calibri" w:hAnsi="Calibri"/>
            <w:noProof/>
            <w:sz w:val="22"/>
            <w:szCs w:val="22"/>
            <w:lang w:eastAsia="en-AU"/>
          </w:rPr>
          <w:tab/>
        </w:r>
        <w:r w:rsidR="008E4D50" w:rsidRPr="00037D7C">
          <w:rPr>
            <w:rStyle w:val="Hyperlink"/>
            <w:noProof/>
          </w:rPr>
          <w:t>Current Territory Plan provisions</w:t>
        </w:r>
        <w:r w:rsidR="008E4D50">
          <w:rPr>
            <w:noProof/>
            <w:webHidden/>
          </w:rPr>
          <w:tab/>
        </w:r>
        <w:r w:rsidR="008E4D50">
          <w:rPr>
            <w:noProof/>
            <w:webHidden/>
          </w:rPr>
          <w:fldChar w:fldCharType="begin"/>
        </w:r>
        <w:r w:rsidR="008E4D50">
          <w:rPr>
            <w:noProof/>
            <w:webHidden/>
          </w:rPr>
          <w:instrText xml:space="preserve"> PAGEREF _Toc307400311 \h </w:instrText>
        </w:r>
        <w:r w:rsidR="008E4D50">
          <w:rPr>
            <w:noProof/>
            <w:webHidden/>
          </w:rPr>
        </w:r>
        <w:r w:rsidR="008E4D50">
          <w:rPr>
            <w:noProof/>
            <w:webHidden/>
          </w:rPr>
          <w:fldChar w:fldCharType="separate"/>
        </w:r>
        <w:r w:rsidR="00D72FB3">
          <w:rPr>
            <w:noProof/>
            <w:webHidden/>
          </w:rPr>
          <w:t>4</w:t>
        </w:r>
        <w:r w:rsidR="008E4D50">
          <w:rPr>
            <w:noProof/>
            <w:webHidden/>
          </w:rPr>
          <w:fldChar w:fldCharType="end"/>
        </w:r>
      </w:hyperlink>
    </w:p>
    <w:p w:rsidR="008E4D50" w:rsidRDefault="0005027C">
      <w:pPr>
        <w:pStyle w:val="TOC3"/>
        <w:rPr>
          <w:rFonts w:ascii="Calibri" w:hAnsi="Calibri"/>
          <w:noProof/>
          <w:sz w:val="22"/>
          <w:szCs w:val="22"/>
          <w:lang w:eastAsia="en-AU"/>
        </w:rPr>
      </w:pPr>
      <w:hyperlink w:anchor="_Toc307400312" w:history="1">
        <w:r w:rsidR="008E4D50" w:rsidRPr="00037D7C">
          <w:rPr>
            <w:rStyle w:val="Hyperlink"/>
            <w:noProof/>
          </w:rPr>
          <w:t>2.2.1</w:t>
        </w:r>
        <w:r w:rsidR="008E4D50">
          <w:rPr>
            <w:rFonts w:ascii="Calibri" w:hAnsi="Calibri"/>
            <w:noProof/>
            <w:sz w:val="22"/>
            <w:szCs w:val="22"/>
            <w:lang w:eastAsia="en-AU"/>
          </w:rPr>
          <w:tab/>
        </w:r>
        <w:r w:rsidR="008E4D50" w:rsidRPr="00037D7C">
          <w:rPr>
            <w:rStyle w:val="Hyperlink"/>
            <w:noProof/>
          </w:rPr>
          <w:t>Residential Zones—Multi Unit Housing Development Code</w:t>
        </w:r>
        <w:r w:rsidR="008E4D50">
          <w:rPr>
            <w:noProof/>
            <w:webHidden/>
          </w:rPr>
          <w:tab/>
        </w:r>
        <w:r w:rsidR="008E4D50">
          <w:rPr>
            <w:noProof/>
            <w:webHidden/>
          </w:rPr>
          <w:fldChar w:fldCharType="begin"/>
        </w:r>
        <w:r w:rsidR="008E4D50">
          <w:rPr>
            <w:noProof/>
            <w:webHidden/>
          </w:rPr>
          <w:instrText xml:space="preserve"> PAGEREF _Toc307400312 \h </w:instrText>
        </w:r>
        <w:r w:rsidR="008E4D50">
          <w:rPr>
            <w:noProof/>
            <w:webHidden/>
          </w:rPr>
        </w:r>
        <w:r w:rsidR="008E4D50">
          <w:rPr>
            <w:noProof/>
            <w:webHidden/>
          </w:rPr>
          <w:fldChar w:fldCharType="separate"/>
        </w:r>
        <w:r w:rsidR="00D72FB3">
          <w:rPr>
            <w:noProof/>
            <w:webHidden/>
          </w:rPr>
          <w:t>4</w:t>
        </w:r>
        <w:r w:rsidR="008E4D50">
          <w:rPr>
            <w:noProof/>
            <w:webHidden/>
          </w:rPr>
          <w:fldChar w:fldCharType="end"/>
        </w:r>
      </w:hyperlink>
    </w:p>
    <w:p w:rsidR="008E4D50" w:rsidRDefault="0005027C">
      <w:pPr>
        <w:pStyle w:val="TOC3"/>
        <w:rPr>
          <w:rFonts w:ascii="Calibri" w:hAnsi="Calibri"/>
          <w:noProof/>
          <w:sz w:val="22"/>
          <w:szCs w:val="22"/>
          <w:lang w:eastAsia="en-AU"/>
        </w:rPr>
      </w:pPr>
      <w:hyperlink w:anchor="_Toc307400313" w:history="1">
        <w:r w:rsidR="008E4D50" w:rsidRPr="00037D7C">
          <w:rPr>
            <w:rStyle w:val="Hyperlink"/>
            <w:noProof/>
          </w:rPr>
          <w:t>2.2.2</w:t>
        </w:r>
        <w:r w:rsidR="008E4D50">
          <w:rPr>
            <w:rFonts w:ascii="Calibri" w:hAnsi="Calibri"/>
            <w:noProof/>
            <w:sz w:val="22"/>
            <w:szCs w:val="22"/>
            <w:lang w:eastAsia="en-AU"/>
          </w:rPr>
          <w:tab/>
        </w:r>
        <w:r w:rsidR="008E4D50" w:rsidRPr="00037D7C">
          <w:rPr>
            <w:rStyle w:val="Hyperlink"/>
            <w:noProof/>
          </w:rPr>
          <w:t>Inner North Precinct Code</w:t>
        </w:r>
        <w:r w:rsidR="008E4D50">
          <w:rPr>
            <w:noProof/>
            <w:webHidden/>
          </w:rPr>
          <w:tab/>
        </w:r>
        <w:r w:rsidR="008E4D50">
          <w:rPr>
            <w:noProof/>
            <w:webHidden/>
          </w:rPr>
          <w:fldChar w:fldCharType="begin"/>
        </w:r>
        <w:r w:rsidR="008E4D50">
          <w:rPr>
            <w:noProof/>
            <w:webHidden/>
          </w:rPr>
          <w:instrText xml:space="preserve"> PAGEREF _Toc307400313 \h </w:instrText>
        </w:r>
        <w:r w:rsidR="008E4D50">
          <w:rPr>
            <w:noProof/>
            <w:webHidden/>
          </w:rPr>
        </w:r>
        <w:r w:rsidR="008E4D50">
          <w:rPr>
            <w:noProof/>
            <w:webHidden/>
          </w:rPr>
          <w:fldChar w:fldCharType="separate"/>
        </w:r>
        <w:r w:rsidR="00D72FB3">
          <w:rPr>
            <w:noProof/>
            <w:webHidden/>
          </w:rPr>
          <w:t>6</w:t>
        </w:r>
        <w:r w:rsidR="008E4D50">
          <w:rPr>
            <w:noProof/>
            <w:webHidden/>
          </w:rPr>
          <w:fldChar w:fldCharType="end"/>
        </w:r>
      </w:hyperlink>
    </w:p>
    <w:p w:rsidR="008E4D50" w:rsidRDefault="0005027C">
      <w:pPr>
        <w:pStyle w:val="TOC2"/>
        <w:tabs>
          <w:tab w:val="left" w:pos="720"/>
          <w:tab w:val="right" w:leader="dot" w:pos="8625"/>
        </w:tabs>
        <w:rPr>
          <w:rFonts w:ascii="Calibri" w:hAnsi="Calibri"/>
          <w:noProof/>
          <w:sz w:val="22"/>
          <w:szCs w:val="22"/>
          <w:lang w:eastAsia="en-AU"/>
        </w:rPr>
      </w:pPr>
      <w:hyperlink w:anchor="_Toc307400314" w:history="1">
        <w:r w:rsidR="008E4D50" w:rsidRPr="00037D7C">
          <w:rPr>
            <w:rStyle w:val="Hyperlink"/>
            <w:noProof/>
          </w:rPr>
          <w:t>2.3</w:t>
        </w:r>
        <w:r w:rsidR="008E4D50">
          <w:rPr>
            <w:rFonts w:ascii="Calibri" w:hAnsi="Calibri"/>
            <w:noProof/>
            <w:sz w:val="22"/>
            <w:szCs w:val="22"/>
            <w:lang w:eastAsia="en-AU"/>
          </w:rPr>
          <w:tab/>
        </w:r>
        <w:r w:rsidR="008E4D50" w:rsidRPr="00037D7C">
          <w:rPr>
            <w:rStyle w:val="Hyperlink"/>
            <w:noProof/>
          </w:rPr>
          <w:t>Proposed changes</w:t>
        </w:r>
        <w:r w:rsidR="008E4D50">
          <w:rPr>
            <w:noProof/>
            <w:webHidden/>
          </w:rPr>
          <w:tab/>
        </w:r>
        <w:r w:rsidR="008E4D50">
          <w:rPr>
            <w:noProof/>
            <w:webHidden/>
          </w:rPr>
          <w:fldChar w:fldCharType="begin"/>
        </w:r>
        <w:r w:rsidR="008E4D50">
          <w:rPr>
            <w:noProof/>
            <w:webHidden/>
          </w:rPr>
          <w:instrText xml:space="preserve"> PAGEREF _Toc307400314 \h </w:instrText>
        </w:r>
        <w:r w:rsidR="008E4D50">
          <w:rPr>
            <w:noProof/>
            <w:webHidden/>
          </w:rPr>
        </w:r>
        <w:r w:rsidR="008E4D50">
          <w:rPr>
            <w:noProof/>
            <w:webHidden/>
          </w:rPr>
          <w:fldChar w:fldCharType="separate"/>
        </w:r>
        <w:r w:rsidR="00D72FB3">
          <w:rPr>
            <w:noProof/>
            <w:webHidden/>
          </w:rPr>
          <w:t>7</w:t>
        </w:r>
        <w:r w:rsidR="008E4D50">
          <w:rPr>
            <w:noProof/>
            <w:webHidden/>
          </w:rPr>
          <w:fldChar w:fldCharType="end"/>
        </w:r>
      </w:hyperlink>
    </w:p>
    <w:p w:rsidR="008E4D50" w:rsidRDefault="0005027C">
      <w:pPr>
        <w:pStyle w:val="TOC3"/>
        <w:rPr>
          <w:rFonts w:ascii="Calibri" w:hAnsi="Calibri"/>
          <w:noProof/>
          <w:sz w:val="22"/>
          <w:szCs w:val="22"/>
          <w:lang w:eastAsia="en-AU"/>
        </w:rPr>
      </w:pPr>
      <w:hyperlink w:anchor="_Toc307400315" w:history="1">
        <w:r w:rsidR="008E4D50" w:rsidRPr="00037D7C">
          <w:rPr>
            <w:rStyle w:val="Hyperlink"/>
            <w:noProof/>
          </w:rPr>
          <w:t>2.3.1</w:t>
        </w:r>
        <w:r w:rsidR="008E4D50">
          <w:rPr>
            <w:rFonts w:ascii="Calibri" w:hAnsi="Calibri"/>
            <w:noProof/>
            <w:sz w:val="22"/>
            <w:szCs w:val="22"/>
            <w:lang w:eastAsia="en-AU"/>
          </w:rPr>
          <w:tab/>
        </w:r>
        <w:r w:rsidR="008E4D50" w:rsidRPr="00037D7C">
          <w:rPr>
            <w:rStyle w:val="Hyperlink"/>
            <w:noProof/>
          </w:rPr>
          <w:t>Changes to the Residential Zones—Multi Unit Housing Development Code (item 1)</w:t>
        </w:r>
        <w:r w:rsidR="008E4D50">
          <w:rPr>
            <w:noProof/>
            <w:webHidden/>
          </w:rPr>
          <w:tab/>
        </w:r>
        <w:r w:rsidR="008E4D50">
          <w:rPr>
            <w:noProof/>
            <w:webHidden/>
          </w:rPr>
          <w:fldChar w:fldCharType="begin"/>
        </w:r>
        <w:r w:rsidR="008E4D50">
          <w:rPr>
            <w:noProof/>
            <w:webHidden/>
          </w:rPr>
          <w:instrText xml:space="preserve"> PAGEREF _Toc307400315 \h </w:instrText>
        </w:r>
        <w:r w:rsidR="008E4D50">
          <w:rPr>
            <w:noProof/>
            <w:webHidden/>
          </w:rPr>
        </w:r>
        <w:r w:rsidR="008E4D50">
          <w:rPr>
            <w:noProof/>
            <w:webHidden/>
          </w:rPr>
          <w:fldChar w:fldCharType="separate"/>
        </w:r>
        <w:r w:rsidR="00D72FB3">
          <w:rPr>
            <w:noProof/>
            <w:webHidden/>
          </w:rPr>
          <w:t>7</w:t>
        </w:r>
        <w:r w:rsidR="008E4D50">
          <w:rPr>
            <w:noProof/>
            <w:webHidden/>
          </w:rPr>
          <w:fldChar w:fldCharType="end"/>
        </w:r>
      </w:hyperlink>
    </w:p>
    <w:p w:rsidR="008E4D50" w:rsidRDefault="0005027C">
      <w:pPr>
        <w:pStyle w:val="TOC3"/>
        <w:rPr>
          <w:rFonts w:ascii="Calibri" w:hAnsi="Calibri"/>
          <w:noProof/>
          <w:sz w:val="22"/>
          <w:szCs w:val="22"/>
          <w:lang w:eastAsia="en-AU"/>
        </w:rPr>
      </w:pPr>
      <w:hyperlink w:anchor="_Toc307400316" w:history="1">
        <w:r w:rsidR="008E4D50" w:rsidRPr="00037D7C">
          <w:rPr>
            <w:rStyle w:val="Hyperlink"/>
            <w:noProof/>
          </w:rPr>
          <w:t>2.3.2</w:t>
        </w:r>
        <w:r w:rsidR="008E4D50">
          <w:rPr>
            <w:rFonts w:ascii="Calibri" w:hAnsi="Calibri"/>
            <w:noProof/>
            <w:sz w:val="22"/>
            <w:szCs w:val="22"/>
            <w:lang w:eastAsia="en-AU"/>
          </w:rPr>
          <w:tab/>
        </w:r>
        <w:r w:rsidR="008E4D50" w:rsidRPr="00037D7C">
          <w:rPr>
            <w:rStyle w:val="Hyperlink"/>
            <w:noProof/>
          </w:rPr>
          <w:t>Changes to the Inner North Precinct Code (item 2)</w:t>
        </w:r>
        <w:r w:rsidR="008E4D50">
          <w:rPr>
            <w:noProof/>
            <w:webHidden/>
          </w:rPr>
          <w:tab/>
        </w:r>
        <w:r w:rsidR="008E4D50">
          <w:rPr>
            <w:noProof/>
            <w:webHidden/>
          </w:rPr>
          <w:fldChar w:fldCharType="begin"/>
        </w:r>
        <w:r w:rsidR="008E4D50">
          <w:rPr>
            <w:noProof/>
            <w:webHidden/>
          </w:rPr>
          <w:instrText xml:space="preserve"> PAGEREF _Toc307400316 \h </w:instrText>
        </w:r>
        <w:r w:rsidR="008E4D50">
          <w:rPr>
            <w:noProof/>
            <w:webHidden/>
          </w:rPr>
        </w:r>
        <w:r w:rsidR="008E4D50">
          <w:rPr>
            <w:noProof/>
            <w:webHidden/>
          </w:rPr>
          <w:fldChar w:fldCharType="separate"/>
        </w:r>
        <w:r w:rsidR="00D72FB3">
          <w:rPr>
            <w:noProof/>
            <w:webHidden/>
          </w:rPr>
          <w:t>7</w:t>
        </w:r>
        <w:r w:rsidR="008E4D50">
          <w:rPr>
            <w:noProof/>
            <w:webHidden/>
          </w:rPr>
          <w:fldChar w:fldCharType="end"/>
        </w:r>
      </w:hyperlink>
    </w:p>
    <w:p w:rsidR="008E4D50" w:rsidRDefault="0005027C">
      <w:pPr>
        <w:pStyle w:val="TOC2"/>
        <w:tabs>
          <w:tab w:val="left" w:pos="720"/>
          <w:tab w:val="right" w:leader="dot" w:pos="8625"/>
        </w:tabs>
        <w:rPr>
          <w:rFonts w:ascii="Calibri" w:hAnsi="Calibri"/>
          <w:noProof/>
          <w:sz w:val="22"/>
          <w:szCs w:val="22"/>
          <w:lang w:eastAsia="en-AU"/>
        </w:rPr>
      </w:pPr>
      <w:hyperlink w:anchor="_Toc307400317" w:history="1">
        <w:r w:rsidR="008E4D50" w:rsidRPr="00037D7C">
          <w:rPr>
            <w:rStyle w:val="Hyperlink"/>
            <w:noProof/>
          </w:rPr>
          <w:t>2.4</w:t>
        </w:r>
        <w:r w:rsidR="008E4D50">
          <w:rPr>
            <w:rFonts w:ascii="Calibri" w:hAnsi="Calibri"/>
            <w:noProof/>
            <w:sz w:val="22"/>
            <w:szCs w:val="22"/>
            <w:lang w:eastAsia="en-AU"/>
          </w:rPr>
          <w:tab/>
        </w:r>
        <w:r w:rsidR="008E4D50" w:rsidRPr="00037D7C">
          <w:rPr>
            <w:rStyle w:val="Hyperlink"/>
            <w:noProof/>
          </w:rPr>
          <w:t>Reasons for the proposed draft variation</w:t>
        </w:r>
        <w:r w:rsidR="008E4D50">
          <w:rPr>
            <w:noProof/>
            <w:webHidden/>
          </w:rPr>
          <w:tab/>
        </w:r>
        <w:r w:rsidR="008E4D50">
          <w:rPr>
            <w:noProof/>
            <w:webHidden/>
          </w:rPr>
          <w:fldChar w:fldCharType="begin"/>
        </w:r>
        <w:r w:rsidR="008E4D50">
          <w:rPr>
            <w:noProof/>
            <w:webHidden/>
          </w:rPr>
          <w:instrText xml:space="preserve"> PAGEREF _Toc307400317 \h </w:instrText>
        </w:r>
        <w:r w:rsidR="008E4D50">
          <w:rPr>
            <w:noProof/>
            <w:webHidden/>
          </w:rPr>
        </w:r>
        <w:r w:rsidR="008E4D50">
          <w:rPr>
            <w:noProof/>
            <w:webHidden/>
          </w:rPr>
          <w:fldChar w:fldCharType="separate"/>
        </w:r>
        <w:r w:rsidR="00D72FB3">
          <w:rPr>
            <w:noProof/>
            <w:webHidden/>
          </w:rPr>
          <w:t>8</w:t>
        </w:r>
        <w:r w:rsidR="008E4D50">
          <w:rPr>
            <w:noProof/>
            <w:webHidden/>
          </w:rPr>
          <w:fldChar w:fldCharType="end"/>
        </w:r>
      </w:hyperlink>
    </w:p>
    <w:p w:rsidR="008E4D50" w:rsidRDefault="0005027C">
      <w:pPr>
        <w:pStyle w:val="TOC2"/>
        <w:tabs>
          <w:tab w:val="left" w:pos="720"/>
          <w:tab w:val="right" w:leader="dot" w:pos="8625"/>
        </w:tabs>
        <w:rPr>
          <w:rFonts w:ascii="Calibri" w:hAnsi="Calibri"/>
          <w:noProof/>
          <w:sz w:val="22"/>
          <w:szCs w:val="22"/>
          <w:lang w:eastAsia="en-AU"/>
        </w:rPr>
      </w:pPr>
      <w:hyperlink w:anchor="_Toc307400318" w:history="1">
        <w:r w:rsidR="008E4D50" w:rsidRPr="00037D7C">
          <w:rPr>
            <w:rStyle w:val="Hyperlink"/>
            <w:noProof/>
          </w:rPr>
          <w:t>2.5</w:t>
        </w:r>
        <w:r w:rsidR="008E4D50">
          <w:rPr>
            <w:rFonts w:ascii="Calibri" w:hAnsi="Calibri"/>
            <w:noProof/>
            <w:sz w:val="22"/>
            <w:szCs w:val="22"/>
            <w:lang w:eastAsia="en-AU"/>
          </w:rPr>
          <w:tab/>
        </w:r>
        <w:r w:rsidR="008E4D50" w:rsidRPr="00037D7C">
          <w:rPr>
            <w:rStyle w:val="Hyperlink"/>
            <w:noProof/>
          </w:rPr>
          <w:t>National Capital Plan</w:t>
        </w:r>
        <w:r w:rsidR="008E4D50">
          <w:rPr>
            <w:noProof/>
            <w:webHidden/>
          </w:rPr>
          <w:tab/>
        </w:r>
        <w:r w:rsidR="008E4D50">
          <w:rPr>
            <w:noProof/>
            <w:webHidden/>
          </w:rPr>
          <w:fldChar w:fldCharType="begin"/>
        </w:r>
        <w:r w:rsidR="008E4D50">
          <w:rPr>
            <w:noProof/>
            <w:webHidden/>
          </w:rPr>
          <w:instrText xml:space="preserve"> PAGEREF _Toc307400318 \h </w:instrText>
        </w:r>
        <w:r w:rsidR="008E4D50">
          <w:rPr>
            <w:noProof/>
            <w:webHidden/>
          </w:rPr>
        </w:r>
        <w:r w:rsidR="008E4D50">
          <w:rPr>
            <w:noProof/>
            <w:webHidden/>
          </w:rPr>
          <w:fldChar w:fldCharType="separate"/>
        </w:r>
        <w:r w:rsidR="00D72FB3">
          <w:rPr>
            <w:noProof/>
            <w:webHidden/>
          </w:rPr>
          <w:t>8</w:t>
        </w:r>
        <w:r w:rsidR="008E4D50">
          <w:rPr>
            <w:noProof/>
            <w:webHidden/>
          </w:rPr>
          <w:fldChar w:fldCharType="end"/>
        </w:r>
      </w:hyperlink>
    </w:p>
    <w:p w:rsidR="008E4D50" w:rsidRDefault="0005027C">
      <w:pPr>
        <w:pStyle w:val="TOC2"/>
        <w:tabs>
          <w:tab w:val="left" w:pos="720"/>
          <w:tab w:val="right" w:leader="dot" w:pos="8625"/>
        </w:tabs>
        <w:rPr>
          <w:rFonts w:ascii="Calibri" w:hAnsi="Calibri"/>
          <w:noProof/>
          <w:sz w:val="22"/>
          <w:szCs w:val="22"/>
          <w:lang w:eastAsia="en-AU"/>
        </w:rPr>
      </w:pPr>
      <w:hyperlink w:anchor="_Toc307400319" w:history="1">
        <w:r w:rsidR="008E4D50" w:rsidRPr="00037D7C">
          <w:rPr>
            <w:rStyle w:val="Hyperlink"/>
            <w:noProof/>
          </w:rPr>
          <w:t>2.6</w:t>
        </w:r>
        <w:r w:rsidR="008E4D50">
          <w:rPr>
            <w:rFonts w:ascii="Calibri" w:hAnsi="Calibri"/>
            <w:noProof/>
            <w:sz w:val="22"/>
            <w:szCs w:val="22"/>
            <w:lang w:eastAsia="en-AU"/>
          </w:rPr>
          <w:tab/>
        </w:r>
        <w:r w:rsidR="008E4D50" w:rsidRPr="00037D7C">
          <w:rPr>
            <w:rStyle w:val="Hyperlink"/>
            <w:noProof/>
          </w:rPr>
          <w:t>Interim effect</w:t>
        </w:r>
        <w:r w:rsidR="008E4D50">
          <w:rPr>
            <w:noProof/>
            <w:webHidden/>
          </w:rPr>
          <w:tab/>
        </w:r>
        <w:r w:rsidR="008E4D50">
          <w:rPr>
            <w:noProof/>
            <w:webHidden/>
          </w:rPr>
          <w:fldChar w:fldCharType="begin"/>
        </w:r>
        <w:r w:rsidR="008E4D50">
          <w:rPr>
            <w:noProof/>
            <w:webHidden/>
          </w:rPr>
          <w:instrText xml:space="preserve"> PAGEREF _Toc307400319 \h </w:instrText>
        </w:r>
        <w:r w:rsidR="008E4D50">
          <w:rPr>
            <w:noProof/>
            <w:webHidden/>
          </w:rPr>
        </w:r>
        <w:r w:rsidR="008E4D50">
          <w:rPr>
            <w:noProof/>
            <w:webHidden/>
          </w:rPr>
          <w:fldChar w:fldCharType="separate"/>
        </w:r>
        <w:r w:rsidR="00D72FB3">
          <w:rPr>
            <w:noProof/>
            <w:webHidden/>
          </w:rPr>
          <w:t>8</w:t>
        </w:r>
        <w:r w:rsidR="008E4D50">
          <w:rPr>
            <w:noProof/>
            <w:webHidden/>
          </w:rPr>
          <w:fldChar w:fldCharType="end"/>
        </w:r>
      </w:hyperlink>
    </w:p>
    <w:p w:rsidR="008E4D50" w:rsidRDefault="0005027C">
      <w:pPr>
        <w:pStyle w:val="TOC1"/>
        <w:tabs>
          <w:tab w:val="left" w:pos="720"/>
          <w:tab w:val="right" w:leader="dot" w:pos="8625"/>
        </w:tabs>
        <w:rPr>
          <w:rFonts w:ascii="Calibri" w:hAnsi="Calibri"/>
          <w:caps w:val="0"/>
          <w:sz w:val="22"/>
          <w:szCs w:val="22"/>
          <w:lang w:eastAsia="en-AU"/>
        </w:rPr>
      </w:pPr>
      <w:hyperlink w:anchor="_Toc307400320" w:history="1">
        <w:r w:rsidR="008E4D50" w:rsidRPr="00037D7C">
          <w:rPr>
            <w:rStyle w:val="Hyperlink"/>
          </w:rPr>
          <w:t>3.</w:t>
        </w:r>
        <w:r w:rsidR="008E4D50">
          <w:rPr>
            <w:rFonts w:ascii="Calibri" w:hAnsi="Calibri"/>
            <w:caps w:val="0"/>
            <w:sz w:val="22"/>
            <w:szCs w:val="22"/>
            <w:lang w:eastAsia="en-AU"/>
          </w:rPr>
          <w:tab/>
        </w:r>
        <w:r w:rsidR="008E4D50" w:rsidRPr="00037D7C">
          <w:rPr>
            <w:rStyle w:val="Hyperlink"/>
          </w:rPr>
          <w:t>DRAFT VARIATION</w:t>
        </w:r>
        <w:r w:rsidR="008E4D50">
          <w:rPr>
            <w:webHidden/>
          </w:rPr>
          <w:tab/>
        </w:r>
        <w:r w:rsidR="008E4D50">
          <w:rPr>
            <w:webHidden/>
          </w:rPr>
          <w:fldChar w:fldCharType="begin"/>
        </w:r>
        <w:r w:rsidR="008E4D50">
          <w:rPr>
            <w:webHidden/>
          </w:rPr>
          <w:instrText xml:space="preserve"> PAGEREF _Toc307400320 \h </w:instrText>
        </w:r>
        <w:r w:rsidR="008E4D50">
          <w:rPr>
            <w:webHidden/>
          </w:rPr>
        </w:r>
        <w:r w:rsidR="008E4D50">
          <w:rPr>
            <w:webHidden/>
          </w:rPr>
          <w:fldChar w:fldCharType="separate"/>
        </w:r>
        <w:r w:rsidR="00D72FB3">
          <w:rPr>
            <w:webHidden/>
          </w:rPr>
          <w:t>9</w:t>
        </w:r>
        <w:r w:rsidR="008E4D50">
          <w:rPr>
            <w:webHidden/>
          </w:rPr>
          <w:fldChar w:fldCharType="end"/>
        </w:r>
      </w:hyperlink>
    </w:p>
    <w:p w:rsidR="008E00AA" w:rsidRPr="00830181" w:rsidRDefault="008E00AA" w:rsidP="008E00AA">
      <w:pPr>
        <w:pStyle w:val="TAbodytext"/>
      </w:pPr>
      <w:r w:rsidRPr="00830181">
        <w:rPr>
          <w:highlight w:val="yellow"/>
        </w:rPr>
        <w:fldChar w:fldCharType="end"/>
      </w:r>
    </w:p>
    <w:p w:rsidR="008E00AA" w:rsidRPr="00830181" w:rsidRDefault="008E00AA" w:rsidP="008E00AA">
      <w:pPr>
        <w:pStyle w:val="TAbodytext"/>
        <w:sectPr w:rsidR="008E00AA" w:rsidRPr="00830181" w:rsidSect="00F876BB">
          <w:footerReference w:type="first" r:id="rId15"/>
          <w:type w:val="continuous"/>
          <w:pgSz w:w="11906" w:h="16838" w:code="9"/>
          <w:pgMar w:top="1440" w:right="1474" w:bottom="1440" w:left="1797" w:header="709" w:footer="709" w:gutter="0"/>
          <w:pgNumType w:start="1"/>
          <w:cols w:space="708"/>
          <w:titlePg/>
          <w:docGrid w:linePitch="360"/>
        </w:sectPr>
      </w:pPr>
    </w:p>
    <w:p w:rsidR="008E00AA" w:rsidRPr="008B26BF" w:rsidRDefault="008E00AA" w:rsidP="008B26BF">
      <w:pPr>
        <w:pStyle w:val="TAsectionheading"/>
      </w:pPr>
      <w:bookmarkStart w:id="9" w:name="_Toc307400305"/>
      <w:r w:rsidRPr="008B26BF">
        <w:t>INTRODUCTION</w:t>
      </w:r>
      <w:bookmarkEnd w:id="9"/>
    </w:p>
    <w:p w:rsidR="008E00AA" w:rsidRPr="008B26BF" w:rsidRDefault="008E00AA" w:rsidP="008B26BF">
      <w:pPr>
        <w:pStyle w:val="TAsectionheading2"/>
      </w:pPr>
      <w:bookmarkStart w:id="10" w:name="_Toc165970681"/>
      <w:bookmarkStart w:id="11" w:name="_Toc307400306"/>
      <w:r w:rsidRPr="008B26BF">
        <w:t xml:space="preserve">Summary of </w:t>
      </w:r>
      <w:r w:rsidR="00EE7F6A" w:rsidRPr="008B26BF">
        <w:t>the proposal</w:t>
      </w:r>
      <w:bookmarkEnd w:id="10"/>
      <w:bookmarkEnd w:id="11"/>
    </w:p>
    <w:p w:rsidR="005E5274" w:rsidRPr="00F42916" w:rsidRDefault="00760732" w:rsidP="00760732">
      <w:pPr>
        <w:pStyle w:val="BodyText"/>
        <w:rPr>
          <w:szCs w:val="24"/>
        </w:rPr>
      </w:pPr>
      <w:r w:rsidRPr="00F42916">
        <w:rPr>
          <w:szCs w:val="24"/>
        </w:rPr>
        <w:t xml:space="preserve">The purpose of this draft variation is to implement the </w:t>
      </w:r>
      <w:r w:rsidR="00EE6A6D" w:rsidRPr="00F42916">
        <w:rPr>
          <w:szCs w:val="24"/>
        </w:rPr>
        <w:t xml:space="preserve">Government’s response to </w:t>
      </w:r>
      <w:r w:rsidR="005E5274" w:rsidRPr="00F42916">
        <w:rPr>
          <w:szCs w:val="24"/>
        </w:rPr>
        <w:t xml:space="preserve">three </w:t>
      </w:r>
      <w:r w:rsidRPr="00F42916">
        <w:rPr>
          <w:szCs w:val="24"/>
        </w:rPr>
        <w:t>recommendations of the Legislative Assembly’s Standing Committee on Planning, Public Works and Territory and Municipal Services</w:t>
      </w:r>
      <w:r w:rsidR="00756BC2" w:rsidRPr="00F42916">
        <w:rPr>
          <w:szCs w:val="24"/>
        </w:rPr>
        <w:t xml:space="preserve"> Report No. 9, released on </w:t>
      </w:r>
      <w:r w:rsidR="008832C1" w:rsidRPr="00F42916">
        <w:rPr>
          <w:szCs w:val="24"/>
        </w:rPr>
        <w:t>17</w:t>
      </w:r>
      <w:r w:rsidR="00756BC2" w:rsidRPr="00F42916">
        <w:rPr>
          <w:szCs w:val="24"/>
        </w:rPr>
        <w:t xml:space="preserve"> February 2011.  </w:t>
      </w:r>
      <w:r w:rsidR="005E5274" w:rsidRPr="00F42916">
        <w:rPr>
          <w:szCs w:val="24"/>
        </w:rPr>
        <w:t>The Government response to the Standing Committee report was tabled in the Legislative Assembly on 21 June 2011.  It provided a comprehensive response to all 15 recommendations of the Standing Committee report.  This draft variation 310 (DV310) was identified in the Government response as addressing the three recommendations of the Standing Committee report.</w:t>
      </w:r>
    </w:p>
    <w:p w:rsidR="00760732" w:rsidRPr="00F42916" w:rsidRDefault="005E5274" w:rsidP="00760732">
      <w:pPr>
        <w:pStyle w:val="BodyText"/>
        <w:rPr>
          <w:szCs w:val="24"/>
        </w:rPr>
      </w:pPr>
      <w:r w:rsidRPr="00F42916">
        <w:rPr>
          <w:szCs w:val="24"/>
        </w:rPr>
        <w:t>DV310 proposes</w:t>
      </w:r>
      <w:r w:rsidR="00760732" w:rsidRPr="00F42916">
        <w:rPr>
          <w:szCs w:val="24"/>
        </w:rPr>
        <w:t xml:space="preserve"> to</w:t>
      </w:r>
      <w:r w:rsidR="00756BC2" w:rsidRPr="00F42916">
        <w:rPr>
          <w:szCs w:val="24"/>
        </w:rPr>
        <w:t xml:space="preserve"> remove</w:t>
      </w:r>
      <w:r w:rsidR="00760732" w:rsidRPr="00F42916">
        <w:rPr>
          <w:szCs w:val="24"/>
        </w:rPr>
        <w:t xml:space="preserve"> </w:t>
      </w:r>
      <w:r w:rsidR="00096CAF" w:rsidRPr="00F42916">
        <w:rPr>
          <w:szCs w:val="24"/>
        </w:rPr>
        <w:t xml:space="preserve">the specified </w:t>
      </w:r>
      <w:r w:rsidR="00760732" w:rsidRPr="00F42916">
        <w:rPr>
          <w:szCs w:val="24"/>
        </w:rPr>
        <w:t xml:space="preserve">building height and plot ratio limitations applying </w:t>
      </w:r>
      <w:r w:rsidR="00756BC2" w:rsidRPr="00F42916">
        <w:rPr>
          <w:szCs w:val="24"/>
        </w:rPr>
        <w:t xml:space="preserve">to the </w:t>
      </w:r>
      <w:r w:rsidR="00760732" w:rsidRPr="00F42916">
        <w:rPr>
          <w:szCs w:val="24"/>
        </w:rPr>
        <w:t xml:space="preserve">RZ4 </w:t>
      </w:r>
      <w:r w:rsidR="00756BC2" w:rsidRPr="00F42916">
        <w:rPr>
          <w:szCs w:val="24"/>
        </w:rPr>
        <w:t xml:space="preserve">medium density residential </w:t>
      </w:r>
      <w:r w:rsidR="00760732" w:rsidRPr="00F42916">
        <w:rPr>
          <w:szCs w:val="24"/>
        </w:rPr>
        <w:t xml:space="preserve">zones north of Macarthur Avenue and Wakefield Avenue, North Canberra, under the </w:t>
      </w:r>
      <w:r w:rsidR="00760732" w:rsidRPr="00F42916">
        <w:rPr>
          <w:i/>
          <w:szCs w:val="24"/>
        </w:rPr>
        <w:t>Residential Zones</w:t>
      </w:r>
      <w:r w:rsidR="009362E6" w:rsidRPr="00F42916">
        <w:rPr>
          <w:i/>
          <w:szCs w:val="24"/>
        </w:rPr>
        <w:t>—</w:t>
      </w:r>
      <w:r w:rsidR="00760732" w:rsidRPr="00F42916">
        <w:rPr>
          <w:i/>
          <w:szCs w:val="24"/>
        </w:rPr>
        <w:t xml:space="preserve">Multi Unit Housing Development Code </w:t>
      </w:r>
      <w:r w:rsidR="00760732" w:rsidRPr="00F42916">
        <w:rPr>
          <w:szCs w:val="24"/>
        </w:rPr>
        <w:t xml:space="preserve">(rule </w:t>
      </w:r>
      <w:r w:rsidR="00756BC2" w:rsidRPr="00F42916">
        <w:rPr>
          <w:szCs w:val="24"/>
        </w:rPr>
        <w:t>R</w:t>
      </w:r>
      <w:r w:rsidR="00760732" w:rsidRPr="00F42916">
        <w:rPr>
          <w:szCs w:val="24"/>
        </w:rPr>
        <w:t xml:space="preserve">21).   </w:t>
      </w:r>
      <w:r w:rsidRPr="00F42916">
        <w:rPr>
          <w:szCs w:val="24"/>
        </w:rPr>
        <w:t>T</w:t>
      </w:r>
      <w:r w:rsidR="00760732" w:rsidRPr="00F42916">
        <w:rPr>
          <w:szCs w:val="24"/>
        </w:rPr>
        <w:t xml:space="preserve">he draft variation </w:t>
      </w:r>
      <w:r w:rsidRPr="00F42916">
        <w:rPr>
          <w:szCs w:val="24"/>
        </w:rPr>
        <w:t xml:space="preserve">also </w:t>
      </w:r>
      <w:r w:rsidR="00760732" w:rsidRPr="00F42916">
        <w:rPr>
          <w:szCs w:val="24"/>
        </w:rPr>
        <w:t>proposes to remove the prohibition on redevelopment of Turner Section 47 and Turner Sect</w:t>
      </w:r>
      <w:r w:rsidR="00677F11">
        <w:rPr>
          <w:szCs w:val="24"/>
        </w:rPr>
        <w:t>ion 63 Blocks 12-21, under the Inner N</w:t>
      </w:r>
      <w:r w:rsidRPr="00F42916">
        <w:rPr>
          <w:szCs w:val="24"/>
        </w:rPr>
        <w:t>orth p</w:t>
      </w:r>
      <w:r w:rsidR="00760732" w:rsidRPr="00F42916">
        <w:rPr>
          <w:szCs w:val="24"/>
        </w:rPr>
        <w:t>rec</w:t>
      </w:r>
      <w:r w:rsidRPr="00F42916">
        <w:rPr>
          <w:szCs w:val="24"/>
        </w:rPr>
        <w:t>inct c</w:t>
      </w:r>
      <w:r w:rsidR="00760732" w:rsidRPr="00F42916">
        <w:rPr>
          <w:szCs w:val="24"/>
        </w:rPr>
        <w:t xml:space="preserve">ode. </w:t>
      </w:r>
      <w:r w:rsidRPr="00F42916">
        <w:rPr>
          <w:szCs w:val="24"/>
        </w:rPr>
        <w:t xml:space="preserve">  </w:t>
      </w:r>
    </w:p>
    <w:p w:rsidR="008B26BF" w:rsidRPr="001C1DB1" w:rsidRDefault="008B26BF" w:rsidP="008B26BF">
      <w:pPr>
        <w:pStyle w:val="BodyText"/>
        <w:rPr>
          <w:szCs w:val="24"/>
        </w:rPr>
      </w:pPr>
    </w:p>
    <w:p w:rsidR="008E00AA" w:rsidRPr="001C1DB1" w:rsidRDefault="008E00AA" w:rsidP="008E00AA">
      <w:pPr>
        <w:pStyle w:val="TAsectionheading2"/>
      </w:pPr>
      <w:bookmarkStart w:id="12" w:name="_Toc307400307"/>
      <w:r w:rsidRPr="001C1DB1">
        <w:t xml:space="preserve">Public </w:t>
      </w:r>
      <w:r w:rsidR="00EE7F6A" w:rsidRPr="001C1DB1">
        <w:t>c</w:t>
      </w:r>
      <w:r w:rsidRPr="001C1DB1">
        <w:t>onsultation</w:t>
      </w:r>
      <w:bookmarkEnd w:id="12"/>
    </w:p>
    <w:p w:rsidR="001C1DB1" w:rsidRPr="001C1DB1" w:rsidRDefault="001C1DB1" w:rsidP="001C1DB1">
      <w:pPr>
        <w:tabs>
          <w:tab w:val="left" w:pos="8505"/>
        </w:tabs>
        <w:ind w:right="283"/>
      </w:pPr>
      <w:r w:rsidRPr="001C1DB1">
        <w:t xml:space="preserve">Draft variation 310 </w:t>
      </w:r>
      <w:r w:rsidR="00F42916">
        <w:t>(</w:t>
      </w:r>
      <w:r w:rsidR="00B0763F">
        <w:t>DV310</w:t>
      </w:r>
      <w:r w:rsidR="00F42916">
        <w:t>)</w:t>
      </w:r>
      <w:r w:rsidR="00B0763F">
        <w:t xml:space="preserve"> </w:t>
      </w:r>
      <w:r w:rsidRPr="001C1DB1">
        <w:t xml:space="preserve">was released for public comment from </w:t>
      </w:r>
      <w:r w:rsidR="00F42916">
        <w:t>6 </w:t>
      </w:r>
      <w:r w:rsidRPr="001C1DB1">
        <w:t>May</w:t>
      </w:r>
      <w:r w:rsidR="00F42916">
        <w:t> </w:t>
      </w:r>
      <w:r w:rsidRPr="001C1DB1">
        <w:t>2011</w:t>
      </w:r>
      <w:r w:rsidR="00F42916">
        <w:t xml:space="preserve"> </w:t>
      </w:r>
      <w:r w:rsidR="00B0763F">
        <w:t>to 21 June 2011</w:t>
      </w:r>
      <w:r w:rsidRPr="001C1DB1">
        <w:t>.</w:t>
      </w:r>
      <w:r w:rsidR="00B0763F">
        <w:t xml:space="preserve"> </w:t>
      </w:r>
      <w:r w:rsidRPr="001C1DB1">
        <w:t xml:space="preserve"> A consultation notice under s</w:t>
      </w:r>
      <w:r w:rsidR="00B0763F">
        <w:t>ection</w:t>
      </w:r>
      <w:r w:rsidRPr="001C1DB1">
        <w:t xml:space="preserve"> 63 of the </w:t>
      </w:r>
      <w:r w:rsidRPr="001C1DB1">
        <w:rPr>
          <w:i/>
        </w:rPr>
        <w:t>Planning and Development Act 2007</w:t>
      </w:r>
      <w:r w:rsidRPr="001C1DB1">
        <w:t xml:space="preserve"> was published in the ACT Legislation Register on </w:t>
      </w:r>
      <w:bookmarkStart w:id="13" w:name="ACT_Legislation_Register"/>
      <w:r w:rsidRPr="001C1DB1">
        <w:t>6 June 2011</w:t>
      </w:r>
      <w:bookmarkEnd w:id="13"/>
      <w:r w:rsidRPr="001C1DB1">
        <w:t xml:space="preserve">.  </w:t>
      </w:r>
    </w:p>
    <w:p w:rsidR="001C1DB1" w:rsidRPr="001C1DB1" w:rsidRDefault="001C1DB1" w:rsidP="001C1DB1">
      <w:pPr>
        <w:pStyle w:val="BodyText"/>
        <w:spacing w:after="0"/>
      </w:pPr>
    </w:p>
    <w:p w:rsidR="00F42916" w:rsidRDefault="001C1DB1" w:rsidP="001C1DB1">
      <w:pPr>
        <w:pStyle w:val="BodyText"/>
        <w:spacing w:after="0"/>
      </w:pPr>
      <w:r w:rsidRPr="001C1DB1">
        <w:t xml:space="preserve">There were 29 submissions </w:t>
      </w:r>
      <w:r w:rsidRPr="001C1DB1">
        <w:rPr>
          <w:szCs w:val="24"/>
        </w:rPr>
        <w:t>received during the formal public notification period. One additional late submission was also acc</w:t>
      </w:r>
      <w:r w:rsidR="00F42916">
        <w:rPr>
          <w:szCs w:val="24"/>
        </w:rPr>
        <w:t>epted and has been considered along with other submissions</w:t>
      </w:r>
      <w:r w:rsidRPr="001C1DB1">
        <w:rPr>
          <w:szCs w:val="24"/>
        </w:rPr>
        <w:t xml:space="preserve">.  </w:t>
      </w:r>
      <w:r w:rsidRPr="001C1DB1">
        <w:t xml:space="preserve">The majority of submissions were made by individual members of the public. </w:t>
      </w:r>
      <w:r w:rsidR="00F42916">
        <w:t xml:space="preserve"> </w:t>
      </w:r>
    </w:p>
    <w:p w:rsidR="00F42916" w:rsidRDefault="00F42916" w:rsidP="001C1DB1">
      <w:pPr>
        <w:pStyle w:val="BodyText"/>
        <w:spacing w:after="0"/>
      </w:pPr>
    </w:p>
    <w:p w:rsidR="001C1DB1" w:rsidRDefault="00F42916" w:rsidP="001C1DB1">
      <w:pPr>
        <w:pStyle w:val="BodyText"/>
        <w:spacing w:after="0"/>
      </w:pPr>
      <w:r>
        <w:t>Eleven submissions supported all or part of DV310 and included the following topics:</w:t>
      </w:r>
    </w:p>
    <w:p w:rsidR="00F42916" w:rsidRDefault="00F42916" w:rsidP="001C1DB1">
      <w:pPr>
        <w:pStyle w:val="BodyText"/>
        <w:spacing w:after="0"/>
      </w:pPr>
    </w:p>
    <w:p w:rsidR="00F42916" w:rsidRDefault="00F42916" w:rsidP="00F42916">
      <w:pPr>
        <w:numPr>
          <w:ilvl w:val="0"/>
          <w:numId w:val="28"/>
        </w:numPr>
        <w:rPr>
          <w:rFonts w:cs="Arial"/>
          <w:szCs w:val="24"/>
        </w:rPr>
      </w:pPr>
      <w:r>
        <w:rPr>
          <w:rFonts w:cs="Arial"/>
          <w:szCs w:val="24"/>
        </w:rPr>
        <w:t>enables sustainable development</w:t>
      </w:r>
    </w:p>
    <w:p w:rsidR="00F42916" w:rsidRDefault="00F42916" w:rsidP="00F42916">
      <w:pPr>
        <w:numPr>
          <w:ilvl w:val="0"/>
          <w:numId w:val="28"/>
        </w:numPr>
        <w:rPr>
          <w:rFonts w:cs="Arial"/>
          <w:szCs w:val="24"/>
        </w:rPr>
      </w:pPr>
      <w:r>
        <w:rPr>
          <w:rFonts w:cs="Arial"/>
          <w:szCs w:val="24"/>
        </w:rPr>
        <w:t>responds to issues such population growth, climate change and the like</w:t>
      </w:r>
    </w:p>
    <w:p w:rsidR="00F42916" w:rsidRDefault="00F42916" w:rsidP="00F42916">
      <w:pPr>
        <w:numPr>
          <w:ilvl w:val="0"/>
          <w:numId w:val="28"/>
        </w:numPr>
        <w:rPr>
          <w:rFonts w:cs="Arial"/>
          <w:szCs w:val="24"/>
        </w:rPr>
      </w:pPr>
      <w:r>
        <w:rPr>
          <w:rFonts w:cs="Arial"/>
          <w:szCs w:val="24"/>
        </w:rPr>
        <w:t>decreases dependence on the car</w:t>
      </w:r>
    </w:p>
    <w:p w:rsidR="00F42916" w:rsidRDefault="00F42916" w:rsidP="00F42916">
      <w:pPr>
        <w:numPr>
          <w:ilvl w:val="0"/>
          <w:numId w:val="28"/>
        </w:numPr>
        <w:rPr>
          <w:rFonts w:cs="Arial"/>
          <w:szCs w:val="24"/>
        </w:rPr>
      </w:pPr>
      <w:r>
        <w:rPr>
          <w:rFonts w:cs="Arial"/>
          <w:szCs w:val="24"/>
        </w:rPr>
        <w:t>increases access to the city, services and facilities and public transport</w:t>
      </w:r>
    </w:p>
    <w:p w:rsidR="00F42916" w:rsidRDefault="00F42916" w:rsidP="00F42916">
      <w:pPr>
        <w:numPr>
          <w:ilvl w:val="0"/>
          <w:numId w:val="28"/>
        </w:numPr>
        <w:rPr>
          <w:rFonts w:cs="Arial"/>
          <w:szCs w:val="24"/>
        </w:rPr>
      </w:pPr>
      <w:r>
        <w:rPr>
          <w:rFonts w:cs="Arial"/>
          <w:szCs w:val="24"/>
        </w:rPr>
        <w:t>will improve vibrancy of the city and Dickson</w:t>
      </w:r>
    </w:p>
    <w:p w:rsidR="00F42916" w:rsidRPr="00F42916" w:rsidRDefault="00F42916" w:rsidP="00F42916">
      <w:pPr>
        <w:numPr>
          <w:ilvl w:val="0"/>
          <w:numId w:val="28"/>
        </w:numPr>
        <w:rPr>
          <w:rFonts w:cs="Arial"/>
          <w:szCs w:val="24"/>
        </w:rPr>
      </w:pPr>
      <w:r>
        <w:rPr>
          <w:rFonts w:cs="Arial"/>
          <w:szCs w:val="24"/>
        </w:rPr>
        <w:t>provides certainty for residents</w:t>
      </w:r>
    </w:p>
    <w:p w:rsidR="001C1DB1" w:rsidRPr="001C1DB1" w:rsidRDefault="001C1DB1" w:rsidP="001C1DB1">
      <w:pPr>
        <w:pStyle w:val="BodyText"/>
        <w:spacing w:after="0"/>
      </w:pPr>
    </w:p>
    <w:p w:rsidR="001C1DB1" w:rsidRPr="001C1DB1" w:rsidRDefault="00F42916" w:rsidP="001C1DB1">
      <w:pPr>
        <w:rPr>
          <w:rFonts w:cs="Arial"/>
          <w:szCs w:val="24"/>
        </w:rPr>
      </w:pPr>
      <w:r>
        <w:rPr>
          <w:rFonts w:cs="Arial"/>
          <w:szCs w:val="24"/>
        </w:rPr>
        <w:br w:type="page"/>
      </w:r>
      <w:r w:rsidR="001C1DB1" w:rsidRPr="001C1DB1">
        <w:rPr>
          <w:rFonts w:cs="Arial"/>
          <w:szCs w:val="24"/>
        </w:rPr>
        <w:t>Key concerns raised</w:t>
      </w:r>
      <w:r>
        <w:rPr>
          <w:rFonts w:cs="Arial"/>
          <w:szCs w:val="24"/>
        </w:rPr>
        <w:t xml:space="preserve"> in the public submissions related to the following issues</w:t>
      </w:r>
      <w:r w:rsidR="001C1DB1" w:rsidRPr="001C1DB1">
        <w:rPr>
          <w:rFonts w:cs="Arial"/>
          <w:szCs w:val="24"/>
        </w:rPr>
        <w:t>:</w:t>
      </w:r>
    </w:p>
    <w:p w:rsidR="001C1DB1" w:rsidRPr="001C1DB1" w:rsidRDefault="001C1DB1" w:rsidP="001C1DB1">
      <w:pPr>
        <w:rPr>
          <w:rFonts w:cs="Arial"/>
          <w:sz w:val="12"/>
          <w:szCs w:val="12"/>
        </w:rPr>
      </w:pPr>
    </w:p>
    <w:p w:rsidR="001C1DB1" w:rsidRPr="001C1DB1" w:rsidRDefault="001C1DB1" w:rsidP="001C1DB1">
      <w:pPr>
        <w:numPr>
          <w:ilvl w:val="0"/>
          <w:numId w:val="28"/>
        </w:numPr>
        <w:rPr>
          <w:rFonts w:cs="Arial"/>
          <w:szCs w:val="24"/>
        </w:rPr>
      </w:pPr>
      <w:r w:rsidRPr="001C1DB1">
        <w:rPr>
          <w:rFonts w:cs="Arial"/>
          <w:szCs w:val="24"/>
        </w:rPr>
        <w:t>traffic and safety</w:t>
      </w:r>
    </w:p>
    <w:p w:rsidR="001C1DB1" w:rsidRPr="001C1DB1" w:rsidRDefault="001C1DB1" w:rsidP="001C1DB1">
      <w:pPr>
        <w:numPr>
          <w:ilvl w:val="0"/>
          <w:numId w:val="28"/>
        </w:numPr>
        <w:rPr>
          <w:rFonts w:cs="Arial"/>
          <w:szCs w:val="24"/>
        </w:rPr>
      </w:pPr>
      <w:r w:rsidRPr="001C1DB1">
        <w:rPr>
          <w:rFonts w:cs="Arial"/>
          <w:szCs w:val="24"/>
        </w:rPr>
        <w:t>housing diversity</w:t>
      </w:r>
    </w:p>
    <w:p w:rsidR="001C1DB1" w:rsidRPr="001C1DB1" w:rsidRDefault="001C1DB1" w:rsidP="001C1DB1">
      <w:pPr>
        <w:numPr>
          <w:ilvl w:val="0"/>
          <w:numId w:val="28"/>
        </w:numPr>
        <w:rPr>
          <w:rFonts w:cs="Arial"/>
          <w:szCs w:val="24"/>
        </w:rPr>
      </w:pPr>
      <w:r w:rsidRPr="001C1DB1">
        <w:rPr>
          <w:rFonts w:cs="Arial"/>
          <w:szCs w:val="24"/>
        </w:rPr>
        <w:t>streetscape character</w:t>
      </w:r>
    </w:p>
    <w:p w:rsidR="001C1DB1" w:rsidRPr="001C1DB1" w:rsidRDefault="001C1DB1" w:rsidP="001C1DB1">
      <w:pPr>
        <w:numPr>
          <w:ilvl w:val="0"/>
          <w:numId w:val="28"/>
        </w:numPr>
        <w:rPr>
          <w:rFonts w:cs="Arial"/>
          <w:szCs w:val="24"/>
        </w:rPr>
      </w:pPr>
      <w:r w:rsidRPr="001C1DB1">
        <w:rPr>
          <w:rFonts w:cs="Arial"/>
          <w:szCs w:val="24"/>
        </w:rPr>
        <w:t>solar access and privacy</w:t>
      </w:r>
    </w:p>
    <w:p w:rsidR="001C1DB1" w:rsidRPr="001C1DB1" w:rsidRDefault="001C1DB1" w:rsidP="001C1DB1">
      <w:pPr>
        <w:numPr>
          <w:ilvl w:val="0"/>
          <w:numId w:val="28"/>
        </w:numPr>
        <w:rPr>
          <w:rFonts w:cs="Arial"/>
          <w:szCs w:val="24"/>
        </w:rPr>
      </w:pPr>
      <w:r w:rsidRPr="001C1DB1">
        <w:rPr>
          <w:rFonts w:cs="Arial"/>
          <w:szCs w:val="24"/>
        </w:rPr>
        <w:t>level of development</w:t>
      </w:r>
    </w:p>
    <w:p w:rsidR="001C1DB1" w:rsidRPr="001C1DB1" w:rsidRDefault="001C1DB1" w:rsidP="001C1DB1">
      <w:pPr>
        <w:numPr>
          <w:ilvl w:val="0"/>
          <w:numId w:val="28"/>
        </w:numPr>
        <w:rPr>
          <w:rFonts w:cs="Arial"/>
          <w:szCs w:val="24"/>
        </w:rPr>
      </w:pPr>
      <w:r w:rsidRPr="001C1DB1">
        <w:rPr>
          <w:rFonts w:cs="Arial"/>
          <w:szCs w:val="24"/>
        </w:rPr>
        <w:t>development provisions</w:t>
      </w:r>
    </w:p>
    <w:p w:rsidR="001C1DB1" w:rsidRPr="001C1DB1" w:rsidRDefault="001C1DB1" w:rsidP="001C1DB1">
      <w:pPr>
        <w:numPr>
          <w:ilvl w:val="0"/>
          <w:numId w:val="28"/>
        </w:numPr>
        <w:rPr>
          <w:rFonts w:cs="Arial"/>
          <w:szCs w:val="24"/>
        </w:rPr>
      </w:pPr>
      <w:r w:rsidRPr="001C1DB1">
        <w:rPr>
          <w:rFonts w:cs="Arial"/>
          <w:szCs w:val="24"/>
        </w:rPr>
        <w:t>infrastructure</w:t>
      </w:r>
    </w:p>
    <w:p w:rsidR="001C1DB1" w:rsidRPr="001C1DB1" w:rsidRDefault="001C1DB1" w:rsidP="001C1DB1">
      <w:pPr>
        <w:numPr>
          <w:ilvl w:val="0"/>
          <w:numId w:val="28"/>
        </w:numPr>
        <w:rPr>
          <w:rFonts w:cs="Arial"/>
          <w:szCs w:val="24"/>
        </w:rPr>
      </w:pPr>
      <w:r w:rsidRPr="001C1DB1">
        <w:rPr>
          <w:rFonts w:cs="Arial"/>
          <w:szCs w:val="24"/>
        </w:rPr>
        <w:t>community issues</w:t>
      </w:r>
    </w:p>
    <w:p w:rsidR="001C1DB1" w:rsidRPr="001C1DB1" w:rsidRDefault="00677F11" w:rsidP="001C1DB1">
      <w:pPr>
        <w:numPr>
          <w:ilvl w:val="0"/>
          <w:numId w:val="28"/>
        </w:numPr>
        <w:rPr>
          <w:rFonts w:cs="Arial"/>
          <w:szCs w:val="24"/>
        </w:rPr>
      </w:pPr>
      <w:r>
        <w:rPr>
          <w:rFonts w:cs="Arial"/>
          <w:szCs w:val="24"/>
        </w:rPr>
        <w:t>Standing C</w:t>
      </w:r>
      <w:r w:rsidR="001C1DB1" w:rsidRPr="001C1DB1">
        <w:rPr>
          <w:rFonts w:cs="Arial"/>
          <w:szCs w:val="24"/>
        </w:rPr>
        <w:t>ommittee recommendations</w:t>
      </w:r>
    </w:p>
    <w:p w:rsidR="001C1DB1" w:rsidRPr="001C1DB1" w:rsidRDefault="001C1DB1" w:rsidP="001C1DB1">
      <w:pPr>
        <w:numPr>
          <w:ilvl w:val="0"/>
          <w:numId w:val="28"/>
        </w:numPr>
        <w:rPr>
          <w:rFonts w:cs="Arial"/>
          <w:szCs w:val="24"/>
        </w:rPr>
      </w:pPr>
      <w:r w:rsidRPr="001C1DB1">
        <w:rPr>
          <w:rFonts w:cs="Arial"/>
          <w:szCs w:val="24"/>
        </w:rPr>
        <w:t>vegetation</w:t>
      </w:r>
    </w:p>
    <w:p w:rsidR="001C1DB1" w:rsidRPr="001C1DB1" w:rsidRDefault="001C1DB1" w:rsidP="001C1DB1">
      <w:pPr>
        <w:numPr>
          <w:ilvl w:val="0"/>
          <w:numId w:val="28"/>
        </w:numPr>
        <w:rPr>
          <w:rFonts w:cs="Arial"/>
          <w:szCs w:val="24"/>
        </w:rPr>
      </w:pPr>
      <w:r w:rsidRPr="001C1DB1">
        <w:rPr>
          <w:rFonts w:cs="Arial"/>
          <w:szCs w:val="24"/>
        </w:rPr>
        <w:t>quality of building design</w:t>
      </w:r>
    </w:p>
    <w:p w:rsidR="001C1DB1" w:rsidRPr="001C1DB1" w:rsidRDefault="001C1DB1" w:rsidP="001C1DB1">
      <w:pPr>
        <w:numPr>
          <w:ilvl w:val="0"/>
          <w:numId w:val="28"/>
        </w:numPr>
        <w:rPr>
          <w:rFonts w:cs="Arial"/>
          <w:szCs w:val="24"/>
        </w:rPr>
      </w:pPr>
      <w:r w:rsidRPr="001C1DB1">
        <w:rPr>
          <w:rFonts w:cs="Arial"/>
          <w:szCs w:val="24"/>
        </w:rPr>
        <w:t>other general issues.</w:t>
      </w:r>
    </w:p>
    <w:p w:rsidR="001C1DB1" w:rsidRPr="001C1DB1" w:rsidRDefault="001C1DB1" w:rsidP="001C1DB1"/>
    <w:p w:rsidR="001C1DB1" w:rsidRPr="003B6F30" w:rsidRDefault="001C1DB1" w:rsidP="001C1DB1">
      <w:r w:rsidRPr="00760B57">
        <w:t xml:space="preserve">The issues raised in the written submissions have been addressed in a report on </w:t>
      </w:r>
      <w:r w:rsidRPr="003B6F30">
        <w:t xml:space="preserve">consultation.  This report was prepared by the Environment and Sustainable Development Directorate, which now incorporates the statutory responsibilities of the ACT Planning and Land Authority.  The report on consultation is required under s 69 (2) of the </w:t>
      </w:r>
      <w:r w:rsidRPr="003B6F30">
        <w:rPr>
          <w:i/>
        </w:rPr>
        <w:t>Planning and Development Act 2007</w:t>
      </w:r>
      <w:r w:rsidRPr="003B6F30">
        <w:t xml:space="preserve">.  </w:t>
      </w:r>
    </w:p>
    <w:p w:rsidR="001C1DB1" w:rsidRPr="003B6F30" w:rsidRDefault="001C1DB1" w:rsidP="001C1DB1"/>
    <w:p w:rsidR="001C1DB1" w:rsidRPr="003B6F30" w:rsidRDefault="001C1DB1" w:rsidP="001C1DB1">
      <w:r w:rsidRPr="003B6F30">
        <w:t xml:space="preserve">The public consultation process resulted in a </w:t>
      </w:r>
      <w:r w:rsidR="00760B57" w:rsidRPr="003B6F30">
        <w:t>minor amendment to DV310</w:t>
      </w:r>
      <w:r w:rsidRPr="003B6F30">
        <w:t xml:space="preserve"> wh</w:t>
      </w:r>
      <w:r w:rsidR="003B6F30" w:rsidRPr="003B6F30">
        <w:t>ich is</w:t>
      </w:r>
      <w:r w:rsidRPr="003B6F30">
        <w:t xml:space="preserve"> outlined below.</w:t>
      </w:r>
    </w:p>
    <w:p w:rsidR="00760B57" w:rsidRPr="003B6F30" w:rsidRDefault="00760B57" w:rsidP="00760B57">
      <w:pPr>
        <w:pStyle w:val="TAbodytext"/>
      </w:pPr>
    </w:p>
    <w:p w:rsidR="00760B57" w:rsidRPr="003B6F30" w:rsidRDefault="00760B57" w:rsidP="00760B57">
      <w:pPr>
        <w:pStyle w:val="TAsectionheading2"/>
      </w:pPr>
      <w:bookmarkStart w:id="14" w:name="_Toc300661464"/>
      <w:bookmarkStart w:id="15" w:name="_Toc307400308"/>
      <w:r w:rsidRPr="003B6F30">
        <w:t>Revisions to the Exhibited Draft Variation</w:t>
      </w:r>
      <w:bookmarkEnd w:id="14"/>
      <w:bookmarkEnd w:id="15"/>
    </w:p>
    <w:p w:rsidR="00C84291" w:rsidRPr="003B6F30" w:rsidRDefault="00760B57" w:rsidP="00521421">
      <w:pPr>
        <w:pStyle w:val="TAbodytext"/>
      </w:pPr>
      <w:r w:rsidRPr="003B6F30">
        <w:t>After analysis of the comments received during the draft var</w:t>
      </w:r>
      <w:r w:rsidR="00C84291" w:rsidRPr="003B6F30">
        <w:t xml:space="preserve">iation consultation period, </w:t>
      </w:r>
      <w:r w:rsidRPr="003B6F30">
        <w:t>change</w:t>
      </w:r>
      <w:r w:rsidR="00C84291" w:rsidRPr="003B6F30">
        <w:t xml:space="preserve">s to the Turner South and O’Connor/Turner North control plans were made to the exhibited draft variation. These changes inserted the 7m rear setback (deep root zone) to blocks in </w:t>
      </w:r>
      <w:r w:rsidR="00C84291" w:rsidRPr="003B6F30">
        <w:rPr>
          <w:rFonts w:cs="Arial"/>
        </w:rPr>
        <w:t>Turner section 47 and section 63</w:t>
      </w:r>
      <w:r w:rsidR="00F42916">
        <w:rPr>
          <w:rFonts w:cs="Arial"/>
        </w:rPr>
        <w:t>,</w:t>
      </w:r>
      <w:r w:rsidR="00C84291" w:rsidRPr="003B6F30">
        <w:rPr>
          <w:rFonts w:cs="Arial"/>
        </w:rPr>
        <w:t xml:space="preserve"> blocks</w:t>
      </w:r>
      <w:r w:rsidR="00F42916">
        <w:t> 12-21.</w:t>
      </w:r>
    </w:p>
    <w:p w:rsidR="00760B57" w:rsidRPr="003B6F30" w:rsidRDefault="00F877D4" w:rsidP="00760B57">
      <w:pPr>
        <w:ind w:left="1440"/>
      </w:pPr>
      <w:r>
        <w:br w:type="page"/>
      </w:r>
    </w:p>
    <w:p w:rsidR="008E00AA" w:rsidRPr="00521421" w:rsidRDefault="008E00AA" w:rsidP="008E00AA">
      <w:pPr>
        <w:pStyle w:val="TAsectionheading"/>
      </w:pPr>
      <w:bookmarkStart w:id="16" w:name="_Toc307400309"/>
      <w:r w:rsidRPr="00521421">
        <w:t>EXPLANATORY STATEMENT</w:t>
      </w:r>
      <w:bookmarkEnd w:id="16"/>
    </w:p>
    <w:p w:rsidR="008E00AA" w:rsidRPr="00521421" w:rsidRDefault="008E00AA" w:rsidP="008E00AA">
      <w:pPr>
        <w:pStyle w:val="TAsectionheading2"/>
      </w:pPr>
      <w:bookmarkStart w:id="17" w:name="_Toc307400310"/>
      <w:r w:rsidRPr="00521421">
        <w:t>Background</w:t>
      </w:r>
      <w:bookmarkEnd w:id="17"/>
    </w:p>
    <w:p w:rsidR="00EA5BAF" w:rsidRPr="00521421" w:rsidRDefault="00EA5BAF" w:rsidP="00EA5BAF">
      <w:pPr>
        <w:pStyle w:val="BodyText"/>
        <w:rPr>
          <w:szCs w:val="24"/>
        </w:rPr>
      </w:pPr>
      <w:r w:rsidRPr="00521421">
        <w:rPr>
          <w:szCs w:val="24"/>
        </w:rPr>
        <w:t>The inquiry into RZ3 and RZ4 Residential Redevelopment Policies – Inner North Canberra was referred to the Legislative Assembly’s Standing Committee on Planning, Public Works and Territory and Municipal Services by the ACT Legislative Assembly on 25 June 2009 for inquiry and report. It was proposed by the Minister for Planning, Mr Andrew Barr MLA, in order to consider whether current planning policies</w:t>
      </w:r>
      <w:r w:rsidR="00034781" w:rsidRPr="00521421">
        <w:rPr>
          <w:szCs w:val="24"/>
        </w:rPr>
        <w:t>,</w:t>
      </w:r>
      <w:r w:rsidRPr="00521421">
        <w:rPr>
          <w:szCs w:val="24"/>
        </w:rPr>
        <w:t xml:space="preserve"> including those contained </w:t>
      </w:r>
      <w:r w:rsidR="00034781" w:rsidRPr="00521421">
        <w:rPr>
          <w:szCs w:val="24"/>
        </w:rPr>
        <w:t>with</w:t>
      </w:r>
      <w:r w:rsidRPr="00521421">
        <w:rPr>
          <w:szCs w:val="24"/>
        </w:rPr>
        <w:t>in the Inner North Precinct Code</w:t>
      </w:r>
      <w:r w:rsidR="00034781" w:rsidRPr="00521421">
        <w:rPr>
          <w:szCs w:val="24"/>
        </w:rPr>
        <w:t>,</w:t>
      </w:r>
      <w:r w:rsidRPr="00521421">
        <w:rPr>
          <w:szCs w:val="24"/>
        </w:rPr>
        <w:t xml:space="preserve"> remain appropriate in light of issues such as climate change and population growth. </w:t>
      </w:r>
    </w:p>
    <w:p w:rsidR="00EA5BAF" w:rsidRPr="00F877D4" w:rsidRDefault="00BA1CAD" w:rsidP="00760732">
      <w:pPr>
        <w:pStyle w:val="BodyText"/>
      </w:pPr>
      <w:r w:rsidRPr="00521421">
        <w:rPr>
          <w:szCs w:val="24"/>
        </w:rPr>
        <w:t>On</w:t>
      </w:r>
      <w:r w:rsidR="00760732" w:rsidRPr="00521421">
        <w:rPr>
          <w:szCs w:val="24"/>
        </w:rPr>
        <w:t xml:space="preserve"> 17 February 2011, the </w:t>
      </w:r>
      <w:r w:rsidR="00677F11">
        <w:rPr>
          <w:szCs w:val="24"/>
        </w:rPr>
        <w:t>S</w:t>
      </w:r>
      <w:r w:rsidR="00760732" w:rsidRPr="00521421">
        <w:rPr>
          <w:szCs w:val="24"/>
        </w:rPr>
        <w:t xml:space="preserve">tanding </w:t>
      </w:r>
      <w:r w:rsidR="00677F11">
        <w:rPr>
          <w:szCs w:val="24"/>
        </w:rPr>
        <w:t>C</w:t>
      </w:r>
      <w:r w:rsidR="00760732" w:rsidRPr="00521421">
        <w:rPr>
          <w:szCs w:val="24"/>
        </w:rPr>
        <w:t xml:space="preserve">ommittee </w:t>
      </w:r>
      <w:r w:rsidRPr="00521421">
        <w:rPr>
          <w:szCs w:val="24"/>
        </w:rPr>
        <w:t>released report</w:t>
      </w:r>
      <w:r w:rsidR="00911111" w:rsidRPr="00521421">
        <w:rPr>
          <w:szCs w:val="24"/>
        </w:rPr>
        <w:t xml:space="preserve"> No. 9 </w:t>
      </w:r>
      <w:r w:rsidRPr="00521421">
        <w:rPr>
          <w:szCs w:val="24"/>
        </w:rPr>
        <w:t xml:space="preserve">on its </w:t>
      </w:r>
      <w:r w:rsidRPr="00521421">
        <w:t xml:space="preserve">inquiry into RZ3 and RZ4 Residential Redevelopment Policies – Inner North Canberra.  </w:t>
      </w:r>
      <w:r w:rsidR="00B0763F" w:rsidRPr="00F877D4">
        <w:t xml:space="preserve">The ACT Government response to DV310 was tabled in the Legislative Assembly on 21 June 2011.  It provided a comprehensive response to all 15 recommendations of the Standing Committee report.  </w:t>
      </w:r>
      <w:r w:rsidR="00F42916" w:rsidRPr="00F877D4">
        <w:t xml:space="preserve">The policy changes </w:t>
      </w:r>
      <w:r w:rsidR="00F877D4" w:rsidRPr="00F877D4">
        <w:t>proposed by this draft variation 310 were</w:t>
      </w:r>
      <w:r w:rsidR="00B0763F" w:rsidRPr="00F877D4">
        <w:t xml:space="preserve"> identified in the Government response as addressing the first three recommendations of the Standing Committee report which are:</w:t>
      </w:r>
    </w:p>
    <w:p w:rsidR="00760732" w:rsidRPr="00521421" w:rsidRDefault="00760732" w:rsidP="00760732">
      <w:pPr>
        <w:pStyle w:val="BodyText"/>
        <w:ind w:left="284"/>
        <w:rPr>
          <w:b/>
          <w:szCs w:val="24"/>
        </w:rPr>
      </w:pPr>
      <w:r w:rsidRPr="00521421">
        <w:rPr>
          <w:b/>
          <w:szCs w:val="24"/>
        </w:rPr>
        <w:t xml:space="preserve">Recommendation 1 </w:t>
      </w:r>
    </w:p>
    <w:p w:rsidR="00760732" w:rsidRPr="00521421" w:rsidRDefault="00760732" w:rsidP="00760732">
      <w:pPr>
        <w:pStyle w:val="BodyText"/>
        <w:ind w:left="284"/>
        <w:rPr>
          <w:szCs w:val="24"/>
        </w:rPr>
      </w:pPr>
      <w:r w:rsidRPr="00521421">
        <w:rPr>
          <w:szCs w:val="24"/>
        </w:rPr>
        <w:t xml:space="preserve">The Committee recommends that Rule 21, restricting development in RZ4 zones north of Macarthur Avenue and Wakefield Avenue, be removed from the </w:t>
      </w:r>
      <w:r w:rsidRPr="00521421">
        <w:rPr>
          <w:i/>
          <w:szCs w:val="24"/>
        </w:rPr>
        <w:t>Residential Zones</w:t>
      </w:r>
      <w:r w:rsidR="009362E6" w:rsidRPr="00521421">
        <w:rPr>
          <w:i/>
          <w:szCs w:val="24"/>
        </w:rPr>
        <w:t>—</w:t>
      </w:r>
      <w:r w:rsidRPr="00521421">
        <w:rPr>
          <w:i/>
          <w:szCs w:val="24"/>
        </w:rPr>
        <w:t>Multi Unit Housing Development Code</w:t>
      </w:r>
      <w:r w:rsidRPr="00521421">
        <w:rPr>
          <w:szCs w:val="24"/>
        </w:rPr>
        <w:t xml:space="preserve">. </w:t>
      </w:r>
    </w:p>
    <w:p w:rsidR="00760732" w:rsidRPr="00521421" w:rsidRDefault="00760732" w:rsidP="00760732">
      <w:pPr>
        <w:pStyle w:val="BodyText"/>
        <w:ind w:left="284"/>
        <w:rPr>
          <w:b/>
          <w:szCs w:val="24"/>
        </w:rPr>
      </w:pPr>
      <w:r w:rsidRPr="00521421">
        <w:rPr>
          <w:b/>
          <w:szCs w:val="24"/>
        </w:rPr>
        <w:t xml:space="preserve">Recommendation 2 </w:t>
      </w:r>
    </w:p>
    <w:p w:rsidR="00760732" w:rsidRPr="00521421" w:rsidRDefault="00760732" w:rsidP="00760732">
      <w:pPr>
        <w:pStyle w:val="BodyText"/>
        <w:ind w:left="284"/>
        <w:rPr>
          <w:szCs w:val="24"/>
        </w:rPr>
      </w:pPr>
      <w:r w:rsidRPr="00521421">
        <w:rPr>
          <w:szCs w:val="24"/>
        </w:rPr>
        <w:t xml:space="preserve">The Committee recommends that Rule 44, restricting use on Blocks 12-21, Section 63 Turner should be removed from the </w:t>
      </w:r>
      <w:r w:rsidRPr="00521421">
        <w:rPr>
          <w:i/>
          <w:szCs w:val="24"/>
        </w:rPr>
        <w:t>Inner North Precinct Code</w:t>
      </w:r>
      <w:r w:rsidRPr="00521421">
        <w:rPr>
          <w:szCs w:val="24"/>
        </w:rPr>
        <w:t xml:space="preserve">. </w:t>
      </w:r>
    </w:p>
    <w:p w:rsidR="00760732" w:rsidRPr="00521421" w:rsidRDefault="00760732" w:rsidP="00760732">
      <w:pPr>
        <w:pStyle w:val="BodyText"/>
        <w:ind w:left="284"/>
        <w:rPr>
          <w:b/>
          <w:szCs w:val="24"/>
        </w:rPr>
      </w:pPr>
      <w:r w:rsidRPr="00521421">
        <w:rPr>
          <w:b/>
          <w:szCs w:val="24"/>
        </w:rPr>
        <w:t xml:space="preserve">Recommendation 3 </w:t>
      </w:r>
    </w:p>
    <w:p w:rsidR="00760732" w:rsidRPr="00521421" w:rsidRDefault="00760732" w:rsidP="00760732">
      <w:pPr>
        <w:pStyle w:val="BodyText"/>
        <w:ind w:left="284"/>
        <w:rPr>
          <w:i/>
          <w:szCs w:val="24"/>
        </w:rPr>
      </w:pPr>
      <w:r w:rsidRPr="00521421">
        <w:rPr>
          <w:szCs w:val="24"/>
        </w:rPr>
        <w:t xml:space="preserve">The Committee recommends that Rule 44, restricting use on Section 47 Turner should be removed from the </w:t>
      </w:r>
      <w:r w:rsidRPr="00521421">
        <w:rPr>
          <w:i/>
          <w:szCs w:val="24"/>
        </w:rPr>
        <w:t>Inner North Precinct Code.</w:t>
      </w:r>
    </w:p>
    <w:p w:rsidR="00760732" w:rsidRPr="00521421" w:rsidRDefault="00760732" w:rsidP="00760732">
      <w:pPr>
        <w:pStyle w:val="BodyText"/>
        <w:rPr>
          <w:szCs w:val="24"/>
        </w:rPr>
      </w:pPr>
      <w:r w:rsidRPr="00521421">
        <w:rPr>
          <w:szCs w:val="24"/>
        </w:rPr>
        <w:t>Under recommendation 1,  development in the RZ4</w:t>
      </w:r>
      <w:r w:rsidR="00911111" w:rsidRPr="00521421">
        <w:rPr>
          <w:szCs w:val="24"/>
        </w:rPr>
        <w:t xml:space="preserve"> medium density residential</w:t>
      </w:r>
      <w:r w:rsidRPr="00521421">
        <w:rPr>
          <w:szCs w:val="24"/>
        </w:rPr>
        <w:t xml:space="preserve"> zone in the area specified would be subject to the same rules that apply to development elsewhere in this zone, ie. a building height of 3 rather than 2 storeys, and a plot ratio of 80% rather than 65%</w:t>
      </w:r>
      <w:r w:rsidR="008E4D50" w:rsidRPr="00521421">
        <w:t xml:space="preserve">(including other provisions of the </w:t>
      </w:r>
      <w:r w:rsidR="008E4D50" w:rsidRPr="00521421">
        <w:rPr>
          <w:i/>
          <w:szCs w:val="24"/>
        </w:rPr>
        <w:t>Inner North Precinct Code</w:t>
      </w:r>
      <w:r w:rsidR="008E4D50" w:rsidRPr="00521421">
        <w:rPr>
          <w:szCs w:val="24"/>
        </w:rPr>
        <w:t>)</w:t>
      </w:r>
      <w:r w:rsidRPr="00521421">
        <w:rPr>
          <w:szCs w:val="24"/>
        </w:rPr>
        <w:t xml:space="preserve">.    </w:t>
      </w:r>
    </w:p>
    <w:p w:rsidR="00760732" w:rsidRPr="00521421" w:rsidRDefault="00760732" w:rsidP="000468EE">
      <w:pPr>
        <w:pStyle w:val="BodyText"/>
      </w:pPr>
      <w:r w:rsidRPr="00521421">
        <w:t xml:space="preserve">Under </w:t>
      </w:r>
      <w:r w:rsidRPr="00521421">
        <w:rPr>
          <w:szCs w:val="24"/>
        </w:rPr>
        <w:t>recommendations</w:t>
      </w:r>
      <w:r w:rsidRPr="00521421">
        <w:t xml:space="preserve"> 2 and 3, redevelopment beyond minor additions and alterations to existing buildings would be possible on the land specified, subject to the prevailing RZ3</w:t>
      </w:r>
      <w:r w:rsidR="00911111" w:rsidRPr="00521421">
        <w:t xml:space="preserve"> urban residential</w:t>
      </w:r>
      <w:r w:rsidRPr="00521421">
        <w:t xml:space="preserve"> zone, and relevant codes (including other provisions of the </w:t>
      </w:r>
      <w:r w:rsidRPr="00521421">
        <w:rPr>
          <w:i/>
          <w:szCs w:val="24"/>
        </w:rPr>
        <w:t>Inner North Precinct Code</w:t>
      </w:r>
      <w:r w:rsidRPr="00521421">
        <w:rPr>
          <w:szCs w:val="24"/>
        </w:rPr>
        <w:t>).</w:t>
      </w:r>
    </w:p>
    <w:p w:rsidR="008E00AA" w:rsidRPr="00521421" w:rsidRDefault="008E4D50" w:rsidP="003F7E29">
      <w:pPr>
        <w:tabs>
          <w:tab w:val="left" w:pos="-720"/>
        </w:tabs>
      </w:pPr>
      <w:r>
        <w:br w:type="page"/>
      </w:r>
    </w:p>
    <w:p w:rsidR="00760732" w:rsidRPr="00521421" w:rsidRDefault="00760732" w:rsidP="00760732">
      <w:pPr>
        <w:pStyle w:val="TAsectionheading2"/>
      </w:pPr>
      <w:bookmarkStart w:id="18" w:name="_Toc307400311"/>
      <w:smartTag w:uri="urn:schemas-microsoft-com:office:smarttags" w:element="PlaceName">
        <w:smartTag w:uri="urn:schemas-microsoft-com:office:smarttags" w:element="place">
          <w:r w:rsidRPr="00521421">
            <w:t>Current</w:t>
          </w:r>
        </w:smartTag>
        <w:r w:rsidRPr="00521421">
          <w:t xml:space="preserve"> </w:t>
        </w:r>
        <w:smartTag w:uri="urn:schemas-microsoft-com:office:smarttags" w:element="PlaceType">
          <w:r w:rsidRPr="00521421">
            <w:t>Territory</w:t>
          </w:r>
        </w:smartTag>
      </w:smartTag>
      <w:r w:rsidRPr="00521421">
        <w:t xml:space="preserve"> Plan </w:t>
      </w:r>
      <w:r w:rsidR="00EE7F6A" w:rsidRPr="00521421">
        <w:t>pr</w:t>
      </w:r>
      <w:r w:rsidRPr="00521421">
        <w:t>ovisions</w:t>
      </w:r>
      <w:bookmarkEnd w:id="18"/>
    </w:p>
    <w:p w:rsidR="00760732" w:rsidRPr="00521421" w:rsidRDefault="00760732" w:rsidP="00760732">
      <w:pPr>
        <w:pStyle w:val="TAsectionheading3"/>
      </w:pPr>
      <w:bookmarkStart w:id="19" w:name="_Toc307400312"/>
      <w:r w:rsidRPr="00521421">
        <w:t>Residential Zones</w:t>
      </w:r>
      <w:r w:rsidR="009362E6" w:rsidRPr="00521421">
        <w:t>—</w:t>
      </w:r>
      <w:r w:rsidRPr="00521421">
        <w:t>Multi Unit Housing Development Code</w:t>
      </w:r>
      <w:bookmarkEnd w:id="19"/>
    </w:p>
    <w:p w:rsidR="00034781" w:rsidRPr="00521421" w:rsidRDefault="00760732" w:rsidP="000468EE">
      <w:pPr>
        <w:pStyle w:val="BodyText"/>
        <w:rPr>
          <w:szCs w:val="24"/>
        </w:rPr>
      </w:pPr>
      <w:r w:rsidRPr="00521421">
        <w:t xml:space="preserve">The current </w:t>
      </w:r>
      <w:r w:rsidRPr="00521421">
        <w:rPr>
          <w:szCs w:val="24"/>
        </w:rPr>
        <w:t>provisions</w:t>
      </w:r>
      <w:r w:rsidRPr="00521421">
        <w:t xml:space="preserve"> affecting RZ4</w:t>
      </w:r>
      <w:r w:rsidR="00911111" w:rsidRPr="00521421">
        <w:t xml:space="preserve"> medium density residential</w:t>
      </w:r>
      <w:r w:rsidRPr="00521421">
        <w:t xml:space="preserve"> land north of Macarthur Avenue and Wakefield Avenue are found in </w:t>
      </w:r>
      <w:r w:rsidRPr="00521421">
        <w:rPr>
          <w:i/>
        </w:rPr>
        <w:t>Residential Zones</w:t>
      </w:r>
      <w:r w:rsidR="009362E6" w:rsidRPr="00521421">
        <w:rPr>
          <w:i/>
        </w:rPr>
        <w:t>—</w:t>
      </w:r>
      <w:r w:rsidRPr="00521421">
        <w:rPr>
          <w:i/>
        </w:rPr>
        <w:t xml:space="preserve"> Multi Unit Housing Development Code</w:t>
      </w:r>
      <w:r w:rsidRPr="00521421">
        <w:t xml:space="preserve">, </w:t>
      </w:r>
      <w:r w:rsidRPr="00521421">
        <w:rPr>
          <w:szCs w:val="24"/>
        </w:rPr>
        <w:t xml:space="preserve">part A(4) section 2.1 – Restrictions on Use – Staging of Development – Inner North Canberra, which includes rule </w:t>
      </w:r>
      <w:r w:rsidR="00911111" w:rsidRPr="00521421">
        <w:rPr>
          <w:szCs w:val="24"/>
        </w:rPr>
        <w:t>R</w:t>
      </w:r>
      <w:r w:rsidRPr="00521421">
        <w:rPr>
          <w:szCs w:val="24"/>
        </w:rPr>
        <w:t xml:space="preserve">21, </w:t>
      </w:r>
      <w:r w:rsidR="00911111" w:rsidRPr="00521421">
        <w:rPr>
          <w:szCs w:val="24"/>
        </w:rPr>
        <w:t>see</w:t>
      </w:r>
      <w:r w:rsidRPr="00521421">
        <w:rPr>
          <w:szCs w:val="24"/>
        </w:rPr>
        <w:t xml:space="preserve"> </w:t>
      </w:r>
      <w:r w:rsidR="009A09DB" w:rsidRPr="00521421">
        <w:rPr>
          <w:b/>
          <w:szCs w:val="24"/>
        </w:rPr>
        <w:t>F</w:t>
      </w:r>
      <w:r w:rsidRPr="00521421">
        <w:rPr>
          <w:b/>
          <w:szCs w:val="24"/>
        </w:rPr>
        <w:t>igure 1</w:t>
      </w:r>
      <w:r w:rsidR="004E7337" w:rsidRPr="00521421">
        <w:rPr>
          <w:b/>
          <w:szCs w:val="24"/>
        </w:rPr>
        <w:t xml:space="preserve"> and Map 1</w:t>
      </w:r>
      <w:r w:rsidR="00911111" w:rsidRPr="00521421">
        <w:rPr>
          <w:b/>
          <w:szCs w:val="24"/>
        </w:rPr>
        <w:t xml:space="preserve"> </w:t>
      </w:r>
      <w:r w:rsidR="00911111" w:rsidRPr="00521421">
        <w:rPr>
          <w:szCs w:val="24"/>
        </w:rPr>
        <w:t>below</w:t>
      </w:r>
      <w:r w:rsidRPr="00521421">
        <w:rPr>
          <w:szCs w:val="24"/>
        </w:rPr>
        <w:t>.</w:t>
      </w:r>
    </w:p>
    <w:p w:rsidR="009034C1" w:rsidRPr="00521421" w:rsidRDefault="009034C1" w:rsidP="00760732">
      <w:pPr>
        <w:rPr>
          <w:b/>
        </w:rPr>
      </w:pPr>
    </w:p>
    <w:p w:rsidR="00760732" w:rsidRPr="00521421" w:rsidRDefault="00760732" w:rsidP="00760732">
      <w:r w:rsidRPr="00521421">
        <w:rPr>
          <w:b/>
        </w:rPr>
        <w:t>Figure 1</w:t>
      </w:r>
      <w:r w:rsidRPr="00521421">
        <w:t xml:space="preserve"> – </w:t>
      </w:r>
      <w:r w:rsidR="009A09DB" w:rsidRPr="00521421">
        <w:t>E</w:t>
      </w:r>
      <w:r w:rsidRPr="00521421">
        <w:t xml:space="preserve">xtract from </w:t>
      </w:r>
      <w:r w:rsidRPr="00521421">
        <w:rPr>
          <w:i/>
        </w:rPr>
        <w:t>Residential Zones</w:t>
      </w:r>
      <w:r w:rsidR="009362E6" w:rsidRPr="00521421">
        <w:rPr>
          <w:i/>
        </w:rPr>
        <w:t>—</w:t>
      </w:r>
      <w:r w:rsidRPr="00521421">
        <w:rPr>
          <w:i/>
        </w:rPr>
        <w:t>Multi Unit Housing Development Code</w:t>
      </w:r>
    </w:p>
    <w:p w:rsidR="00760732" w:rsidRPr="00521421" w:rsidRDefault="00760732" w:rsidP="00760732"/>
    <w:tbl>
      <w:tblPr>
        <w:tblW w:w="8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7"/>
        <w:gridCol w:w="4349"/>
      </w:tblGrid>
      <w:tr w:rsidR="00760732" w:rsidRPr="00521421" w:rsidTr="008E00AA">
        <w:trPr>
          <w:trHeight w:val="377"/>
          <w:tblHeader/>
        </w:trPr>
        <w:tc>
          <w:tcPr>
            <w:tcW w:w="4347" w:type="dxa"/>
            <w:shd w:val="clear" w:color="auto" w:fill="CCCCCC"/>
          </w:tcPr>
          <w:p w:rsidR="00760732" w:rsidRPr="00521421" w:rsidRDefault="00760732" w:rsidP="008E00AA">
            <w:pPr>
              <w:pStyle w:val="codeHeading"/>
            </w:pPr>
            <w:r w:rsidRPr="00521421">
              <w:t>Rules</w:t>
            </w:r>
          </w:p>
        </w:tc>
        <w:tc>
          <w:tcPr>
            <w:tcW w:w="4349" w:type="dxa"/>
            <w:shd w:val="clear" w:color="auto" w:fill="CCCCCC"/>
          </w:tcPr>
          <w:p w:rsidR="00760732" w:rsidRPr="00521421" w:rsidRDefault="00760732" w:rsidP="008E00AA">
            <w:pPr>
              <w:pStyle w:val="codeHeading"/>
            </w:pPr>
            <w:r w:rsidRPr="00521421">
              <w:t>Criteria</w:t>
            </w:r>
          </w:p>
        </w:tc>
      </w:tr>
      <w:tr w:rsidR="00760732" w:rsidRPr="00521421" w:rsidTr="008E00AA">
        <w:trPr>
          <w:trHeight w:val="348"/>
        </w:trPr>
        <w:tc>
          <w:tcPr>
            <w:tcW w:w="8695" w:type="dxa"/>
            <w:gridSpan w:val="2"/>
            <w:shd w:val="clear" w:color="auto" w:fill="E6E6E6"/>
          </w:tcPr>
          <w:p w:rsidR="00760732" w:rsidRPr="00521421" w:rsidRDefault="00760732" w:rsidP="008E00AA">
            <w:pPr>
              <w:pStyle w:val="CodeItem"/>
              <w:numPr>
                <w:ilvl w:val="0"/>
                <w:numId w:val="0"/>
              </w:numPr>
              <w:ind w:left="448" w:hanging="448"/>
            </w:pPr>
            <w:bookmarkStart w:id="20" w:name="_Toc176083175"/>
            <w:bookmarkStart w:id="21" w:name="_Toc176148498"/>
            <w:bookmarkStart w:id="22" w:name="_Toc177276049"/>
            <w:bookmarkStart w:id="23" w:name="_Toc221599947"/>
            <w:r w:rsidRPr="00521421">
              <w:t>2.1</w:t>
            </w:r>
            <w:r w:rsidRPr="00521421">
              <w:tab/>
            </w:r>
            <w:r w:rsidRPr="00521421">
              <w:rPr>
                <w:bCs w:val="0"/>
              </w:rPr>
              <w:t>Restrictions on Use – Staging of Development – Inner North Canberra</w:t>
            </w:r>
            <w:bookmarkEnd w:id="20"/>
            <w:bookmarkEnd w:id="21"/>
            <w:bookmarkEnd w:id="22"/>
            <w:bookmarkEnd w:id="23"/>
          </w:p>
        </w:tc>
      </w:tr>
      <w:tr w:rsidR="00760732" w:rsidRPr="00521421" w:rsidTr="008E00AA">
        <w:trPr>
          <w:trHeight w:val="2980"/>
        </w:trPr>
        <w:tc>
          <w:tcPr>
            <w:tcW w:w="4347" w:type="dxa"/>
            <w:shd w:val="clear" w:color="auto" w:fill="FFFFFF"/>
          </w:tcPr>
          <w:p w:rsidR="00760732" w:rsidRPr="00521421" w:rsidRDefault="00760732" w:rsidP="008E00AA">
            <w:pPr>
              <w:pStyle w:val="codeRuleList"/>
              <w:numPr>
                <w:ilvl w:val="0"/>
                <w:numId w:val="0"/>
              </w:numPr>
              <w:tabs>
                <w:tab w:val="left" w:pos="1040"/>
              </w:tabs>
            </w:pPr>
            <w:r w:rsidRPr="00521421">
              <w:t>R21</w:t>
            </w:r>
          </w:p>
          <w:p w:rsidR="00760732" w:rsidRPr="00521421" w:rsidRDefault="00760732" w:rsidP="008E00AA">
            <w:pPr>
              <w:pStyle w:val="hiddenText"/>
            </w:pPr>
            <w:r w:rsidRPr="00521421">
              <w:t xml:space="preserve"> )</w:t>
            </w:r>
          </w:p>
          <w:p w:rsidR="00760732" w:rsidRPr="00521421" w:rsidRDefault="00760732" w:rsidP="008E00AA">
            <w:pPr>
              <w:pStyle w:val="codeRuleCriteria"/>
            </w:pPr>
            <w:r w:rsidRPr="00521421">
              <w:t>Development of land in the RZ4 zones of O’Connor, Dickson and Lyneham, north of Macarthur Avenue and Wakefield Avenue, is restricted in height to 2 storeys and a maximum plot ratio of 65%, until 23.5 hectares of residential blocks in the RZ4 zones of O’Connor, Turner and Braddon north of Cooyong Street and Donaldson Streets has been developed for multi-unit housing.</w:t>
            </w:r>
          </w:p>
        </w:tc>
        <w:tc>
          <w:tcPr>
            <w:tcW w:w="4349" w:type="dxa"/>
            <w:shd w:val="clear" w:color="auto" w:fill="FFFFFF"/>
          </w:tcPr>
          <w:p w:rsidR="00760732" w:rsidRPr="00521421" w:rsidRDefault="00760732" w:rsidP="008E00AA">
            <w:pPr>
              <w:pStyle w:val="codeRuleNone"/>
            </w:pPr>
            <w:r w:rsidRPr="00521421">
              <w:t>C21</w:t>
            </w:r>
          </w:p>
          <w:p w:rsidR="00760732" w:rsidRPr="00521421" w:rsidRDefault="00760732" w:rsidP="008E00AA">
            <w:pPr>
              <w:pStyle w:val="hiddenText"/>
            </w:pPr>
            <w:r w:rsidRPr="00521421">
              <w:t xml:space="preserve"> )</w:t>
            </w:r>
          </w:p>
          <w:p w:rsidR="00760732" w:rsidRPr="00521421" w:rsidRDefault="00760732" w:rsidP="008E00AA">
            <w:pPr>
              <w:pStyle w:val="codeRuleCriteria"/>
            </w:pPr>
          </w:p>
          <w:p w:rsidR="00760732" w:rsidRPr="00521421" w:rsidRDefault="00760732" w:rsidP="008E00AA">
            <w:pPr>
              <w:pStyle w:val="codeRuleCriteria"/>
            </w:pPr>
            <w:r w:rsidRPr="00521421">
              <w:t>This is a mandatory requirement. There is no applicable criterion.</w:t>
            </w:r>
          </w:p>
        </w:tc>
      </w:tr>
    </w:tbl>
    <w:p w:rsidR="00F877D4" w:rsidRDefault="00F877D4" w:rsidP="000468EE">
      <w:pPr>
        <w:rPr>
          <w:sz w:val="26"/>
        </w:rPr>
      </w:pPr>
    </w:p>
    <w:p w:rsidR="004E7337" w:rsidRDefault="00F877D4" w:rsidP="009034C1">
      <w:r>
        <w:rPr>
          <w:b/>
        </w:rPr>
        <w:br w:type="page"/>
      </w:r>
      <w:r w:rsidR="004E7337" w:rsidRPr="00521421">
        <w:rPr>
          <w:b/>
        </w:rPr>
        <w:t xml:space="preserve">Map 1 – </w:t>
      </w:r>
      <w:r w:rsidR="004E7337" w:rsidRPr="00521421">
        <w:t>RZ4 zones north of Macarthur Avenue and Wakefield Avenue</w:t>
      </w:r>
    </w:p>
    <w:p w:rsidR="00F877D4" w:rsidRDefault="00F877D4" w:rsidP="009034C1"/>
    <w:p w:rsidR="000468EE" w:rsidRPr="00521421" w:rsidRDefault="001318D1" w:rsidP="000468EE">
      <w:pPr>
        <w:jc w:val="center"/>
      </w:pPr>
      <w:r w:rsidRPr="0070027C">
        <w:rPr>
          <w:noProof/>
          <w:lang w:eastAsia="en-AU"/>
        </w:rPr>
        <w:drawing>
          <wp:inline distT="0" distB="0" distL="0" distR="0">
            <wp:extent cx="5114925" cy="5581650"/>
            <wp:effectExtent l="0" t="0" r="0" b="0"/>
            <wp:docPr id="1" name="Picture 1" descr="Map 1_ Restricted RZ4 zones in Canberra's inner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1_ Restricted RZ4 zones in Canberra's inner nor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4925" cy="5581650"/>
                    </a:xfrm>
                    <a:prstGeom prst="rect">
                      <a:avLst/>
                    </a:prstGeom>
                    <a:noFill/>
                    <a:ln>
                      <a:noFill/>
                    </a:ln>
                  </pic:spPr>
                </pic:pic>
              </a:graphicData>
            </a:graphic>
          </wp:inline>
        </w:drawing>
      </w:r>
    </w:p>
    <w:p w:rsidR="000468EE" w:rsidRDefault="000468EE" w:rsidP="009034C1"/>
    <w:p w:rsidR="00F877D4" w:rsidRPr="00521421" w:rsidRDefault="00F877D4" w:rsidP="009034C1">
      <w:r>
        <w:br w:type="page"/>
      </w:r>
    </w:p>
    <w:p w:rsidR="00760732" w:rsidRPr="00521421" w:rsidRDefault="00760732" w:rsidP="00760732">
      <w:pPr>
        <w:pStyle w:val="TAsectionheading3"/>
      </w:pPr>
      <w:bookmarkStart w:id="24" w:name="_Toc291773684"/>
      <w:bookmarkStart w:id="25" w:name="_Toc291773903"/>
      <w:bookmarkStart w:id="26" w:name="_Toc291773994"/>
      <w:bookmarkStart w:id="27" w:name="_Toc291774204"/>
      <w:bookmarkStart w:id="28" w:name="_Toc292107251"/>
      <w:bookmarkStart w:id="29" w:name="_Toc292108466"/>
      <w:bookmarkStart w:id="30" w:name="_Toc292110739"/>
      <w:bookmarkStart w:id="31" w:name="_Toc307400313"/>
      <w:bookmarkEnd w:id="24"/>
      <w:bookmarkEnd w:id="25"/>
      <w:bookmarkEnd w:id="26"/>
      <w:bookmarkEnd w:id="27"/>
      <w:bookmarkEnd w:id="28"/>
      <w:bookmarkEnd w:id="29"/>
      <w:bookmarkEnd w:id="30"/>
      <w:r w:rsidRPr="00521421">
        <w:t>Inner North Precinct Code</w:t>
      </w:r>
      <w:bookmarkEnd w:id="31"/>
    </w:p>
    <w:p w:rsidR="009034C1" w:rsidRPr="00521421" w:rsidRDefault="00760732" w:rsidP="000468EE">
      <w:pPr>
        <w:pStyle w:val="BodyText"/>
      </w:pPr>
      <w:r w:rsidRPr="00521421">
        <w:t xml:space="preserve">The </w:t>
      </w:r>
      <w:r w:rsidRPr="00521421">
        <w:rPr>
          <w:szCs w:val="24"/>
        </w:rPr>
        <w:t>current</w:t>
      </w:r>
      <w:r w:rsidRPr="00521421">
        <w:t xml:space="preserve"> provisions affecting certain land in Turner are found in Inner North Precinct Code part C(5), element 1 (which includes rule 44), </w:t>
      </w:r>
      <w:r w:rsidR="009A09DB" w:rsidRPr="00521421">
        <w:t>see</w:t>
      </w:r>
      <w:r w:rsidRPr="00521421">
        <w:t xml:space="preserve"> </w:t>
      </w:r>
      <w:r w:rsidR="009A09DB" w:rsidRPr="00521421">
        <w:rPr>
          <w:b/>
        </w:rPr>
        <w:t>F</w:t>
      </w:r>
      <w:r w:rsidRPr="00521421">
        <w:rPr>
          <w:b/>
        </w:rPr>
        <w:t>igure 2</w:t>
      </w:r>
      <w:r w:rsidR="004E7337" w:rsidRPr="00521421">
        <w:t xml:space="preserve"> and </w:t>
      </w:r>
      <w:r w:rsidR="004E7337" w:rsidRPr="00521421">
        <w:rPr>
          <w:b/>
        </w:rPr>
        <w:t>Map 2</w:t>
      </w:r>
      <w:r w:rsidR="000468EE" w:rsidRPr="00521421">
        <w:t>.</w:t>
      </w:r>
    </w:p>
    <w:p w:rsidR="00034781" w:rsidRPr="00521421" w:rsidRDefault="00034781" w:rsidP="00034781">
      <w:pPr>
        <w:pStyle w:val="TAbodytext"/>
      </w:pPr>
    </w:p>
    <w:p w:rsidR="00760732" w:rsidRPr="00521421" w:rsidRDefault="00760732" w:rsidP="00760732">
      <w:r w:rsidRPr="00521421">
        <w:rPr>
          <w:b/>
        </w:rPr>
        <w:t>Figure 2</w:t>
      </w:r>
      <w:r w:rsidRPr="00521421">
        <w:t xml:space="preserve"> – </w:t>
      </w:r>
      <w:r w:rsidR="009A09DB" w:rsidRPr="00521421">
        <w:t>E</w:t>
      </w:r>
      <w:r w:rsidRPr="00521421">
        <w:t xml:space="preserve">xtract from </w:t>
      </w:r>
      <w:r w:rsidRPr="00521421">
        <w:rPr>
          <w:i/>
        </w:rPr>
        <w:t>Inner North Precinct Code</w:t>
      </w:r>
    </w:p>
    <w:tbl>
      <w:tblPr>
        <w:tblW w:w="869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94"/>
      </w:tblGrid>
      <w:tr w:rsidR="00760732" w:rsidRPr="00521421" w:rsidTr="008E00AA">
        <w:trPr>
          <w:trHeight w:val="346"/>
        </w:trPr>
        <w:tc>
          <w:tcPr>
            <w:tcW w:w="8694" w:type="dxa"/>
            <w:tcBorders>
              <w:top w:val="single" w:sz="4" w:space="0" w:color="auto"/>
              <w:bottom w:val="single" w:sz="4" w:space="0" w:color="auto"/>
            </w:tcBorders>
            <w:shd w:val="clear" w:color="auto" w:fill="999999"/>
          </w:tcPr>
          <w:p w:rsidR="00760732" w:rsidRPr="00521421" w:rsidRDefault="00760732" w:rsidP="008E00AA">
            <w:pPr>
              <w:pStyle w:val="zoneHeading"/>
              <w:rPr>
                <w:color w:val="auto"/>
              </w:rPr>
            </w:pPr>
            <w:bookmarkStart w:id="32" w:name="_Toc214878651"/>
            <w:r w:rsidRPr="00521421">
              <w:rPr>
                <w:color w:val="auto"/>
              </w:rPr>
              <w:t>Part C(4) – Turner</w:t>
            </w:r>
            <w:bookmarkEnd w:id="32"/>
          </w:p>
        </w:tc>
      </w:tr>
    </w:tbl>
    <w:p w:rsidR="00760732" w:rsidRPr="00521421" w:rsidRDefault="00760732" w:rsidP="00760732">
      <w:pPr>
        <w:pStyle w:val="elementHeading"/>
      </w:pPr>
      <w:bookmarkStart w:id="33" w:name="_Toc214878652"/>
      <w:r w:rsidRPr="00521421">
        <w:rPr>
          <w:rFonts w:ascii="Arial Bold" w:hAnsi="Arial Bold"/>
        </w:rPr>
        <w:t>Element 1:</w:t>
      </w:r>
      <w:r w:rsidRPr="00521421">
        <w:rPr>
          <w:rFonts w:ascii="Arial Bold" w:hAnsi="Arial Bold"/>
        </w:rPr>
        <w:tab/>
      </w:r>
      <w:r w:rsidRPr="00521421">
        <w:t>Restrictions on Use</w:t>
      </w:r>
      <w:bookmarkEnd w:id="33"/>
    </w:p>
    <w:p w:rsidR="00760732" w:rsidRPr="00521421" w:rsidRDefault="00760732" w:rsidP="00760732">
      <w:pPr>
        <w:pStyle w:val="bodySubheading"/>
      </w:pPr>
      <w:r w:rsidRPr="00521421">
        <w:t>Intent:</w:t>
      </w:r>
    </w:p>
    <w:p w:rsidR="00760732" w:rsidRPr="00521421" w:rsidRDefault="00760732" w:rsidP="00760732">
      <w:pPr>
        <w:pStyle w:val="hiddenText"/>
      </w:pPr>
      <w:r w:rsidRPr="00521421">
        <w:t xml:space="preserve"> )</w:t>
      </w:r>
    </w:p>
    <w:p w:rsidR="00760732" w:rsidRPr="00521421" w:rsidRDefault="00760732" w:rsidP="00760732">
      <w:pPr>
        <w:pStyle w:val="codeList"/>
        <w:numPr>
          <w:ilvl w:val="0"/>
          <w:numId w:val="0"/>
        </w:numPr>
        <w:ind w:left="448" w:hanging="448"/>
      </w:pPr>
      <w:r w:rsidRPr="00521421">
        <w:t>a)</w:t>
      </w:r>
      <w:r w:rsidRPr="00521421">
        <w:tab/>
        <w:t>To protect the existing residential amenity of neighbouring lessees</w:t>
      </w:r>
    </w:p>
    <w:p w:rsidR="00760732" w:rsidRPr="00521421" w:rsidRDefault="00760732" w:rsidP="009362E6">
      <w:pPr>
        <w:pStyle w:val="tableSpace"/>
        <w:numPr>
          <w:ilvl w:val="0"/>
          <w:numId w:val="0"/>
        </w:numPr>
        <w:rPr>
          <w:color w:val="auto"/>
        </w:rPr>
      </w:pPr>
    </w:p>
    <w:tbl>
      <w:tblPr>
        <w:tblW w:w="8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6"/>
        <w:gridCol w:w="4348"/>
      </w:tblGrid>
      <w:tr w:rsidR="00760732" w:rsidRPr="00521421" w:rsidTr="008E00AA">
        <w:trPr>
          <w:trHeight w:val="363"/>
          <w:tblHeader/>
        </w:trPr>
        <w:tc>
          <w:tcPr>
            <w:tcW w:w="4346" w:type="dxa"/>
            <w:shd w:val="clear" w:color="auto" w:fill="CCCCCC"/>
          </w:tcPr>
          <w:p w:rsidR="00760732" w:rsidRPr="00521421" w:rsidRDefault="00760732" w:rsidP="008E00AA">
            <w:pPr>
              <w:pStyle w:val="codeHeading"/>
            </w:pPr>
            <w:r w:rsidRPr="00521421">
              <w:t>Rules</w:t>
            </w:r>
          </w:p>
        </w:tc>
        <w:tc>
          <w:tcPr>
            <w:tcW w:w="4347" w:type="dxa"/>
            <w:shd w:val="clear" w:color="auto" w:fill="CCCCCC"/>
          </w:tcPr>
          <w:p w:rsidR="00760732" w:rsidRPr="00521421" w:rsidRDefault="00760732" w:rsidP="008E00AA">
            <w:pPr>
              <w:pStyle w:val="codeHeading"/>
            </w:pPr>
            <w:r w:rsidRPr="00521421">
              <w:t>Criteria</w:t>
            </w:r>
          </w:p>
        </w:tc>
      </w:tr>
      <w:tr w:rsidR="00760732" w:rsidRPr="00521421" w:rsidTr="008E00AA">
        <w:trPr>
          <w:cantSplit/>
          <w:trHeight w:val="343"/>
        </w:trPr>
        <w:tc>
          <w:tcPr>
            <w:tcW w:w="8694" w:type="dxa"/>
            <w:gridSpan w:val="2"/>
            <w:shd w:val="clear" w:color="auto" w:fill="E6E6E6"/>
          </w:tcPr>
          <w:p w:rsidR="00760732" w:rsidRPr="00521421" w:rsidRDefault="00760732" w:rsidP="008E00AA">
            <w:pPr>
              <w:pStyle w:val="CodeItem"/>
              <w:numPr>
                <w:ilvl w:val="0"/>
                <w:numId w:val="0"/>
              </w:numPr>
              <w:ind w:left="448" w:hanging="448"/>
            </w:pPr>
            <w:bookmarkStart w:id="34" w:name="_Toc214878653"/>
            <w:r w:rsidRPr="00521421">
              <w:t>1.1</w:t>
            </w:r>
            <w:r w:rsidRPr="00521421">
              <w:tab/>
              <w:t>Residential</w:t>
            </w:r>
            <w:bookmarkEnd w:id="34"/>
          </w:p>
        </w:tc>
      </w:tr>
      <w:tr w:rsidR="00760732" w:rsidRPr="00521421" w:rsidTr="008E00AA">
        <w:trPr>
          <w:trHeight w:val="1323"/>
        </w:trPr>
        <w:tc>
          <w:tcPr>
            <w:tcW w:w="4346" w:type="dxa"/>
          </w:tcPr>
          <w:p w:rsidR="00760732" w:rsidRPr="00521421" w:rsidRDefault="00760732" w:rsidP="008E00AA">
            <w:pPr>
              <w:pStyle w:val="codeRuleList"/>
              <w:numPr>
                <w:ilvl w:val="0"/>
                <w:numId w:val="0"/>
              </w:numPr>
            </w:pPr>
            <w:r w:rsidRPr="00521421">
              <w:t>R44</w:t>
            </w:r>
          </w:p>
          <w:p w:rsidR="00760732" w:rsidRPr="00521421" w:rsidRDefault="00760732" w:rsidP="008E00AA">
            <w:pPr>
              <w:pStyle w:val="hiddenText"/>
            </w:pPr>
            <w:r w:rsidRPr="00521421">
              <w:t xml:space="preserve"> )</w:t>
            </w:r>
          </w:p>
          <w:p w:rsidR="00760732" w:rsidRPr="00521421" w:rsidRDefault="00760732" w:rsidP="008E00AA">
            <w:pPr>
              <w:pStyle w:val="codeRuleCriteria"/>
            </w:pPr>
            <w:r w:rsidRPr="00521421">
              <w:t>Redevelopment is not permitted on Turner Section 47 and Section 63 Blocks 12-21.</w:t>
            </w:r>
          </w:p>
        </w:tc>
        <w:tc>
          <w:tcPr>
            <w:tcW w:w="4347" w:type="dxa"/>
          </w:tcPr>
          <w:p w:rsidR="00760732" w:rsidRPr="00521421" w:rsidRDefault="00760732" w:rsidP="008E00AA">
            <w:pPr>
              <w:pStyle w:val="codeCriteriaList"/>
              <w:tabs>
                <w:tab w:val="clear" w:pos="454"/>
                <w:tab w:val="left" w:pos="1211"/>
              </w:tabs>
              <w:ind w:left="0" w:firstLine="0"/>
            </w:pPr>
            <w:r w:rsidRPr="00521421">
              <w:t>C44</w:t>
            </w:r>
          </w:p>
          <w:p w:rsidR="00760732" w:rsidRPr="00521421" w:rsidRDefault="00760732" w:rsidP="008E00AA">
            <w:pPr>
              <w:pStyle w:val="hiddenText"/>
            </w:pPr>
            <w:r w:rsidRPr="00521421">
              <w:t xml:space="preserve"> )</w:t>
            </w:r>
          </w:p>
          <w:p w:rsidR="00760732" w:rsidRPr="00521421" w:rsidRDefault="00760732" w:rsidP="008E00AA">
            <w:pPr>
              <w:pStyle w:val="codeRuleCriteria"/>
            </w:pPr>
            <w:r w:rsidRPr="00521421">
              <w:t>Minor additions or alterations, which do not result in a significant change to the scale and/or character of the dwelling may be permitted.</w:t>
            </w:r>
          </w:p>
        </w:tc>
      </w:tr>
    </w:tbl>
    <w:p w:rsidR="00034781" w:rsidRPr="00521421" w:rsidRDefault="00034781" w:rsidP="008E00AA">
      <w:pPr>
        <w:pStyle w:val="TAbodytext"/>
      </w:pPr>
    </w:p>
    <w:p w:rsidR="004E7337" w:rsidRDefault="00F877D4" w:rsidP="009034C1">
      <w:r>
        <w:rPr>
          <w:b/>
        </w:rPr>
        <w:br w:type="page"/>
      </w:r>
      <w:r w:rsidR="009034C1" w:rsidRPr="00521421">
        <w:rPr>
          <w:b/>
        </w:rPr>
        <w:t>Map 2</w:t>
      </w:r>
      <w:r w:rsidR="004E7337" w:rsidRPr="00521421">
        <w:rPr>
          <w:b/>
        </w:rPr>
        <w:t xml:space="preserve"> </w:t>
      </w:r>
      <w:r w:rsidR="004E7337" w:rsidRPr="00521421">
        <w:t>– Turner Section 47 and Section 63 Blocks 12-21</w:t>
      </w:r>
    </w:p>
    <w:p w:rsidR="00F877D4" w:rsidRDefault="00F877D4" w:rsidP="009034C1"/>
    <w:p w:rsidR="004E7337" w:rsidRPr="00521421" w:rsidRDefault="001318D1" w:rsidP="009034C1">
      <w:pPr>
        <w:pStyle w:val="TAbodytext"/>
        <w:jc w:val="center"/>
      </w:pPr>
      <w:r w:rsidRPr="0070027C">
        <w:rPr>
          <w:noProof/>
        </w:rPr>
        <w:drawing>
          <wp:inline distT="0" distB="0" distL="0" distR="0">
            <wp:extent cx="4486275" cy="4543425"/>
            <wp:effectExtent l="0" t="0" r="0" b="0"/>
            <wp:docPr id="2" name="Picture 2" descr="Map 2_ Blocks in Turner subject to special planning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2_ Blocks in Turner subject to special planning restric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6275" cy="4543425"/>
                    </a:xfrm>
                    <a:prstGeom prst="rect">
                      <a:avLst/>
                    </a:prstGeom>
                    <a:noFill/>
                    <a:ln>
                      <a:noFill/>
                    </a:ln>
                  </pic:spPr>
                </pic:pic>
              </a:graphicData>
            </a:graphic>
          </wp:inline>
        </w:drawing>
      </w:r>
    </w:p>
    <w:p w:rsidR="009034C1" w:rsidRPr="003B6F30" w:rsidRDefault="009034C1" w:rsidP="009034C1">
      <w:pPr>
        <w:pStyle w:val="TAbodytext"/>
        <w:jc w:val="center"/>
      </w:pPr>
    </w:p>
    <w:p w:rsidR="008E00AA" w:rsidRPr="003B6F30" w:rsidRDefault="008E00AA" w:rsidP="008E00AA">
      <w:pPr>
        <w:pStyle w:val="TAsectionheading2"/>
      </w:pPr>
      <w:bookmarkStart w:id="35" w:name="_Toc291773686"/>
      <w:bookmarkStart w:id="36" w:name="_Toc291773905"/>
      <w:bookmarkStart w:id="37" w:name="_Toc291773996"/>
      <w:bookmarkStart w:id="38" w:name="_Toc291774206"/>
      <w:bookmarkStart w:id="39" w:name="_Toc292107253"/>
      <w:bookmarkStart w:id="40" w:name="_Toc292108468"/>
      <w:bookmarkStart w:id="41" w:name="_Toc292110741"/>
      <w:bookmarkStart w:id="42" w:name="_Toc307400314"/>
      <w:bookmarkEnd w:id="35"/>
      <w:bookmarkEnd w:id="36"/>
      <w:bookmarkEnd w:id="37"/>
      <w:bookmarkEnd w:id="38"/>
      <w:bookmarkEnd w:id="39"/>
      <w:bookmarkEnd w:id="40"/>
      <w:bookmarkEnd w:id="41"/>
      <w:r w:rsidRPr="003B6F30">
        <w:t xml:space="preserve">Proposed </w:t>
      </w:r>
      <w:r w:rsidR="00EE7F6A" w:rsidRPr="003B6F30">
        <w:t>c</w:t>
      </w:r>
      <w:r w:rsidRPr="003B6F30">
        <w:t>hanges</w:t>
      </w:r>
      <w:bookmarkEnd w:id="42"/>
    </w:p>
    <w:p w:rsidR="00034781" w:rsidRPr="00966F78" w:rsidRDefault="00E82286" w:rsidP="000468EE">
      <w:pPr>
        <w:pStyle w:val="BodyText"/>
      </w:pPr>
      <w:r w:rsidRPr="00966F78">
        <w:rPr>
          <w:szCs w:val="24"/>
        </w:rPr>
        <w:t>Reasons</w:t>
      </w:r>
      <w:r w:rsidRPr="00966F78">
        <w:t xml:space="preserve"> for the proposed changes are outlined in section </w:t>
      </w:r>
      <w:r w:rsidR="00B0763F" w:rsidRPr="00F877D4">
        <w:t>2.4 below</w:t>
      </w:r>
      <w:r w:rsidRPr="00966F78">
        <w:t>.</w:t>
      </w:r>
      <w:r w:rsidR="00034781" w:rsidRPr="00966F78">
        <w:br/>
      </w:r>
    </w:p>
    <w:p w:rsidR="00BA1CAD" w:rsidRPr="00966F78" w:rsidRDefault="001E03B2" w:rsidP="00BA1CAD">
      <w:pPr>
        <w:pStyle w:val="TAsectionheading3"/>
      </w:pPr>
      <w:bookmarkStart w:id="43" w:name="_Toc307400315"/>
      <w:r w:rsidRPr="00966F78">
        <w:t xml:space="preserve">Changes to the </w:t>
      </w:r>
      <w:r w:rsidR="00BA1CAD" w:rsidRPr="00966F78">
        <w:t>Residential Zones</w:t>
      </w:r>
      <w:r w:rsidR="009362E6" w:rsidRPr="00966F78">
        <w:t>—</w:t>
      </w:r>
      <w:r w:rsidR="00BA1CAD" w:rsidRPr="00966F78">
        <w:t>Multi Unit Housing Development Code</w:t>
      </w:r>
      <w:r w:rsidRPr="00966F78">
        <w:t xml:space="preserve"> (item 1)</w:t>
      </w:r>
      <w:bookmarkEnd w:id="43"/>
    </w:p>
    <w:p w:rsidR="00034781" w:rsidRPr="00C54A90" w:rsidRDefault="00BA1CAD" w:rsidP="000468EE">
      <w:pPr>
        <w:pStyle w:val="BodyText"/>
      </w:pPr>
      <w:r w:rsidRPr="00966F78">
        <w:t xml:space="preserve">It is </w:t>
      </w:r>
      <w:r w:rsidRPr="00966F78">
        <w:rPr>
          <w:szCs w:val="24"/>
        </w:rPr>
        <w:t>proposed</w:t>
      </w:r>
      <w:r w:rsidRPr="00966F78">
        <w:t xml:space="preserve"> to delete part A(4) section 2.1 – Restrictions on Use – Staging of Development – Inner North Canberra, which includes rule </w:t>
      </w:r>
      <w:r w:rsidR="001E03B2" w:rsidRPr="00966F78">
        <w:t>R</w:t>
      </w:r>
      <w:r w:rsidRPr="00966F78">
        <w:t>21.</w:t>
      </w:r>
      <w:r w:rsidR="00034781" w:rsidRPr="00966F78">
        <w:br/>
      </w:r>
    </w:p>
    <w:p w:rsidR="00BA1CAD" w:rsidRPr="00C54A90" w:rsidRDefault="008E00AA" w:rsidP="00BA1CAD">
      <w:pPr>
        <w:pStyle w:val="TAsectionheading3"/>
      </w:pPr>
      <w:r w:rsidRPr="00C54A90">
        <w:t xml:space="preserve"> </w:t>
      </w:r>
      <w:bookmarkStart w:id="44" w:name="_Toc307400316"/>
      <w:r w:rsidR="001E03B2" w:rsidRPr="00C54A90">
        <w:t xml:space="preserve">Changes to the </w:t>
      </w:r>
      <w:r w:rsidR="00BA1CAD" w:rsidRPr="00C54A90">
        <w:t>Inner North Precinct Code</w:t>
      </w:r>
      <w:r w:rsidR="001E03B2" w:rsidRPr="00C54A90">
        <w:t xml:space="preserve"> (item 2)</w:t>
      </w:r>
      <w:bookmarkEnd w:id="44"/>
    </w:p>
    <w:p w:rsidR="00034781" w:rsidRPr="00C54A90" w:rsidRDefault="00BA1CAD" w:rsidP="000468EE">
      <w:pPr>
        <w:pStyle w:val="BodyText"/>
      </w:pPr>
      <w:r w:rsidRPr="00C54A90">
        <w:t xml:space="preserve">It is </w:t>
      </w:r>
      <w:r w:rsidRPr="00C54A90">
        <w:rPr>
          <w:szCs w:val="24"/>
        </w:rPr>
        <w:t>proposed</w:t>
      </w:r>
      <w:r w:rsidRPr="00C54A90">
        <w:t xml:space="preserve"> to delete from the Inner North Precinct Code part C(5) element 1, which includes rule 44.</w:t>
      </w:r>
      <w:r w:rsidR="003B6F30" w:rsidRPr="00C54A90">
        <w:t xml:space="preserve"> The Turner South and O’Connor/Turner North control plans are also proposed to be amended.</w:t>
      </w:r>
    </w:p>
    <w:p w:rsidR="00034781" w:rsidRPr="00C54A90" w:rsidRDefault="00F877D4" w:rsidP="008E00AA">
      <w:pPr>
        <w:pStyle w:val="TAbodytext"/>
      </w:pPr>
      <w:r>
        <w:br w:type="page"/>
      </w:r>
    </w:p>
    <w:p w:rsidR="008E00AA" w:rsidRPr="00C54A90" w:rsidRDefault="008E00AA" w:rsidP="008E00AA">
      <w:pPr>
        <w:pStyle w:val="TAsectionheading2"/>
      </w:pPr>
      <w:bookmarkStart w:id="45" w:name="_Toc307400317"/>
      <w:r w:rsidRPr="00C54A90">
        <w:t xml:space="preserve">Reasons for the </w:t>
      </w:r>
      <w:r w:rsidR="00EE7F6A" w:rsidRPr="00C54A90">
        <w:t>proposed draft variation</w:t>
      </w:r>
      <w:bookmarkEnd w:id="45"/>
    </w:p>
    <w:p w:rsidR="008E00AA" w:rsidRPr="00C54A90" w:rsidRDefault="00BA1CAD" w:rsidP="008E00AA">
      <w:pPr>
        <w:pStyle w:val="TAbodytext"/>
      </w:pPr>
      <w:r w:rsidRPr="00C54A90">
        <w:t>This draft variation responds to recommendations of the Legislative Assembly’s Standing Committee on Planning, Public Works and Territory and Municipal Services following its inquiry into RZ3 and RZ4 Residential Redevelopment Policies – Inner North Canberra, as outlined in section 2.1 above.</w:t>
      </w:r>
    </w:p>
    <w:p w:rsidR="003B6F30" w:rsidRPr="00C54A90" w:rsidRDefault="003B6F30" w:rsidP="008E00AA">
      <w:pPr>
        <w:pStyle w:val="TAbodytext"/>
      </w:pPr>
    </w:p>
    <w:p w:rsidR="00966F78" w:rsidRPr="00AC2EDA" w:rsidRDefault="00966F78" w:rsidP="008E00AA">
      <w:pPr>
        <w:pStyle w:val="TAbodytext"/>
      </w:pPr>
      <w:r w:rsidRPr="00C54A90">
        <w:t>As development on Turner Section 47 and Section 63 Blocks 12-21 is currently restricted, the 7m rear setback (deep root zone)</w:t>
      </w:r>
      <w:r w:rsidR="00C54A90" w:rsidRPr="00C54A90">
        <w:t xml:space="preserve"> that applies to other sections in </w:t>
      </w:r>
      <w:r w:rsidR="00C54A90" w:rsidRPr="00AC2EDA">
        <w:t xml:space="preserve">the Inner North was not applied to these blocks. To protect the rear zones of these blocks when lifting the moratorium, the control plans </w:t>
      </w:r>
      <w:r w:rsidR="00F877D4">
        <w:t>have also been</w:t>
      </w:r>
      <w:r w:rsidR="00C54A90" w:rsidRPr="00AC2EDA">
        <w:t xml:space="preserve"> amended to apply this provision.  </w:t>
      </w:r>
    </w:p>
    <w:p w:rsidR="008E00AA" w:rsidRPr="00F877D4" w:rsidRDefault="008E00AA" w:rsidP="008E00AA">
      <w:pPr>
        <w:pStyle w:val="TAbodytext"/>
      </w:pPr>
    </w:p>
    <w:p w:rsidR="008E00AA" w:rsidRPr="00F877D4" w:rsidRDefault="00B0763F" w:rsidP="00F877D4">
      <w:pPr>
        <w:pStyle w:val="TAsectionheading2"/>
      </w:pPr>
      <w:bookmarkStart w:id="46" w:name="_Toc307400318"/>
      <w:r w:rsidRPr="00F877D4">
        <w:t>National Capital Plan</w:t>
      </w:r>
      <w:bookmarkEnd w:id="46"/>
    </w:p>
    <w:p w:rsidR="008E00AA" w:rsidRPr="00AC2EDA" w:rsidRDefault="008E00AA" w:rsidP="008E00AA">
      <w:pPr>
        <w:pStyle w:val="TAbodytext"/>
      </w:pPr>
      <w:r w:rsidRPr="00AC2EDA">
        <w:t xml:space="preserve">The </w:t>
      </w:r>
      <w:smartTag w:uri="urn:schemas-microsoft-com:office:smarttags" w:element="place">
        <w:smartTag w:uri="urn:schemas-microsoft-com:office:smarttags" w:element="State">
          <w:r w:rsidRPr="00AC2EDA">
            <w:t>Australian Capital Territory</w:t>
          </w:r>
        </w:smartTag>
      </w:smartTag>
      <w:r w:rsidRPr="00AC2EDA">
        <w:t xml:space="preserve"> (Planning and Land Management) Act 1988 established the National Capital Authority (NCA) with two of its functions being to prepare and administer a National Capital Plan (NCP) and to keep the NCP under constant review and to propose amendments to it when necessary. </w:t>
      </w:r>
    </w:p>
    <w:p w:rsidR="00034781" w:rsidRPr="00AC2EDA" w:rsidRDefault="008E00AA" w:rsidP="008E00AA">
      <w:pPr>
        <w:pStyle w:val="TAbodytext"/>
      </w:pPr>
      <w:r w:rsidRPr="00AC2EDA">
        <w:t>The NCP, which was published in the Commonwealth Gazette on 21 January 1990</w:t>
      </w:r>
      <w:r w:rsidR="00F877D4">
        <w:t>,</w:t>
      </w:r>
      <w:r w:rsidRPr="00AC2EDA">
        <w:t xml:space="preserve"> is required to ensure that </w:t>
      </w:r>
      <w:smartTag w:uri="urn:schemas-microsoft-com:office:smarttags" w:element="place">
        <w:smartTag w:uri="urn:schemas-microsoft-com:office:smarttags" w:element="City">
          <w:r w:rsidRPr="00AC2EDA">
            <w:t>Canberra</w:t>
          </w:r>
        </w:smartTag>
      </w:smartTag>
      <w:r w:rsidRPr="00AC2EDA">
        <w:t xml:space="preserve"> and the Territory are planned and developed in accordance with their national significance.  </w:t>
      </w:r>
      <w:r w:rsidRPr="00B0763F">
        <w:rPr>
          <w:i/>
        </w:rPr>
        <w:t>The Planning and Land Management Act 1988</w:t>
      </w:r>
      <w:r w:rsidRPr="00AC2EDA">
        <w:t xml:space="preserve"> also required that the Territory Plan is not inconsistent with the NCP.</w:t>
      </w:r>
    </w:p>
    <w:p w:rsidR="00AC2EDA" w:rsidRPr="00AC2EDA" w:rsidRDefault="00AC2EDA" w:rsidP="008E00AA">
      <w:pPr>
        <w:pStyle w:val="TAbodytext"/>
      </w:pPr>
    </w:p>
    <w:p w:rsidR="008E00AA" w:rsidRPr="00AC2EDA" w:rsidRDefault="00EE7F6A" w:rsidP="008E00AA">
      <w:pPr>
        <w:pStyle w:val="TAsectionheading2"/>
      </w:pPr>
      <w:bookmarkStart w:id="47" w:name="_Toc307400319"/>
      <w:r w:rsidRPr="00AC2EDA">
        <w:t>Interim e</w:t>
      </w:r>
      <w:r w:rsidR="008E00AA" w:rsidRPr="00AC2EDA">
        <w:t>ffect</w:t>
      </w:r>
      <w:bookmarkEnd w:id="47"/>
    </w:p>
    <w:p w:rsidR="008E00AA" w:rsidRPr="00AC2EDA" w:rsidRDefault="008E00AA" w:rsidP="008E00AA">
      <w:pPr>
        <w:pStyle w:val="TAbodytext"/>
      </w:pPr>
      <w:bookmarkStart w:id="48" w:name="No_interim_effect"/>
      <w:r w:rsidRPr="00AC2EDA">
        <w:t>The draft variation does not have interim effect and therefore section 65 of the Act does not apply. The current Territory Plan will continue to apply while the variation remains in draft form.</w:t>
      </w:r>
    </w:p>
    <w:p w:rsidR="00E82286" w:rsidRPr="00AC2EDA" w:rsidRDefault="00E82286" w:rsidP="008E00AA">
      <w:pPr>
        <w:pStyle w:val="TAbodytext"/>
      </w:pPr>
    </w:p>
    <w:bookmarkEnd w:id="48"/>
    <w:p w:rsidR="008E00AA" w:rsidRPr="0009551B" w:rsidRDefault="00F877D4" w:rsidP="008E00AA">
      <w:pPr>
        <w:pStyle w:val="TAbodytext"/>
      </w:pPr>
      <w:r>
        <w:br w:type="page"/>
      </w:r>
    </w:p>
    <w:p w:rsidR="008E00AA" w:rsidRPr="0009551B" w:rsidRDefault="008E00AA" w:rsidP="008E00AA">
      <w:pPr>
        <w:pStyle w:val="TAsectionheading"/>
      </w:pPr>
      <w:bookmarkStart w:id="49" w:name="_Toc307400320"/>
      <w:r w:rsidRPr="0009551B">
        <w:t>DRAFT VARIATION</w:t>
      </w:r>
      <w:bookmarkEnd w:id="49"/>
    </w:p>
    <w:p w:rsidR="00E82286" w:rsidRPr="0009551B" w:rsidRDefault="00E82286" w:rsidP="00E82286">
      <w:pPr>
        <w:pStyle w:val="TAbodytext"/>
      </w:pPr>
      <w:r w:rsidRPr="0009551B">
        <w:t>The Territory Plan is varied as follows.</w:t>
      </w:r>
      <w:r w:rsidRPr="0009551B">
        <w:rPr>
          <w:i/>
        </w:rPr>
        <w:t xml:space="preserve"> </w:t>
      </w:r>
    </w:p>
    <w:p w:rsidR="00E82286" w:rsidRPr="0009551B" w:rsidRDefault="00E82286" w:rsidP="00E82286">
      <w:pPr>
        <w:pStyle w:val="TAsubheadinglocationinterritoryplan"/>
      </w:pPr>
      <w:r w:rsidRPr="0009551B">
        <w:t>Variation to residential zones</w:t>
      </w:r>
      <w:r w:rsidR="009362E6" w:rsidRPr="0009551B">
        <w:t>—</w:t>
      </w:r>
      <w:r w:rsidRPr="0009551B">
        <w:t xml:space="preserve">multi unit housing development code </w:t>
      </w:r>
    </w:p>
    <w:p w:rsidR="00E82286" w:rsidRPr="0009551B" w:rsidRDefault="00E82286" w:rsidP="00E82286">
      <w:pPr>
        <w:pStyle w:val="TAeditorialitemgeneralheading"/>
        <w:numPr>
          <w:ilvl w:val="0"/>
          <w:numId w:val="0"/>
        </w:numPr>
        <w:ind w:left="720" w:hanging="720"/>
      </w:pPr>
      <w:r w:rsidRPr="0009551B">
        <w:t xml:space="preserve">1.  </w:t>
      </w:r>
      <w:r w:rsidRPr="0009551B">
        <w:tab/>
        <w:t>Part A – Zone Specific Controls, Part A(4) – RZ4 – Medium Density Residential Zone, Element 2:  Building  and Site Controls</w:t>
      </w:r>
      <w:r w:rsidRPr="0009551B" w:rsidDel="00416E60">
        <w:t xml:space="preserve"> </w:t>
      </w:r>
      <w:r w:rsidRPr="0009551B">
        <w:t xml:space="preserve"> </w:t>
      </w:r>
    </w:p>
    <w:p w:rsidR="00E82286" w:rsidRPr="0009551B" w:rsidRDefault="00E82286" w:rsidP="00E82286">
      <w:pPr>
        <w:pStyle w:val="TAbodytext"/>
      </w:pPr>
    </w:p>
    <w:p w:rsidR="00E82286" w:rsidRPr="0009551B" w:rsidRDefault="00E82286" w:rsidP="00E82286">
      <w:pPr>
        <w:pStyle w:val="BodyText"/>
        <w:tabs>
          <w:tab w:val="num" w:pos="540"/>
        </w:tabs>
        <w:spacing w:before="120"/>
        <w:ind w:left="539"/>
        <w:rPr>
          <w:szCs w:val="24"/>
        </w:rPr>
      </w:pPr>
      <w:r w:rsidRPr="0009551B">
        <w:rPr>
          <w:i/>
          <w:szCs w:val="24"/>
        </w:rPr>
        <w:t>Omit</w:t>
      </w:r>
    </w:p>
    <w:p w:rsidR="00E82286" w:rsidRPr="0009551B" w:rsidRDefault="00E82286" w:rsidP="00C205F2">
      <w:pPr>
        <w:pStyle w:val="BodyText"/>
        <w:tabs>
          <w:tab w:val="left" w:pos="900"/>
        </w:tabs>
        <w:spacing w:before="120"/>
        <w:ind w:left="900" w:hanging="360"/>
        <w:rPr>
          <w:sz w:val="20"/>
        </w:rPr>
      </w:pPr>
      <w:r w:rsidRPr="0009551B">
        <w:rPr>
          <w:sz w:val="20"/>
        </w:rPr>
        <w:t xml:space="preserve">2.1 </w:t>
      </w:r>
      <w:r w:rsidR="00C205F2" w:rsidRPr="0009551B">
        <w:rPr>
          <w:sz w:val="20"/>
        </w:rPr>
        <w:tab/>
      </w:r>
      <w:r w:rsidRPr="0009551B">
        <w:rPr>
          <w:sz w:val="20"/>
        </w:rPr>
        <w:t>Restrictions on Use – Staging of Development – Inner North Canberra including Rule R21</w:t>
      </w:r>
    </w:p>
    <w:p w:rsidR="0009551B" w:rsidRPr="007C7B14" w:rsidRDefault="0009551B" w:rsidP="00E82286">
      <w:pPr>
        <w:pStyle w:val="TAsubheadinglocationinterritoryplan"/>
        <w:rPr>
          <w:color w:val="000000"/>
        </w:rPr>
      </w:pPr>
    </w:p>
    <w:p w:rsidR="00E82286" w:rsidRPr="007C7B14" w:rsidRDefault="00677F11" w:rsidP="00E82286">
      <w:pPr>
        <w:pStyle w:val="TAsubheadinglocationinterritoryplan"/>
        <w:rPr>
          <w:color w:val="000000"/>
        </w:rPr>
      </w:pPr>
      <w:r>
        <w:rPr>
          <w:color w:val="000000"/>
        </w:rPr>
        <w:t>Variation to Inner N</w:t>
      </w:r>
      <w:r w:rsidR="00E82286" w:rsidRPr="007C7B14">
        <w:rPr>
          <w:color w:val="000000"/>
        </w:rPr>
        <w:t>orth precinct code</w:t>
      </w:r>
    </w:p>
    <w:p w:rsidR="00AC2EDA" w:rsidRPr="007C7B14" w:rsidRDefault="00AC2EDA" w:rsidP="00AC2EDA">
      <w:pPr>
        <w:pStyle w:val="TAeditorialitemgeneralheading"/>
        <w:numPr>
          <w:ilvl w:val="0"/>
          <w:numId w:val="0"/>
        </w:numPr>
        <w:rPr>
          <w:color w:val="000000"/>
        </w:rPr>
      </w:pPr>
      <w:r w:rsidRPr="007C7B14">
        <w:rPr>
          <w:color w:val="000000"/>
        </w:rPr>
        <w:t xml:space="preserve">2.  </w:t>
      </w:r>
      <w:r w:rsidRPr="007C7B14">
        <w:rPr>
          <w:color w:val="000000"/>
        </w:rPr>
        <w:tab/>
        <w:t xml:space="preserve">Part B – Control Plan – O’Connor and Turner North </w:t>
      </w:r>
    </w:p>
    <w:p w:rsidR="00AC2EDA" w:rsidRPr="007C7B14" w:rsidRDefault="00AC2EDA" w:rsidP="00AC2EDA">
      <w:pPr>
        <w:pStyle w:val="TAbodytext"/>
        <w:rPr>
          <w:color w:val="000000"/>
        </w:rPr>
      </w:pPr>
    </w:p>
    <w:p w:rsidR="00AC2EDA" w:rsidRPr="007C7B14" w:rsidRDefault="00AC2EDA" w:rsidP="00AC2EDA">
      <w:pPr>
        <w:pStyle w:val="BodyText"/>
        <w:tabs>
          <w:tab w:val="num" w:pos="540"/>
        </w:tabs>
        <w:spacing w:before="120"/>
        <w:ind w:left="539"/>
        <w:rPr>
          <w:i/>
          <w:color w:val="000000"/>
          <w:szCs w:val="24"/>
        </w:rPr>
      </w:pPr>
      <w:r w:rsidRPr="007C7B14">
        <w:rPr>
          <w:i/>
          <w:color w:val="000000"/>
          <w:szCs w:val="24"/>
        </w:rPr>
        <w:t>Substitute control plan – O’Connor and Turner North with control plan below:</w:t>
      </w:r>
    </w:p>
    <w:p w:rsidR="0009551B" w:rsidRPr="007C7B14" w:rsidRDefault="0009551B" w:rsidP="00AC2EDA">
      <w:pPr>
        <w:pStyle w:val="BodyText"/>
        <w:tabs>
          <w:tab w:val="num" w:pos="540"/>
        </w:tabs>
        <w:spacing w:before="120"/>
        <w:ind w:left="539"/>
        <w:rPr>
          <w:color w:val="000000"/>
          <w:szCs w:val="24"/>
        </w:rPr>
      </w:pPr>
    </w:p>
    <w:p w:rsidR="008F3E1B" w:rsidRDefault="008F3E1B" w:rsidP="00A217DD">
      <w:pPr>
        <w:pStyle w:val="BodyText"/>
        <w:tabs>
          <w:tab w:val="num" w:pos="540"/>
        </w:tabs>
        <w:spacing w:before="120"/>
        <w:ind w:left="539"/>
        <w:jc w:val="center"/>
        <w:rPr>
          <w:color w:val="00B0F0"/>
          <w:szCs w:val="24"/>
        </w:rPr>
      </w:pPr>
      <w:r>
        <w:rPr>
          <w:color w:val="00B0F0"/>
          <w:szCs w:val="24"/>
        </w:rPr>
        <w:br w:type="page"/>
      </w:r>
    </w:p>
    <w:p w:rsidR="00A217DD" w:rsidRDefault="00463D00" w:rsidP="00A217DD">
      <w:pPr>
        <w:pStyle w:val="BodyText"/>
        <w:tabs>
          <w:tab w:val="num" w:pos="540"/>
        </w:tabs>
        <w:spacing w:before="120"/>
        <w:ind w:left="539"/>
        <w:jc w:val="center"/>
        <w:rPr>
          <w:color w:val="00B0F0"/>
          <w:szCs w:val="24"/>
        </w:rPr>
      </w:pPr>
      <w:r>
        <w:rPr>
          <w:noProof/>
          <w:lang w:eastAsia="en-AU"/>
        </w:rPr>
        <w:drawing>
          <wp:anchor distT="0" distB="0" distL="114300" distR="114300" simplePos="0" relativeHeight="251659264" behindDoc="0" locked="0" layoutInCell="1" allowOverlap="1">
            <wp:simplePos x="0" y="0"/>
            <wp:positionH relativeFrom="margin">
              <wp:posOffset>-389890</wp:posOffset>
            </wp:positionH>
            <wp:positionV relativeFrom="margin">
              <wp:posOffset>-552450</wp:posOffset>
            </wp:positionV>
            <wp:extent cx="6174105" cy="9020175"/>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4105" cy="902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51B" w:rsidRPr="00371340" w:rsidRDefault="0009551B" w:rsidP="0009551B">
      <w:pPr>
        <w:pStyle w:val="TAeditorialitemgeneralheading"/>
        <w:numPr>
          <w:ilvl w:val="0"/>
          <w:numId w:val="0"/>
        </w:numPr>
        <w:rPr>
          <w:color w:val="000000"/>
        </w:rPr>
      </w:pPr>
      <w:r w:rsidRPr="00371340">
        <w:rPr>
          <w:color w:val="000000"/>
        </w:rPr>
        <w:t xml:space="preserve">3.  </w:t>
      </w:r>
      <w:r w:rsidRPr="00371340">
        <w:rPr>
          <w:color w:val="000000"/>
        </w:rPr>
        <w:tab/>
        <w:t xml:space="preserve">Part B – Control Plan – Turner South </w:t>
      </w:r>
    </w:p>
    <w:p w:rsidR="0009551B" w:rsidRPr="00C85931" w:rsidRDefault="0009551B" w:rsidP="00C85931">
      <w:pPr>
        <w:pStyle w:val="TAbodytext"/>
        <w:spacing w:after="0"/>
        <w:rPr>
          <w:color w:val="000000"/>
          <w:sz w:val="16"/>
          <w:szCs w:val="16"/>
        </w:rPr>
      </w:pPr>
    </w:p>
    <w:p w:rsidR="00EF1CE5" w:rsidRPr="00EF1CE5" w:rsidRDefault="00463D00" w:rsidP="00EF1CE5">
      <w:pPr>
        <w:pStyle w:val="BodyText"/>
        <w:tabs>
          <w:tab w:val="num" w:pos="540"/>
        </w:tabs>
        <w:spacing w:before="120"/>
        <w:ind w:left="539"/>
        <w:rPr>
          <w:color w:val="000000"/>
          <w:szCs w:val="24"/>
        </w:rPr>
      </w:pPr>
      <w:r>
        <w:rPr>
          <w:noProof/>
          <w:lang w:eastAsia="en-AU"/>
        </w:rPr>
        <w:drawing>
          <wp:anchor distT="0" distB="0" distL="114300" distR="114300" simplePos="0" relativeHeight="251660288" behindDoc="0" locked="0" layoutInCell="1" allowOverlap="1">
            <wp:simplePos x="0" y="0"/>
            <wp:positionH relativeFrom="margin">
              <wp:posOffset>-207010</wp:posOffset>
            </wp:positionH>
            <wp:positionV relativeFrom="margin">
              <wp:posOffset>720725</wp:posOffset>
            </wp:positionV>
            <wp:extent cx="5685790" cy="8109585"/>
            <wp:effectExtent l="0" t="0" r="0" b="0"/>
            <wp:wrapSquare wrapText="bothSides"/>
            <wp:docPr id="4"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5790" cy="810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51B" w:rsidRPr="00371340">
        <w:rPr>
          <w:i/>
          <w:color w:val="000000"/>
          <w:szCs w:val="24"/>
        </w:rPr>
        <w:t>Substitute control plan –Turner South with control plan below:</w:t>
      </w:r>
    </w:p>
    <w:p w:rsidR="005876E0" w:rsidRPr="00865715" w:rsidRDefault="005876E0" w:rsidP="00865715">
      <w:pPr>
        <w:pStyle w:val="TAsubheadinglocationinterritoryplan"/>
        <w:spacing w:before="0" w:after="0"/>
        <w:rPr>
          <w:color w:val="000000"/>
          <w:sz w:val="24"/>
          <w:szCs w:val="24"/>
        </w:rPr>
      </w:pPr>
    </w:p>
    <w:p w:rsidR="00E82286" w:rsidRPr="00371340" w:rsidRDefault="0009551B" w:rsidP="00E82286">
      <w:pPr>
        <w:pStyle w:val="TAeditorialitemgeneralheading"/>
        <w:numPr>
          <w:ilvl w:val="0"/>
          <w:numId w:val="0"/>
        </w:numPr>
        <w:rPr>
          <w:color w:val="000000"/>
        </w:rPr>
      </w:pPr>
      <w:r w:rsidRPr="00371340">
        <w:rPr>
          <w:color w:val="000000"/>
        </w:rPr>
        <w:t>4</w:t>
      </w:r>
      <w:r w:rsidR="00E82286" w:rsidRPr="00371340">
        <w:rPr>
          <w:color w:val="000000"/>
        </w:rPr>
        <w:t xml:space="preserve">.  </w:t>
      </w:r>
      <w:r w:rsidR="00E82286" w:rsidRPr="00371340">
        <w:rPr>
          <w:color w:val="000000"/>
        </w:rPr>
        <w:tab/>
        <w:t xml:space="preserve">Part C(5) – Turner  </w:t>
      </w:r>
    </w:p>
    <w:p w:rsidR="00E82286" w:rsidRPr="00371340" w:rsidRDefault="00E82286" w:rsidP="00E82286">
      <w:pPr>
        <w:pStyle w:val="TAbodytext"/>
        <w:rPr>
          <w:color w:val="000000"/>
        </w:rPr>
      </w:pPr>
    </w:p>
    <w:p w:rsidR="00E82286" w:rsidRPr="00371340" w:rsidRDefault="00E82286" w:rsidP="00E82286">
      <w:pPr>
        <w:pStyle w:val="BodyText"/>
        <w:tabs>
          <w:tab w:val="num" w:pos="540"/>
        </w:tabs>
        <w:spacing w:before="120"/>
        <w:ind w:left="539"/>
        <w:rPr>
          <w:color w:val="000000"/>
          <w:szCs w:val="24"/>
        </w:rPr>
      </w:pPr>
      <w:r w:rsidRPr="00371340">
        <w:rPr>
          <w:i/>
          <w:color w:val="000000"/>
          <w:szCs w:val="24"/>
        </w:rPr>
        <w:t>Omit</w:t>
      </w:r>
      <w:r w:rsidRPr="00371340">
        <w:rPr>
          <w:color w:val="000000"/>
          <w:szCs w:val="24"/>
        </w:rPr>
        <w:t xml:space="preserve"> </w:t>
      </w:r>
    </w:p>
    <w:p w:rsidR="00E82286" w:rsidRPr="00371340" w:rsidRDefault="00E82286" w:rsidP="00B347DA">
      <w:pPr>
        <w:pStyle w:val="BodyText"/>
        <w:tabs>
          <w:tab w:val="bar" w:pos="-2160"/>
          <w:tab w:val="bar" w:pos="10260"/>
        </w:tabs>
        <w:spacing w:before="120"/>
        <w:ind w:left="1620" w:hanging="1080"/>
        <w:rPr>
          <w:color w:val="000000"/>
          <w:sz w:val="20"/>
        </w:rPr>
      </w:pPr>
      <w:r w:rsidRPr="00371340">
        <w:rPr>
          <w:color w:val="000000"/>
          <w:sz w:val="20"/>
        </w:rPr>
        <w:t>Element 1:  Restrictions on Use including Intent, 1.1 Residential and Rule R44 and Criterion C44</w:t>
      </w:r>
    </w:p>
    <w:p w:rsidR="008B26BF" w:rsidRPr="00371340" w:rsidRDefault="008B26BF" w:rsidP="00C205F2">
      <w:pPr>
        <w:pStyle w:val="TAbodytext"/>
        <w:tabs>
          <w:tab w:val="clear" w:pos="1440"/>
          <w:tab w:val="left" w:pos="1620"/>
        </w:tabs>
        <w:rPr>
          <w:color w:val="000000"/>
        </w:rPr>
      </w:pPr>
    </w:p>
    <w:p w:rsidR="008E00AA" w:rsidRPr="00371340" w:rsidRDefault="00371340" w:rsidP="008E00AA">
      <w:pPr>
        <w:pStyle w:val="TAbodytext"/>
        <w:rPr>
          <w:color w:val="000000"/>
        </w:rPr>
      </w:pPr>
      <w:r>
        <w:rPr>
          <w:color w:val="000000"/>
        </w:rPr>
        <w:br w:type="page"/>
      </w:r>
      <w:r w:rsidR="008E00AA" w:rsidRPr="00371340">
        <w:rPr>
          <w:color w:val="000000"/>
        </w:rPr>
        <w:t>Interpretation service</w:t>
      </w:r>
    </w:p>
    <w:p w:rsidR="008E00AA" w:rsidRPr="008B26BF" w:rsidRDefault="001318D1" w:rsidP="008E00AA">
      <w:pPr>
        <w:pStyle w:val="TAbodytext"/>
        <w:rPr>
          <w:color w:val="00B0F0"/>
        </w:rPr>
      </w:pPr>
      <w:r w:rsidRPr="001318D1">
        <w:rPr>
          <w:noProof/>
          <w:color w:val="00B0F0"/>
        </w:rPr>
        <w:drawing>
          <wp:inline distT="0" distB="0" distL="0" distR="0">
            <wp:extent cx="5343525" cy="3524250"/>
            <wp:effectExtent l="0" t="0" r="0" b="0"/>
            <wp:docPr id="3"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8E00AA" w:rsidRPr="008B26BF" w:rsidRDefault="008E00AA" w:rsidP="008E00AA">
      <w:pPr>
        <w:pStyle w:val="BodyText"/>
        <w:rPr>
          <w:color w:val="00B0F0"/>
        </w:rPr>
      </w:pPr>
    </w:p>
    <w:sectPr w:rsidR="008E00AA" w:rsidRPr="008B26BF" w:rsidSect="00865715">
      <w:footerReference w:type="default" r:id="rId21"/>
      <w:pgSz w:w="11906" w:h="16838" w:code="9"/>
      <w:pgMar w:top="1440" w:right="1474" w:bottom="1258" w:left="1797" w:header="709" w:footer="49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8D1" w:rsidRDefault="001318D1">
      <w:r>
        <w:separator/>
      </w:r>
    </w:p>
  </w:endnote>
  <w:endnote w:type="continuationSeparator" w:id="0">
    <w:p w:rsidR="001318D1" w:rsidRDefault="00131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A53" w:rsidRDefault="00BF1A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72C" w:rsidRPr="00BF1A53" w:rsidRDefault="00BF1A53" w:rsidP="00BF1A53">
    <w:pPr>
      <w:pStyle w:val="Footer"/>
      <w:jc w:val="center"/>
      <w:rPr>
        <w:rFonts w:cs="Arial"/>
        <w:sz w:val="14"/>
      </w:rPr>
    </w:pPr>
    <w:r w:rsidRPr="00BF1A53">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931" w:rsidRDefault="00C85931" w:rsidP="00C85931">
    <w:pPr>
      <w:pStyle w:val="Footer"/>
      <w:rPr>
        <w:rFonts w:cs="Arial"/>
        <w:sz w:val="18"/>
        <w:szCs w:val="18"/>
      </w:rPr>
    </w:pPr>
    <w:r>
      <w:rPr>
        <w:rFonts w:cs="Arial"/>
        <w:sz w:val="18"/>
        <w:szCs w:val="18"/>
      </w:rPr>
      <w:t>*Name amended under Legislation Act, s 60</w:t>
    </w:r>
  </w:p>
  <w:p w:rsidR="00C85931" w:rsidRPr="00BF1A53" w:rsidRDefault="00BF1A53" w:rsidP="00BF1A53">
    <w:pPr>
      <w:pStyle w:val="Footer"/>
      <w:spacing w:line="240" w:lineRule="exact"/>
      <w:jc w:val="center"/>
      <w:rPr>
        <w:rFonts w:cs="Arial"/>
        <w:sz w:val="14"/>
        <w:szCs w:val="14"/>
      </w:rPr>
    </w:pPr>
    <w:r w:rsidRPr="00BF1A53">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715" w:rsidRPr="00BF1A53" w:rsidRDefault="00BF1A53" w:rsidP="00BF1A53">
    <w:pPr>
      <w:pStyle w:val="Footer"/>
      <w:spacing w:line="240" w:lineRule="exact"/>
      <w:jc w:val="center"/>
      <w:rPr>
        <w:rFonts w:cs="Arial"/>
        <w:sz w:val="14"/>
        <w:szCs w:val="14"/>
      </w:rPr>
    </w:pPr>
    <w:r w:rsidRPr="00BF1A53">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931" w:rsidRPr="00F42916" w:rsidRDefault="00C85931" w:rsidP="00EF1CE5">
    <w:pPr>
      <w:pStyle w:val="TAfooter"/>
      <w:rPr>
        <w:sz w:val="18"/>
        <w:szCs w:val="18"/>
      </w:rPr>
    </w:pPr>
    <w:r>
      <w:rPr>
        <w:sz w:val="18"/>
        <w:szCs w:val="18"/>
      </w:rPr>
      <w:t>Recommended</w:t>
    </w:r>
    <w:r w:rsidRPr="007045D3">
      <w:rPr>
        <w:sz w:val="18"/>
        <w:szCs w:val="18"/>
      </w:rPr>
      <w:t xml:space="preserve"> </w:t>
    </w:r>
    <w:r w:rsidRPr="00F42916">
      <w:rPr>
        <w:sz w:val="18"/>
        <w:szCs w:val="18"/>
      </w:rPr>
      <w:t>draft variation 310</w:t>
    </w:r>
  </w:p>
  <w:p w:rsidR="00C85931" w:rsidRDefault="00C85931" w:rsidP="008E00AA">
    <w:pPr>
      <w:pStyle w:val="TAfooter"/>
      <w:rPr>
        <w:rStyle w:val="PageNumber"/>
        <w:sz w:val="18"/>
        <w:szCs w:val="18"/>
        <w:lang w:eastAsia="en-US"/>
      </w:rPr>
    </w:pPr>
    <w:r w:rsidRPr="00DB5571">
      <w:rPr>
        <w:rStyle w:val="PageNumber"/>
        <w:rFonts w:cs="Arial"/>
        <w:snapToGrid w:val="0"/>
        <w:sz w:val="18"/>
        <w:szCs w:val="18"/>
      </w:rPr>
      <w:t xml:space="preserve">Page </w:t>
    </w:r>
    <w:r w:rsidRPr="00DB5571">
      <w:rPr>
        <w:rStyle w:val="PageNumber"/>
        <w:rFonts w:cs="Arial"/>
        <w:snapToGrid w:val="0"/>
        <w:sz w:val="18"/>
        <w:szCs w:val="18"/>
      </w:rPr>
      <w:fldChar w:fldCharType="begin"/>
    </w:r>
    <w:r w:rsidRPr="00DB5571">
      <w:rPr>
        <w:rStyle w:val="PageNumber"/>
        <w:rFonts w:cs="Arial"/>
        <w:snapToGrid w:val="0"/>
        <w:sz w:val="18"/>
        <w:szCs w:val="18"/>
      </w:rPr>
      <w:instrText xml:space="preserve"> PAGE </w:instrText>
    </w:r>
    <w:r w:rsidRPr="00DB5571">
      <w:rPr>
        <w:rStyle w:val="PageNumber"/>
        <w:rFonts w:cs="Arial"/>
        <w:snapToGrid w:val="0"/>
        <w:sz w:val="18"/>
        <w:szCs w:val="18"/>
      </w:rPr>
      <w:fldChar w:fldCharType="separate"/>
    </w:r>
    <w:r w:rsidR="00BF1A53">
      <w:rPr>
        <w:rStyle w:val="PageNumber"/>
        <w:rFonts w:cs="Arial"/>
        <w:noProof/>
        <w:snapToGrid w:val="0"/>
        <w:sz w:val="18"/>
        <w:szCs w:val="18"/>
      </w:rPr>
      <w:t>1</w:t>
    </w:r>
    <w:r w:rsidRPr="00DB5571">
      <w:rPr>
        <w:rStyle w:val="PageNumber"/>
        <w:rFonts w:cs="Arial"/>
        <w:snapToGrid w:val="0"/>
        <w:sz w:val="18"/>
        <w:szCs w:val="18"/>
      </w:rPr>
      <w:fldChar w:fldCharType="end"/>
    </w:r>
    <w:r w:rsidRPr="00DB5571">
      <w:rPr>
        <w:rStyle w:val="PageNumber"/>
        <w:rFonts w:cs="Arial"/>
        <w:snapToGrid w:val="0"/>
        <w:sz w:val="18"/>
        <w:szCs w:val="18"/>
      </w:rPr>
      <w:t xml:space="preserve"> of</w:t>
    </w:r>
    <w:r w:rsidRPr="000879B2">
      <w:rPr>
        <w:rStyle w:val="PageNumber"/>
        <w:rFonts w:cs="Arial"/>
        <w:snapToGrid w:val="0"/>
        <w:sz w:val="18"/>
        <w:szCs w:val="18"/>
      </w:rPr>
      <w:t xml:space="preserve"> </w:t>
    </w:r>
    <w:r>
      <w:rPr>
        <w:rStyle w:val="PageNumber"/>
        <w:sz w:val="18"/>
        <w:szCs w:val="18"/>
        <w:lang w:eastAsia="en-US"/>
      </w:rPr>
      <w:t>13</w:t>
    </w:r>
  </w:p>
  <w:p w:rsidR="00865715" w:rsidRPr="00BF1A53" w:rsidRDefault="00BF1A53" w:rsidP="00BF1A53">
    <w:pPr>
      <w:pStyle w:val="TAfooter"/>
      <w:rPr>
        <w:sz w:val="14"/>
        <w:szCs w:val="14"/>
      </w:rPr>
    </w:pPr>
    <w:r w:rsidRPr="00BF1A53">
      <w:rPr>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8D1" w:rsidRDefault="001318D1">
      <w:r>
        <w:separator/>
      </w:r>
    </w:p>
  </w:footnote>
  <w:footnote w:type="continuationSeparator" w:id="0">
    <w:p w:rsidR="001318D1" w:rsidRDefault="00131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A53" w:rsidRDefault="00BF1A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A53" w:rsidRDefault="00BF1A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A53" w:rsidRDefault="00BF1A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6F62F86"/>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AEB7A52"/>
    <w:multiLevelType w:val="hybridMultilevel"/>
    <w:tmpl w:val="73B8DCE4"/>
    <w:lvl w:ilvl="0" w:tplc="0FFC8D5A">
      <w:start w:val="1"/>
      <w:numFmt w:val="decimal"/>
      <w:pStyle w:val="TAeditorialitemgeneralheading"/>
      <w:lvlText w:val="%1."/>
      <w:lvlJc w:val="left"/>
      <w:pPr>
        <w:tabs>
          <w:tab w:val="num" w:pos="720"/>
        </w:tabs>
        <w:ind w:left="720" w:hanging="360"/>
      </w:pPr>
      <w:rPr>
        <w:rFonts w:cs="Times New Roman"/>
      </w:rPr>
    </w:lvl>
    <w:lvl w:ilvl="1" w:tplc="3D927A34">
      <w:start w:val="1"/>
      <w:numFmt w:val="decimal"/>
      <w:lvlText w:val="%2."/>
      <w:lvlJc w:val="left"/>
      <w:pPr>
        <w:tabs>
          <w:tab w:val="num" w:pos="1440"/>
        </w:tabs>
        <w:ind w:left="1440" w:hanging="360"/>
      </w:pPr>
      <w:rPr>
        <w:rFonts w:cs="Times New Roman"/>
      </w:rPr>
    </w:lvl>
    <w:lvl w:ilvl="2" w:tplc="9B00DCFE">
      <w:start w:val="1"/>
      <w:numFmt w:val="decimal"/>
      <w:lvlText w:val="%3."/>
      <w:lvlJc w:val="left"/>
      <w:pPr>
        <w:tabs>
          <w:tab w:val="num" w:pos="2160"/>
        </w:tabs>
        <w:ind w:left="2160" w:hanging="360"/>
      </w:pPr>
      <w:rPr>
        <w:rFonts w:cs="Times New Roman"/>
      </w:rPr>
    </w:lvl>
    <w:lvl w:ilvl="3" w:tplc="A65A51DA">
      <w:start w:val="1"/>
      <w:numFmt w:val="decimal"/>
      <w:lvlText w:val="%4."/>
      <w:lvlJc w:val="left"/>
      <w:pPr>
        <w:tabs>
          <w:tab w:val="num" w:pos="2880"/>
        </w:tabs>
        <w:ind w:left="2880" w:hanging="360"/>
      </w:pPr>
      <w:rPr>
        <w:rFonts w:cs="Times New Roman"/>
      </w:rPr>
    </w:lvl>
    <w:lvl w:ilvl="4" w:tplc="75C68B2E">
      <w:start w:val="1"/>
      <w:numFmt w:val="decimal"/>
      <w:lvlText w:val="%5."/>
      <w:lvlJc w:val="left"/>
      <w:pPr>
        <w:tabs>
          <w:tab w:val="num" w:pos="3600"/>
        </w:tabs>
        <w:ind w:left="3600" w:hanging="360"/>
      </w:pPr>
      <w:rPr>
        <w:rFonts w:cs="Times New Roman"/>
      </w:rPr>
    </w:lvl>
    <w:lvl w:ilvl="5" w:tplc="DD58F83A">
      <w:start w:val="1"/>
      <w:numFmt w:val="decimal"/>
      <w:lvlText w:val="%6."/>
      <w:lvlJc w:val="left"/>
      <w:pPr>
        <w:tabs>
          <w:tab w:val="num" w:pos="4320"/>
        </w:tabs>
        <w:ind w:left="4320" w:hanging="360"/>
      </w:pPr>
      <w:rPr>
        <w:rFonts w:cs="Times New Roman"/>
      </w:rPr>
    </w:lvl>
    <w:lvl w:ilvl="6" w:tplc="8C38ADAE">
      <w:start w:val="1"/>
      <w:numFmt w:val="decimal"/>
      <w:lvlText w:val="%7."/>
      <w:lvlJc w:val="left"/>
      <w:pPr>
        <w:tabs>
          <w:tab w:val="num" w:pos="5040"/>
        </w:tabs>
        <w:ind w:left="5040" w:hanging="360"/>
      </w:pPr>
      <w:rPr>
        <w:rFonts w:cs="Times New Roman"/>
      </w:rPr>
    </w:lvl>
    <w:lvl w:ilvl="7" w:tplc="824AE07E">
      <w:start w:val="1"/>
      <w:numFmt w:val="decimal"/>
      <w:lvlText w:val="%8."/>
      <w:lvlJc w:val="left"/>
      <w:pPr>
        <w:tabs>
          <w:tab w:val="num" w:pos="5760"/>
        </w:tabs>
        <w:ind w:left="5760" w:hanging="360"/>
      </w:pPr>
      <w:rPr>
        <w:rFonts w:cs="Times New Roman"/>
      </w:rPr>
    </w:lvl>
    <w:lvl w:ilvl="8" w:tplc="07780212">
      <w:start w:val="1"/>
      <w:numFmt w:val="decimal"/>
      <w:lvlText w:val="%9."/>
      <w:lvlJc w:val="left"/>
      <w:pPr>
        <w:tabs>
          <w:tab w:val="num" w:pos="6480"/>
        </w:tabs>
        <w:ind w:left="6480" w:hanging="360"/>
      </w:pPr>
      <w:rPr>
        <w:rFonts w:cs="Times New Roman"/>
      </w:rPr>
    </w:lvl>
  </w:abstractNum>
  <w:abstractNum w:abstractNumId="2" w15:restartNumberingAfterBreak="0">
    <w:nsid w:val="0C247C77"/>
    <w:multiLevelType w:val="hybridMultilevel"/>
    <w:tmpl w:val="50BE12BE"/>
    <w:lvl w:ilvl="0" w:tplc="14706D8E">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4C0C9C"/>
    <w:multiLevelType w:val="hybridMultilevel"/>
    <w:tmpl w:val="C8FE6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541C7B"/>
    <w:multiLevelType w:val="hybridMultilevel"/>
    <w:tmpl w:val="9EE2DB28"/>
    <w:lvl w:ilvl="0" w:tplc="FFFFFFFF">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984"/>
        </w:tabs>
        <w:ind w:left="984" w:hanging="360"/>
      </w:pPr>
      <w:rPr>
        <w:rFonts w:cs="Times New Roman"/>
      </w:rPr>
    </w:lvl>
    <w:lvl w:ilvl="2" w:tplc="0C09001B" w:tentative="1">
      <w:start w:val="1"/>
      <w:numFmt w:val="lowerRoman"/>
      <w:lvlText w:val="%3."/>
      <w:lvlJc w:val="right"/>
      <w:pPr>
        <w:tabs>
          <w:tab w:val="num" w:pos="1704"/>
        </w:tabs>
        <w:ind w:left="1704" w:hanging="180"/>
      </w:pPr>
      <w:rPr>
        <w:rFonts w:cs="Times New Roman"/>
      </w:rPr>
    </w:lvl>
    <w:lvl w:ilvl="3" w:tplc="0C09000F" w:tentative="1">
      <w:start w:val="1"/>
      <w:numFmt w:val="decimal"/>
      <w:lvlText w:val="%4."/>
      <w:lvlJc w:val="left"/>
      <w:pPr>
        <w:tabs>
          <w:tab w:val="num" w:pos="2424"/>
        </w:tabs>
        <w:ind w:left="2424" w:hanging="360"/>
      </w:pPr>
      <w:rPr>
        <w:rFonts w:cs="Times New Roman"/>
      </w:rPr>
    </w:lvl>
    <w:lvl w:ilvl="4" w:tplc="0C090019" w:tentative="1">
      <w:start w:val="1"/>
      <w:numFmt w:val="lowerLetter"/>
      <w:lvlText w:val="%5."/>
      <w:lvlJc w:val="left"/>
      <w:pPr>
        <w:tabs>
          <w:tab w:val="num" w:pos="3144"/>
        </w:tabs>
        <w:ind w:left="3144" w:hanging="360"/>
      </w:pPr>
      <w:rPr>
        <w:rFonts w:cs="Times New Roman"/>
      </w:rPr>
    </w:lvl>
    <w:lvl w:ilvl="5" w:tplc="0C09001B" w:tentative="1">
      <w:start w:val="1"/>
      <w:numFmt w:val="lowerRoman"/>
      <w:lvlText w:val="%6."/>
      <w:lvlJc w:val="right"/>
      <w:pPr>
        <w:tabs>
          <w:tab w:val="num" w:pos="3864"/>
        </w:tabs>
        <w:ind w:left="3864" w:hanging="180"/>
      </w:pPr>
      <w:rPr>
        <w:rFonts w:cs="Times New Roman"/>
      </w:rPr>
    </w:lvl>
    <w:lvl w:ilvl="6" w:tplc="0C09000F" w:tentative="1">
      <w:start w:val="1"/>
      <w:numFmt w:val="decimal"/>
      <w:lvlText w:val="%7."/>
      <w:lvlJc w:val="left"/>
      <w:pPr>
        <w:tabs>
          <w:tab w:val="num" w:pos="4584"/>
        </w:tabs>
        <w:ind w:left="4584" w:hanging="360"/>
      </w:pPr>
      <w:rPr>
        <w:rFonts w:cs="Times New Roman"/>
      </w:rPr>
    </w:lvl>
    <w:lvl w:ilvl="7" w:tplc="0C090019" w:tentative="1">
      <w:start w:val="1"/>
      <w:numFmt w:val="lowerLetter"/>
      <w:lvlText w:val="%8."/>
      <w:lvlJc w:val="left"/>
      <w:pPr>
        <w:tabs>
          <w:tab w:val="num" w:pos="5304"/>
        </w:tabs>
        <w:ind w:left="5304" w:hanging="360"/>
      </w:pPr>
      <w:rPr>
        <w:rFonts w:cs="Times New Roman"/>
      </w:rPr>
    </w:lvl>
    <w:lvl w:ilvl="8" w:tplc="0C09001B" w:tentative="1">
      <w:start w:val="1"/>
      <w:numFmt w:val="lowerRoman"/>
      <w:lvlText w:val="%9."/>
      <w:lvlJc w:val="right"/>
      <w:pPr>
        <w:tabs>
          <w:tab w:val="num" w:pos="6024"/>
        </w:tabs>
        <w:ind w:left="6024" w:hanging="180"/>
      </w:pPr>
      <w:rPr>
        <w:rFonts w:cs="Times New Roman"/>
      </w:rPr>
    </w:lvl>
  </w:abstractNum>
  <w:abstractNum w:abstractNumId="5" w15:restartNumberingAfterBreak="0">
    <w:nsid w:val="26A65B77"/>
    <w:multiLevelType w:val="multilevel"/>
    <w:tmpl w:val="0C09001F"/>
    <w:styleLink w:val="111111"/>
    <w:lvl w:ilvl="0">
      <w:start w:val="1"/>
      <w:numFmt w:val="decimal"/>
      <w:pStyle w:val="codeRuleList"/>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15:restartNumberingAfterBreak="0">
    <w:nsid w:val="284474C2"/>
    <w:multiLevelType w:val="hybridMultilevel"/>
    <w:tmpl w:val="F8186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9" w15:restartNumberingAfterBreak="0">
    <w:nsid w:val="41AB7E38"/>
    <w:multiLevelType w:val="hybridMultilevel"/>
    <w:tmpl w:val="194838C8"/>
    <w:lvl w:ilvl="0" w:tplc="74E87D7C">
      <w:start w:val="1"/>
      <w:numFmt w:val="bullet"/>
      <w:lvlText w:val=""/>
      <w:lvlJc w:val="left"/>
      <w:pPr>
        <w:tabs>
          <w:tab w:val="num" w:pos="454"/>
        </w:tabs>
        <w:ind w:left="454" w:hanging="454"/>
      </w:pPr>
      <w:rPr>
        <w:rFonts w:ascii="Symbol" w:hAnsi="Symbol" w:hint="default"/>
        <w:color w:val="auto"/>
      </w:rPr>
    </w:lvl>
    <w:lvl w:ilvl="1" w:tplc="0C090003" w:tentative="1">
      <w:start w:val="1"/>
      <w:numFmt w:val="bullet"/>
      <w:lvlText w:val="o"/>
      <w:lvlJc w:val="left"/>
      <w:pPr>
        <w:tabs>
          <w:tab w:val="num" w:pos="834"/>
        </w:tabs>
        <w:ind w:left="834" w:hanging="360"/>
      </w:pPr>
      <w:rPr>
        <w:rFonts w:ascii="Courier New" w:hAnsi="Courier New" w:hint="default"/>
      </w:rPr>
    </w:lvl>
    <w:lvl w:ilvl="2" w:tplc="0C090005" w:tentative="1">
      <w:start w:val="1"/>
      <w:numFmt w:val="bullet"/>
      <w:lvlText w:val=""/>
      <w:lvlJc w:val="left"/>
      <w:pPr>
        <w:tabs>
          <w:tab w:val="num" w:pos="1554"/>
        </w:tabs>
        <w:ind w:left="1554" w:hanging="360"/>
      </w:pPr>
      <w:rPr>
        <w:rFonts w:ascii="Wingdings" w:hAnsi="Wingdings" w:hint="default"/>
      </w:rPr>
    </w:lvl>
    <w:lvl w:ilvl="3" w:tplc="0C090001" w:tentative="1">
      <w:start w:val="1"/>
      <w:numFmt w:val="bullet"/>
      <w:lvlText w:val=""/>
      <w:lvlJc w:val="left"/>
      <w:pPr>
        <w:tabs>
          <w:tab w:val="num" w:pos="2274"/>
        </w:tabs>
        <w:ind w:left="2274" w:hanging="360"/>
      </w:pPr>
      <w:rPr>
        <w:rFonts w:ascii="Symbol" w:hAnsi="Symbol" w:hint="default"/>
      </w:rPr>
    </w:lvl>
    <w:lvl w:ilvl="4" w:tplc="0C090003" w:tentative="1">
      <w:start w:val="1"/>
      <w:numFmt w:val="bullet"/>
      <w:lvlText w:val="o"/>
      <w:lvlJc w:val="left"/>
      <w:pPr>
        <w:tabs>
          <w:tab w:val="num" w:pos="2994"/>
        </w:tabs>
        <w:ind w:left="2994" w:hanging="360"/>
      </w:pPr>
      <w:rPr>
        <w:rFonts w:ascii="Courier New" w:hAnsi="Courier New" w:hint="default"/>
      </w:rPr>
    </w:lvl>
    <w:lvl w:ilvl="5" w:tplc="0C090005" w:tentative="1">
      <w:start w:val="1"/>
      <w:numFmt w:val="bullet"/>
      <w:lvlText w:val=""/>
      <w:lvlJc w:val="left"/>
      <w:pPr>
        <w:tabs>
          <w:tab w:val="num" w:pos="3714"/>
        </w:tabs>
        <w:ind w:left="3714" w:hanging="360"/>
      </w:pPr>
      <w:rPr>
        <w:rFonts w:ascii="Wingdings" w:hAnsi="Wingdings" w:hint="default"/>
      </w:rPr>
    </w:lvl>
    <w:lvl w:ilvl="6" w:tplc="0C090001" w:tentative="1">
      <w:start w:val="1"/>
      <w:numFmt w:val="bullet"/>
      <w:lvlText w:val=""/>
      <w:lvlJc w:val="left"/>
      <w:pPr>
        <w:tabs>
          <w:tab w:val="num" w:pos="4434"/>
        </w:tabs>
        <w:ind w:left="4434" w:hanging="360"/>
      </w:pPr>
      <w:rPr>
        <w:rFonts w:ascii="Symbol" w:hAnsi="Symbol" w:hint="default"/>
      </w:rPr>
    </w:lvl>
    <w:lvl w:ilvl="7" w:tplc="0C090003" w:tentative="1">
      <w:start w:val="1"/>
      <w:numFmt w:val="bullet"/>
      <w:lvlText w:val="o"/>
      <w:lvlJc w:val="left"/>
      <w:pPr>
        <w:tabs>
          <w:tab w:val="num" w:pos="5154"/>
        </w:tabs>
        <w:ind w:left="5154" w:hanging="360"/>
      </w:pPr>
      <w:rPr>
        <w:rFonts w:ascii="Courier New" w:hAnsi="Courier New" w:hint="default"/>
      </w:rPr>
    </w:lvl>
    <w:lvl w:ilvl="8" w:tplc="0C090005" w:tentative="1">
      <w:start w:val="1"/>
      <w:numFmt w:val="bullet"/>
      <w:lvlText w:val=""/>
      <w:lvlJc w:val="left"/>
      <w:pPr>
        <w:tabs>
          <w:tab w:val="num" w:pos="5874"/>
        </w:tabs>
        <w:ind w:left="5874" w:hanging="360"/>
      </w:pPr>
      <w:rPr>
        <w:rFonts w:ascii="Wingdings" w:hAnsi="Wingdings" w:hint="default"/>
      </w:rPr>
    </w:lvl>
  </w:abstractNum>
  <w:abstractNum w:abstractNumId="10" w15:restartNumberingAfterBreak="0">
    <w:nsid w:val="433A5C7F"/>
    <w:multiLevelType w:val="hybridMultilevel"/>
    <w:tmpl w:val="6B02B710"/>
    <w:lvl w:ilvl="0" w:tplc="F2F072D0">
      <w:start w:val="1"/>
      <w:numFmt w:val="lowerRoman"/>
      <w:lvlText w:val="(%1)"/>
      <w:lvlJc w:val="left"/>
      <w:pPr>
        <w:tabs>
          <w:tab w:val="num" w:pos="1080"/>
        </w:tabs>
        <w:ind w:left="1080" w:hanging="720"/>
      </w:pPr>
      <w:rPr>
        <w:rFonts w:cs="Times New Roman" w:hint="default"/>
      </w:rPr>
    </w:lvl>
    <w:lvl w:ilvl="1" w:tplc="FEB62FE4" w:tentative="1">
      <w:start w:val="1"/>
      <w:numFmt w:val="lowerLetter"/>
      <w:lvlText w:val="%2."/>
      <w:lvlJc w:val="left"/>
      <w:pPr>
        <w:tabs>
          <w:tab w:val="num" w:pos="1440"/>
        </w:tabs>
        <w:ind w:left="1440" w:hanging="360"/>
      </w:pPr>
      <w:rPr>
        <w:rFonts w:cs="Times New Roman"/>
      </w:rPr>
    </w:lvl>
    <w:lvl w:ilvl="2" w:tplc="C00C35D4" w:tentative="1">
      <w:start w:val="1"/>
      <w:numFmt w:val="lowerRoman"/>
      <w:lvlText w:val="%3."/>
      <w:lvlJc w:val="right"/>
      <w:pPr>
        <w:tabs>
          <w:tab w:val="num" w:pos="2160"/>
        </w:tabs>
        <w:ind w:left="2160" w:hanging="180"/>
      </w:pPr>
      <w:rPr>
        <w:rFonts w:cs="Times New Roman"/>
      </w:rPr>
    </w:lvl>
    <w:lvl w:ilvl="3" w:tplc="6D9C9776" w:tentative="1">
      <w:start w:val="1"/>
      <w:numFmt w:val="decimal"/>
      <w:lvlText w:val="%4."/>
      <w:lvlJc w:val="left"/>
      <w:pPr>
        <w:tabs>
          <w:tab w:val="num" w:pos="2880"/>
        </w:tabs>
        <w:ind w:left="2880" w:hanging="360"/>
      </w:pPr>
      <w:rPr>
        <w:rFonts w:cs="Times New Roman"/>
      </w:rPr>
    </w:lvl>
    <w:lvl w:ilvl="4" w:tplc="012E8054" w:tentative="1">
      <w:start w:val="1"/>
      <w:numFmt w:val="lowerLetter"/>
      <w:lvlText w:val="%5."/>
      <w:lvlJc w:val="left"/>
      <w:pPr>
        <w:tabs>
          <w:tab w:val="num" w:pos="3600"/>
        </w:tabs>
        <w:ind w:left="3600" w:hanging="360"/>
      </w:pPr>
      <w:rPr>
        <w:rFonts w:cs="Times New Roman"/>
      </w:rPr>
    </w:lvl>
    <w:lvl w:ilvl="5" w:tplc="9C468E68" w:tentative="1">
      <w:start w:val="1"/>
      <w:numFmt w:val="lowerRoman"/>
      <w:lvlText w:val="%6."/>
      <w:lvlJc w:val="right"/>
      <w:pPr>
        <w:tabs>
          <w:tab w:val="num" w:pos="4320"/>
        </w:tabs>
        <w:ind w:left="4320" w:hanging="180"/>
      </w:pPr>
      <w:rPr>
        <w:rFonts w:cs="Times New Roman"/>
      </w:rPr>
    </w:lvl>
    <w:lvl w:ilvl="6" w:tplc="9048B79A" w:tentative="1">
      <w:start w:val="1"/>
      <w:numFmt w:val="decimal"/>
      <w:lvlText w:val="%7."/>
      <w:lvlJc w:val="left"/>
      <w:pPr>
        <w:tabs>
          <w:tab w:val="num" w:pos="5040"/>
        </w:tabs>
        <w:ind w:left="5040" w:hanging="360"/>
      </w:pPr>
      <w:rPr>
        <w:rFonts w:cs="Times New Roman"/>
      </w:rPr>
    </w:lvl>
    <w:lvl w:ilvl="7" w:tplc="0FFCB65E" w:tentative="1">
      <w:start w:val="1"/>
      <w:numFmt w:val="lowerLetter"/>
      <w:lvlText w:val="%8."/>
      <w:lvlJc w:val="left"/>
      <w:pPr>
        <w:tabs>
          <w:tab w:val="num" w:pos="5760"/>
        </w:tabs>
        <w:ind w:left="5760" w:hanging="360"/>
      </w:pPr>
      <w:rPr>
        <w:rFonts w:cs="Times New Roman"/>
      </w:rPr>
    </w:lvl>
    <w:lvl w:ilvl="8" w:tplc="D076C72E" w:tentative="1">
      <w:start w:val="1"/>
      <w:numFmt w:val="lowerRoman"/>
      <w:lvlText w:val="%9."/>
      <w:lvlJc w:val="right"/>
      <w:pPr>
        <w:tabs>
          <w:tab w:val="num" w:pos="6480"/>
        </w:tabs>
        <w:ind w:left="6480" w:hanging="180"/>
      </w:pPr>
      <w:rPr>
        <w:rFonts w:cs="Times New Roman"/>
      </w:rPr>
    </w:lvl>
  </w:abstractNum>
  <w:abstractNum w:abstractNumId="11" w15:restartNumberingAfterBreak="0">
    <w:nsid w:val="4B412F91"/>
    <w:multiLevelType w:val="hybridMultilevel"/>
    <w:tmpl w:val="0D18D6E4"/>
    <w:lvl w:ilvl="0" w:tplc="11DA326C">
      <w:start w:val="1"/>
      <w:numFmt w:val="bullet"/>
      <w:lvlText w:val=""/>
      <w:lvlJc w:val="left"/>
      <w:pPr>
        <w:tabs>
          <w:tab w:val="num" w:pos="720"/>
        </w:tabs>
        <w:ind w:left="720" w:hanging="360"/>
      </w:pPr>
      <w:rPr>
        <w:rFonts w:ascii="Symbol" w:hAnsi="Symbol" w:hint="default"/>
      </w:rPr>
    </w:lvl>
    <w:lvl w:ilvl="1" w:tplc="D5000D80" w:tentative="1">
      <w:start w:val="1"/>
      <w:numFmt w:val="bullet"/>
      <w:lvlText w:val="o"/>
      <w:lvlJc w:val="left"/>
      <w:pPr>
        <w:tabs>
          <w:tab w:val="num" w:pos="1440"/>
        </w:tabs>
        <w:ind w:left="1440" w:hanging="360"/>
      </w:pPr>
      <w:rPr>
        <w:rFonts w:ascii="Courier New" w:hAnsi="Courier New" w:hint="default"/>
      </w:rPr>
    </w:lvl>
    <w:lvl w:ilvl="2" w:tplc="3A4E3298" w:tentative="1">
      <w:start w:val="1"/>
      <w:numFmt w:val="bullet"/>
      <w:lvlText w:val=""/>
      <w:lvlJc w:val="left"/>
      <w:pPr>
        <w:tabs>
          <w:tab w:val="num" w:pos="2160"/>
        </w:tabs>
        <w:ind w:left="2160" w:hanging="360"/>
      </w:pPr>
      <w:rPr>
        <w:rFonts w:ascii="Wingdings" w:hAnsi="Wingdings" w:hint="default"/>
      </w:rPr>
    </w:lvl>
    <w:lvl w:ilvl="3" w:tplc="6A4672B6" w:tentative="1">
      <w:start w:val="1"/>
      <w:numFmt w:val="bullet"/>
      <w:lvlText w:val=""/>
      <w:lvlJc w:val="left"/>
      <w:pPr>
        <w:tabs>
          <w:tab w:val="num" w:pos="2880"/>
        </w:tabs>
        <w:ind w:left="2880" w:hanging="360"/>
      </w:pPr>
      <w:rPr>
        <w:rFonts w:ascii="Symbol" w:hAnsi="Symbol" w:hint="default"/>
      </w:rPr>
    </w:lvl>
    <w:lvl w:ilvl="4" w:tplc="3934C762" w:tentative="1">
      <w:start w:val="1"/>
      <w:numFmt w:val="bullet"/>
      <w:lvlText w:val="o"/>
      <w:lvlJc w:val="left"/>
      <w:pPr>
        <w:tabs>
          <w:tab w:val="num" w:pos="3600"/>
        </w:tabs>
        <w:ind w:left="3600" w:hanging="360"/>
      </w:pPr>
      <w:rPr>
        <w:rFonts w:ascii="Courier New" w:hAnsi="Courier New" w:hint="default"/>
      </w:rPr>
    </w:lvl>
    <w:lvl w:ilvl="5" w:tplc="831EA78A" w:tentative="1">
      <w:start w:val="1"/>
      <w:numFmt w:val="bullet"/>
      <w:lvlText w:val=""/>
      <w:lvlJc w:val="left"/>
      <w:pPr>
        <w:tabs>
          <w:tab w:val="num" w:pos="4320"/>
        </w:tabs>
        <w:ind w:left="4320" w:hanging="360"/>
      </w:pPr>
      <w:rPr>
        <w:rFonts w:ascii="Wingdings" w:hAnsi="Wingdings" w:hint="default"/>
      </w:rPr>
    </w:lvl>
    <w:lvl w:ilvl="6" w:tplc="E7C29DC6" w:tentative="1">
      <w:start w:val="1"/>
      <w:numFmt w:val="bullet"/>
      <w:lvlText w:val=""/>
      <w:lvlJc w:val="left"/>
      <w:pPr>
        <w:tabs>
          <w:tab w:val="num" w:pos="5040"/>
        </w:tabs>
        <w:ind w:left="5040" w:hanging="360"/>
      </w:pPr>
      <w:rPr>
        <w:rFonts w:ascii="Symbol" w:hAnsi="Symbol" w:hint="default"/>
      </w:rPr>
    </w:lvl>
    <w:lvl w:ilvl="7" w:tplc="2BEEB52C" w:tentative="1">
      <w:start w:val="1"/>
      <w:numFmt w:val="bullet"/>
      <w:lvlText w:val="o"/>
      <w:lvlJc w:val="left"/>
      <w:pPr>
        <w:tabs>
          <w:tab w:val="num" w:pos="5760"/>
        </w:tabs>
        <w:ind w:left="5760" w:hanging="360"/>
      </w:pPr>
      <w:rPr>
        <w:rFonts w:ascii="Courier New" w:hAnsi="Courier New" w:hint="default"/>
      </w:rPr>
    </w:lvl>
    <w:lvl w:ilvl="8" w:tplc="E0B04C2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B86ED4"/>
    <w:multiLevelType w:val="multilevel"/>
    <w:tmpl w:val="0E1477F6"/>
    <w:lvl w:ilvl="0">
      <w:start w:val="1"/>
      <w:numFmt w:val="decimal"/>
      <w:pStyle w:val="codeRuleListA"/>
      <w:suff w:val="nothing"/>
      <w:lvlText w:val="R%1"/>
      <w:lvlJc w:val="left"/>
      <w:rPr>
        <w:rFonts w:cs="Times New Roman" w:hint="default"/>
      </w:rPr>
    </w:lvl>
    <w:lvl w:ilvl="1">
      <w:start w:val="1"/>
      <w:numFmt w:val="upperLetter"/>
      <w:pStyle w:val="RomanBulleti"/>
      <w:suff w:val="nothing"/>
      <w:lvlText w:val="R%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4ED5092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FEF49B8"/>
    <w:multiLevelType w:val="hybridMultilevel"/>
    <w:tmpl w:val="FA786B2E"/>
    <w:lvl w:ilvl="0" w:tplc="F37EE6C8">
      <w:start w:val="1"/>
      <w:numFmt w:val="bullet"/>
      <w:lvlText w:val=""/>
      <w:lvlJc w:val="left"/>
      <w:pPr>
        <w:tabs>
          <w:tab w:val="num" w:pos="720"/>
        </w:tabs>
        <w:ind w:left="720" w:hanging="360"/>
      </w:pPr>
      <w:rPr>
        <w:rFonts w:ascii="Symbol" w:hAnsi="Symbol" w:hint="default"/>
      </w:rPr>
    </w:lvl>
    <w:lvl w:ilvl="1" w:tplc="3E88594A" w:tentative="1">
      <w:start w:val="1"/>
      <w:numFmt w:val="bullet"/>
      <w:lvlText w:val="o"/>
      <w:lvlJc w:val="left"/>
      <w:pPr>
        <w:tabs>
          <w:tab w:val="num" w:pos="1440"/>
        </w:tabs>
        <w:ind w:left="1440" w:hanging="360"/>
      </w:pPr>
      <w:rPr>
        <w:rFonts w:ascii="Courier New" w:hAnsi="Courier New" w:hint="default"/>
      </w:rPr>
    </w:lvl>
    <w:lvl w:ilvl="2" w:tplc="DC4AAAE8" w:tentative="1">
      <w:start w:val="1"/>
      <w:numFmt w:val="bullet"/>
      <w:lvlText w:val=""/>
      <w:lvlJc w:val="left"/>
      <w:pPr>
        <w:tabs>
          <w:tab w:val="num" w:pos="2160"/>
        </w:tabs>
        <w:ind w:left="2160" w:hanging="360"/>
      </w:pPr>
      <w:rPr>
        <w:rFonts w:ascii="Wingdings" w:hAnsi="Wingdings" w:hint="default"/>
      </w:rPr>
    </w:lvl>
    <w:lvl w:ilvl="3" w:tplc="0EA0705E" w:tentative="1">
      <w:start w:val="1"/>
      <w:numFmt w:val="bullet"/>
      <w:lvlText w:val=""/>
      <w:lvlJc w:val="left"/>
      <w:pPr>
        <w:tabs>
          <w:tab w:val="num" w:pos="2880"/>
        </w:tabs>
        <w:ind w:left="2880" w:hanging="360"/>
      </w:pPr>
      <w:rPr>
        <w:rFonts w:ascii="Symbol" w:hAnsi="Symbol" w:hint="default"/>
      </w:rPr>
    </w:lvl>
    <w:lvl w:ilvl="4" w:tplc="3E64DD58" w:tentative="1">
      <w:start w:val="1"/>
      <w:numFmt w:val="bullet"/>
      <w:lvlText w:val="o"/>
      <w:lvlJc w:val="left"/>
      <w:pPr>
        <w:tabs>
          <w:tab w:val="num" w:pos="3600"/>
        </w:tabs>
        <w:ind w:left="3600" w:hanging="360"/>
      </w:pPr>
      <w:rPr>
        <w:rFonts w:ascii="Courier New" w:hAnsi="Courier New" w:hint="default"/>
      </w:rPr>
    </w:lvl>
    <w:lvl w:ilvl="5" w:tplc="FC3E8D0A" w:tentative="1">
      <w:start w:val="1"/>
      <w:numFmt w:val="bullet"/>
      <w:lvlText w:val=""/>
      <w:lvlJc w:val="left"/>
      <w:pPr>
        <w:tabs>
          <w:tab w:val="num" w:pos="4320"/>
        </w:tabs>
        <w:ind w:left="4320" w:hanging="360"/>
      </w:pPr>
      <w:rPr>
        <w:rFonts w:ascii="Wingdings" w:hAnsi="Wingdings" w:hint="default"/>
      </w:rPr>
    </w:lvl>
    <w:lvl w:ilvl="6" w:tplc="1C3438E8" w:tentative="1">
      <w:start w:val="1"/>
      <w:numFmt w:val="bullet"/>
      <w:lvlText w:val=""/>
      <w:lvlJc w:val="left"/>
      <w:pPr>
        <w:tabs>
          <w:tab w:val="num" w:pos="5040"/>
        </w:tabs>
        <w:ind w:left="5040" w:hanging="360"/>
      </w:pPr>
      <w:rPr>
        <w:rFonts w:ascii="Symbol" w:hAnsi="Symbol" w:hint="default"/>
      </w:rPr>
    </w:lvl>
    <w:lvl w:ilvl="7" w:tplc="698EE1E0" w:tentative="1">
      <w:start w:val="1"/>
      <w:numFmt w:val="bullet"/>
      <w:lvlText w:val="o"/>
      <w:lvlJc w:val="left"/>
      <w:pPr>
        <w:tabs>
          <w:tab w:val="num" w:pos="5760"/>
        </w:tabs>
        <w:ind w:left="5760" w:hanging="360"/>
      </w:pPr>
      <w:rPr>
        <w:rFonts w:ascii="Courier New" w:hAnsi="Courier New" w:hint="default"/>
      </w:rPr>
    </w:lvl>
    <w:lvl w:ilvl="8" w:tplc="C8B2CC3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F75CAC"/>
    <w:multiLevelType w:val="multilevel"/>
    <w:tmpl w:val="72BADBCA"/>
    <w:lvl w:ilvl="0">
      <w:start w:val="1"/>
      <w:numFmt w:val="lowerLetter"/>
      <w:lvlText w:val="%1)"/>
      <w:lvlJc w:val="left"/>
      <w:pPr>
        <w:tabs>
          <w:tab w:val="num" w:pos="2586"/>
        </w:tabs>
        <w:ind w:left="1440" w:firstLine="426"/>
      </w:pPr>
      <w:rPr>
        <w:rFonts w:cs="Times New Roman" w:hint="default"/>
        <w:color w:val="auto"/>
      </w:rPr>
    </w:lvl>
    <w:lvl w:ilvl="1">
      <w:start w:val="1"/>
      <w:numFmt w:val="lowerRoman"/>
      <w:lvlText w:val="%2)"/>
      <w:lvlJc w:val="left"/>
      <w:pPr>
        <w:tabs>
          <w:tab w:val="num" w:pos="3371"/>
        </w:tabs>
        <w:ind w:left="1440" w:firstLine="851"/>
      </w:pPr>
      <w:rPr>
        <w:rFonts w:cs="Times New Roman" w:hint="default"/>
        <w:color w:val="auto"/>
      </w:rPr>
    </w:lvl>
    <w:lvl w:ilvl="2">
      <w:start w:val="1"/>
      <w:numFmt w:val="decimal"/>
      <w:lvlText w:val="%1.%2.%3."/>
      <w:lvlJc w:val="left"/>
      <w:pPr>
        <w:tabs>
          <w:tab w:val="num" w:pos="2239"/>
        </w:tabs>
        <w:ind w:left="2239" w:hanging="504"/>
      </w:pPr>
      <w:rPr>
        <w:rFonts w:cs="Times New Roman" w:hint="default"/>
      </w:rPr>
    </w:lvl>
    <w:lvl w:ilvl="3">
      <w:start w:val="1"/>
      <w:numFmt w:val="decimal"/>
      <w:lvlText w:val="%1.%2.%3.%4."/>
      <w:lvlJc w:val="left"/>
      <w:pPr>
        <w:tabs>
          <w:tab w:val="num" w:pos="2743"/>
        </w:tabs>
        <w:ind w:left="2743" w:hanging="648"/>
      </w:pPr>
      <w:rPr>
        <w:rFonts w:cs="Times New Roman" w:hint="default"/>
      </w:rPr>
    </w:lvl>
    <w:lvl w:ilvl="4">
      <w:start w:val="1"/>
      <w:numFmt w:val="decimal"/>
      <w:lvlText w:val="%1.%2.%3.%4.%5."/>
      <w:lvlJc w:val="left"/>
      <w:pPr>
        <w:tabs>
          <w:tab w:val="num" w:pos="3247"/>
        </w:tabs>
        <w:ind w:left="3247" w:hanging="792"/>
      </w:pPr>
      <w:rPr>
        <w:rFonts w:cs="Times New Roman" w:hint="default"/>
      </w:rPr>
    </w:lvl>
    <w:lvl w:ilvl="5">
      <w:start w:val="1"/>
      <w:numFmt w:val="decimal"/>
      <w:lvlText w:val="%1.%2.%3.%4.%5.%6."/>
      <w:lvlJc w:val="left"/>
      <w:pPr>
        <w:tabs>
          <w:tab w:val="num" w:pos="3751"/>
        </w:tabs>
        <w:ind w:left="3751" w:hanging="936"/>
      </w:pPr>
      <w:rPr>
        <w:rFonts w:cs="Times New Roman" w:hint="default"/>
      </w:rPr>
    </w:lvl>
    <w:lvl w:ilvl="6">
      <w:start w:val="1"/>
      <w:numFmt w:val="decimal"/>
      <w:lvlText w:val="%1.%2.%3.%4.%5.%6.%7."/>
      <w:lvlJc w:val="left"/>
      <w:pPr>
        <w:tabs>
          <w:tab w:val="num" w:pos="4255"/>
        </w:tabs>
        <w:ind w:left="4255" w:hanging="1080"/>
      </w:pPr>
      <w:rPr>
        <w:rFonts w:cs="Times New Roman" w:hint="default"/>
      </w:rPr>
    </w:lvl>
    <w:lvl w:ilvl="7">
      <w:start w:val="1"/>
      <w:numFmt w:val="decimal"/>
      <w:lvlText w:val="%1.%2.%3.%4.%5.%6.%7.%8."/>
      <w:lvlJc w:val="left"/>
      <w:pPr>
        <w:tabs>
          <w:tab w:val="num" w:pos="4759"/>
        </w:tabs>
        <w:ind w:left="4759" w:hanging="1224"/>
      </w:pPr>
      <w:rPr>
        <w:rFonts w:cs="Times New Roman" w:hint="default"/>
      </w:rPr>
    </w:lvl>
    <w:lvl w:ilvl="8">
      <w:start w:val="1"/>
      <w:numFmt w:val="decimal"/>
      <w:lvlText w:val="%1.%2.%3.%4.%5.%6.%7.%8.%9."/>
      <w:lvlJc w:val="left"/>
      <w:pPr>
        <w:tabs>
          <w:tab w:val="num" w:pos="5335"/>
        </w:tabs>
        <w:ind w:left="5335" w:hanging="1440"/>
      </w:pPr>
      <w:rPr>
        <w:rFonts w:cs="Times New Roman" w:hint="default"/>
      </w:rPr>
    </w:lvl>
  </w:abstractNum>
  <w:abstractNum w:abstractNumId="17" w15:restartNumberingAfterBreak="0">
    <w:nsid w:val="605E3D42"/>
    <w:multiLevelType w:val="hybridMultilevel"/>
    <w:tmpl w:val="96A6D64C"/>
    <w:lvl w:ilvl="0" w:tplc="9AA2BF3C">
      <w:start w:val="1"/>
      <w:numFmt w:val="bullet"/>
      <w:lvlText w:val=""/>
      <w:lvlJc w:val="left"/>
      <w:pPr>
        <w:tabs>
          <w:tab w:val="num" w:pos="720"/>
        </w:tabs>
        <w:ind w:left="720" w:hanging="360"/>
      </w:pPr>
      <w:rPr>
        <w:rFonts w:ascii="Symbol" w:hAnsi="Symbol" w:hint="default"/>
      </w:rPr>
    </w:lvl>
    <w:lvl w:ilvl="1" w:tplc="14C0929C" w:tentative="1">
      <w:start w:val="1"/>
      <w:numFmt w:val="bullet"/>
      <w:lvlText w:val="o"/>
      <w:lvlJc w:val="left"/>
      <w:pPr>
        <w:tabs>
          <w:tab w:val="num" w:pos="1440"/>
        </w:tabs>
        <w:ind w:left="1440" w:hanging="360"/>
      </w:pPr>
      <w:rPr>
        <w:rFonts w:ascii="Courier New" w:hAnsi="Courier New" w:hint="default"/>
      </w:rPr>
    </w:lvl>
    <w:lvl w:ilvl="2" w:tplc="0F70C0CC" w:tentative="1">
      <w:start w:val="1"/>
      <w:numFmt w:val="bullet"/>
      <w:lvlText w:val=""/>
      <w:lvlJc w:val="left"/>
      <w:pPr>
        <w:tabs>
          <w:tab w:val="num" w:pos="2160"/>
        </w:tabs>
        <w:ind w:left="2160" w:hanging="360"/>
      </w:pPr>
      <w:rPr>
        <w:rFonts w:ascii="Wingdings" w:hAnsi="Wingdings" w:hint="default"/>
      </w:rPr>
    </w:lvl>
    <w:lvl w:ilvl="3" w:tplc="03DC8F1A" w:tentative="1">
      <w:start w:val="1"/>
      <w:numFmt w:val="bullet"/>
      <w:lvlText w:val=""/>
      <w:lvlJc w:val="left"/>
      <w:pPr>
        <w:tabs>
          <w:tab w:val="num" w:pos="2880"/>
        </w:tabs>
        <w:ind w:left="2880" w:hanging="360"/>
      </w:pPr>
      <w:rPr>
        <w:rFonts w:ascii="Symbol" w:hAnsi="Symbol" w:hint="default"/>
      </w:rPr>
    </w:lvl>
    <w:lvl w:ilvl="4" w:tplc="512C8F94" w:tentative="1">
      <w:start w:val="1"/>
      <w:numFmt w:val="bullet"/>
      <w:lvlText w:val="o"/>
      <w:lvlJc w:val="left"/>
      <w:pPr>
        <w:tabs>
          <w:tab w:val="num" w:pos="3600"/>
        </w:tabs>
        <w:ind w:left="3600" w:hanging="360"/>
      </w:pPr>
      <w:rPr>
        <w:rFonts w:ascii="Courier New" w:hAnsi="Courier New" w:hint="default"/>
      </w:rPr>
    </w:lvl>
    <w:lvl w:ilvl="5" w:tplc="CB0070B0" w:tentative="1">
      <w:start w:val="1"/>
      <w:numFmt w:val="bullet"/>
      <w:lvlText w:val=""/>
      <w:lvlJc w:val="left"/>
      <w:pPr>
        <w:tabs>
          <w:tab w:val="num" w:pos="4320"/>
        </w:tabs>
        <w:ind w:left="4320" w:hanging="360"/>
      </w:pPr>
      <w:rPr>
        <w:rFonts w:ascii="Wingdings" w:hAnsi="Wingdings" w:hint="default"/>
      </w:rPr>
    </w:lvl>
    <w:lvl w:ilvl="6" w:tplc="8270711C" w:tentative="1">
      <w:start w:val="1"/>
      <w:numFmt w:val="bullet"/>
      <w:lvlText w:val=""/>
      <w:lvlJc w:val="left"/>
      <w:pPr>
        <w:tabs>
          <w:tab w:val="num" w:pos="5040"/>
        </w:tabs>
        <w:ind w:left="5040" w:hanging="360"/>
      </w:pPr>
      <w:rPr>
        <w:rFonts w:ascii="Symbol" w:hAnsi="Symbol" w:hint="default"/>
      </w:rPr>
    </w:lvl>
    <w:lvl w:ilvl="7" w:tplc="D914771A" w:tentative="1">
      <w:start w:val="1"/>
      <w:numFmt w:val="bullet"/>
      <w:lvlText w:val="o"/>
      <w:lvlJc w:val="left"/>
      <w:pPr>
        <w:tabs>
          <w:tab w:val="num" w:pos="5760"/>
        </w:tabs>
        <w:ind w:left="5760" w:hanging="360"/>
      </w:pPr>
      <w:rPr>
        <w:rFonts w:ascii="Courier New" w:hAnsi="Courier New" w:hint="default"/>
      </w:rPr>
    </w:lvl>
    <w:lvl w:ilvl="8" w:tplc="9F8C45E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A10A0E"/>
    <w:multiLevelType w:val="hybridMultilevel"/>
    <w:tmpl w:val="B844C038"/>
    <w:lvl w:ilvl="0" w:tplc="0A8CE13A">
      <w:start w:val="1"/>
      <w:numFmt w:val="bullet"/>
      <w:lvlText w:val=""/>
      <w:lvlJc w:val="left"/>
      <w:pPr>
        <w:tabs>
          <w:tab w:val="num" w:pos="567"/>
        </w:tabs>
        <w:ind w:left="567" w:hanging="567"/>
      </w:pPr>
      <w:rPr>
        <w:rFonts w:ascii="Symbol" w:hAnsi="Symbol" w:hint="default"/>
      </w:rPr>
    </w:lvl>
    <w:lvl w:ilvl="1" w:tplc="F6A81E54" w:tentative="1">
      <w:start w:val="1"/>
      <w:numFmt w:val="bullet"/>
      <w:lvlText w:val="o"/>
      <w:lvlJc w:val="left"/>
      <w:pPr>
        <w:tabs>
          <w:tab w:val="num" w:pos="1440"/>
        </w:tabs>
        <w:ind w:left="1440" w:hanging="360"/>
      </w:pPr>
      <w:rPr>
        <w:rFonts w:ascii="Courier New" w:hAnsi="Courier New" w:hint="default"/>
      </w:rPr>
    </w:lvl>
    <w:lvl w:ilvl="2" w:tplc="E8EEAE4A" w:tentative="1">
      <w:start w:val="1"/>
      <w:numFmt w:val="bullet"/>
      <w:lvlText w:val=""/>
      <w:lvlJc w:val="left"/>
      <w:pPr>
        <w:tabs>
          <w:tab w:val="num" w:pos="2160"/>
        </w:tabs>
        <w:ind w:left="2160" w:hanging="360"/>
      </w:pPr>
      <w:rPr>
        <w:rFonts w:ascii="Wingdings" w:hAnsi="Wingdings" w:hint="default"/>
      </w:rPr>
    </w:lvl>
    <w:lvl w:ilvl="3" w:tplc="BB60F01C" w:tentative="1">
      <w:start w:val="1"/>
      <w:numFmt w:val="bullet"/>
      <w:lvlText w:val=""/>
      <w:lvlJc w:val="left"/>
      <w:pPr>
        <w:tabs>
          <w:tab w:val="num" w:pos="2880"/>
        </w:tabs>
        <w:ind w:left="2880" w:hanging="360"/>
      </w:pPr>
      <w:rPr>
        <w:rFonts w:ascii="Symbol" w:hAnsi="Symbol" w:hint="default"/>
      </w:rPr>
    </w:lvl>
    <w:lvl w:ilvl="4" w:tplc="E7C06612" w:tentative="1">
      <w:start w:val="1"/>
      <w:numFmt w:val="bullet"/>
      <w:lvlText w:val="o"/>
      <w:lvlJc w:val="left"/>
      <w:pPr>
        <w:tabs>
          <w:tab w:val="num" w:pos="3600"/>
        </w:tabs>
        <w:ind w:left="3600" w:hanging="360"/>
      </w:pPr>
      <w:rPr>
        <w:rFonts w:ascii="Courier New" w:hAnsi="Courier New" w:hint="default"/>
      </w:rPr>
    </w:lvl>
    <w:lvl w:ilvl="5" w:tplc="3F96E914" w:tentative="1">
      <w:start w:val="1"/>
      <w:numFmt w:val="bullet"/>
      <w:lvlText w:val=""/>
      <w:lvlJc w:val="left"/>
      <w:pPr>
        <w:tabs>
          <w:tab w:val="num" w:pos="4320"/>
        </w:tabs>
        <w:ind w:left="4320" w:hanging="360"/>
      </w:pPr>
      <w:rPr>
        <w:rFonts w:ascii="Wingdings" w:hAnsi="Wingdings" w:hint="default"/>
      </w:rPr>
    </w:lvl>
    <w:lvl w:ilvl="6" w:tplc="661A768A" w:tentative="1">
      <w:start w:val="1"/>
      <w:numFmt w:val="bullet"/>
      <w:lvlText w:val=""/>
      <w:lvlJc w:val="left"/>
      <w:pPr>
        <w:tabs>
          <w:tab w:val="num" w:pos="5040"/>
        </w:tabs>
        <w:ind w:left="5040" w:hanging="360"/>
      </w:pPr>
      <w:rPr>
        <w:rFonts w:ascii="Symbol" w:hAnsi="Symbol" w:hint="default"/>
      </w:rPr>
    </w:lvl>
    <w:lvl w:ilvl="7" w:tplc="20828F54" w:tentative="1">
      <w:start w:val="1"/>
      <w:numFmt w:val="bullet"/>
      <w:lvlText w:val="o"/>
      <w:lvlJc w:val="left"/>
      <w:pPr>
        <w:tabs>
          <w:tab w:val="num" w:pos="5760"/>
        </w:tabs>
        <w:ind w:left="5760" w:hanging="360"/>
      </w:pPr>
      <w:rPr>
        <w:rFonts w:ascii="Courier New" w:hAnsi="Courier New" w:hint="default"/>
      </w:rPr>
    </w:lvl>
    <w:lvl w:ilvl="8" w:tplc="2018A40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5C5978"/>
    <w:multiLevelType w:val="hybridMultilevel"/>
    <w:tmpl w:val="3F46B6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2E58A1"/>
    <w:multiLevelType w:val="hybridMultilevel"/>
    <w:tmpl w:val="5FA6E874"/>
    <w:lvl w:ilvl="0" w:tplc="39864224">
      <w:start w:val="1"/>
      <w:numFmt w:val="bullet"/>
      <w:pStyle w:val="tableSpace"/>
      <w:lvlText w:val=""/>
      <w:lvlJc w:val="left"/>
      <w:pPr>
        <w:tabs>
          <w:tab w:val="num" w:pos="1176"/>
        </w:tabs>
        <w:ind w:left="819" w:hanging="3"/>
      </w:pPr>
      <w:rPr>
        <w:rFonts w:ascii="Symbol" w:hAnsi="Symbol" w:hint="default"/>
        <w:color w:val="666699"/>
      </w:rPr>
    </w:lvl>
    <w:lvl w:ilvl="1" w:tplc="B40E17FE" w:tentative="1">
      <w:start w:val="1"/>
      <w:numFmt w:val="bullet"/>
      <w:lvlText w:val="o"/>
      <w:lvlJc w:val="left"/>
      <w:pPr>
        <w:tabs>
          <w:tab w:val="num" w:pos="1440"/>
        </w:tabs>
        <w:ind w:left="1440" w:hanging="360"/>
      </w:pPr>
      <w:rPr>
        <w:rFonts w:ascii="Courier New" w:hAnsi="Courier New" w:hint="default"/>
      </w:rPr>
    </w:lvl>
    <w:lvl w:ilvl="2" w:tplc="E18EA632" w:tentative="1">
      <w:start w:val="1"/>
      <w:numFmt w:val="bullet"/>
      <w:lvlText w:val=""/>
      <w:lvlJc w:val="left"/>
      <w:pPr>
        <w:tabs>
          <w:tab w:val="num" w:pos="2160"/>
        </w:tabs>
        <w:ind w:left="2160" w:hanging="360"/>
      </w:pPr>
      <w:rPr>
        <w:rFonts w:ascii="Wingdings" w:hAnsi="Wingdings" w:hint="default"/>
      </w:rPr>
    </w:lvl>
    <w:lvl w:ilvl="3" w:tplc="76B45FC0" w:tentative="1">
      <w:start w:val="1"/>
      <w:numFmt w:val="bullet"/>
      <w:lvlText w:val=""/>
      <w:lvlJc w:val="left"/>
      <w:pPr>
        <w:tabs>
          <w:tab w:val="num" w:pos="2880"/>
        </w:tabs>
        <w:ind w:left="2880" w:hanging="360"/>
      </w:pPr>
      <w:rPr>
        <w:rFonts w:ascii="Symbol" w:hAnsi="Symbol" w:hint="default"/>
      </w:rPr>
    </w:lvl>
    <w:lvl w:ilvl="4" w:tplc="A75E5CA4" w:tentative="1">
      <w:start w:val="1"/>
      <w:numFmt w:val="bullet"/>
      <w:lvlText w:val="o"/>
      <w:lvlJc w:val="left"/>
      <w:pPr>
        <w:tabs>
          <w:tab w:val="num" w:pos="3600"/>
        </w:tabs>
        <w:ind w:left="3600" w:hanging="360"/>
      </w:pPr>
      <w:rPr>
        <w:rFonts w:ascii="Courier New" w:hAnsi="Courier New" w:hint="default"/>
      </w:rPr>
    </w:lvl>
    <w:lvl w:ilvl="5" w:tplc="87C893CC" w:tentative="1">
      <w:start w:val="1"/>
      <w:numFmt w:val="bullet"/>
      <w:lvlText w:val=""/>
      <w:lvlJc w:val="left"/>
      <w:pPr>
        <w:tabs>
          <w:tab w:val="num" w:pos="4320"/>
        </w:tabs>
        <w:ind w:left="4320" w:hanging="360"/>
      </w:pPr>
      <w:rPr>
        <w:rFonts w:ascii="Wingdings" w:hAnsi="Wingdings" w:hint="default"/>
      </w:rPr>
    </w:lvl>
    <w:lvl w:ilvl="6" w:tplc="5D70F5F6" w:tentative="1">
      <w:start w:val="1"/>
      <w:numFmt w:val="bullet"/>
      <w:lvlText w:val=""/>
      <w:lvlJc w:val="left"/>
      <w:pPr>
        <w:tabs>
          <w:tab w:val="num" w:pos="5040"/>
        </w:tabs>
        <w:ind w:left="5040" w:hanging="360"/>
      </w:pPr>
      <w:rPr>
        <w:rFonts w:ascii="Symbol" w:hAnsi="Symbol" w:hint="default"/>
      </w:rPr>
    </w:lvl>
    <w:lvl w:ilvl="7" w:tplc="699C03E8" w:tentative="1">
      <w:start w:val="1"/>
      <w:numFmt w:val="bullet"/>
      <w:lvlText w:val="o"/>
      <w:lvlJc w:val="left"/>
      <w:pPr>
        <w:tabs>
          <w:tab w:val="num" w:pos="5760"/>
        </w:tabs>
        <w:ind w:left="5760" w:hanging="360"/>
      </w:pPr>
      <w:rPr>
        <w:rFonts w:ascii="Courier New" w:hAnsi="Courier New" w:hint="default"/>
      </w:rPr>
    </w:lvl>
    <w:lvl w:ilvl="8" w:tplc="188E75E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EE5CE1"/>
    <w:multiLevelType w:val="hybridMultilevel"/>
    <w:tmpl w:val="241CC6C0"/>
    <w:lvl w:ilvl="0" w:tplc="0C09000F">
      <w:start w:val="1"/>
      <w:numFmt w:val="bullet"/>
      <w:lvlText w:val=""/>
      <w:lvlJc w:val="left"/>
      <w:pPr>
        <w:tabs>
          <w:tab w:val="num" w:pos="360"/>
        </w:tabs>
        <w:ind w:left="360" w:hanging="360"/>
      </w:pPr>
      <w:rPr>
        <w:rFonts w:ascii="Symbol" w:hAnsi="Symbol" w:hint="default"/>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22" w15:restartNumberingAfterBreak="0">
    <w:nsid w:val="758A064C"/>
    <w:multiLevelType w:val="hybridMultilevel"/>
    <w:tmpl w:val="68DAF0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A348B2"/>
    <w:multiLevelType w:val="hybridMultilevel"/>
    <w:tmpl w:val="414C4B18"/>
    <w:lvl w:ilvl="0" w:tplc="0C09000F">
      <w:start w:val="1"/>
      <w:numFmt w:val="decimal"/>
      <w:lvlText w:val="%1."/>
      <w:lvlJc w:val="left"/>
      <w:pPr>
        <w:ind w:left="720" w:hanging="360"/>
      </w:pPr>
      <w:rPr>
        <w:rFonts w:cs="Times New Roman" w:hint="default"/>
      </w:rPr>
    </w:lvl>
    <w:lvl w:ilvl="1" w:tplc="0C090001">
      <w:start w:val="1"/>
      <w:numFmt w:val="bullet"/>
      <w:lvlText w:val=""/>
      <w:lvlJc w:val="left"/>
      <w:pPr>
        <w:ind w:left="1440" w:hanging="360"/>
      </w:pPr>
      <w:rPr>
        <w:rFonts w:ascii="Symbol" w:hAnsi="Symbol" w:hint="default"/>
      </w:rPr>
    </w:lvl>
    <w:lvl w:ilvl="2" w:tplc="2F32ECDE">
      <w:start w:val="1"/>
      <w:numFmt w:val="lowerRoman"/>
      <w:lvlText w:val="(%3)"/>
      <w:lvlJc w:val="left"/>
      <w:pPr>
        <w:ind w:left="2700" w:hanging="72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15:restartNumberingAfterBreak="0">
    <w:nsid w:val="7A932ED1"/>
    <w:multiLevelType w:val="multilevel"/>
    <w:tmpl w:val="3460BAA0"/>
    <w:lvl w:ilvl="0">
      <w:start w:val="1"/>
      <w:numFmt w:val="decimal"/>
      <w:pStyle w:val="StyleStyleelementHeadingArialBoldLightBlueArial"/>
      <w:lvlText w:val="Element %1:"/>
      <w:lvlJc w:val="left"/>
      <w:pPr>
        <w:tabs>
          <w:tab w:val="num" w:pos="4015"/>
        </w:tabs>
        <w:ind w:left="1135" w:hanging="1135"/>
      </w:pPr>
      <w:rPr>
        <w:rFonts w:ascii="Arial Bold" w:hAnsi="Arial Bold" w:cs="Times New Roman" w:hint="default"/>
        <w:b/>
        <w:i w:val="0"/>
        <w:color w:val="000000"/>
      </w:rPr>
    </w:lvl>
    <w:lvl w:ilvl="1">
      <w:start w:val="1"/>
      <w:numFmt w:val="decimal"/>
      <w:lvlText w:val="%1.%2"/>
      <w:lvlJc w:val="left"/>
      <w:pPr>
        <w:tabs>
          <w:tab w:val="num" w:pos="1080"/>
        </w:tabs>
        <w:ind w:left="448" w:hanging="448"/>
      </w:pPr>
      <w:rPr>
        <w:rFonts w:ascii="Arial Bold" w:hAnsi="Arial Bold" w:cs="Times New Roman" w:hint="default"/>
        <w:b/>
        <w:bCs/>
        <w:i w:val="0"/>
        <w:iCs w:val="0"/>
        <w:caps w:val="0"/>
        <w:strike w:val="0"/>
        <w:dstrike w:val="0"/>
        <w:outline w:val="0"/>
        <w:shadow w:val="0"/>
        <w:emboss w:val="0"/>
        <w:imprint w:val="0"/>
        <w:color w:val="000000"/>
        <w:spacing w:val="0"/>
        <w:w w:val="100"/>
        <w:kern w:val="0"/>
        <w:position w:val="0"/>
        <w:sz w:val="20"/>
        <w:u w:val="none"/>
        <w:effect w:val="none"/>
      </w:rPr>
    </w:lvl>
    <w:lvl w:ilvl="2">
      <w:start w:val="1"/>
      <w:numFmt w:val="none"/>
      <w:lvlText w:val="%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5"/>
  </w:num>
  <w:num w:numId="4">
    <w:abstractNumId w:val="1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5"/>
  </w:num>
  <w:num w:numId="10">
    <w:abstractNumId w:val="0"/>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3"/>
  </w:num>
  <w:num w:numId="14">
    <w:abstractNumId w:val="12"/>
  </w:num>
  <w:num w:numId="15">
    <w:abstractNumId w:val="24"/>
  </w:num>
  <w:num w:numId="16">
    <w:abstractNumId w:val="0"/>
  </w:num>
  <w:num w:numId="17">
    <w:abstractNumId w:val="8"/>
  </w:num>
  <w:num w:numId="18">
    <w:abstractNumId w:val="20"/>
  </w:num>
  <w:num w:numId="19">
    <w:abstractNumId w:val="18"/>
  </w:num>
  <w:num w:numId="20">
    <w:abstractNumId w:val="2"/>
  </w:num>
  <w:num w:numId="21">
    <w:abstractNumId w:val="0"/>
  </w:num>
  <w:num w:numId="22">
    <w:abstractNumId w:val="16"/>
  </w:num>
  <w:num w:numId="23">
    <w:abstractNumId w:val="4"/>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3"/>
  </w:num>
  <w:num w:numId="27">
    <w:abstractNumId w:val="0"/>
  </w:num>
  <w:num w:numId="28">
    <w:abstractNumId w:val="9"/>
  </w:num>
  <w:num w:numId="29">
    <w:abstractNumId w:val="23"/>
  </w:num>
  <w:num w:numId="30">
    <w:abstractNumId w:val="22"/>
  </w:num>
  <w:num w:numId="31">
    <w:abstractNumId w:val="6"/>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2"/>
  </w:compat>
  <w:rsids>
    <w:rsidRoot w:val="00A47CD1"/>
    <w:rsid w:val="00030CD7"/>
    <w:rsid w:val="00034781"/>
    <w:rsid w:val="00037D7C"/>
    <w:rsid w:val="000468EE"/>
    <w:rsid w:val="0005027C"/>
    <w:rsid w:val="000768A4"/>
    <w:rsid w:val="0008314F"/>
    <w:rsid w:val="000879B2"/>
    <w:rsid w:val="000924A7"/>
    <w:rsid w:val="000954E6"/>
    <w:rsid w:val="0009551B"/>
    <w:rsid w:val="00096CAF"/>
    <w:rsid w:val="000E450B"/>
    <w:rsid w:val="001065A3"/>
    <w:rsid w:val="00110A56"/>
    <w:rsid w:val="00116C22"/>
    <w:rsid w:val="001318D1"/>
    <w:rsid w:val="00193626"/>
    <w:rsid w:val="00197A07"/>
    <w:rsid w:val="001C1DB1"/>
    <w:rsid w:val="001D580A"/>
    <w:rsid w:val="001E03B2"/>
    <w:rsid w:val="00211007"/>
    <w:rsid w:val="0023511A"/>
    <w:rsid w:val="002944E3"/>
    <w:rsid w:val="002E013E"/>
    <w:rsid w:val="002E4CF5"/>
    <w:rsid w:val="002E601C"/>
    <w:rsid w:val="002E7765"/>
    <w:rsid w:val="002F3D65"/>
    <w:rsid w:val="003218CD"/>
    <w:rsid w:val="00371340"/>
    <w:rsid w:val="0037668D"/>
    <w:rsid w:val="00381FA4"/>
    <w:rsid w:val="003B6F30"/>
    <w:rsid w:val="003E07EE"/>
    <w:rsid w:val="003F7E29"/>
    <w:rsid w:val="00416E60"/>
    <w:rsid w:val="00463D00"/>
    <w:rsid w:val="004970E3"/>
    <w:rsid w:val="004A43B9"/>
    <w:rsid w:val="004B77CF"/>
    <w:rsid w:val="004E7337"/>
    <w:rsid w:val="004F0A70"/>
    <w:rsid w:val="00521421"/>
    <w:rsid w:val="00553172"/>
    <w:rsid w:val="00556ED7"/>
    <w:rsid w:val="005876E0"/>
    <w:rsid w:val="005D14B2"/>
    <w:rsid w:val="005E02E0"/>
    <w:rsid w:val="005E5274"/>
    <w:rsid w:val="005E7D1D"/>
    <w:rsid w:val="006257D2"/>
    <w:rsid w:val="006262B9"/>
    <w:rsid w:val="006351B8"/>
    <w:rsid w:val="00635C14"/>
    <w:rsid w:val="00666A59"/>
    <w:rsid w:val="00677F11"/>
    <w:rsid w:val="00683845"/>
    <w:rsid w:val="006B253D"/>
    <w:rsid w:val="006B612C"/>
    <w:rsid w:val="006C519A"/>
    <w:rsid w:val="006C6531"/>
    <w:rsid w:val="006D6E4E"/>
    <w:rsid w:val="006F0585"/>
    <w:rsid w:val="0070027C"/>
    <w:rsid w:val="007045D3"/>
    <w:rsid w:val="00755655"/>
    <w:rsid w:val="00756BC2"/>
    <w:rsid w:val="00760732"/>
    <w:rsid w:val="00760B57"/>
    <w:rsid w:val="00775143"/>
    <w:rsid w:val="00775645"/>
    <w:rsid w:val="007C7B14"/>
    <w:rsid w:val="007E476F"/>
    <w:rsid w:val="007F40E6"/>
    <w:rsid w:val="007F649F"/>
    <w:rsid w:val="0080643C"/>
    <w:rsid w:val="008157C3"/>
    <w:rsid w:val="00830181"/>
    <w:rsid w:val="00865715"/>
    <w:rsid w:val="0087272C"/>
    <w:rsid w:val="00880178"/>
    <w:rsid w:val="008832C1"/>
    <w:rsid w:val="008A702A"/>
    <w:rsid w:val="008B07EF"/>
    <w:rsid w:val="008B26BF"/>
    <w:rsid w:val="008E00AA"/>
    <w:rsid w:val="008E4D50"/>
    <w:rsid w:val="008F3E1B"/>
    <w:rsid w:val="008F4208"/>
    <w:rsid w:val="009034C1"/>
    <w:rsid w:val="00911111"/>
    <w:rsid w:val="009163D3"/>
    <w:rsid w:val="009362E6"/>
    <w:rsid w:val="00942810"/>
    <w:rsid w:val="00951499"/>
    <w:rsid w:val="009634F6"/>
    <w:rsid w:val="00966660"/>
    <w:rsid w:val="00966F78"/>
    <w:rsid w:val="009A09DB"/>
    <w:rsid w:val="009A1350"/>
    <w:rsid w:val="009E3621"/>
    <w:rsid w:val="00A217DD"/>
    <w:rsid w:val="00A47CD1"/>
    <w:rsid w:val="00A75319"/>
    <w:rsid w:val="00A82752"/>
    <w:rsid w:val="00AB4476"/>
    <w:rsid w:val="00AC2EDA"/>
    <w:rsid w:val="00AC63B3"/>
    <w:rsid w:val="00AC70CD"/>
    <w:rsid w:val="00B026AB"/>
    <w:rsid w:val="00B0690A"/>
    <w:rsid w:val="00B0763F"/>
    <w:rsid w:val="00B347DA"/>
    <w:rsid w:val="00B36904"/>
    <w:rsid w:val="00B73615"/>
    <w:rsid w:val="00B80430"/>
    <w:rsid w:val="00BA1CAD"/>
    <w:rsid w:val="00BC1FD6"/>
    <w:rsid w:val="00BF1A53"/>
    <w:rsid w:val="00C205F2"/>
    <w:rsid w:val="00C54A90"/>
    <w:rsid w:val="00C6551B"/>
    <w:rsid w:val="00C76899"/>
    <w:rsid w:val="00C84291"/>
    <w:rsid w:val="00C85931"/>
    <w:rsid w:val="00CE3D30"/>
    <w:rsid w:val="00D21230"/>
    <w:rsid w:val="00D27CD3"/>
    <w:rsid w:val="00D72FB3"/>
    <w:rsid w:val="00D7792E"/>
    <w:rsid w:val="00DB12CF"/>
    <w:rsid w:val="00DB5571"/>
    <w:rsid w:val="00DE667B"/>
    <w:rsid w:val="00E16FB0"/>
    <w:rsid w:val="00E70C49"/>
    <w:rsid w:val="00E82286"/>
    <w:rsid w:val="00EA5BAF"/>
    <w:rsid w:val="00EB4AB9"/>
    <w:rsid w:val="00EC4ACA"/>
    <w:rsid w:val="00EC4D5B"/>
    <w:rsid w:val="00EE6A6D"/>
    <w:rsid w:val="00EE7F6A"/>
    <w:rsid w:val="00EF1CE5"/>
    <w:rsid w:val="00F42916"/>
    <w:rsid w:val="00F75BEF"/>
    <w:rsid w:val="00F876BB"/>
    <w:rsid w:val="00F877D4"/>
    <w:rsid w:val="00FC7CAC"/>
    <w:rsid w:val="00FE30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efaultImageDpi w14:val="0"/>
  <w15:docId w15:val="{AB4A85E5-D373-4254-BFC6-8A08A4EEC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F876BB"/>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locked/>
    <w:rsid w:val="00F876BB"/>
    <w:rPr>
      <w:rFonts w:asciiTheme="majorHAnsi" w:eastAsiaTheme="majorEastAsia" w:hAnsiTheme="majorHAnsi" w:cs="Times New Roman"/>
      <w:color w:val="243F60" w:themeColor="accent1" w:themeShade="7F"/>
      <w:sz w:val="24"/>
      <w:lang w:val="x-none"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pPr>
      <w:spacing w:before="360"/>
    </w:pPr>
    <w:rPr>
      <w:caps/>
      <w:noProof/>
    </w:rPr>
  </w:style>
  <w:style w:type="paragraph" w:styleId="TOC2">
    <w:name w:val="toc 2"/>
    <w:basedOn w:val="Normal"/>
    <w:next w:val="Normal"/>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sid w:val="00B0690A"/>
    <w:rPr>
      <w:rFonts w:ascii="Arial" w:hAnsi="Arial" w:cs="Times New Roman"/>
      <w:sz w:val="24"/>
      <w:lang w:val="x-none" w:eastAsia="en-US"/>
    </w:rPr>
  </w:style>
  <w:style w:type="character" w:customStyle="1" w:styleId="BodyTextChar">
    <w:name w:val="Body Text Char"/>
    <w:basedOn w:val="DefaultParagraphFont"/>
    <w:link w:val="BodyText"/>
    <w:semiHidden/>
    <w:locked/>
    <w:rPr>
      <w:rFonts w:ascii="Arial" w:hAnsi="Arial" w:cs="Arial"/>
      <w:sz w:val="24"/>
      <w:lang w:val="en-AU" w:eastAsia="en-US" w:bidi="ar-SA"/>
    </w:rPr>
  </w:style>
  <w:style w:type="paragraph" w:styleId="BodyText">
    <w:name w:val="Body Text"/>
    <w:basedOn w:val="Normal"/>
    <w:link w:val="BodyTextChar"/>
    <w:uiPriority w:val="99"/>
    <w:pPr>
      <w:spacing w:after="120"/>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paragraph" w:styleId="BodyTextIndent2">
    <w:name w:val="Body Text Indent 2"/>
    <w:basedOn w:val="Normal"/>
    <w:link w:val="BodyTextIndent2Char"/>
    <w:uiPriority w:val="99"/>
    <w:pPr>
      <w:ind w:left="1440"/>
    </w:pPr>
    <w:rPr>
      <w:lang w:val="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link w:val="Head3Char"/>
    <w:pPr>
      <w:numPr>
        <w:ilvl w:val="2"/>
        <w:numId w:val="1"/>
      </w:numPr>
      <w:spacing w:after="240"/>
    </w:pPr>
    <w:rPr>
      <w:b/>
    </w:rPr>
  </w:style>
  <w:style w:type="paragraph" w:customStyle="1" w:styleId="TAsectionheading">
    <w:name w:val="TA section heading"/>
    <w:basedOn w:val="Heading1"/>
    <w:pPr>
      <w:numPr>
        <w:numId w:val="10"/>
      </w:numPr>
      <w:tabs>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pPr>
    <w:rPr>
      <w:b/>
      <w:szCs w:val="24"/>
      <w:lang w:eastAsia="en-AU"/>
    </w:rPr>
  </w:style>
  <w:style w:type="character" w:customStyle="1" w:styleId="Head3Char">
    <w:name w:val="Head 3 Char"/>
    <w:basedOn w:val="DefaultParagraphFont"/>
    <w:link w:val="Head3"/>
    <w:locked/>
    <w:rPr>
      <w:rFonts w:ascii="Arial" w:hAnsi="Arial" w:cs="Times New Roman"/>
      <w:b/>
      <w:sz w:val="24"/>
      <w:lang w:val="en-AU" w:eastAsia="en-US" w:bidi="ar-SA"/>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C85931"/>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bodytext">
    <w:name w:val="TA body text"/>
    <w:basedOn w:val="Normal"/>
    <w:link w:val="TAbodytextChar"/>
    <w:pPr>
      <w:tabs>
        <w:tab w:val="left" w:pos="720"/>
        <w:tab w:val="left" w:pos="1440"/>
      </w:tabs>
      <w:spacing w:after="120"/>
    </w:pPr>
    <w:rPr>
      <w:szCs w:val="24"/>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pPr>
      <w:jc w:val="center"/>
    </w:pPr>
    <w:rPr>
      <w:rFonts w:cs="Arial"/>
      <w:sz w:val="40"/>
      <w:szCs w:val="40"/>
      <w:lang w:eastAsia="en-AU"/>
    </w:rPr>
  </w:style>
  <w:style w:type="paragraph" w:customStyle="1" w:styleId="TAsectionheading2">
    <w:name w:val="TA section heading 2"/>
    <w:basedOn w:val="Heading2"/>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pPr>
      <w:keepNext w:val="0"/>
      <w:numPr>
        <w:ilvl w:val="2"/>
        <w:numId w:val="10"/>
      </w:numPr>
      <w:tabs>
        <w:tab w:val="left" w:pos="720"/>
        <w:tab w:val="left" w:pos="1440"/>
      </w:tabs>
      <w:spacing w:before="0" w:after="120" w:line="360" w:lineRule="auto"/>
    </w:pPr>
    <w:rPr>
      <w:b w:val="0"/>
      <w:bCs w:val="0"/>
      <w:sz w:val="28"/>
      <w:szCs w:val="28"/>
      <w:lang w:eastAsia="en-AU"/>
    </w:rPr>
  </w:style>
  <w:style w:type="character" w:customStyle="1" w:styleId="TAbodytextChar">
    <w:name w:val="TA body text Char"/>
    <w:basedOn w:val="DefaultParagraphFont"/>
    <w:link w:val="TAbodytext"/>
    <w:locked/>
    <w:rPr>
      <w:rFonts w:ascii="Arial" w:hAnsi="Arial" w:cs="Times New Roman"/>
      <w:sz w:val="24"/>
      <w:szCs w:val="24"/>
      <w:lang w:val="en-AU" w:eastAsia="en-AU" w:bidi="ar-SA"/>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link w:val="CodeItemChar"/>
    <w:pPr>
      <w:numPr>
        <w:ilvl w:val="1"/>
        <w:numId w:val="6"/>
      </w:numPr>
      <w:spacing w:before="60" w:after="60"/>
    </w:pPr>
    <w:rPr>
      <w:rFonts w:cs="Arial"/>
      <w:b/>
      <w:bCs/>
      <w:sz w:val="20"/>
    </w:rPr>
  </w:style>
  <w:style w:type="paragraph" w:customStyle="1" w:styleId="codeRuleCriteria">
    <w:name w:val="codeRuleCriteria"/>
    <w:basedOn w:val="Normal"/>
    <w:link w:val="codeRuleCriteriaChar"/>
    <w:pPr>
      <w:spacing w:before="60" w:after="60" w:line="288" w:lineRule="auto"/>
    </w:pPr>
    <w:rPr>
      <w:rFonts w:cs="Arial"/>
      <w:sz w:val="20"/>
    </w:rPr>
  </w:style>
  <w:style w:type="paragraph" w:customStyle="1" w:styleId="codeList">
    <w:name w:val="codeList"/>
    <w:basedOn w:val="codeRuleCriteria"/>
    <w:pPr>
      <w:numPr>
        <w:numId w:val="7"/>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link w:val="codeRuleNoneChar"/>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pPr>
      <w:tabs>
        <w:tab w:val="left" w:pos="720"/>
        <w:tab w:val="left" w:pos="1440"/>
        <w:tab w:val="right" w:leader="dot" w:pos="8624"/>
      </w:tabs>
      <w:spacing w:before="240"/>
      <w:ind w:left="7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rPr>
      <w:sz w:val="24"/>
    </w:rPr>
  </w:style>
  <w:style w:type="character" w:customStyle="1" w:styleId="ElementChar">
    <w:name w:val="Element Char"/>
    <w:basedOn w:val="DefaultParagraphFont"/>
    <w:rsid w:val="00760732"/>
    <w:rPr>
      <w:rFonts w:ascii="Arial" w:hAnsi="Arial" w:cs="Arial"/>
      <w:lang w:val="en-AU" w:eastAsia="en-US" w:bidi="ar-SA"/>
    </w:rPr>
  </w:style>
  <w:style w:type="character" w:customStyle="1" w:styleId="CodeItemChar">
    <w:name w:val="CodeItem Char"/>
    <w:basedOn w:val="DefaultParagraphFont"/>
    <w:link w:val="CodeItem"/>
    <w:locked/>
    <w:rsid w:val="00760732"/>
    <w:rPr>
      <w:rFonts w:ascii="Arial" w:hAnsi="Arial" w:cs="Arial"/>
      <w:b/>
      <w:bCs/>
      <w:lang w:val="en-AU" w:eastAsia="en-US" w:bidi="ar-SA"/>
    </w:rPr>
  </w:style>
  <w:style w:type="paragraph" w:customStyle="1" w:styleId="codeHeading">
    <w:name w:val="codeHeading"/>
    <w:basedOn w:val="Normal"/>
    <w:rsid w:val="00760732"/>
    <w:pPr>
      <w:spacing w:before="60" w:after="60"/>
    </w:pPr>
    <w:rPr>
      <w:rFonts w:cs="Arial"/>
      <w:b/>
      <w:bCs/>
      <w:sz w:val="22"/>
    </w:rPr>
  </w:style>
  <w:style w:type="character" w:customStyle="1" w:styleId="codeRuleCriteriaChar">
    <w:name w:val="codeRuleCriteria Char"/>
    <w:basedOn w:val="DefaultParagraphFont"/>
    <w:link w:val="codeRuleCriteria"/>
    <w:locked/>
    <w:rsid w:val="00760732"/>
    <w:rPr>
      <w:rFonts w:ascii="Arial" w:hAnsi="Arial" w:cs="Arial"/>
      <w:lang w:val="en-AU" w:eastAsia="en-US" w:bidi="ar-SA"/>
    </w:rPr>
  </w:style>
  <w:style w:type="paragraph" w:customStyle="1" w:styleId="codeRuleList">
    <w:name w:val="codeRuleList"/>
    <w:basedOn w:val="codeRuleCriteria"/>
    <w:rsid w:val="00760732"/>
    <w:pPr>
      <w:numPr>
        <w:numId w:val="9"/>
      </w:numPr>
    </w:pPr>
  </w:style>
  <w:style w:type="paragraph" w:customStyle="1" w:styleId="codeRuleListA">
    <w:name w:val="codeRuleListA"/>
    <w:basedOn w:val="codeRuleList"/>
    <w:rsid w:val="00760732"/>
    <w:pPr>
      <w:numPr>
        <w:numId w:val="14"/>
      </w:numPr>
      <w:tabs>
        <w:tab w:val="num" w:pos="1440"/>
      </w:tabs>
      <w:ind w:left="1440"/>
    </w:pPr>
  </w:style>
  <w:style w:type="character" w:customStyle="1" w:styleId="codeRuleNoneChar">
    <w:name w:val="codeRuleNone Char"/>
    <w:basedOn w:val="codeRuleCriteriaChar"/>
    <w:link w:val="codeRuleNone"/>
    <w:locked/>
    <w:rsid w:val="00760732"/>
    <w:rPr>
      <w:rFonts w:ascii="Arial" w:hAnsi="Arial" w:cs="Arial"/>
      <w:vanish/>
      <w:lang w:val="en-AU" w:eastAsia="en-US" w:bidi="ar-SA"/>
    </w:rPr>
  </w:style>
  <w:style w:type="paragraph" w:customStyle="1" w:styleId="RomanBulleti">
    <w:name w:val="RomanBullet (i)"/>
    <w:basedOn w:val="Normal"/>
    <w:rsid w:val="00760732"/>
    <w:pPr>
      <w:numPr>
        <w:ilvl w:val="1"/>
        <w:numId w:val="14"/>
      </w:numPr>
      <w:tabs>
        <w:tab w:val="num" w:pos="1060"/>
      </w:tabs>
      <w:ind w:left="1060" w:hanging="601"/>
    </w:pPr>
  </w:style>
  <w:style w:type="paragraph" w:customStyle="1" w:styleId="StyleStyleelementHeadingArialBoldLightBlueArial">
    <w:name w:val="Style Style elementHeading + Arial Bold Light Blue + Arial"/>
    <w:basedOn w:val="Normal"/>
    <w:rsid w:val="00760732"/>
    <w:pPr>
      <w:numPr>
        <w:numId w:val="15"/>
      </w:numPr>
      <w:tabs>
        <w:tab w:val="left" w:pos="1418"/>
      </w:tabs>
      <w:spacing w:before="120" w:line="288" w:lineRule="auto"/>
    </w:pPr>
    <w:rPr>
      <w:rFonts w:ascii="Arial Bold" w:hAnsi="Arial Bold" w:cs="Arial"/>
      <w:b/>
      <w:bCs/>
      <w:color w:val="000000"/>
    </w:rPr>
  </w:style>
  <w:style w:type="paragraph" w:customStyle="1" w:styleId="bodySubheading">
    <w:name w:val="bodySubheading"/>
    <w:basedOn w:val="Normal"/>
    <w:rsid w:val="00760732"/>
    <w:pPr>
      <w:spacing w:before="120" w:line="288" w:lineRule="auto"/>
    </w:pPr>
    <w:rPr>
      <w:rFonts w:cs="Arial"/>
      <w:b/>
      <w:bCs/>
      <w:sz w:val="20"/>
    </w:rPr>
  </w:style>
  <w:style w:type="paragraph" w:customStyle="1" w:styleId="elementHeading">
    <w:name w:val="elementHeading"/>
    <w:basedOn w:val="Normal"/>
    <w:rsid w:val="00760732"/>
    <w:pPr>
      <w:tabs>
        <w:tab w:val="left" w:pos="1418"/>
      </w:tabs>
      <w:spacing w:before="120" w:line="288" w:lineRule="auto"/>
    </w:pPr>
    <w:rPr>
      <w:rFonts w:cs="Arial"/>
      <w:b/>
      <w:bCs/>
    </w:rPr>
  </w:style>
  <w:style w:type="paragraph" w:customStyle="1" w:styleId="tableSpace">
    <w:name w:val="tableSpace"/>
    <w:basedOn w:val="Normal"/>
    <w:rsid w:val="00760732"/>
    <w:pPr>
      <w:numPr>
        <w:numId w:val="18"/>
      </w:numPr>
      <w:spacing w:line="288" w:lineRule="auto"/>
    </w:pPr>
    <w:rPr>
      <w:rFonts w:cs="Arial"/>
      <w:color w:val="FFFFFF"/>
      <w:sz w:val="12"/>
    </w:rPr>
  </w:style>
  <w:style w:type="paragraph" w:customStyle="1" w:styleId="zoneHeading">
    <w:name w:val="zoneHeading"/>
    <w:basedOn w:val="codeHeading"/>
    <w:rsid w:val="00760732"/>
    <w:rPr>
      <w:color w:val="FFFFFF"/>
      <w:sz w:val="28"/>
    </w:rPr>
  </w:style>
  <w:style w:type="paragraph" w:customStyle="1" w:styleId="codeCriteriaList">
    <w:name w:val="codeCriteriaList"/>
    <w:basedOn w:val="codeRuleCriteria"/>
    <w:rsid w:val="00760732"/>
    <w:pPr>
      <w:tabs>
        <w:tab w:val="num" w:pos="454"/>
        <w:tab w:val="num" w:pos="720"/>
      </w:tabs>
      <w:ind w:left="720" w:hanging="720"/>
    </w:pPr>
  </w:style>
  <w:style w:type="character" w:styleId="CommentReference">
    <w:name w:val="annotation reference"/>
    <w:basedOn w:val="DefaultParagraphFont"/>
    <w:uiPriority w:val="99"/>
    <w:semiHidden/>
    <w:rsid w:val="00911111"/>
    <w:rPr>
      <w:rFonts w:cs="Times New Roman"/>
      <w:sz w:val="16"/>
      <w:szCs w:val="16"/>
    </w:rPr>
  </w:style>
  <w:style w:type="paragraph" w:styleId="CommentText">
    <w:name w:val="annotation text"/>
    <w:basedOn w:val="Normal"/>
    <w:link w:val="CommentTextChar"/>
    <w:uiPriority w:val="99"/>
    <w:semiHidden/>
    <w:rsid w:val="00911111"/>
    <w:rPr>
      <w:sz w:val="20"/>
    </w:rPr>
  </w:style>
  <w:style w:type="character" w:customStyle="1" w:styleId="CommentTextChar">
    <w:name w:val="Comment Text Char"/>
    <w:basedOn w:val="DefaultParagraphFont"/>
    <w:link w:val="CommentText"/>
    <w:uiPriority w:val="99"/>
    <w:semiHidden/>
    <w:rPr>
      <w:rFonts w:ascii="Arial" w:hAnsi="Arial"/>
      <w:lang w:eastAsia="en-US"/>
    </w:rPr>
  </w:style>
  <w:style w:type="paragraph" w:styleId="CommentSubject">
    <w:name w:val="annotation subject"/>
    <w:basedOn w:val="CommentText"/>
    <w:next w:val="CommentText"/>
    <w:link w:val="CommentSubjectChar"/>
    <w:uiPriority w:val="99"/>
    <w:semiHidden/>
    <w:rsid w:val="00911111"/>
    <w:rPr>
      <w:b/>
      <w:bCs/>
    </w:rPr>
  </w:style>
  <w:style w:type="character" w:customStyle="1" w:styleId="CommentSubjectChar">
    <w:name w:val="Comment Subject Char"/>
    <w:basedOn w:val="CommentTextChar"/>
    <w:link w:val="CommentSubject"/>
    <w:uiPriority w:val="99"/>
    <w:semiHidden/>
    <w:rPr>
      <w:rFonts w:ascii="Arial" w:hAnsi="Arial"/>
      <w:b/>
      <w:bCs/>
      <w:lang w:eastAsia="en-US"/>
    </w:rPr>
  </w:style>
  <w:style w:type="paragraph" w:customStyle="1" w:styleId="Default">
    <w:name w:val="Default"/>
    <w:rsid w:val="00EA5BAF"/>
    <w:pPr>
      <w:autoSpaceDE w:val="0"/>
      <w:autoSpaceDN w:val="0"/>
      <w:adjustRightInd w:val="0"/>
    </w:pPr>
    <w:rPr>
      <w:rFonts w:ascii="Palatino Linotype" w:hAnsi="Palatino Linotype" w:cs="Palatino Linotype"/>
      <w:color w:val="000000"/>
      <w:sz w:val="24"/>
      <w:szCs w:val="24"/>
    </w:rPr>
  </w:style>
  <w:style w:type="paragraph" w:customStyle="1" w:styleId="DVVersionheading">
    <w:name w:val="DV Version heading"/>
    <w:basedOn w:val="BodyText"/>
    <w:rsid w:val="00B0690A"/>
    <w:pPr>
      <w:jc w:val="center"/>
    </w:pPr>
    <w:rPr>
      <w:rFonts w:cs="Times New Roman"/>
      <w:b/>
      <w:bCs/>
      <w:sz w:val="52"/>
    </w:rPr>
  </w:style>
  <w:style w:type="paragraph" w:customStyle="1" w:styleId="DVBodytext">
    <w:name w:val="DV Body text"/>
    <w:basedOn w:val="BodyText"/>
    <w:link w:val="DVBodytextChar"/>
    <w:rsid w:val="00B0690A"/>
    <w:rPr>
      <w:rFonts w:cs="Times New Roman"/>
      <w:sz w:val="32"/>
    </w:rPr>
  </w:style>
  <w:style w:type="character" w:customStyle="1" w:styleId="DVBodytextChar">
    <w:name w:val="DV Body text Char"/>
    <w:basedOn w:val="BodyTextChar"/>
    <w:link w:val="DVBodytext"/>
    <w:locked/>
    <w:rsid w:val="00B0690A"/>
    <w:rPr>
      <w:rFonts w:ascii="Arial" w:hAnsi="Arial" w:cs="Arial"/>
      <w:sz w:val="32"/>
      <w:lang w:val="en-AU" w:eastAsia="en-US" w:bidi="ar-SA"/>
    </w:rPr>
  </w:style>
  <w:style w:type="paragraph" w:customStyle="1" w:styleId="Billname">
    <w:name w:val="Billname"/>
    <w:basedOn w:val="Normal"/>
    <w:rsid w:val="00F876BB"/>
    <w:pPr>
      <w:tabs>
        <w:tab w:val="left" w:pos="2400"/>
        <w:tab w:val="left" w:pos="2880"/>
      </w:tabs>
      <w:spacing w:before="1220" w:after="100"/>
    </w:pPr>
    <w:rPr>
      <w:b/>
      <w:sz w:val="40"/>
    </w:rPr>
  </w:style>
  <w:style w:type="paragraph" w:customStyle="1" w:styleId="N-line3">
    <w:name w:val="N-line3"/>
    <w:basedOn w:val="Normal"/>
    <w:next w:val="Normal"/>
    <w:rsid w:val="00F876BB"/>
    <w:pPr>
      <w:pBdr>
        <w:bottom w:val="single" w:sz="12" w:space="1" w:color="auto"/>
      </w:pBdr>
      <w:jc w:val="both"/>
    </w:pPr>
  </w:style>
  <w:style w:type="paragraph" w:customStyle="1" w:styleId="madeunder">
    <w:name w:val="made under"/>
    <w:basedOn w:val="Normal"/>
    <w:rsid w:val="00F876BB"/>
    <w:pPr>
      <w:spacing w:before="180" w:after="60"/>
      <w:jc w:val="both"/>
    </w:pPr>
  </w:style>
  <w:style w:type="paragraph" w:customStyle="1" w:styleId="CoverActName">
    <w:name w:val="CoverActName"/>
    <w:basedOn w:val="Normal"/>
    <w:rsid w:val="00F876BB"/>
    <w:pPr>
      <w:tabs>
        <w:tab w:val="left" w:pos="2600"/>
      </w:tabs>
      <w:spacing w:before="200" w:after="60"/>
      <w:jc w:val="both"/>
    </w:pPr>
    <w:rPr>
      <w:b/>
    </w:rPr>
  </w:style>
  <w:style w:type="numbering" w:styleId="111111">
    <w:name w:val="Outline List 2"/>
    <w:basedOn w:val="NoList"/>
    <w:uiPriority w:val="99"/>
    <w:semiHidden/>
    <w:unhideWhenUse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820D1-A3CE-406B-9776-7CCE0476A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1962</Words>
  <Characters>10781</Characters>
  <Application>Microsoft Office Word</Application>
  <DocSecurity>0</DocSecurity>
  <Lines>340</Lines>
  <Paragraphs>145</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ACT Planning and Land Authority</Company>
  <LinksUpToDate>false</LinksUpToDate>
  <CharactersWithSpaces>12728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2011-10-26T03:50:00Z</cp:lastPrinted>
  <dcterms:created xsi:type="dcterms:W3CDTF">2018-09-12T00:55:00Z</dcterms:created>
  <dcterms:modified xsi:type="dcterms:W3CDTF">2018-09-12T00:55:00Z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A6751556</vt:lpwstr>
  </property>
  <property fmtid="{D5CDD505-2E9C-101B-9397-08002B2CF9AE}" pid="4" name="Objective-Title">
    <vt:lpwstr>DRAFT - DV310 - NI public availability notice</vt:lpwstr>
  </property>
  <property fmtid="{D5CDD505-2E9C-101B-9397-08002B2CF9AE}" pid="5" name="Objective-Comment">
    <vt:lpwstr/>
  </property>
  <property fmtid="{D5CDD505-2E9C-101B-9397-08002B2CF9AE}" pid="6" name="Objective-CreationStamp">
    <vt:filetime>2011-09-19T14:00:00Z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2011-10-30T14:00:00Z</vt:filetime>
  </property>
  <property fmtid="{D5CDD505-2E9C-101B-9397-08002B2CF9AE}" pid="10" name="Objective-ModificationStamp">
    <vt:filetime>2011-10-30T14:00:00Z</vt:filetime>
  </property>
  <property fmtid="{D5CDD505-2E9C-101B-9397-08002B2CF9AE}" pid="11" name="Objective-Owner">
    <vt:lpwstr>Kym Strudwicke</vt:lpwstr>
  </property>
  <property fmtid="{D5CDD505-2E9C-101B-9397-08002B2CF9AE}" pid="12" name="Objective-Path">
    <vt:lpwstr>Whole of ACT Government:ESDD:DIVISION - Planning Delivery:BRANCH - Territory Plan Review and Implementation:04 - TERRITORY PLAN VARIATION UNIT - New ((Active 20091126):01 Territory Plan Management (Variations, Technical Amendments, Planning Reports and Pr</vt:lpwstr>
  </property>
  <property fmtid="{D5CDD505-2E9C-101B-9397-08002B2CF9AE}" pid="13" name="Objective-Parent">
    <vt:lpwstr>NI and covering minute for Deputy and Director General to Sign</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i4>8</vt:i4>
  </property>
  <property fmtid="{D5CDD505-2E9C-101B-9397-08002B2CF9AE}" pid="17" name="Objective-VersionComment">
    <vt:lpwstr/>
  </property>
  <property fmtid="{D5CDD505-2E9C-101B-9397-08002B2CF9AE}" pid="18" name="Objective-FileNumber">
    <vt:lpwstr>1-2011/02836</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