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937" w:rsidRDefault="00A23937" w:rsidP="00A23937">
      <w:pPr>
        <w:pStyle w:val="Header"/>
      </w:pPr>
      <w:bookmarkStart w:id="0" w:name="_GoBack"/>
      <w:bookmarkEnd w:id="0"/>
    </w:p>
    <w:p w:rsidR="00A23937" w:rsidRPr="00A23937" w:rsidRDefault="00A23937" w:rsidP="00A23937">
      <w:pPr>
        <w:pStyle w:val="Header"/>
      </w:pPr>
      <w:r w:rsidRPr="00A23937">
        <w:t>Australian Capital Territory</w:t>
      </w:r>
    </w:p>
    <w:p w:rsidR="00C20F34" w:rsidRPr="00442935" w:rsidRDefault="00C20F34" w:rsidP="00A23937">
      <w:pPr>
        <w:pStyle w:val="Billname"/>
        <w:spacing w:before="600" w:after="120"/>
        <w:rPr>
          <w:rFonts w:ascii="Arial" w:hAnsi="Arial"/>
          <w:szCs w:val="36"/>
        </w:rPr>
      </w:pPr>
      <w:r w:rsidRPr="00442935">
        <w:rPr>
          <w:rFonts w:ascii="Arial" w:hAnsi="Arial"/>
          <w:szCs w:val="36"/>
        </w:rPr>
        <w:t>Planning and Development (</w:t>
      </w:r>
      <w:r w:rsidR="00A655BD" w:rsidRPr="00442935">
        <w:rPr>
          <w:rFonts w:ascii="Arial" w:hAnsi="Arial"/>
          <w:szCs w:val="36"/>
        </w:rPr>
        <w:t>Plan</w:t>
      </w:r>
      <w:r w:rsidR="00A13376" w:rsidRPr="00442935">
        <w:rPr>
          <w:rFonts w:ascii="Arial" w:hAnsi="Arial"/>
          <w:szCs w:val="36"/>
        </w:rPr>
        <w:t xml:space="preserve"> Variation</w:t>
      </w:r>
      <w:r w:rsidRPr="00442935">
        <w:rPr>
          <w:rFonts w:ascii="Arial" w:hAnsi="Arial"/>
          <w:szCs w:val="36"/>
        </w:rPr>
        <w:t xml:space="preserve"> </w:t>
      </w:r>
      <w:r w:rsidR="00C9437E" w:rsidRPr="00442935">
        <w:rPr>
          <w:rFonts w:ascii="Arial" w:hAnsi="Arial"/>
          <w:szCs w:val="36"/>
        </w:rPr>
        <w:t>No</w:t>
      </w:r>
      <w:r w:rsidR="00A22523">
        <w:rPr>
          <w:rFonts w:ascii="Arial" w:hAnsi="Arial"/>
          <w:szCs w:val="36"/>
        </w:rPr>
        <w:t> </w:t>
      </w:r>
      <w:r w:rsidR="00A603B6">
        <w:rPr>
          <w:rFonts w:ascii="Arial" w:hAnsi="Arial"/>
          <w:szCs w:val="36"/>
        </w:rPr>
        <w:t>317</w:t>
      </w:r>
      <w:r w:rsidR="00273589" w:rsidRPr="00442935">
        <w:rPr>
          <w:rFonts w:ascii="Arial" w:hAnsi="Arial"/>
          <w:szCs w:val="36"/>
        </w:rPr>
        <w:t>) Notice 20</w:t>
      </w:r>
      <w:r w:rsidR="00B44E3C">
        <w:rPr>
          <w:rFonts w:ascii="Arial" w:hAnsi="Arial"/>
          <w:szCs w:val="36"/>
        </w:rPr>
        <w:t>14</w:t>
      </w:r>
      <w:r w:rsidRPr="00442935">
        <w:rPr>
          <w:rFonts w:ascii="Arial" w:hAnsi="Arial"/>
          <w:szCs w:val="36"/>
        </w:rPr>
        <w:t xml:space="preserve"> </w:t>
      </w:r>
    </w:p>
    <w:p w:rsidR="00052842" w:rsidRPr="00A13376" w:rsidRDefault="00E05267" w:rsidP="00052842">
      <w:pPr>
        <w:pStyle w:val="Billname"/>
        <w:spacing w:before="240" w:after="60"/>
        <w:rPr>
          <w:rFonts w:ascii="Arial" w:hAnsi="Arial"/>
          <w:bCs w:val="0"/>
          <w:sz w:val="24"/>
          <w:szCs w:val="24"/>
        </w:rPr>
      </w:pPr>
      <w:r>
        <w:rPr>
          <w:rFonts w:ascii="Arial" w:hAnsi="Arial"/>
          <w:bCs w:val="0"/>
          <w:sz w:val="24"/>
          <w:szCs w:val="24"/>
        </w:rPr>
        <w:t>Notifiable Instrument NI20</w:t>
      </w:r>
      <w:r w:rsidR="00B44E3C">
        <w:rPr>
          <w:rFonts w:ascii="Arial" w:hAnsi="Arial"/>
          <w:bCs w:val="0"/>
          <w:sz w:val="24"/>
          <w:szCs w:val="24"/>
        </w:rPr>
        <w:t>14</w:t>
      </w:r>
      <w:r w:rsidR="00052842" w:rsidRPr="00A13376">
        <w:rPr>
          <w:rFonts w:ascii="Arial" w:hAnsi="Arial"/>
          <w:bCs w:val="0"/>
          <w:sz w:val="24"/>
          <w:szCs w:val="24"/>
        </w:rPr>
        <w:t>-</w:t>
      </w:r>
      <w:r w:rsidR="00F87FB9">
        <w:rPr>
          <w:rFonts w:ascii="Arial" w:hAnsi="Arial"/>
          <w:bCs w:val="0"/>
          <w:sz w:val="24"/>
          <w:szCs w:val="24"/>
        </w:rPr>
        <w:t>137</w:t>
      </w:r>
    </w:p>
    <w:p w:rsidR="00052842" w:rsidRPr="00442935" w:rsidRDefault="00C20F34" w:rsidP="00C20F34">
      <w:pPr>
        <w:pStyle w:val="madeunder"/>
        <w:rPr>
          <w:rFonts w:cs="Times New Roman"/>
          <w:szCs w:val="20"/>
        </w:rPr>
      </w:pPr>
      <w:bookmarkStart w:id="1" w:name="Citation"/>
      <w:r w:rsidRPr="00442935">
        <w:rPr>
          <w:rFonts w:cs="Times New Roman"/>
          <w:szCs w:val="20"/>
        </w:rPr>
        <w:t>made under the</w:t>
      </w:r>
    </w:p>
    <w:p w:rsidR="00C20F34" w:rsidRPr="00A13376" w:rsidRDefault="00C20F34" w:rsidP="00C20F34">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section 7</w:t>
      </w:r>
      <w:r w:rsidR="00DF7070" w:rsidRPr="00A13376">
        <w:rPr>
          <w:rFonts w:ascii="Arial" w:hAnsi="Arial"/>
          <w:sz w:val="20"/>
          <w:szCs w:val="20"/>
        </w:rPr>
        <w:t>6(3)</w:t>
      </w:r>
      <w:r w:rsidRPr="00A13376">
        <w:rPr>
          <w:rFonts w:ascii="Arial" w:hAnsi="Arial"/>
          <w:sz w:val="20"/>
          <w:szCs w:val="20"/>
        </w:rPr>
        <w:t xml:space="preserve"> </w:t>
      </w:r>
    </w:p>
    <w:bookmarkEnd w:id="1"/>
    <w:p w:rsidR="00C20F34" w:rsidRPr="00A13376" w:rsidRDefault="00C20F34" w:rsidP="00C20F34">
      <w:pPr>
        <w:pStyle w:val="N-line3"/>
        <w:pBdr>
          <w:bottom w:val="none" w:sz="0" w:space="0" w:color="auto"/>
        </w:pBdr>
        <w:rPr>
          <w:rFonts w:ascii="Arial" w:hAnsi="Arial"/>
        </w:rPr>
      </w:pPr>
    </w:p>
    <w:p w:rsidR="00C20F34" w:rsidRPr="00A13376" w:rsidRDefault="00C20F34" w:rsidP="00C20F34">
      <w:pPr>
        <w:pStyle w:val="N-line3"/>
        <w:pBdr>
          <w:top w:val="single" w:sz="12" w:space="1" w:color="auto"/>
          <w:bottom w:val="none" w:sz="0" w:space="0" w:color="auto"/>
        </w:pBdr>
        <w:jc w:val="left"/>
        <w:rPr>
          <w:rFonts w:ascii="Arial" w:hAnsi="Arial"/>
        </w:rPr>
      </w:pPr>
    </w:p>
    <w:p w:rsidR="00052842" w:rsidRPr="00A13376" w:rsidRDefault="00052842" w:rsidP="00A23937">
      <w:pPr>
        <w:numPr>
          <w:ilvl w:val="0"/>
          <w:numId w:val="19"/>
        </w:numPr>
        <w:tabs>
          <w:tab w:val="left" w:pos="-720"/>
        </w:tabs>
        <w:ind w:left="720"/>
        <w:rPr>
          <w:rFonts w:ascii="Arial" w:hAnsi="Arial" w:cs="Arial"/>
          <w:b/>
          <w:szCs w:val="24"/>
        </w:rPr>
      </w:pPr>
      <w:r w:rsidRPr="00A13376">
        <w:rPr>
          <w:rFonts w:ascii="Arial" w:hAnsi="Arial" w:cs="Arial"/>
          <w:b/>
          <w:szCs w:val="24"/>
        </w:rPr>
        <w:t>Name of instrument</w:t>
      </w:r>
      <w:r w:rsidRPr="00A13376">
        <w:rPr>
          <w:rFonts w:ascii="Arial" w:hAnsi="Arial" w:cs="Arial"/>
          <w:i/>
          <w:szCs w:val="24"/>
        </w:rPr>
        <w:t xml:space="preserve"> </w:t>
      </w:r>
    </w:p>
    <w:p w:rsidR="00052842" w:rsidRPr="00442935" w:rsidRDefault="00052842" w:rsidP="00A23937">
      <w:pPr>
        <w:tabs>
          <w:tab w:val="left" w:pos="-720"/>
        </w:tabs>
        <w:ind w:left="720"/>
        <w:rPr>
          <w:szCs w:val="24"/>
        </w:rPr>
      </w:pPr>
      <w:r w:rsidRPr="00442935">
        <w:rPr>
          <w:szCs w:val="24"/>
        </w:rPr>
        <w:t xml:space="preserve">This instrument is the </w:t>
      </w:r>
      <w:r w:rsidRPr="00442935">
        <w:rPr>
          <w:i/>
          <w:szCs w:val="24"/>
        </w:rPr>
        <w:t>Planning and Develop</w:t>
      </w:r>
      <w:r w:rsidR="00A13376" w:rsidRPr="00442935">
        <w:rPr>
          <w:i/>
          <w:szCs w:val="24"/>
        </w:rPr>
        <w:t>ment (Plan Variation</w:t>
      </w:r>
      <w:r w:rsidR="005E3575" w:rsidRPr="00442935">
        <w:rPr>
          <w:i/>
          <w:szCs w:val="24"/>
        </w:rPr>
        <w:t xml:space="preserve"> </w:t>
      </w:r>
      <w:r w:rsidR="00A23937" w:rsidRPr="00442935">
        <w:rPr>
          <w:i/>
          <w:szCs w:val="24"/>
        </w:rPr>
        <w:t>No</w:t>
      </w:r>
      <w:r w:rsidR="00A22523">
        <w:rPr>
          <w:i/>
          <w:szCs w:val="24"/>
        </w:rPr>
        <w:t xml:space="preserve"> </w:t>
      </w:r>
      <w:r w:rsidR="00A603B6">
        <w:rPr>
          <w:i/>
          <w:szCs w:val="24"/>
        </w:rPr>
        <w:t>317</w:t>
      </w:r>
      <w:r w:rsidR="00E05267" w:rsidRPr="00442935">
        <w:rPr>
          <w:i/>
          <w:szCs w:val="24"/>
        </w:rPr>
        <w:t>) Notice 20</w:t>
      </w:r>
      <w:r w:rsidR="00B44E3C">
        <w:rPr>
          <w:i/>
          <w:szCs w:val="24"/>
        </w:rPr>
        <w:t>14</w:t>
      </w:r>
      <w:r w:rsidR="00A22523">
        <w:rPr>
          <w:i/>
          <w:szCs w:val="24"/>
        </w:rPr>
        <w:t>*</w:t>
      </w:r>
      <w:r w:rsidRPr="00442935">
        <w:rPr>
          <w:i/>
          <w:szCs w:val="24"/>
        </w:rPr>
        <w:t>.</w:t>
      </w:r>
    </w:p>
    <w:p w:rsidR="00052842" w:rsidRPr="00A13376" w:rsidRDefault="00052842" w:rsidP="00052842">
      <w:pPr>
        <w:tabs>
          <w:tab w:val="left" w:pos="-720"/>
        </w:tabs>
        <w:rPr>
          <w:rFonts w:ascii="Arial" w:hAnsi="Arial" w:cs="Arial"/>
          <w:szCs w:val="24"/>
        </w:rPr>
      </w:pPr>
    </w:p>
    <w:p w:rsidR="00052842" w:rsidRPr="00A13376" w:rsidRDefault="003C63BD" w:rsidP="00A23937">
      <w:pPr>
        <w:numPr>
          <w:ilvl w:val="0"/>
          <w:numId w:val="19"/>
        </w:numPr>
        <w:tabs>
          <w:tab w:val="left" w:pos="-720"/>
        </w:tabs>
        <w:ind w:left="720"/>
        <w:rPr>
          <w:rFonts w:ascii="Arial" w:hAnsi="Arial" w:cs="Arial"/>
          <w:b/>
          <w:szCs w:val="24"/>
        </w:rPr>
      </w:pPr>
      <w:r w:rsidRPr="00A13376">
        <w:rPr>
          <w:rFonts w:ascii="Arial" w:hAnsi="Arial" w:cs="Arial"/>
          <w:b/>
          <w:szCs w:val="24"/>
        </w:rPr>
        <w:t>Plan Variation</w:t>
      </w:r>
      <w:r w:rsidR="00A13376" w:rsidRPr="00A13376">
        <w:rPr>
          <w:rFonts w:ascii="Arial" w:hAnsi="Arial" w:cs="Arial"/>
          <w:b/>
          <w:szCs w:val="24"/>
        </w:rPr>
        <w:t xml:space="preserve"> </w:t>
      </w:r>
      <w:r w:rsidR="00A23937">
        <w:rPr>
          <w:rFonts w:ascii="Arial" w:hAnsi="Arial" w:cs="Arial"/>
          <w:b/>
          <w:szCs w:val="24"/>
        </w:rPr>
        <w:t xml:space="preserve">No </w:t>
      </w:r>
      <w:r w:rsidR="006E2A2A">
        <w:rPr>
          <w:rFonts w:ascii="Arial" w:hAnsi="Arial" w:cs="Arial"/>
          <w:b/>
          <w:szCs w:val="24"/>
        </w:rPr>
        <w:t>317</w:t>
      </w:r>
    </w:p>
    <w:p w:rsidR="00DF7070" w:rsidRPr="00442935" w:rsidRDefault="00052842" w:rsidP="00A23937">
      <w:pPr>
        <w:ind w:left="720"/>
        <w:rPr>
          <w:szCs w:val="24"/>
        </w:rPr>
      </w:pPr>
      <w:r w:rsidRPr="00442935">
        <w:rPr>
          <w:szCs w:val="24"/>
        </w:rPr>
        <w:t xml:space="preserve">On </w:t>
      </w:r>
      <w:r w:rsidR="006E2A2A">
        <w:rPr>
          <w:szCs w:val="24"/>
        </w:rPr>
        <w:t>25 March 2014</w:t>
      </w:r>
      <w:r w:rsidRPr="00442935">
        <w:rPr>
          <w:szCs w:val="24"/>
        </w:rPr>
        <w:t xml:space="preserve">, the Minister for Planning approved a draft of the attached plan variation </w:t>
      </w:r>
      <w:r w:rsidR="00A23937" w:rsidRPr="00442935">
        <w:rPr>
          <w:szCs w:val="24"/>
        </w:rPr>
        <w:t>to the T</w:t>
      </w:r>
      <w:r w:rsidR="00A13376" w:rsidRPr="00442935">
        <w:rPr>
          <w:szCs w:val="24"/>
        </w:rPr>
        <w:t xml:space="preserve">erritory Plan </w:t>
      </w:r>
      <w:r w:rsidR="00A13376" w:rsidRPr="00442935">
        <w:rPr>
          <w:b/>
          <w:i/>
          <w:szCs w:val="24"/>
        </w:rPr>
        <w:t>(Annexure A)</w:t>
      </w:r>
      <w:r w:rsidR="00A13376" w:rsidRPr="00442935">
        <w:rPr>
          <w:szCs w:val="24"/>
        </w:rPr>
        <w:t xml:space="preserve"> </w:t>
      </w:r>
      <w:r w:rsidR="00A23937" w:rsidRPr="00442935">
        <w:rPr>
          <w:szCs w:val="24"/>
        </w:rPr>
        <w:t>under s</w:t>
      </w:r>
      <w:r w:rsidRPr="00442935">
        <w:rPr>
          <w:szCs w:val="24"/>
        </w:rPr>
        <w:t>76 (3).</w:t>
      </w:r>
    </w:p>
    <w:p w:rsidR="00C20F34" w:rsidRPr="00A13376" w:rsidRDefault="00C20F34" w:rsidP="00C20F34">
      <w:pPr>
        <w:rPr>
          <w:rFonts w:ascii="Arial" w:hAnsi="Arial" w:cs="Arial"/>
          <w:szCs w:val="24"/>
        </w:rPr>
      </w:pPr>
    </w:p>
    <w:p w:rsidR="00C20F34" w:rsidRPr="00A13376" w:rsidRDefault="00C20F34" w:rsidP="00C20F34">
      <w:pPr>
        <w:rPr>
          <w:rFonts w:ascii="Arial" w:hAnsi="Arial" w:cs="Arial"/>
          <w:szCs w:val="24"/>
        </w:rPr>
      </w:pPr>
    </w:p>
    <w:p w:rsidR="00A655BD" w:rsidRPr="00A13376" w:rsidRDefault="00A655BD" w:rsidP="00C20F34">
      <w:pPr>
        <w:rPr>
          <w:rFonts w:ascii="Arial" w:hAnsi="Arial" w:cs="Arial"/>
          <w:szCs w:val="24"/>
        </w:rPr>
      </w:pPr>
    </w:p>
    <w:p w:rsidR="00A13376" w:rsidRPr="00A13376" w:rsidRDefault="00A13376" w:rsidP="00C20F34">
      <w:pPr>
        <w:rPr>
          <w:rFonts w:ascii="Arial" w:hAnsi="Arial" w:cs="Arial"/>
          <w:szCs w:val="24"/>
        </w:rPr>
      </w:pPr>
    </w:p>
    <w:p w:rsidR="00A655BD" w:rsidRPr="00A13376" w:rsidRDefault="00A655BD" w:rsidP="00C20F34">
      <w:pPr>
        <w:rPr>
          <w:rFonts w:ascii="Arial" w:hAnsi="Arial" w:cs="Arial"/>
          <w:szCs w:val="24"/>
        </w:rPr>
      </w:pPr>
    </w:p>
    <w:p w:rsidR="00A655BD" w:rsidRPr="00442935" w:rsidRDefault="00A603B6" w:rsidP="00442935">
      <w:pPr>
        <w:rPr>
          <w:szCs w:val="24"/>
        </w:rPr>
      </w:pPr>
      <w:r>
        <w:rPr>
          <w:szCs w:val="24"/>
        </w:rPr>
        <w:t>Jim Corrigan</w:t>
      </w:r>
    </w:p>
    <w:p w:rsidR="00DF7070" w:rsidRPr="00442935" w:rsidRDefault="00DF7070" w:rsidP="00442935">
      <w:pPr>
        <w:rPr>
          <w:szCs w:val="24"/>
        </w:rPr>
      </w:pPr>
      <w:r w:rsidRPr="00442935">
        <w:rPr>
          <w:szCs w:val="24"/>
        </w:rPr>
        <w:t>Delegate of the Planning and Land Authority</w:t>
      </w:r>
    </w:p>
    <w:p w:rsidR="00B44E3C" w:rsidRPr="00B44E3C" w:rsidRDefault="00F87FB9" w:rsidP="00B44E3C">
      <w:pPr>
        <w:rPr>
          <w:szCs w:val="24"/>
        </w:rPr>
        <w:sectPr w:rsidR="00B44E3C" w:rsidRPr="00B44E3C" w:rsidSect="00A66E5B">
          <w:headerReference w:type="even" r:id="rId7"/>
          <w:headerReference w:type="default" r:id="rId8"/>
          <w:footerReference w:type="even" r:id="rId9"/>
          <w:footerReference w:type="default" r:id="rId10"/>
          <w:headerReference w:type="first" r:id="rId11"/>
          <w:footerReference w:type="first" r:id="rId12"/>
          <w:pgSz w:w="11907" w:h="16840" w:code="9"/>
          <w:pgMar w:top="1531" w:right="1531" w:bottom="1247" w:left="1531" w:header="720" w:footer="1157" w:gutter="0"/>
          <w:pgNumType w:start="1"/>
          <w:cols w:space="720"/>
        </w:sectPr>
      </w:pPr>
      <w:r>
        <w:rPr>
          <w:szCs w:val="24"/>
        </w:rPr>
        <w:t xml:space="preserve">01 </w:t>
      </w:r>
      <w:r w:rsidR="00A603B6" w:rsidRPr="00A603B6">
        <w:rPr>
          <w:szCs w:val="24"/>
        </w:rPr>
        <w:t>April</w:t>
      </w:r>
      <w:r w:rsidR="00DF7070" w:rsidRPr="00A603B6">
        <w:rPr>
          <w:szCs w:val="24"/>
        </w:rPr>
        <w:t xml:space="preserve"> </w:t>
      </w:r>
      <w:r w:rsidR="00A603B6" w:rsidRPr="00A603B6">
        <w:rPr>
          <w:szCs w:val="24"/>
        </w:rPr>
        <w:t>2014</w:t>
      </w:r>
    </w:p>
    <w:p w:rsidR="00B44E3C" w:rsidRDefault="00B44E3C" w:rsidP="00B44E3C">
      <w:pPr>
        <w:pStyle w:val="BodyText"/>
      </w:pPr>
    </w:p>
    <w:p w:rsidR="00B44E3C" w:rsidRDefault="00B44E3C" w:rsidP="00B44E3C">
      <w:pPr>
        <w:pStyle w:val="BodyText"/>
      </w:pPr>
    </w:p>
    <w:p w:rsidR="00B44E3C" w:rsidRPr="00785E51" w:rsidRDefault="00B44E3C" w:rsidP="00B44E3C">
      <w:pPr>
        <w:pStyle w:val="BodyText"/>
        <w:jc w:val="center"/>
        <w:rPr>
          <w:i/>
          <w:sz w:val="32"/>
          <w:szCs w:val="32"/>
        </w:rPr>
      </w:pPr>
      <w:r w:rsidRPr="00785E51">
        <w:rPr>
          <w:i/>
          <w:sz w:val="32"/>
          <w:szCs w:val="32"/>
        </w:rPr>
        <w:t>Planning and Development Act 2007</w:t>
      </w:r>
    </w:p>
    <w:p w:rsidR="00B44E3C" w:rsidRPr="00785E51" w:rsidRDefault="00B44E3C" w:rsidP="00B44E3C">
      <w:pPr>
        <w:pStyle w:val="BodyText"/>
      </w:pPr>
    </w:p>
    <w:p w:rsidR="00B44E3C" w:rsidRPr="00F52998" w:rsidRDefault="00B44E3C" w:rsidP="00B44E3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Pr>
          <w:rFonts w:ascii="Arial" w:hAnsi="Arial" w:cs="Arial"/>
          <w:caps w:val="0"/>
          <w:sz w:val="64"/>
          <w:szCs w:val="64"/>
        </w:rPr>
        <w:t>317</w:t>
      </w:r>
    </w:p>
    <w:p w:rsidR="00B44E3C" w:rsidRDefault="00B44E3C" w:rsidP="00B44E3C">
      <w:pPr>
        <w:pStyle w:val="BodyText"/>
      </w:pPr>
    </w:p>
    <w:p w:rsidR="00B44E3C" w:rsidRDefault="00B44E3C" w:rsidP="00B44E3C">
      <w:pPr>
        <w:pStyle w:val="BodyText"/>
      </w:pPr>
    </w:p>
    <w:p w:rsidR="00B44E3C" w:rsidRPr="006760C2" w:rsidRDefault="00B44E3C" w:rsidP="00B44E3C">
      <w:pPr>
        <w:pStyle w:val="TATitleexplanatoryheading"/>
        <w:spacing w:after="120"/>
        <w:rPr>
          <w:sz w:val="48"/>
        </w:rPr>
      </w:pPr>
      <w:r w:rsidRPr="006760C2">
        <w:rPr>
          <w:sz w:val="48"/>
        </w:rPr>
        <w:t>Kambah Group Centre –</w:t>
      </w:r>
    </w:p>
    <w:p w:rsidR="00B44E3C" w:rsidRPr="006760C2" w:rsidRDefault="00B44E3C" w:rsidP="00B44E3C">
      <w:pPr>
        <w:pStyle w:val="TATitleexplanatoryheading"/>
        <w:spacing w:after="120"/>
        <w:rPr>
          <w:sz w:val="48"/>
        </w:rPr>
      </w:pPr>
      <w:r w:rsidRPr="006760C2">
        <w:rPr>
          <w:sz w:val="48"/>
        </w:rPr>
        <w:t xml:space="preserve">Amendments to the </w:t>
      </w:r>
    </w:p>
    <w:p w:rsidR="00B44E3C" w:rsidRPr="006760C2" w:rsidRDefault="00B44E3C" w:rsidP="00B44E3C">
      <w:pPr>
        <w:pStyle w:val="TATitleexplanatoryheading"/>
        <w:spacing w:after="120"/>
        <w:rPr>
          <w:sz w:val="48"/>
        </w:rPr>
      </w:pPr>
      <w:r w:rsidRPr="006760C2">
        <w:rPr>
          <w:sz w:val="48"/>
        </w:rPr>
        <w:t xml:space="preserve">Kambah precinct map and code </w:t>
      </w:r>
    </w:p>
    <w:p w:rsidR="00B44E3C" w:rsidRPr="006760C2" w:rsidRDefault="00B44E3C" w:rsidP="00B44E3C">
      <w:pPr>
        <w:pStyle w:val="TATitleexplanatoryheading"/>
        <w:spacing w:after="120"/>
        <w:rPr>
          <w:sz w:val="48"/>
        </w:rPr>
      </w:pPr>
      <w:r w:rsidRPr="006760C2">
        <w:rPr>
          <w:sz w:val="48"/>
        </w:rPr>
        <w:t>and zone changes</w:t>
      </w:r>
    </w:p>
    <w:p w:rsidR="00B44E3C" w:rsidRPr="002E2BF4" w:rsidRDefault="00B44E3C" w:rsidP="00B44E3C">
      <w:pPr>
        <w:pStyle w:val="BodyText"/>
        <w:rPr>
          <w:highlight w:val="yellow"/>
        </w:rPr>
      </w:pPr>
    </w:p>
    <w:p w:rsidR="00B44E3C" w:rsidRPr="002E2BF4" w:rsidRDefault="00B44E3C" w:rsidP="00B44E3C">
      <w:pPr>
        <w:pStyle w:val="BlockText"/>
        <w:jc w:val="center"/>
        <w:rPr>
          <w:rFonts w:cs="Arial"/>
          <w:sz w:val="48"/>
          <w:szCs w:val="48"/>
        </w:rPr>
      </w:pPr>
      <w:r>
        <w:rPr>
          <w:rFonts w:cs="Arial"/>
          <w:sz w:val="48"/>
          <w:szCs w:val="48"/>
        </w:rPr>
        <w:t xml:space="preserve">March </w:t>
      </w:r>
      <w:r w:rsidRPr="00636296">
        <w:rPr>
          <w:rFonts w:cs="Arial"/>
          <w:sz w:val="48"/>
          <w:szCs w:val="48"/>
        </w:rPr>
        <w:t>201</w:t>
      </w:r>
      <w:r>
        <w:rPr>
          <w:rFonts w:cs="Arial"/>
          <w:sz w:val="48"/>
          <w:szCs w:val="48"/>
        </w:rPr>
        <w:t>4</w:t>
      </w:r>
    </w:p>
    <w:p w:rsidR="00B44E3C" w:rsidRDefault="00B44E3C" w:rsidP="00B44E3C">
      <w:pPr>
        <w:pStyle w:val="BodyText"/>
      </w:pPr>
    </w:p>
    <w:p w:rsidR="00B44E3C" w:rsidRDefault="00B44E3C" w:rsidP="00B44E3C">
      <w:pPr>
        <w:pStyle w:val="BodyText"/>
        <w:jc w:val="center"/>
      </w:pPr>
      <w:r>
        <w:t>Final variation prepared</w:t>
      </w:r>
      <w:r>
        <w:br/>
        <w:t xml:space="preserve">under s76 of the </w:t>
      </w:r>
      <w:r>
        <w:rPr>
          <w:i/>
        </w:rPr>
        <w:t>Planning and Development Act 2007</w:t>
      </w:r>
    </w:p>
    <w:p w:rsidR="00B44E3C" w:rsidRPr="00835AB7" w:rsidRDefault="00B44E3C" w:rsidP="00B44E3C">
      <w:pPr>
        <w:pStyle w:val="BodyText"/>
      </w:pPr>
      <w:r w:rsidRPr="00835AB7">
        <w:br w:type="page"/>
      </w:r>
    </w:p>
    <w:p w:rsidR="00B44E3C" w:rsidRDefault="00B44E3C" w:rsidP="00B44E3C">
      <w:pPr>
        <w:pStyle w:val="BodyText"/>
      </w:pPr>
    </w:p>
    <w:p w:rsidR="00B44E3C" w:rsidRDefault="00B44E3C" w:rsidP="00B44E3C">
      <w:pPr>
        <w:pStyle w:val="BodyText"/>
      </w:pPr>
    </w:p>
    <w:p w:rsidR="00B44E3C" w:rsidRPr="00137C11" w:rsidRDefault="00B44E3C" w:rsidP="00B44E3C">
      <w:pPr>
        <w:pStyle w:val="StylebodyTextItalicCentered"/>
      </w:pPr>
      <w:r w:rsidRPr="00137C11">
        <w:t>This page is intentionally blank.</w:t>
      </w:r>
    </w:p>
    <w:p w:rsidR="00B44E3C" w:rsidRDefault="00B44E3C" w:rsidP="00B44E3C">
      <w:pPr>
        <w:pStyle w:val="BodyText"/>
      </w:pPr>
      <w:r>
        <w:br w:type="page"/>
      </w:r>
    </w:p>
    <w:p w:rsidR="00B44E3C" w:rsidRDefault="00B44E3C" w:rsidP="00B44E3C">
      <w:pPr>
        <w:pStyle w:val="ContentsTitle"/>
      </w:pPr>
      <w:r w:rsidRPr="00785E51">
        <w:lastRenderedPageBreak/>
        <w:t>Contents</w:t>
      </w:r>
    </w:p>
    <w:p w:rsidR="00B44E3C" w:rsidRPr="00785E51" w:rsidRDefault="00B44E3C" w:rsidP="00B44E3C">
      <w:pPr>
        <w:pStyle w:val="BodyText"/>
      </w:pPr>
    </w:p>
    <w:p w:rsidR="00B44E3C" w:rsidRDefault="00B44E3C" w:rsidP="00B44E3C">
      <w:pPr>
        <w:pStyle w:val="TOC1"/>
        <w:rPr>
          <w:rFonts w:asciiTheme="minorHAnsi" w:eastAsiaTheme="minorEastAsia" w:hAnsiTheme="minorHAnsi" w:cs="Times New Roman"/>
          <w:b w:val="0"/>
          <w:caps/>
          <w:sz w:val="22"/>
        </w:rPr>
      </w:pPr>
      <w:r w:rsidRPr="00BD41AF">
        <w:rPr>
          <w:sz w:val="22"/>
          <w:szCs w:val="20"/>
        </w:rPr>
        <w:fldChar w:fldCharType="begin"/>
      </w:r>
      <w:r w:rsidRPr="00BD41AF">
        <w:rPr>
          <w:sz w:val="22"/>
        </w:rPr>
        <w:instrText xml:space="preserve"> TOC \o "1-1" \h \z \t "Head 1,1,Head 2,2,Head 3,3" </w:instrText>
      </w:r>
      <w:r w:rsidRPr="00BD41AF">
        <w:rPr>
          <w:sz w:val="22"/>
          <w:szCs w:val="20"/>
        </w:rPr>
        <w:fldChar w:fldCharType="separate"/>
      </w:r>
      <w:hyperlink w:anchor="_Toc378774364" w:history="1">
        <w:r w:rsidRPr="00F05713">
          <w:rPr>
            <w:rStyle w:val="Hyperlink"/>
            <w:rFonts w:cs="Arial"/>
          </w:rPr>
          <w:t>1.</w:t>
        </w:r>
        <w:r>
          <w:rPr>
            <w:rFonts w:asciiTheme="minorHAnsi" w:eastAsiaTheme="minorEastAsia" w:hAnsiTheme="minorHAnsi" w:cs="Times New Roman"/>
            <w:b w:val="0"/>
            <w:sz w:val="22"/>
          </w:rPr>
          <w:tab/>
        </w:r>
        <w:r w:rsidRPr="00F05713">
          <w:rPr>
            <w:rStyle w:val="Hyperlink"/>
            <w:rFonts w:cs="Arial"/>
          </w:rPr>
          <w:t>EXPLANATORY STATEMENT</w:t>
        </w:r>
        <w:r>
          <w:rPr>
            <w:webHidden/>
          </w:rPr>
          <w:tab/>
        </w:r>
        <w:r>
          <w:rPr>
            <w:webHidden/>
          </w:rPr>
          <w:fldChar w:fldCharType="begin"/>
        </w:r>
        <w:r>
          <w:rPr>
            <w:webHidden/>
          </w:rPr>
          <w:instrText xml:space="preserve"> PAGEREF _Toc378774364 \h </w:instrText>
        </w:r>
        <w:r>
          <w:rPr>
            <w:webHidden/>
          </w:rPr>
        </w:r>
        <w:r>
          <w:rPr>
            <w:webHidden/>
          </w:rPr>
          <w:fldChar w:fldCharType="separate"/>
        </w:r>
        <w:r w:rsidR="00EF22D0">
          <w:rPr>
            <w:webHidden/>
          </w:rPr>
          <w:t>1</w:t>
        </w:r>
        <w:r>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65" w:history="1">
        <w:r w:rsidR="00B44E3C" w:rsidRPr="00F05713">
          <w:rPr>
            <w:rStyle w:val="Hyperlink"/>
            <w:rFonts w:cs="Arial"/>
          </w:rPr>
          <w:t>1.1</w:t>
        </w:r>
        <w:r w:rsidR="00B44E3C">
          <w:rPr>
            <w:rFonts w:asciiTheme="minorHAnsi" w:eastAsiaTheme="minorEastAsia" w:hAnsiTheme="minorHAnsi" w:cs="Times New Roman"/>
            <w:sz w:val="22"/>
            <w:szCs w:val="22"/>
          </w:rPr>
          <w:tab/>
        </w:r>
        <w:r w:rsidR="00B44E3C" w:rsidRPr="00F05713">
          <w:rPr>
            <w:rStyle w:val="Hyperlink"/>
            <w:rFonts w:cs="Arial"/>
          </w:rPr>
          <w:t>Background</w:t>
        </w:r>
        <w:r w:rsidR="00B44E3C">
          <w:rPr>
            <w:webHidden/>
          </w:rPr>
          <w:tab/>
        </w:r>
        <w:r w:rsidR="00B44E3C">
          <w:rPr>
            <w:webHidden/>
          </w:rPr>
          <w:fldChar w:fldCharType="begin"/>
        </w:r>
        <w:r w:rsidR="00B44E3C">
          <w:rPr>
            <w:webHidden/>
          </w:rPr>
          <w:instrText xml:space="preserve"> PAGEREF _Toc378774365 \h </w:instrText>
        </w:r>
        <w:r w:rsidR="00B44E3C">
          <w:rPr>
            <w:webHidden/>
          </w:rPr>
        </w:r>
        <w:r w:rsidR="00B44E3C">
          <w:rPr>
            <w:webHidden/>
          </w:rPr>
          <w:fldChar w:fldCharType="separate"/>
        </w:r>
        <w:r w:rsidR="00EF22D0">
          <w:rPr>
            <w:webHidden/>
          </w:rPr>
          <w:t>1</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66" w:history="1">
        <w:r w:rsidR="00B44E3C" w:rsidRPr="00F05713">
          <w:rPr>
            <w:rStyle w:val="Hyperlink"/>
            <w:rFonts w:cs="Arial"/>
          </w:rPr>
          <w:t>1.2</w:t>
        </w:r>
        <w:r w:rsidR="00B44E3C">
          <w:rPr>
            <w:rFonts w:asciiTheme="minorHAnsi" w:eastAsiaTheme="minorEastAsia" w:hAnsiTheme="minorHAnsi" w:cs="Times New Roman"/>
            <w:sz w:val="22"/>
            <w:szCs w:val="22"/>
          </w:rPr>
          <w:tab/>
        </w:r>
        <w:r w:rsidR="00B44E3C" w:rsidRPr="00F05713">
          <w:rPr>
            <w:rStyle w:val="Hyperlink"/>
            <w:rFonts w:cs="Arial"/>
          </w:rPr>
          <w:t>Summary of the proposal</w:t>
        </w:r>
        <w:r w:rsidR="00B44E3C">
          <w:rPr>
            <w:webHidden/>
          </w:rPr>
          <w:tab/>
        </w:r>
        <w:r w:rsidR="00B44E3C">
          <w:rPr>
            <w:webHidden/>
          </w:rPr>
          <w:fldChar w:fldCharType="begin"/>
        </w:r>
        <w:r w:rsidR="00B44E3C">
          <w:rPr>
            <w:webHidden/>
          </w:rPr>
          <w:instrText xml:space="preserve"> PAGEREF _Toc378774366 \h </w:instrText>
        </w:r>
        <w:r w:rsidR="00B44E3C">
          <w:rPr>
            <w:webHidden/>
          </w:rPr>
        </w:r>
        <w:r w:rsidR="00B44E3C">
          <w:rPr>
            <w:webHidden/>
          </w:rPr>
          <w:fldChar w:fldCharType="separate"/>
        </w:r>
        <w:r w:rsidR="00EF22D0">
          <w:rPr>
            <w:webHidden/>
          </w:rPr>
          <w:t>1</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67" w:history="1">
        <w:r w:rsidR="00B44E3C" w:rsidRPr="00F05713">
          <w:rPr>
            <w:rStyle w:val="Hyperlink"/>
            <w:rFonts w:cs="Arial"/>
          </w:rPr>
          <w:t>1.3</w:t>
        </w:r>
        <w:r w:rsidR="00B44E3C">
          <w:rPr>
            <w:rFonts w:asciiTheme="minorHAnsi" w:eastAsiaTheme="minorEastAsia" w:hAnsiTheme="minorHAnsi" w:cs="Times New Roman"/>
            <w:sz w:val="22"/>
            <w:szCs w:val="22"/>
          </w:rPr>
          <w:tab/>
        </w:r>
        <w:r w:rsidR="00B44E3C" w:rsidRPr="00F05713">
          <w:rPr>
            <w:rStyle w:val="Hyperlink"/>
            <w:rFonts w:cs="Arial"/>
          </w:rPr>
          <w:t>The National Capital Plan</w:t>
        </w:r>
        <w:r w:rsidR="00B44E3C">
          <w:rPr>
            <w:webHidden/>
          </w:rPr>
          <w:tab/>
        </w:r>
        <w:r w:rsidR="00B44E3C">
          <w:rPr>
            <w:webHidden/>
          </w:rPr>
          <w:fldChar w:fldCharType="begin"/>
        </w:r>
        <w:r w:rsidR="00B44E3C">
          <w:rPr>
            <w:webHidden/>
          </w:rPr>
          <w:instrText xml:space="preserve"> PAGEREF _Toc378774367 \h </w:instrText>
        </w:r>
        <w:r w:rsidR="00B44E3C">
          <w:rPr>
            <w:webHidden/>
          </w:rPr>
        </w:r>
        <w:r w:rsidR="00B44E3C">
          <w:rPr>
            <w:webHidden/>
          </w:rPr>
          <w:fldChar w:fldCharType="separate"/>
        </w:r>
        <w:r w:rsidR="00EF22D0">
          <w:rPr>
            <w:webHidden/>
          </w:rPr>
          <w:t>1</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68" w:history="1">
        <w:r w:rsidR="00B44E3C" w:rsidRPr="00F05713">
          <w:rPr>
            <w:rStyle w:val="Hyperlink"/>
            <w:rFonts w:cs="Arial"/>
          </w:rPr>
          <w:t>1.4</w:t>
        </w:r>
        <w:r w:rsidR="00B44E3C">
          <w:rPr>
            <w:rFonts w:asciiTheme="minorHAnsi" w:eastAsiaTheme="minorEastAsia" w:hAnsiTheme="minorHAnsi" w:cs="Times New Roman"/>
            <w:sz w:val="22"/>
            <w:szCs w:val="22"/>
          </w:rPr>
          <w:tab/>
        </w:r>
        <w:r w:rsidR="00B44E3C" w:rsidRPr="00F05713">
          <w:rPr>
            <w:rStyle w:val="Hyperlink"/>
            <w:rFonts w:cs="Arial"/>
          </w:rPr>
          <w:t>Site Description</w:t>
        </w:r>
        <w:r w:rsidR="00B44E3C">
          <w:rPr>
            <w:webHidden/>
          </w:rPr>
          <w:tab/>
        </w:r>
        <w:r w:rsidR="00B44E3C">
          <w:rPr>
            <w:webHidden/>
          </w:rPr>
          <w:fldChar w:fldCharType="begin"/>
        </w:r>
        <w:r w:rsidR="00B44E3C">
          <w:rPr>
            <w:webHidden/>
          </w:rPr>
          <w:instrText xml:space="preserve"> PAGEREF _Toc378774368 \h </w:instrText>
        </w:r>
        <w:r w:rsidR="00B44E3C">
          <w:rPr>
            <w:webHidden/>
          </w:rPr>
        </w:r>
        <w:r w:rsidR="00B44E3C">
          <w:rPr>
            <w:webHidden/>
          </w:rPr>
          <w:fldChar w:fldCharType="separate"/>
        </w:r>
        <w:r w:rsidR="00EF22D0">
          <w:rPr>
            <w:webHidden/>
          </w:rPr>
          <w:t>2</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69" w:history="1">
        <w:r w:rsidR="00B44E3C" w:rsidRPr="00F05713">
          <w:rPr>
            <w:rStyle w:val="Hyperlink"/>
            <w:rFonts w:cs="Arial"/>
          </w:rPr>
          <w:t>1.5</w:t>
        </w:r>
        <w:r w:rsidR="00B44E3C">
          <w:rPr>
            <w:rFonts w:asciiTheme="minorHAnsi" w:eastAsiaTheme="minorEastAsia" w:hAnsiTheme="minorHAnsi" w:cs="Times New Roman"/>
            <w:sz w:val="22"/>
            <w:szCs w:val="22"/>
          </w:rPr>
          <w:tab/>
        </w:r>
        <w:r w:rsidR="00B44E3C" w:rsidRPr="00F05713">
          <w:rPr>
            <w:rStyle w:val="Hyperlink"/>
            <w:rFonts w:cs="Arial"/>
          </w:rPr>
          <w:t>Current Territory Plan Provisions</w:t>
        </w:r>
        <w:r w:rsidR="00B44E3C">
          <w:rPr>
            <w:webHidden/>
          </w:rPr>
          <w:tab/>
        </w:r>
        <w:r w:rsidR="00B44E3C">
          <w:rPr>
            <w:webHidden/>
          </w:rPr>
          <w:fldChar w:fldCharType="begin"/>
        </w:r>
        <w:r w:rsidR="00B44E3C">
          <w:rPr>
            <w:webHidden/>
          </w:rPr>
          <w:instrText xml:space="preserve"> PAGEREF _Toc378774369 \h </w:instrText>
        </w:r>
        <w:r w:rsidR="00B44E3C">
          <w:rPr>
            <w:webHidden/>
          </w:rPr>
        </w:r>
        <w:r w:rsidR="00B44E3C">
          <w:rPr>
            <w:webHidden/>
          </w:rPr>
          <w:fldChar w:fldCharType="separate"/>
        </w:r>
        <w:r w:rsidR="00EF22D0">
          <w:rPr>
            <w:webHidden/>
          </w:rPr>
          <w:t>3</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70" w:history="1">
        <w:r w:rsidR="00B44E3C" w:rsidRPr="00F05713">
          <w:rPr>
            <w:rStyle w:val="Hyperlink"/>
            <w:rFonts w:cs="Arial"/>
          </w:rPr>
          <w:t>1.6</w:t>
        </w:r>
        <w:r w:rsidR="00B44E3C">
          <w:rPr>
            <w:rFonts w:asciiTheme="minorHAnsi" w:eastAsiaTheme="minorEastAsia" w:hAnsiTheme="minorHAnsi" w:cs="Times New Roman"/>
            <w:sz w:val="22"/>
            <w:szCs w:val="22"/>
          </w:rPr>
          <w:tab/>
        </w:r>
        <w:r w:rsidR="00B44E3C" w:rsidRPr="00F05713">
          <w:rPr>
            <w:rStyle w:val="Hyperlink"/>
            <w:rFonts w:cs="Arial"/>
          </w:rPr>
          <w:t>Changes to the Territory Plan</w:t>
        </w:r>
        <w:r w:rsidR="00B44E3C">
          <w:rPr>
            <w:webHidden/>
          </w:rPr>
          <w:tab/>
        </w:r>
        <w:r w:rsidR="00B44E3C">
          <w:rPr>
            <w:webHidden/>
          </w:rPr>
          <w:fldChar w:fldCharType="begin"/>
        </w:r>
        <w:r w:rsidR="00B44E3C">
          <w:rPr>
            <w:webHidden/>
          </w:rPr>
          <w:instrText xml:space="preserve"> PAGEREF _Toc378774370 \h </w:instrText>
        </w:r>
        <w:r w:rsidR="00B44E3C">
          <w:rPr>
            <w:webHidden/>
          </w:rPr>
        </w:r>
        <w:r w:rsidR="00B44E3C">
          <w:rPr>
            <w:webHidden/>
          </w:rPr>
          <w:fldChar w:fldCharType="separate"/>
        </w:r>
        <w:r w:rsidR="00EF22D0">
          <w:rPr>
            <w:webHidden/>
          </w:rPr>
          <w:t>5</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71" w:history="1">
        <w:r w:rsidR="00B44E3C" w:rsidRPr="00F05713">
          <w:rPr>
            <w:rStyle w:val="Hyperlink"/>
            <w:rFonts w:cs="Arial"/>
          </w:rPr>
          <w:t>1.7</w:t>
        </w:r>
        <w:r w:rsidR="00B44E3C">
          <w:rPr>
            <w:rFonts w:asciiTheme="minorHAnsi" w:eastAsiaTheme="minorEastAsia" w:hAnsiTheme="minorHAnsi" w:cs="Times New Roman"/>
            <w:sz w:val="22"/>
            <w:szCs w:val="22"/>
          </w:rPr>
          <w:tab/>
        </w:r>
        <w:r w:rsidR="00B44E3C" w:rsidRPr="00F05713">
          <w:rPr>
            <w:rStyle w:val="Hyperlink"/>
            <w:rFonts w:cs="Arial"/>
          </w:rPr>
          <w:t>Consultation on the Draft Variation</w:t>
        </w:r>
        <w:r w:rsidR="00B44E3C">
          <w:rPr>
            <w:webHidden/>
          </w:rPr>
          <w:tab/>
        </w:r>
        <w:r w:rsidR="00B44E3C">
          <w:rPr>
            <w:webHidden/>
          </w:rPr>
          <w:fldChar w:fldCharType="begin"/>
        </w:r>
        <w:r w:rsidR="00B44E3C">
          <w:rPr>
            <w:webHidden/>
          </w:rPr>
          <w:instrText xml:space="preserve"> PAGEREF _Toc378774371 \h </w:instrText>
        </w:r>
        <w:r w:rsidR="00B44E3C">
          <w:rPr>
            <w:webHidden/>
          </w:rPr>
        </w:r>
        <w:r w:rsidR="00B44E3C">
          <w:rPr>
            <w:webHidden/>
          </w:rPr>
          <w:fldChar w:fldCharType="separate"/>
        </w:r>
        <w:r w:rsidR="00EF22D0">
          <w:rPr>
            <w:webHidden/>
          </w:rPr>
          <w:t>6</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72" w:history="1">
        <w:r w:rsidR="00B44E3C" w:rsidRPr="00F05713">
          <w:rPr>
            <w:rStyle w:val="Hyperlink"/>
            <w:rFonts w:cs="Arial"/>
          </w:rPr>
          <w:t>1.8</w:t>
        </w:r>
        <w:r w:rsidR="00B44E3C">
          <w:rPr>
            <w:rFonts w:asciiTheme="minorHAnsi" w:eastAsiaTheme="minorEastAsia" w:hAnsiTheme="minorHAnsi" w:cs="Times New Roman"/>
            <w:sz w:val="22"/>
            <w:szCs w:val="22"/>
          </w:rPr>
          <w:tab/>
        </w:r>
        <w:r w:rsidR="00B44E3C" w:rsidRPr="00F05713">
          <w:rPr>
            <w:rStyle w:val="Hyperlink"/>
            <w:rFonts w:cs="Arial"/>
          </w:rPr>
          <w:t>Revisions to the Draft Variation Placed on Consultation</w:t>
        </w:r>
        <w:r w:rsidR="00B44E3C">
          <w:rPr>
            <w:webHidden/>
          </w:rPr>
          <w:tab/>
        </w:r>
        <w:r w:rsidR="00B44E3C">
          <w:rPr>
            <w:webHidden/>
          </w:rPr>
          <w:fldChar w:fldCharType="begin"/>
        </w:r>
        <w:r w:rsidR="00B44E3C">
          <w:rPr>
            <w:webHidden/>
          </w:rPr>
          <w:instrText xml:space="preserve"> PAGEREF _Toc378774372 \h </w:instrText>
        </w:r>
        <w:r w:rsidR="00B44E3C">
          <w:rPr>
            <w:webHidden/>
          </w:rPr>
        </w:r>
        <w:r w:rsidR="00B44E3C">
          <w:rPr>
            <w:webHidden/>
          </w:rPr>
          <w:fldChar w:fldCharType="separate"/>
        </w:r>
        <w:r w:rsidR="00EF22D0">
          <w:rPr>
            <w:webHidden/>
          </w:rPr>
          <w:t>6</w:t>
        </w:r>
        <w:r w:rsidR="00B44E3C">
          <w:rPr>
            <w:webHidden/>
          </w:rPr>
          <w:fldChar w:fldCharType="end"/>
        </w:r>
      </w:hyperlink>
    </w:p>
    <w:p w:rsidR="00B44E3C" w:rsidRDefault="00622455" w:rsidP="00B44E3C">
      <w:pPr>
        <w:pStyle w:val="TOC1"/>
        <w:rPr>
          <w:rFonts w:asciiTheme="minorHAnsi" w:eastAsiaTheme="minorEastAsia" w:hAnsiTheme="minorHAnsi" w:cs="Times New Roman"/>
          <w:b w:val="0"/>
          <w:caps/>
          <w:sz w:val="22"/>
        </w:rPr>
      </w:pPr>
      <w:hyperlink w:anchor="_Toc378774373" w:history="1">
        <w:r w:rsidR="00B44E3C" w:rsidRPr="00F05713">
          <w:rPr>
            <w:rStyle w:val="Hyperlink"/>
            <w:rFonts w:cs="Arial"/>
          </w:rPr>
          <w:t>2.</w:t>
        </w:r>
        <w:r w:rsidR="00B44E3C">
          <w:rPr>
            <w:rFonts w:asciiTheme="minorHAnsi" w:eastAsiaTheme="minorEastAsia" w:hAnsiTheme="minorHAnsi" w:cs="Times New Roman"/>
            <w:b w:val="0"/>
            <w:sz w:val="22"/>
          </w:rPr>
          <w:tab/>
        </w:r>
        <w:r w:rsidR="00B44E3C" w:rsidRPr="00F05713">
          <w:rPr>
            <w:rStyle w:val="Hyperlink"/>
            <w:rFonts w:cs="Arial"/>
          </w:rPr>
          <w:t>VARIATION</w:t>
        </w:r>
        <w:r w:rsidR="00B44E3C">
          <w:rPr>
            <w:webHidden/>
          </w:rPr>
          <w:tab/>
        </w:r>
        <w:r w:rsidR="00B44E3C">
          <w:rPr>
            <w:webHidden/>
          </w:rPr>
          <w:fldChar w:fldCharType="begin"/>
        </w:r>
        <w:r w:rsidR="00B44E3C">
          <w:rPr>
            <w:webHidden/>
          </w:rPr>
          <w:instrText xml:space="preserve"> PAGEREF _Toc378774373 \h </w:instrText>
        </w:r>
        <w:r w:rsidR="00B44E3C">
          <w:rPr>
            <w:webHidden/>
          </w:rPr>
        </w:r>
        <w:r w:rsidR="00B44E3C">
          <w:rPr>
            <w:webHidden/>
          </w:rPr>
          <w:fldChar w:fldCharType="separate"/>
        </w:r>
        <w:r w:rsidR="00EF22D0">
          <w:rPr>
            <w:webHidden/>
          </w:rPr>
          <w:t>9</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74" w:history="1">
        <w:r w:rsidR="00B44E3C" w:rsidRPr="00F05713">
          <w:rPr>
            <w:rStyle w:val="Hyperlink"/>
            <w:rFonts w:cs="Arial"/>
          </w:rPr>
          <w:t>2.1</w:t>
        </w:r>
        <w:r w:rsidR="00B44E3C">
          <w:rPr>
            <w:rFonts w:asciiTheme="minorHAnsi" w:eastAsiaTheme="minorEastAsia" w:hAnsiTheme="minorHAnsi" w:cs="Times New Roman"/>
            <w:sz w:val="22"/>
            <w:szCs w:val="22"/>
          </w:rPr>
          <w:tab/>
        </w:r>
        <w:r w:rsidR="00B44E3C" w:rsidRPr="00F05713">
          <w:rPr>
            <w:rStyle w:val="Hyperlink"/>
            <w:rFonts w:cs="Arial"/>
          </w:rPr>
          <w:t>Variation to the Territory Plan Map</w:t>
        </w:r>
        <w:r w:rsidR="00B44E3C">
          <w:rPr>
            <w:webHidden/>
          </w:rPr>
          <w:tab/>
        </w:r>
        <w:r w:rsidR="00B44E3C">
          <w:rPr>
            <w:webHidden/>
          </w:rPr>
          <w:fldChar w:fldCharType="begin"/>
        </w:r>
        <w:r w:rsidR="00B44E3C">
          <w:rPr>
            <w:webHidden/>
          </w:rPr>
          <w:instrText xml:space="preserve"> PAGEREF _Toc378774374 \h </w:instrText>
        </w:r>
        <w:r w:rsidR="00B44E3C">
          <w:rPr>
            <w:webHidden/>
          </w:rPr>
        </w:r>
        <w:r w:rsidR="00B44E3C">
          <w:rPr>
            <w:webHidden/>
          </w:rPr>
          <w:fldChar w:fldCharType="separate"/>
        </w:r>
        <w:r w:rsidR="00EF22D0">
          <w:rPr>
            <w:webHidden/>
          </w:rPr>
          <w:t>9</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75" w:history="1">
        <w:r w:rsidR="00B44E3C" w:rsidRPr="00F05713">
          <w:rPr>
            <w:rStyle w:val="Hyperlink"/>
            <w:rFonts w:cs="Arial"/>
          </w:rPr>
          <w:t>2.2</w:t>
        </w:r>
        <w:r w:rsidR="00B44E3C">
          <w:rPr>
            <w:rFonts w:asciiTheme="minorHAnsi" w:eastAsiaTheme="minorEastAsia" w:hAnsiTheme="minorHAnsi" w:cs="Times New Roman"/>
            <w:sz w:val="22"/>
            <w:szCs w:val="22"/>
          </w:rPr>
          <w:tab/>
        </w:r>
        <w:r w:rsidR="00B44E3C" w:rsidRPr="00F05713">
          <w:rPr>
            <w:rStyle w:val="Hyperlink"/>
            <w:rFonts w:cs="Arial"/>
          </w:rPr>
          <w:t>Variation to the written document</w:t>
        </w:r>
        <w:r w:rsidR="00B44E3C">
          <w:rPr>
            <w:webHidden/>
          </w:rPr>
          <w:tab/>
        </w:r>
        <w:r w:rsidR="00B44E3C">
          <w:rPr>
            <w:webHidden/>
          </w:rPr>
          <w:fldChar w:fldCharType="begin"/>
        </w:r>
        <w:r w:rsidR="00B44E3C">
          <w:rPr>
            <w:webHidden/>
          </w:rPr>
          <w:instrText xml:space="preserve"> PAGEREF _Toc378774375 \h </w:instrText>
        </w:r>
        <w:r w:rsidR="00B44E3C">
          <w:rPr>
            <w:webHidden/>
          </w:rPr>
        </w:r>
        <w:r w:rsidR="00B44E3C">
          <w:rPr>
            <w:webHidden/>
          </w:rPr>
          <w:fldChar w:fldCharType="separate"/>
        </w:r>
        <w:r w:rsidR="00EF22D0">
          <w:rPr>
            <w:webHidden/>
          </w:rPr>
          <w:t>10</w:t>
        </w:r>
        <w:r w:rsidR="00B44E3C">
          <w:rPr>
            <w:webHidden/>
          </w:rPr>
          <w:fldChar w:fldCharType="end"/>
        </w:r>
      </w:hyperlink>
    </w:p>
    <w:p w:rsidR="00B44E3C" w:rsidRDefault="00622455" w:rsidP="00B44E3C">
      <w:pPr>
        <w:pStyle w:val="TOC2"/>
        <w:rPr>
          <w:rFonts w:asciiTheme="minorHAnsi" w:eastAsiaTheme="minorEastAsia" w:hAnsiTheme="minorHAnsi" w:cs="Times New Roman"/>
          <w:sz w:val="22"/>
          <w:szCs w:val="22"/>
        </w:rPr>
      </w:pPr>
      <w:hyperlink w:anchor="_Toc378774376" w:history="1">
        <w:r w:rsidR="00B44E3C" w:rsidRPr="00F05713">
          <w:rPr>
            <w:rStyle w:val="Hyperlink"/>
            <w:rFonts w:cs="Arial"/>
          </w:rPr>
          <w:t>The Territory Plan written document is varied as follows.</w:t>
        </w:r>
        <w:r w:rsidR="00B44E3C">
          <w:rPr>
            <w:webHidden/>
          </w:rPr>
          <w:tab/>
        </w:r>
        <w:r w:rsidR="00B44E3C">
          <w:rPr>
            <w:webHidden/>
          </w:rPr>
          <w:fldChar w:fldCharType="begin"/>
        </w:r>
        <w:r w:rsidR="00B44E3C">
          <w:rPr>
            <w:webHidden/>
          </w:rPr>
          <w:instrText xml:space="preserve"> PAGEREF _Toc378774376 \h </w:instrText>
        </w:r>
        <w:r w:rsidR="00B44E3C">
          <w:rPr>
            <w:webHidden/>
          </w:rPr>
        </w:r>
        <w:r w:rsidR="00B44E3C">
          <w:rPr>
            <w:webHidden/>
          </w:rPr>
          <w:fldChar w:fldCharType="separate"/>
        </w:r>
        <w:r w:rsidR="00EF22D0">
          <w:rPr>
            <w:webHidden/>
          </w:rPr>
          <w:t>10</w:t>
        </w:r>
        <w:r w:rsidR="00B44E3C">
          <w:rPr>
            <w:webHidden/>
          </w:rPr>
          <w:fldChar w:fldCharType="end"/>
        </w:r>
      </w:hyperlink>
    </w:p>
    <w:p w:rsidR="00B44E3C" w:rsidRDefault="00B44E3C" w:rsidP="00B44E3C">
      <w:pPr>
        <w:pStyle w:val="BodyText"/>
      </w:pPr>
      <w:r w:rsidRPr="00BD41AF">
        <w:fldChar w:fldCharType="end"/>
      </w:r>
    </w:p>
    <w:p w:rsidR="00B44E3C" w:rsidRDefault="00B44E3C" w:rsidP="00B44E3C">
      <w:pPr>
        <w:pStyle w:val="BodyText"/>
      </w:pPr>
      <w:r>
        <w:br w:type="page"/>
      </w:r>
    </w:p>
    <w:p w:rsidR="00B44E3C" w:rsidRDefault="00B44E3C" w:rsidP="00B44E3C">
      <w:pPr>
        <w:pStyle w:val="BodyText"/>
      </w:pPr>
    </w:p>
    <w:p w:rsidR="00B44E3C" w:rsidRDefault="00B44E3C" w:rsidP="00B44E3C">
      <w:pPr>
        <w:pStyle w:val="BodyText"/>
      </w:pPr>
    </w:p>
    <w:p w:rsidR="00B44E3C" w:rsidRPr="00137C11" w:rsidRDefault="00B44E3C" w:rsidP="00B44E3C">
      <w:pPr>
        <w:pStyle w:val="StylebodyTextItalicCentered"/>
      </w:pPr>
      <w:r w:rsidRPr="00137C11">
        <w:t>This page is intentionally blank.</w:t>
      </w:r>
    </w:p>
    <w:p w:rsidR="00B44E3C" w:rsidRDefault="00B44E3C" w:rsidP="00B44E3C">
      <w:pPr>
        <w:pStyle w:val="BodyText"/>
      </w:pPr>
    </w:p>
    <w:p w:rsidR="00B44E3C" w:rsidRDefault="00B44E3C" w:rsidP="00B44E3C">
      <w:pPr>
        <w:pStyle w:val="BodyText"/>
        <w:sectPr w:rsidR="00B44E3C" w:rsidSect="00A22523">
          <w:footerReference w:type="even" r:id="rId13"/>
          <w:footerReference w:type="default" r:id="rId14"/>
          <w:headerReference w:type="first" r:id="rId15"/>
          <w:footerReference w:type="first" r:id="rId16"/>
          <w:pgSz w:w="11906" w:h="16838"/>
          <w:pgMar w:top="1702" w:right="1800" w:bottom="1440" w:left="1800" w:header="708" w:footer="574" w:gutter="0"/>
          <w:pgNumType w:fmt="lowerRoman" w:start="1"/>
          <w:cols w:space="708"/>
          <w:titlePg/>
          <w:docGrid w:linePitch="360"/>
        </w:sectPr>
      </w:pPr>
    </w:p>
    <w:p w:rsidR="00B44E3C" w:rsidRDefault="00B44E3C" w:rsidP="00B44E3C">
      <w:pPr>
        <w:pStyle w:val="Head1"/>
        <w:numPr>
          <w:ilvl w:val="0"/>
          <w:numId w:val="20"/>
        </w:numPr>
        <w:tabs>
          <w:tab w:val="num" w:pos="851"/>
        </w:tabs>
        <w:ind w:left="851" w:hanging="851"/>
      </w:pPr>
      <w:bookmarkStart w:id="2" w:name="_Toc378774364"/>
      <w:r>
        <w:t>EXPLANATORY STATEMENT</w:t>
      </w:r>
      <w:bookmarkEnd w:id="2"/>
    </w:p>
    <w:p w:rsidR="00B44E3C" w:rsidRPr="006760C2" w:rsidRDefault="00B44E3C" w:rsidP="00B44E3C">
      <w:pPr>
        <w:pStyle w:val="Head2"/>
        <w:keepNext/>
        <w:numPr>
          <w:ilvl w:val="1"/>
          <w:numId w:val="20"/>
        </w:numPr>
        <w:rPr>
          <w:rFonts w:cs="Arial"/>
        </w:rPr>
      </w:pPr>
      <w:bookmarkStart w:id="3" w:name="_Toc378774365"/>
      <w:r w:rsidRPr="006760C2">
        <w:rPr>
          <w:rFonts w:cs="Arial"/>
        </w:rPr>
        <w:t>Background</w:t>
      </w:r>
      <w:bookmarkEnd w:id="3"/>
    </w:p>
    <w:p w:rsidR="00B44E3C" w:rsidRPr="002E2BF4" w:rsidRDefault="00B44E3C" w:rsidP="00B44E3C">
      <w:pPr>
        <w:pStyle w:val="BodyText"/>
      </w:pPr>
      <w:r>
        <w:t xml:space="preserve">Variation to the Territory Plan No 317 (V317) Kambah Group Centre </w:t>
      </w:r>
      <w:r w:rsidRPr="006760C2">
        <w:t>implement</w:t>
      </w:r>
      <w:r>
        <w:t>s</w:t>
      </w:r>
      <w:r w:rsidRPr="006760C2">
        <w:t xml:space="preserve"> key recommendations of</w:t>
      </w:r>
      <w:r>
        <w:t xml:space="preserve"> the Kambah Group Centre master plan, which is available at </w:t>
      </w:r>
      <w:hyperlink r:id="rId17" w:history="1">
        <w:r w:rsidRPr="00071315">
          <w:rPr>
            <w:rStyle w:val="Hyperlink"/>
          </w:rPr>
          <w:t>www.act.gov.au/kambah</w:t>
        </w:r>
      </w:hyperlink>
      <w:r>
        <w:t>. The master plan was prepared by the planning and land authority, within the Environment and Sustainable Development Directorate (ESDD), following the completion of the Kambah centre urban planning and design framework, including community consultation between March and October 2011. The plan was endorsed by the ACT Government in July 2012.</w:t>
      </w:r>
    </w:p>
    <w:p w:rsidR="00B44E3C" w:rsidRPr="004F0463" w:rsidRDefault="00B44E3C" w:rsidP="00B44E3C">
      <w:pPr>
        <w:pStyle w:val="BodyText"/>
      </w:pPr>
    </w:p>
    <w:p w:rsidR="00B44E3C" w:rsidRDefault="00B44E3C" w:rsidP="00B44E3C">
      <w:pPr>
        <w:pStyle w:val="Head2"/>
        <w:keepNext/>
        <w:numPr>
          <w:ilvl w:val="1"/>
          <w:numId w:val="20"/>
        </w:numPr>
        <w:rPr>
          <w:rFonts w:cs="Arial"/>
        </w:rPr>
      </w:pPr>
      <w:bookmarkStart w:id="4" w:name="_Toc378774366"/>
      <w:r>
        <w:rPr>
          <w:rFonts w:cs="Arial"/>
        </w:rPr>
        <w:t>Summary of the proposal</w:t>
      </w:r>
      <w:bookmarkEnd w:id="4"/>
    </w:p>
    <w:p w:rsidR="00B44E3C" w:rsidRDefault="00B44E3C" w:rsidP="00B44E3C">
      <w:pPr>
        <w:pStyle w:val="BodyText"/>
      </w:pPr>
      <w:r>
        <w:t>Variation to the Territory Plan No 317 amends the land use policies at the Kambah Group Centre consistent with the ACT Government endorsed Kambah Group Centre master plan.</w:t>
      </w:r>
    </w:p>
    <w:p w:rsidR="00B44E3C" w:rsidRDefault="00B44E3C" w:rsidP="00B44E3C">
      <w:pPr>
        <w:pStyle w:val="BodyText"/>
      </w:pPr>
      <w:r>
        <w:t>The following changes to the Territory Plan were identified from the master plan:</w:t>
      </w:r>
    </w:p>
    <w:p w:rsidR="00B44E3C" w:rsidRDefault="00B44E3C" w:rsidP="00B44E3C">
      <w:pPr>
        <w:pStyle w:val="BodyText"/>
        <w:keepLines/>
        <w:numPr>
          <w:ilvl w:val="0"/>
          <w:numId w:val="24"/>
        </w:numPr>
        <w:tabs>
          <w:tab w:val="clear" w:pos="1701"/>
        </w:tabs>
        <w:spacing w:line="288" w:lineRule="auto"/>
      </w:pPr>
      <w:r>
        <w:t>Extend the commercial core zoning to adjoin the stormwater swale to the east</w:t>
      </w:r>
    </w:p>
    <w:p w:rsidR="00B44E3C" w:rsidRPr="002E2BF4" w:rsidRDefault="00B44E3C" w:rsidP="00B44E3C">
      <w:pPr>
        <w:pStyle w:val="BodyText"/>
        <w:keepLines/>
        <w:numPr>
          <w:ilvl w:val="0"/>
          <w:numId w:val="24"/>
        </w:numPr>
        <w:tabs>
          <w:tab w:val="clear" w:pos="1701"/>
        </w:tabs>
        <w:spacing w:line="288" w:lineRule="auto"/>
      </w:pPr>
      <w:r>
        <w:t>Amend the Kambah precinct code to include planning controls on land use, design and siting of buildings, parking and amenity</w:t>
      </w:r>
    </w:p>
    <w:p w:rsidR="00B44E3C" w:rsidRDefault="00B44E3C" w:rsidP="00B44E3C">
      <w:pPr>
        <w:pStyle w:val="BodyText"/>
      </w:pPr>
      <w:r>
        <w:t>The changes in V317 include zoning changes to land adjoining the stormwater swale that traverses the centre and commercial zoned land adjoining Kett Street. New provisions to guide future development at the centre are introduced into the Kambah Group Centre precinct code.</w:t>
      </w:r>
    </w:p>
    <w:p w:rsidR="00B44E3C" w:rsidRDefault="00B44E3C" w:rsidP="00B44E3C">
      <w:pPr>
        <w:pStyle w:val="BodyText"/>
      </w:pPr>
      <w:r>
        <w:t>The variation includes specific provision for all of the following:</w:t>
      </w:r>
    </w:p>
    <w:p w:rsidR="00B44E3C" w:rsidRDefault="00B44E3C" w:rsidP="00B44E3C">
      <w:pPr>
        <w:pStyle w:val="BodyText"/>
        <w:keepLines/>
        <w:numPr>
          <w:ilvl w:val="0"/>
          <w:numId w:val="25"/>
        </w:numPr>
        <w:tabs>
          <w:tab w:val="clear" w:pos="1701"/>
        </w:tabs>
        <w:spacing w:line="288" w:lineRule="auto"/>
      </w:pPr>
      <w:r>
        <w:t>Development of active uses at the ground floor level fronting main pedestrian areas</w:t>
      </w:r>
    </w:p>
    <w:p w:rsidR="00B44E3C" w:rsidRDefault="00B44E3C" w:rsidP="00B44E3C">
      <w:pPr>
        <w:pStyle w:val="BodyText"/>
        <w:keepLines/>
        <w:numPr>
          <w:ilvl w:val="0"/>
          <w:numId w:val="25"/>
        </w:numPr>
        <w:tabs>
          <w:tab w:val="clear" w:pos="1701"/>
        </w:tabs>
        <w:spacing w:line="288" w:lineRule="auto"/>
      </w:pPr>
      <w:r>
        <w:t>Identification and protection of existing major pedestrian connections through the centre</w:t>
      </w:r>
    </w:p>
    <w:p w:rsidR="00B44E3C" w:rsidRDefault="00B44E3C" w:rsidP="00B44E3C">
      <w:pPr>
        <w:pStyle w:val="BodyText"/>
        <w:keepLines/>
        <w:numPr>
          <w:ilvl w:val="0"/>
          <w:numId w:val="25"/>
        </w:numPr>
        <w:tabs>
          <w:tab w:val="clear" w:pos="1701"/>
        </w:tabs>
        <w:spacing w:line="288" w:lineRule="auto"/>
      </w:pPr>
      <w:r>
        <w:t>Identification of new and altered road layouts to improve vehicle circulation</w:t>
      </w:r>
    </w:p>
    <w:p w:rsidR="00B44E3C" w:rsidRDefault="00B44E3C" w:rsidP="00B44E3C">
      <w:pPr>
        <w:pStyle w:val="BodyText"/>
        <w:keepLines/>
        <w:numPr>
          <w:ilvl w:val="0"/>
          <w:numId w:val="25"/>
        </w:numPr>
        <w:tabs>
          <w:tab w:val="clear" w:pos="1701"/>
        </w:tabs>
        <w:spacing w:line="288" w:lineRule="auto"/>
      </w:pPr>
      <w:r>
        <w:t>A moderate increase in height of buildings in some areas while retaining solar access to main public areas</w:t>
      </w:r>
    </w:p>
    <w:p w:rsidR="00B44E3C" w:rsidRDefault="00B44E3C" w:rsidP="00B44E3C">
      <w:pPr>
        <w:pStyle w:val="BodyText"/>
        <w:keepLines/>
        <w:numPr>
          <w:ilvl w:val="0"/>
          <w:numId w:val="25"/>
        </w:numPr>
        <w:tabs>
          <w:tab w:val="clear" w:pos="1701"/>
        </w:tabs>
        <w:spacing w:line="288" w:lineRule="auto"/>
      </w:pPr>
      <w:r>
        <w:t>Identification of a desirable character for the group centre</w:t>
      </w:r>
    </w:p>
    <w:p w:rsidR="00B44E3C" w:rsidRDefault="00B44E3C" w:rsidP="00B44E3C">
      <w:pPr>
        <w:pStyle w:val="BodyText"/>
      </w:pPr>
    </w:p>
    <w:p w:rsidR="00B44E3C" w:rsidRDefault="00B44E3C" w:rsidP="00B44E3C">
      <w:pPr>
        <w:pStyle w:val="Head2"/>
        <w:keepNext/>
        <w:numPr>
          <w:ilvl w:val="1"/>
          <w:numId w:val="20"/>
        </w:numPr>
      </w:pPr>
      <w:bookmarkStart w:id="5" w:name="_Toc378774367"/>
      <w:bookmarkStart w:id="6" w:name="_Toc134526692"/>
      <w:r w:rsidRPr="00E80A39">
        <w:rPr>
          <w:rFonts w:cs="Arial"/>
        </w:rPr>
        <w:t>The</w:t>
      </w:r>
      <w:r>
        <w:t xml:space="preserve"> National Capital Plan</w:t>
      </w:r>
      <w:bookmarkEnd w:id="5"/>
    </w:p>
    <w:bookmarkEnd w:id="6"/>
    <w:p w:rsidR="00B44E3C" w:rsidRDefault="00B44E3C" w:rsidP="00B44E3C">
      <w:pPr>
        <w:pStyle w:val="BodyText"/>
      </w:pPr>
      <w:r>
        <w:t xml:space="preserve">The </w:t>
      </w:r>
      <w:r w:rsidRPr="00014E7A">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(the Plan) and to keep the NCP under constant review and to propose amendments to it when necessary.  </w:t>
      </w:r>
    </w:p>
    <w:p w:rsidR="00B44E3C" w:rsidRPr="00014E7A" w:rsidRDefault="00B44E3C" w:rsidP="00B44E3C">
      <w:pPr>
        <w:pStyle w:val="BodyText"/>
      </w:pPr>
      <w:r w:rsidRPr="00014E7A">
        <w:t xml:space="preserve">The Plan, which was published in the Commonwealth Gazette on </w:t>
      </w:r>
      <w:r w:rsidRPr="00DF18A5">
        <w:t xml:space="preserve">21 January 1990, is required to ensure </w:t>
      </w:r>
      <w:smartTag w:uri="urn:schemas-microsoft-com:office:smarttags" w:element="place">
        <w:smartTag w:uri="urn:schemas-microsoft-com:office:smarttags" w:element="City">
          <w:r w:rsidRPr="00DF18A5">
            <w:t>Canberra</w:t>
          </w:r>
        </w:smartTag>
      </w:smartTag>
      <w:r w:rsidRPr="00DF18A5">
        <w:t xml:space="preserve"> and the Territory are planned</w:t>
      </w:r>
      <w:r w:rsidRPr="00014E7A">
        <w:t xml:space="preserve"> and developed in accordance with their national significance.  The </w:t>
      </w:r>
      <w:r w:rsidRPr="00014E7A">
        <w:rPr>
          <w:i/>
        </w:rPr>
        <w:t>Australian Capital Territory (Planning and Land Management) Act 1988</w:t>
      </w:r>
      <w:r w:rsidRPr="00014E7A">
        <w:t xml:space="preserve"> also requires the Territory Plan is not inconsistent with the Plan. The area covered by this variation is within urban areas identified in the Plan.</w:t>
      </w:r>
    </w:p>
    <w:p w:rsidR="00B44E3C" w:rsidRDefault="00B44E3C" w:rsidP="00B44E3C">
      <w:pPr>
        <w:pStyle w:val="BodyText"/>
      </w:pPr>
    </w:p>
    <w:p w:rsidR="00B44E3C" w:rsidRDefault="00B44E3C" w:rsidP="00B44E3C">
      <w:pPr>
        <w:pStyle w:val="Head2"/>
        <w:keepNext/>
        <w:numPr>
          <w:ilvl w:val="1"/>
          <w:numId w:val="20"/>
        </w:numPr>
      </w:pPr>
      <w:bookmarkStart w:id="7" w:name="_Toc378774368"/>
      <w:r w:rsidRPr="00E80A39">
        <w:rPr>
          <w:rFonts w:cs="Arial"/>
        </w:rPr>
        <w:t>Site</w:t>
      </w:r>
      <w:r>
        <w:t xml:space="preserve"> Description</w:t>
      </w:r>
      <w:bookmarkEnd w:id="7"/>
    </w:p>
    <w:p w:rsidR="00B44E3C" w:rsidRDefault="00B44E3C" w:rsidP="00B44E3C">
      <w:pPr>
        <w:pStyle w:val="BodyText"/>
      </w:pPr>
      <w:r>
        <w:t xml:space="preserve">The Kambah </w:t>
      </w:r>
      <w:r w:rsidRPr="00E75E85">
        <w:t>group centre</w:t>
      </w:r>
      <w:r>
        <w:t xml:space="preserve"> was the first group centre to be developed in Tuggeranong, opening in 1976. Initially the centre was supported by six local centres for residents’ day to day needs, though only three of these local centres are still open today.</w:t>
      </w:r>
    </w:p>
    <w:p w:rsidR="00B44E3C" w:rsidRDefault="00B44E3C" w:rsidP="00B44E3C">
      <w:pPr>
        <w:pStyle w:val="BodyText"/>
      </w:pPr>
      <w:r>
        <w:t>The Kambah group centre is one of the six group centres in Tuggeranong. The role of the group centre is to provide the opportunity for weekly shopping and services for the surrounding population. The higher order retailing needs are intended to be primarily met by the town centres.</w:t>
      </w:r>
    </w:p>
    <w:p w:rsidR="00B44E3C" w:rsidRDefault="00B44E3C" w:rsidP="00B44E3C">
      <w:pPr>
        <w:pStyle w:val="BodyText"/>
      </w:pPr>
      <w:r>
        <w:t>The centre displays a distinct style of architecture, suggestive of Kambah’s history and association with the Kambah station and woolshed, however it is recognised that the centre is in need of a refurbishment to encourage new development in the centre and improve the usability for visitors.</w:t>
      </w:r>
    </w:p>
    <w:p w:rsidR="00B44E3C" w:rsidRPr="00F15049" w:rsidRDefault="00B44E3C" w:rsidP="00B44E3C">
      <w:pPr>
        <w:pStyle w:val="BodyText"/>
      </w:pPr>
      <w:r>
        <w:t>Kambah group centre consists of three separate commercial areas divided by roads and open space. The core area is located on the corner of Drakeford Drive and Marconi Crescent and bounded by Primmer Court on all sides. The core area contains surface parking along with a central pedestrian courtyard, and is well vegetated with mature eucalyptus trees. A service station on commercial zoned land is located to the north of the core area across Marconi Crescent, while to the east is a line of commercial zoned blocks divided from the core area by a grassed stormwater swale. To the west is Drakeford Drive, while to the south lies public open space.</w:t>
      </w:r>
    </w:p>
    <w:p w:rsidR="00B44E3C" w:rsidRDefault="00B44E3C" w:rsidP="00B44E3C">
      <w:pPr>
        <w:pStyle w:val="BodyText"/>
      </w:pPr>
    </w:p>
    <w:p w:rsidR="00B44E3C" w:rsidRDefault="00137096" w:rsidP="00B44E3C">
      <w:pPr>
        <w:pStyle w:val="BodyText"/>
        <w:keepNext/>
        <w:jc w:val="center"/>
      </w:pPr>
      <w:r w:rsidRPr="002E740C">
        <w:rPr>
          <w:noProof/>
        </w:rPr>
        <w:drawing>
          <wp:inline distT="0" distB="0" distL="0" distR="0">
            <wp:extent cx="4810125" cy="5791200"/>
            <wp:effectExtent l="0" t="0" r="0" b="0"/>
            <wp:docPr id="9" name="Picture 2"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5791200"/>
                    </a:xfrm>
                    <a:prstGeom prst="rect">
                      <a:avLst/>
                    </a:prstGeom>
                    <a:noFill/>
                    <a:ln>
                      <a:noFill/>
                    </a:ln>
                  </pic:spPr>
                </pic:pic>
              </a:graphicData>
            </a:graphic>
          </wp:inline>
        </w:drawing>
      </w:r>
    </w:p>
    <w:p w:rsidR="00B44E3C" w:rsidRPr="00E215A4" w:rsidRDefault="00B44E3C" w:rsidP="00B44E3C">
      <w:pPr>
        <w:pStyle w:val="BodyText"/>
        <w:rPr>
          <w:b/>
          <w:bCs/>
        </w:rPr>
      </w:pPr>
      <w:r w:rsidRPr="0094413F">
        <w:rPr>
          <w:b/>
          <w:bCs/>
        </w:rPr>
        <w:t>Figure 1: Kambah group centre</w:t>
      </w:r>
    </w:p>
    <w:p w:rsidR="00B44E3C" w:rsidRDefault="00B44E3C" w:rsidP="00B44E3C">
      <w:pPr>
        <w:pStyle w:val="BodyText"/>
      </w:pPr>
    </w:p>
    <w:p w:rsidR="00B44E3C" w:rsidRDefault="00B44E3C" w:rsidP="00B44E3C">
      <w:pPr>
        <w:pStyle w:val="BodyText"/>
      </w:pPr>
    </w:p>
    <w:p w:rsidR="00B44E3C" w:rsidRDefault="00B44E3C" w:rsidP="00B44E3C">
      <w:pPr>
        <w:pStyle w:val="Head2"/>
        <w:keepNext/>
        <w:numPr>
          <w:ilvl w:val="1"/>
          <w:numId w:val="20"/>
        </w:numPr>
        <w:rPr>
          <w:rFonts w:cs="Arial"/>
        </w:rPr>
      </w:pPr>
      <w:bookmarkStart w:id="8" w:name="_Toc378774369"/>
      <w:r>
        <w:rPr>
          <w:rFonts w:cs="Arial"/>
        </w:rPr>
        <w:t>Current Territory Plan Provisions</w:t>
      </w:r>
      <w:bookmarkEnd w:id="8"/>
    </w:p>
    <w:p w:rsidR="00B44E3C" w:rsidRDefault="00B44E3C" w:rsidP="00B44E3C">
      <w:pPr>
        <w:pStyle w:val="BodyText"/>
      </w:pPr>
      <w:r>
        <w:t>The core of the Kambah group centre is zone CZ1 – commercial core, while the service station to the north and the line of commercial blocks to the east are zoned CZ3 – services zone. The stormwater swale between the core area and the services area is zoned PRZ1 – urban open space.</w:t>
      </w:r>
    </w:p>
    <w:p w:rsidR="00B44E3C" w:rsidRDefault="00B44E3C" w:rsidP="00B44E3C">
      <w:pPr>
        <w:pStyle w:val="BodyText"/>
        <w:rPr>
          <w:b/>
        </w:rPr>
      </w:pPr>
      <w:r w:rsidRPr="00E75E85">
        <w:t xml:space="preserve">The Territory Plan map for the area subject to this variation </w:t>
      </w:r>
      <w:r>
        <w:t>is</w:t>
      </w:r>
      <w:r w:rsidRPr="00E75E85">
        <w:t xml:space="preserve"> shown in </w:t>
      </w:r>
      <w:r w:rsidRPr="00E75E85">
        <w:rPr>
          <w:b/>
        </w:rPr>
        <w:t>Figure 2.</w:t>
      </w:r>
    </w:p>
    <w:p w:rsidR="00B44E3C" w:rsidRDefault="00B44E3C" w:rsidP="00B44E3C">
      <w:pPr>
        <w:pStyle w:val="BodyText"/>
        <w:rPr>
          <w:b/>
        </w:rPr>
      </w:pPr>
    </w:p>
    <w:p w:rsidR="00B44E3C" w:rsidRDefault="00137096" w:rsidP="00B44E3C">
      <w:pPr>
        <w:pStyle w:val="BodyText"/>
        <w:keepNext/>
        <w:jc w:val="center"/>
        <w:rPr>
          <w:b/>
        </w:rPr>
      </w:pPr>
      <w:r w:rsidRPr="002E740C">
        <w:rPr>
          <w:noProof/>
        </w:rPr>
        <w:drawing>
          <wp:inline distT="0" distB="0" distL="0" distR="0">
            <wp:extent cx="5276850" cy="5791200"/>
            <wp:effectExtent l="0" t="0" r="0" b="0"/>
            <wp:docPr id="2" name="Picture 5" descr="Current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rent T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5791200"/>
                    </a:xfrm>
                    <a:prstGeom prst="rect">
                      <a:avLst/>
                    </a:prstGeom>
                    <a:noFill/>
                    <a:ln>
                      <a:noFill/>
                    </a:ln>
                  </pic:spPr>
                </pic:pic>
              </a:graphicData>
            </a:graphic>
          </wp:inline>
        </w:drawing>
      </w:r>
      <w:r w:rsidR="00B44E3C" w:rsidRPr="002A155B">
        <w:rPr>
          <w:b/>
        </w:rPr>
        <w:t xml:space="preserve">Figure </w:t>
      </w:r>
      <w:r w:rsidR="00B44E3C">
        <w:rPr>
          <w:b/>
        </w:rPr>
        <w:t>2:</w:t>
      </w:r>
      <w:r w:rsidR="00B44E3C" w:rsidRPr="002A155B">
        <w:rPr>
          <w:b/>
        </w:rPr>
        <w:t xml:space="preserve"> </w:t>
      </w:r>
      <w:r w:rsidR="00B44E3C">
        <w:rPr>
          <w:b/>
        </w:rPr>
        <w:t xml:space="preserve">Current Territory Plan provisions for </w:t>
      </w:r>
      <w:r w:rsidR="00B44E3C" w:rsidRPr="00E75E85">
        <w:rPr>
          <w:b/>
        </w:rPr>
        <w:t>Kambah group centre</w:t>
      </w:r>
    </w:p>
    <w:p w:rsidR="00B44E3C" w:rsidRDefault="00B44E3C" w:rsidP="00B44E3C">
      <w:pPr>
        <w:pStyle w:val="BodyText"/>
      </w:pPr>
    </w:p>
    <w:p w:rsidR="00B44E3C" w:rsidRDefault="00B44E3C" w:rsidP="00B44E3C">
      <w:pPr>
        <w:pStyle w:val="BodyText"/>
      </w:pPr>
      <w:r>
        <w:br w:type="page"/>
      </w:r>
    </w:p>
    <w:p w:rsidR="00B44E3C" w:rsidRDefault="00B44E3C" w:rsidP="00B44E3C">
      <w:pPr>
        <w:pStyle w:val="Head2"/>
        <w:keepNext/>
        <w:numPr>
          <w:ilvl w:val="1"/>
          <w:numId w:val="20"/>
        </w:numPr>
        <w:rPr>
          <w:rFonts w:cs="Arial"/>
        </w:rPr>
      </w:pPr>
      <w:bookmarkStart w:id="9" w:name="_Toc378774370"/>
      <w:r>
        <w:rPr>
          <w:rFonts w:cs="Arial"/>
        </w:rPr>
        <w:t>Changes to the Territory Plan</w:t>
      </w:r>
      <w:bookmarkEnd w:id="9"/>
    </w:p>
    <w:p w:rsidR="00B44E3C" w:rsidRPr="0094413F" w:rsidRDefault="00B44E3C" w:rsidP="00B44E3C">
      <w:pPr>
        <w:pStyle w:val="BodyText"/>
        <w:rPr>
          <w:b/>
        </w:rPr>
      </w:pPr>
      <w:r w:rsidRPr="0094413F">
        <w:rPr>
          <w:b/>
        </w:rPr>
        <w:t>1.6.1</w:t>
      </w:r>
      <w:r w:rsidRPr="0094413F">
        <w:rPr>
          <w:b/>
        </w:rPr>
        <w:tab/>
      </w:r>
      <w:r>
        <w:rPr>
          <w:b/>
        </w:rPr>
        <w:t>Changes to the Territory Plan Map</w:t>
      </w:r>
    </w:p>
    <w:p w:rsidR="00B44E3C" w:rsidRDefault="00B44E3C" w:rsidP="00B44E3C">
      <w:pPr>
        <w:pStyle w:val="BodyText"/>
      </w:pPr>
      <w:r>
        <w:t>The changes to the Territory Plan map are indicated in figure 3 at Part 2 of this document and are detailed as follows:</w:t>
      </w:r>
    </w:p>
    <w:p w:rsidR="00B44E3C" w:rsidRDefault="00B44E3C" w:rsidP="00B44E3C">
      <w:pPr>
        <w:pStyle w:val="BodyText"/>
        <w:keepLines/>
        <w:numPr>
          <w:ilvl w:val="0"/>
          <w:numId w:val="26"/>
        </w:numPr>
        <w:tabs>
          <w:tab w:val="clear" w:pos="1701"/>
        </w:tabs>
        <w:spacing w:line="288" w:lineRule="auto"/>
      </w:pPr>
      <w:r w:rsidRPr="0094413F">
        <w:t>a section of PRZ1 located between the existing CZ1 core commercial area of the Kambah group centre and the grassed stormwat</w:t>
      </w:r>
      <w:r>
        <w:t>er swale is rezoned to</w:t>
      </w:r>
      <w:r w:rsidRPr="0094413F">
        <w:t xml:space="preserve"> CZ1 core zone</w:t>
      </w:r>
    </w:p>
    <w:p w:rsidR="00B44E3C" w:rsidRDefault="00B44E3C" w:rsidP="00B44E3C">
      <w:pPr>
        <w:pStyle w:val="BodyText"/>
        <w:keepLines/>
        <w:numPr>
          <w:ilvl w:val="0"/>
          <w:numId w:val="26"/>
        </w:numPr>
        <w:tabs>
          <w:tab w:val="clear" w:pos="1701"/>
        </w:tabs>
        <w:spacing w:line="288" w:lineRule="auto"/>
      </w:pPr>
      <w:r>
        <w:t>the CZ3 services zone on the eastern side of the group centre is rezoned to CZ2 business zone</w:t>
      </w:r>
    </w:p>
    <w:p w:rsidR="00B44E3C" w:rsidRPr="0094413F" w:rsidRDefault="00B44E3C" w:rsidP="00B44E3C">
      <w:pPr>
        <w:pStyle w:val="BodyText"/>
      </w:pPr>
      <w:r>
        <w:t xml:space="preserve">The variation map indicates the proposed zone </w:t>
      </w:r>
      <w:r w:rsidRPr="00E75E85">
        <w:t>boundaries as accurately as possible but may be subject to adjustments following detailed surveys.</w:t>
      </w:r>
    </w:p>
    <w:p w:rsidR="00B44E3C" w:rsidRDefault="00B44E3C" w:rsidP="00B44E3C">
      <w:pPr>
        <w:pStyle w:val="BodyText"/>
      </w:pPr>
      <w:r w:rsidRPr="00E75E85">
        <w:t>Detailed changes to the Territory Plan are noted in section 2 of this document.</w:t>
      </w:r>
    </w:p>
    <w:p w:rsidR="00B44E3C" w:rsidRDefault="00B44E3C" w:rsidP="00B44E3C">
      <w:pPr>
        <w:pStyle w:val="BodyText"/>
      </w:pPr>
    </w:p>
    <w:p w:rsidR="00B44E3C" w:rsidRPr="00B91C78" w:rsidRDefault="00B44E3C" w:rsidP="00B44E3C">
      <w:pPr>
        <w:pStyle w:val="BodyText"/>
        <w:rPr>
          <w:b/>
        </w:rPr>
      </w:pPr>
      <w:r w:rsidRPr="00B91C78">
        <w:rPr>
          <w:b/>
        </w:rPr>
        <w:t>1.6.2</w:t>
      </w:r>
      <w:r w:rsidRPr="00B91C78">
        <w:rPr>
          <w:b/>
        </w:rPr>
        <w:tab/>
      </w:r>
      <w:r w:rsidRPr="00E75E85">
        <w:rPr>
          <w:b/>
        </w:rPr>
        <w:t>Changes to the Territory</w:t>
      </w:r>
      <w:r w:rsidRPr="00B91C78">
        <w:rPr>
          <w:b/>
        </w:rPr>
        <w:t xml:space="preserve"> Plan</w:t>
      </w:r>
    </w:p>
    <w:p w:rsidR="00B44E3C" w:rsidRDefault="00B44E3C" w:rsidP="00B44E3C">
      <w:pPr>
        <w:pStyle w:val="BodyText"/>
      </w:pPr>
      <w:r>
        <w:t>The Kambah Precinct Code in the Territory Plan is amended to:</w:t>
      </w:r>
    </w:p>
    <w:p w:rsidR="00B44E3C" w:rsidRDefault="00B44E3C" w:rsidP="00B44E3C">
      <w:pPr>
        <w:pStyle w:val="BodyText"/>
        <w:keepLines/>
        <w:numPr>
          <w:ilvl w:val="0"/>
          <w:numId w:val="27"/>
        </w:numPr>
        <w:tabs>
          <w:tab w:val="clear" w:pos="1701"/>
        </w:tabs>
        <w:spacing w:line="288" w:lineRule="auto"/>
      </w:pPr>
      <w:r>
        <w:t>nominate active frontage areas where activity generating uses will be permitted</w:t>
      </w:r>
    </w:p>
    <w:p w:rsidR="00B44E3C" w:rsidRDefault="00B44E3C" w:rsidP="00B44E3C">
      <w:pPr>
        <w:pStyle w:val="BodyText"/>
        <w:keepLines/>
        <w:numPr>
          <w:ilvl w:val="0"/>
          <w:numId w:val="27"/>
        </w:numPr>
        <w:tabs>
          <w:tab w:val="clear" w:pos="1701"/>
        </w:tabs>
        <w:spacing w:line="288" w:lineRule="auto"/>
      </w:pPr>
      <w:r>
        <w:t>identify the location of proposed road connections</w:t>
      </w:r>
    </w:p>
    <w:p w:rsidR="00B44E3C" w:rsidRDefault="00B44E3C" w:rsidP="00B44E3C">
      <w:pPr>
        <w:pStyle w:val="BodyText"/>
        <w:keepLines/>
        <w:numPr>
          <w:ilvl w:val="0"/>
          <w:numId w:val="27"/>
        </w:numPr>
        <w:tabs>
          <w:tab w:val="clear" w:pos="1701"/>
        </w:tabs>
        <w:spacing w:line="288" w:lineRule="auto"/>
      </w:pPr>
      <w:r>
        <w:t>increase the maximum building heights to 4 storeys on nominated sites</w:t>
      </w:r>
    </w:p>
    <w:p w:rsidR="00B44E3C" w:rsidRDefault="00B44E3C" w:rsidP="00B44E3C">
      <w:pPr>
        <w:pStyle w:val="BodyText"/>
        <w:keepLines/>
        <w:numPr>
          <w:ilvl w:val="0"/>
          <w:numId w:val="27"/>
        </w:numPr>
        <w:tabs>
          <w:tab w:val="clear" w:pos="1701"/>
        </w:tabs>
        <w:spacing w:line="288" w:lineRule="auto"/>
      </w:pPr>
      <w:r>
        <w:t>retain key design characteristics of the centre, such as the awnings with posts over most of the pedestrian areas and pitched roofs, are to be excluded from the calculation of building height.</w:t>
      </w:r>
    </w:p>
    <w:p w:rsidR="00B44E3C" w:rsidRDefault="00B44E3C" w:rsidP="00B44E3C">
      <w:pPr>
        <w:pStyle w:val="BodyText"/>
      </w:pPr>
    </w:p>
    <w:p w:rsidR="00B44E3C" w:rsidRDefault="00B44E3C" w:rsidP="00B44E3C">
      <w:pPr>
        <w:rPr>
          <w:rFonts w:cs="Arial"/>
          <w:b/>
          <w:sz w:val="28"/>
        </w:rPr>
      </w:pPr>
      <w:r>
        <w:rPr>
          <w:rFonts w:cs="Arial"/>
        </w:rPr>
        <w:br w:type="page"/>
      </w:r>
    </w:p>
    <w:p w:rsidR="00B44E3C" w:rsidRDefault="00B44E3C" w:rsidP="00B44E3C">
      <w:pPr>
        <w:pStyle w:val="Head2"/>
        <w:keepNext/>
        <w:numPr>
          <w:ilvl w:val="1"/>
          <w:numId w:val="20"/>
        </w:numPr>
        <w:rPr>
          <w:rFonts w:cs="Arial"/>
        </w:rPr>
      </w:pPr>
      <w:bookmarkStart w:id="10" w:name="_Toc378774371"/>
      <w:r>
        <w:rPr>
          <w:rFonts w:cs="Arial"/>
        </w:rPr>
        <w:t>Consultation on the Draft Variation</w:t>
      </w:r>
      <w:bookmarkEnd w:id="10"/>
    </w:p>
    <w:p w:rsidR="00B44E3C" w:rsidRPr="006764C0" w:rsidRDefault="00B44E3C" w:rsidP="00B44E3C">
      <w:pPr>
        <w:pStyle w:val="BodyText"/>
      </w:pPr>
      <w:r w:rsidRPr="00B91C78">
        <w:t>Draft Variation No 317 (DV317) was released for public comment between 22</w:t>
      </w:r>
      <w:r>
        <w:t> </w:t>
      </w:r>
      <w:r w:rsidRPr="00B91C78">
        <w:t>March</w:t>
      </w:r>
      <w:r>
        <w:t> </w:t>
      </w:r>
      <w:r w:rsidRPr="00B91C78">
        <w:t>2013 and 20</w:t>
      </w:r>
      <w:r>
        <w:t> </w:t>
      </w:r>
      <w:r w:rsidRPr="00B91C78">
        <w:t>May</w:t>
      </w:r>
      <w:r>
        <w:t> </w:t>
      </w:r>
      <w:r w:rsidRPr="00B91C78">
        <w:t>201</w:t>
      </w:r>
      <w:r>
        <w:t>3</w:t>
      </w:r>
      <w:r w:rsidRPr="00B91C78">
        <w:t>. A consultation notice under section 63 of the</w:t>
      </w:r>
      <w:r>
        <w:t xml:space="preserv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21 March 2013 and in </w:t>
      </w:r>
      <w:r w:rsidRPr="00785E51">
        <w:rPr>
          <w:i/>
        </w:rPr>
        <w:t>T</w:t>
      </w:r>
      <w:r w:rsidRPr="00DB6CD9">
        <w:rPr>
          <w:i/>
        </w:rPr>
        <w:t>he Canberra Times</w:t>
      </w:r>
      <w:r>
        <w:t xml:space="preserve"> on 23 March 2013.</w:t>
      </w:r>
    </w:p>
    <w:p w:rsidR="00B44E3C" w:rsidRDefault="00B44E3C" w:rsidP="00B44E3C">
      <w:pPr>
        <w:pStyle w:val="BodyText"/>
      </w:pPr>
      <w:r>
        <w:t xml:space="preserve">A total of four written submissions were received, which included submissions </w:t>
      </w:r>
      <w:r w:rsidRPr="00E75E85">
        <w:t>from three commercial operators and one individual.</w:t>
      </w:r>
    </w:p>
    <w:p w:rsidR="00B44E3C" w:rsidRDefault="00B44E3C" w:rsidP="00B44E3C">
      <w:pPr>
        <w:pStyle w:val="BodyText"/>
      </w:pPr>
      <w:r>
        <w:t xml:space="preserve">Main issues raised by submitters included: </w:t>
      </w:r>
    </w:p>
    <w:p w:rsidR="00B44E3C" w:rsidRPr="00E75E85" w:rsidRDefault="00B44E3C" w:rsidP="00B44E3C">
      <w:pPr>
        <w:pStyle w:val="BodyText"/>
        <w:keepLines/>
        <w:numPr>
          <w:ilvl w:val="0"/>
          <w:numId w:val="23"/>
        </w:numPr>
        <w:tabs>
          <w:tab w:val="clear" w:pos="1701"/>
        </w:tabs>
        <w:spacing w:line="288" w:lineRule="auto"/>
        <w:ind w:left="425" w:hanging="425"/>
      </w:pPr>
      <w:r w:rsidRPr="00E75E85">
        <w:t>The alignment of Primmer Court as shown in the proposed precinct code is not consistent with the Kambah group centre master plan</w:t>
      </w:r>
    </w:p>
    <w:p w:rsidR="00B44E3C" w:rsidRDefault="00B44E3C" w:rsidP="00B44E3C">
      <w:pPr>
        <w:pStyle w:val="BodyText"/>
        <w:keepLines/>
        <w:numPr>
          <w:ilvl w:val="0"/>
          <w:numId w:val="23"/>
        </w:numPr>
        <w:tabs>
          <w:tab w:val="clear" w:pos="1701"/>
        </w:tabs>
        <w:spacing w:line="288" w:lineRule="auto"/>
        <w:ind w:left="425" w:hanging="425"/>
      </w:pPr>
      <w:r w:rsidRPr="00E75E85">
        <w:t>The release and location of blocks which are inconsistent with the Kambah group centre master plan</w:t>
      </w:r>
    </w:p>
    <w:p w:rsidR="00B44E3C" w:rsidRPr="00E75E85" w:rsidRDefault="00B44E3C" w:rsidP="00B44E3C">
      <w:pPr>
        <w:pStyle w:val="BodyText"/>
        <w:keepLines/>
        <w:numPr>
          <w:ilvl w:val="0"/>
          <w:numId w:val="23"/>
        </w:numPr>
        <w:tabs>
          <w:tab w:val="clear" w:pos="1701"/>
        </w:tabs>
        <w:spacing w:line="288" w:lineRule="auto"/>
        <w:ind w:left="425" w:hanging="425"/>
      </w:pPr>
      <w:r>
        <w:t>Development of existing parking area rules force underground parking to be required making site economically unfeasible to develop.</w:t>
      </w:r>
    </w:p>
    <w:p w:rsidR="00B44E3C" w:rsidRPr="00E75E85" w:rsidRDefault="00B44E3C" w:rsidP="00B44E3C">
      <w:pPr>
        <w:pStyle w:val="BodyText"/>
        <w:keepLines/>
        <w:numPr>
          <w:ilvl w:val="0"/>
          <w:numId w:val="23"/>
        </w:numPr>
        <w:tabs>
          <w:tab w:val="clear" w:pos="1701"/>
        </w:tabs>
        <w:spacing w:line="288" w:lineRule="auto"/>
        <w:ind w:left="425" w:hanging="425"/>
      </w:pPr>
      <w:r w:rsidRPr="00E75E85">
        <w:t>Active frontage rule of the proposed precinct code may cause confusion due to the way it is written and illustrated</w:t>
      </w:r>
    </w:p>
    <w:p w:rsidR="00B44E3C" w:rsidRPr="00E75E85" w:rsidRDefault="00B44E3C" w:rsidP="00B44E3C">
      <w:pPr>
        <w:pStyle w:val="BodyText"/>
        <w:keepLines/>
        <w:numPr>
          <w:ilvl w:val="0"/>
          <w:numId w:val="23"/>
        </w:numPr>
        <w:tabs>
          <w:tab w:val="clear" w:pos="1701"/>
        </w:tabs>
        <w:spacing w:line="288" w:lineRule="auto"/>
        <w:ind w:left="425" w:hanging="425"/>
      </w:pPr>
      <w:r w:rsidRPr="00E75E85">
        <w:t>Rezoning CZ3 to CZ2 along Kett Street would allow a retail centre (i.e. supermarket)</w:t>
      </w:r>
      <w:r>
        <w:t xml:space="preserve"> </w:t>
      </w:r>
      <w:r w:rsidRPr="00E75E85">
        <w:t>to be setup in isolation from the main Kambah Centre</w:t>
      </w:r>
    </w:p>
    <w:p w:rsidR="00B44E3C" w:rsidRPr="00E75E85" w:rsidRDefault="00B44E3C" w:rsidP="00B44E3C">
      <w:pPr>
        <w:pStyle w:val="BodyText"/>
        <w:keepLines/>
        <w:numPr>
          <w:ilvl w:val="0"/>
          <w:numId w:val="23"/>
        </w:numPr>
        <w:tabs>
          <w:tab w:val="clear" w:pos="1701"/>
        </w:tabs>
        <w:spacing w:line="288" w:lineRule="auto"/>
        <w:ind w:left="425" w:hanging="425"/>
      </w:pPr>
      <w:r w:rsidRPr="00E75E85">
        <w:t>Wording of certain rules, particularly R10, R11, R12, R13, R18 and R20 of the proposed precinct code</w:t>
      </w:r>
      <w:r>
        <w:t xml:space="preserve"> are</w:t>
      </w:r>
      <w:r w:rsidRPr="00E75E85">
        <w:t xml:space="preserve"> repeat</w:t>
      </w:r>
      <w:r>
        <w:t>ed</w:t>
      </w:r>
      <w:r w:rsidRPr="00E75E85">
        <w:t xml:space="preserve"> or are too subjective.</w:t>
      </w:r>
    </w:p>
    <w:p w:rsidR="00B44E3C" w:rsidRDefault="00B44E3C" w:rsidP="00B44E3C">
      <w:pPr>
        <w:pStyle w:val="BodyText"/>
      </w:pPr>
    </w:p>
    <w:p w:rsidR="00B44E3C" w:rsidRDefault="00B44E3C" w:rsidP="00B44E3C">
      <w:pPr>
        <w:pStyle w:val="BodyText"/>
      </w:pPr>
      <w:r>
        <w:t xml:space="preserve">The above issues were considered and responses to these issues are detailed in a report on consultation, which is available </w:t>
      </w:r>
      <w:r w:rsidRPr="00E265B1">
        <w:t xml:space="preserve">at </w:t>
      </w:r>
      <w:hyperlink r:id="rId20" w:history="1">
        <w:r w:rsidRPr="00E265B1">
          <w:rPr>
            <w:rStyle w:val="Hyperlink"/>
            <w:b/>
          </w:rPr>
          <w:t>www.act.gov.au/recommendedvariations</w:t>
        </w:r>
      </w:hyperlink>
      <w:r w:rsidRPr="00E75E85">
        <w:t>.  Changes were informed by the issues raised.</w:t>
      </w:r>
    </w:p>
    <w:p w:rsidR="00B44E3C" w:rsidRDefault="00B44E3C" w:rsidP="00B44E3C">
      <w:pPr>
        <w:pStyle w:val="BodyText"/>
      </w:pPr>
    </w:p>
    <w:p w:rsidR="00B44E3C" w:rsidRDefault="00B44E3C" w:rsidP="00B44E3C">
      <w:pPr>
        <w:pStyle w:val="BodyText"/>
      </w:pPr>
    </w:p>
    <w:p w:rsidR="00B44E3C" w:rsidRPr="00737F74" w:rsidRDefault="00B44E3C" w:rsidP="00B44E3C">
      <w:pPr>
        <w:pStyle w:val="Head2"/>
        <w:keepNext/>
        <w:numPr>
          <w:ilvl w:val="1"/>
          <w:numId w:val="20"/>
        </w:numPr>
        <w:rPr>
          <w:rFonts w:cs="Arial"/>
        </w:rPr>
      </w:pPr>
      <w:bookmarkStart w:id="11" w:name="_Toc378774372"/>
      <w:r w:rsidRPr="00737F74">
        <w:rPr>
          <w:rFonts w:cs="Arial"/>
        </w:rPr>
        <w:t>Revisions to the Draft Variation Placed on Consultation</w:t>
      </w:r>
      <w:bookmarkEnd w:id="11"/>
    </w:p>
    <w:p w:rsidR="00B44E3C" w:rsidRDefault="00B44E3C" w:rsidP="00B44E3C">
      <w:pPr>
        <w:pStyle w:val="BodyText"/>
      </w:pPr>
      <w:r>
        <w:t>In addition to minor editorial amendments and corrections the changes to the draft variation outlined in the following Table 1, changes have been made primarily in response to the issues raised in the public submissions.</w:t>
      </w:r>
    </w:p>
    <w:p w:rsidR="00B44E3C" w:rsidRDefault="00B44E3C" w:rsidP="00B44E3C">
      <w:pPr>
        <w:rPr>
          <w:rFonts w:cs="Arial"/>
        </w:rPr>
      </w:pPr>
      <w:r>
        <w:br w:type="page"/>
      </w:r>
    </w:p>
    <w:p w:rsidR="00B44E3C" w:rsidRPr="00B318D3" w:rsidRDefault="00B44E3C" w:rsidP="00B44E3C">
      <w:pPr>
        <w:pStyle w:val="BodyText"/>
        <w:rPr>
          <w:b/>
          <w:highlight w:val="cyan"/>
        </w:rPr>
      </w:pPr>
      <w:r>
        <w:rPr>
          <w:b/>
        </w:rPr>
        <w:t xml:space="preserve">Table 1: Summary of changes to </w:t>
      </w:r>
      <w:r w:rsidRPr="001A7E7D">
        <w:rPr>
          <w:b/>
        </w:rPr>
        <w:t>V317</w:t>
      </w:r>
    </w:p>
    <w:tbl>
      <w:tblPr>
        <w:tblStyle w:val="LightList-Accent11"/>
        <w:tblW w:w="0" w:type="auto"/>
        <w:jc w:val="center"/>
        <w:tblLook w:val="0020" w:firstRow="1" w:lastRow="0" w:firstColumn="0" w:lastColumn="0" w:noHBand="0" w:noVBand="0"/>
      </w:tblPr>
      <w:tblGrid>
        <w:gridCol w:w="1809"/>
        <w:gridCol w:w="1985"/>
        <w:gridCol w:w="4961"/>
      </w:tblGrid>
      <w:tr w:rsidR="00B44E3C" w:rsidRPr="00B318D3" w:rsidTr="00A22523">
        <w:trPr>
          <w:cnfStyle w:val="100000000000" w:firstRow="1" w:lastRow="0" w:firstColumn="0" w:lastColumn="0" w:oddVBand="0" w:evenVBand="0" w:oddHBand="0" w:evenHBand="0" w:firstRowFirstColumn="0" w:firstRowLastColumn="0" w:lastRowFirstColumn="0" w:lastRowLastColumn="0"/>
          <w:tblHeader/>
          <w:jc w:val="center"/>
        </w:trPr>
        <w:tc>
          <w:tcPr>
            <w:cnfStyle w:val="000010000000" w:firstRow="0" w:lastRow="0" w:firstColumn="0" w:lastColumn="0" w:oddVBand="1" w:evenVBand="0" w:oddHBand="0" w:evenHBand="0" w:firstRowFirstColumn="0" w:firstRowLastColumn="0" w:lastRowFirstColumn="0" w:lastRowLastColumn="0"/>
            <w:tcW w:w="1809" w:type="dxa"/>
            <w:tcBorders>
              <w:bottom w:val="single" w:sz="8" w:space="0" w:color="4F81BD" w:themeColor="accent1"/>
              <w:right w:val="single" w:sz="4" w:space="0" w:color="FFFFFF" w:themeColor="background1"/>
            </w:tcBorders>
            <w:vAlign w:val="center"/>
          </w:tcPr>
          <w:p w:rsidR="00B44E3C" w:rsidRPr="00844FDC" w:rsidRDefault="00B44E3C" w:rsidP="00A22523">
            <w:pPr>
              <w:jc w:val="center"/>
              <w:rPr>
                <w:sz w:val="20"/>
              </w:rPr>
            </w:pPr>
            <w:r w:rsidRPr="00844FDC">
              <w:rPr>
                <w:sz w:val="20"/>
              </w:rPr>
              <w:t>DV317 (public release version)</w:t>
            </w:r>
          </w:p>
        </w:tc>
        <w:tc>
          <w:tcPr>
            <w:tcW w:w="1985" w:type="dxa"/>
            <w:tcBorders>
              <w:top w:val="single" w:sz="8" w:space="0" w:color="4F81BD" w:themeColor="accent1"/>
              <w:left w:val="single" w:sz="4" w:space="0" w:color="FFFFFF" w:themeColor="background1"/>
              <w:bottom w:val="single" w:sz="8" w:space="0" w:color="4F81BD" w:themeColor="accent1"/>
              <w:right w:val="single" w:sz="4" w:space="0" w:color="FFFFFF" w:themeColor="background1"/>
            </w:tcBorders>
            <w:vAlign w:val="center"/>
          </w:tcPr>
          <w:p w:rsidR="00B44E3C" w:rsidRPr="00844FDC" w:rsidRDefault="00B44E3C" w:rsidP="00A22523">
            <w:pPr>
              <w:jc w:val="center"/>
              <w:cnfStyle w:val="100000000000" w:firstRow="1" w:lastRow="0" w:firstColumn="0" w:lastColumn="0" w:oddVBand="0" w:evenVBand="0" w:oddHBand="0" w:evenHBand="0" w:firstRowFirstColumn="0" w:firstRowLastColumn="0" w:lastRowFirstColumn="0" w:lastRowLastColumn="0"/>
              <w:rPr>
                <w:sz w:val="20"/>
              </w:rPr>
            </w:pPr>
            <w:r w:rsidRPr="00844FDC">
              <w:rPr>
                <w:sz w:val="20"/>
              </w:rPr>
              <w:t>V317 (</w:t>
            </w:r>
            <w:r>
              <w:rPr>
                <w:sz w:val="20"/>
              </w:rPr>
              <w:t>approved</w:t>
            </w:r>
            <w:r w:rsidRPr="00844FDC">
              <w:rPr>
                <w:sz w:val="20"/>
              </w:rPr>
              <w:t xml:space="preserve"> version)</w:t>
            </w:r>
          </w:p>
        </w:tc>
        <w:tc>
          <w:tcPr>
            <w:cnfStyle w:val="000010000000" w:firstRow="0" w:lastRow="0" w:firstColumn="0" w:lastColumn="0" w:oddVBand="1" w:evenVBand="0" w:oddHBand="0" w:evenHBand="0" w:firstRowFirstColumn="0" w:firstRowLastColumn="0" w:lastRowFirstColumn="0" w:lastRowLastColumn="0"/>
            <w:tcW w:w="4961" w:type="dxa"/>
            <w:tcBorders>
              <w:left w:val="single" w:sz="4" w:space="0" w:color="FFFFFF" w:themeColor="background1"/>
            </w:tcBorders>
            <w:vAlign w:val="center"/>
          </w:tcPr>
          <w:p w:rsidR="00B44E3C" w:rsidRPr="00844FDC" w:rsidRDefault="00B44E3C" w:rsidP="00A22523">
            <w:pPr>
              <w:jc w:val="center"/>
              <w:rPr>
                <w:sz w:val="20"/>
              </w:rPr>
            </w:pPr>
            <w:r w:rsidRPr="00844FDC">
              <w:rPr>
                <w:sz w:val="20"/>
              </w:rPr>
              <w:t>Change</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Desired c</w:t>
            </w:r>
            <w:r w:rsidRPr="00BD41AF">
              <w:rPr>
                <w:sz w:val="20"/>
              </w:rPr>
              <w:t xml:space="preserve">haracter </w:t>
            </w:r>
            <w:r>
              <w:rPr>
                <w:sz w:val="20"/>
              </w:rPr>
              <w:t xml:space="preserve">dot point </w:t>
            </w:r>
            <w:r w:rsidRPr="00BD41AF">
              <w:rPr>
                <w:sz w:val="20"/>
              </w:rPr>
              <w:t>added</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sidRPr="00BD41AF">
              <w:rPr>
                <w:sz w:val="20"/>
              </w:rPr>
              <w:t>Desired character relating to awning providing shelter from the environmental elements (statement 2). Included so setbacks and building design can be more readily assessed against the desired character.</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De</w:t>
            </w:r>
            <w:r>
              <w:rPr>
                <w:sz w:val="20"/>
              </w:rPr>
              <w:t>sired character dot points 4, 5 and</w:t>
            </w:r>
            <w:r w:rsidRPr="00BD41AF">
              <w:rPr>
                <w:sz w:val="20"/>
              </w:rPr>
              <w:t xml:space="preserve"> 6</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R</w:t>
            </w:r>
            <w:r w:rsidRPr="00BD41AF">
              <w:rPr>
                <w:sz w:val="20"/>
              </w:rPr>
              <w:t>emoved</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sidRPr="00BD41AF">
              <w:rPr>
                <w:sz w:val="20"/>
              </w:rPr>
              <w:t>Removed as the statements do not inform any of the criteria which they are subject to.</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 xml:space="preserve">Desired character </w:t>
            </w:r>
            <w:r>
              <w:rPr>
                <w:sz w:val="20"/>
              </w:rPr>
              <w:t xml:space="preserve">dot point </w:t>
            </w:r>
            <w:r w:rsidRPr="00BD41AF">
              <w:rPr>
                <w:sz w:val="20"/>
              </w:rPr>
              <w:t>7</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Amended (dot point </w:t>
            </w:r>
            <w:r w:rsidRPr="00BD41AF">
              <w:rPr>
                <w:sz w:val="20"/>
              </w:rPr>
              <w:t>5)</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sidRPr="00BD41AF">
              <w:rPr>
                <w:sz w:val="20"/>
              </w:rPr>
              <w:t>Desired character statement amended slightly to improve</w:t>
            </w:r>
            <w:r>
              <w:rPr>
                <w:sz w:val="20"/>
              </w:rPr>
              <w:t xml:space="preserve"> ease of</w:t>
            </w:r>
            <w:r w:rsidRPr="00BD41AF">
              <w:rPr>
                <w:sz w:val="20"/>
              </w:rPr>
              <w:t xml:space="preserve"> assessment</w:t>
            </w:r>
            <w:r>
              <w:rPr>
                <w:sz w:val="20"/>
              </w:rPr>
              <w:t>.</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Desired character new dot point 3 </w:t>
            </w:r>
            <w:r w:rsidRPr="00BD41AF">
              <w:rPr>
                <w:sz w:val="20"/>
              </w:rPr>
              <w:t>added</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sidRPr="00BD41AF">
              <w:rPr>
                <w:sz w:val="20"/>
              </w:rPr>
              <w:t>Desired character statement added so plot ratio and building design can be more readily assessed.</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 xml:space="preserve">Desired character dot point </w:t>
            </w:r>
            <w:r w:rsidRPr="00BD41AF">
              <w:rPr>
                <w:sz w:val="20"/>
              </w:rPr>
              <w:t>8</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R</w:t>
            </w:r>
            <w:r w:rsidRPr="00BD41AF">
              <w:rPr>
                <w:sz w:val="20"/>
              </w:rPr>
              <w:t>emoved</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sidRPr="00BD41AF">
              <w:rPr>
                <w:sz w:val="20"/>
              </w:rPr>
              <w:t xml:space="preserve">Removed as the statement was similar to another desired character statement. The </w:t>
            </w:r>
            <w:r>
              <w:rPr>
                <w:sz w:val="20"/>
              </w:rPr>
              <w:t>substance</w:t>
            </w:r>
            <w:r w:rsidRPr="00BD41AF">
              <w:rPr>
                <w:sz w:val="20"/>
              </w:rPr>
              <w:t xml:space="preserve"> of this </w:t>
            </w:r>
            <w:r>
              <w:rPr>
                <w:sz w:val="20"/>
              </w:rPr>
              <w:t>item</w:t>
            </w:r>
            <w:r w:rsidRPr="00BD41AF">
              <w:rPr>
                <w:sz w:val="20"/>
              </w:rPr>
              <w:t xml:space="preserve"> has been amended into another desired character </w:t>
            </w:r>
            <w:r>
              <w:rPr>
                <w:sz w:val="20"/>
              </w:rPr>
              <w:t xml:space="preserve">point </w:t>
            </w:r>
            <w:r w:rsidRPr="00BD41AF">
              <w:rPr>
                <w:sz w:val="20"/>
              </w:rPr>
              <w:t>as seen below.</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 xml:space="preserve">Desired </w:t>
            </w:r>
            <w:r>
              <w:rPr>
                <w:sz w:val="20"/>
              </w:rPr>
              <w:t>c</w:t>
            </w:r>
            <w:r w:rsidRPr="00BD41AF">
              <w:rPr>
                <w:sz w:val="20"/>
              </w:rPr>
              <w:t xml:space="preserve">haracter </w:t>
            </w:r>
            <w:r>
              <w:rPr>
                <w:sz w:val="20"/>
              </w:rPr>
              <w:t xml:space="preserve">dot point </w:t>
            </w:r>
            <w:r w:rsidRPr="00BD41AF">
              <w:rPr>
                <w:sz w:val="20"/>
              </w:rPr>
              <w:t>10</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Included in dot point </w:t>
            </w:r>
            <w:r w:rsidRPr="00BD41AF">
              <w:rPr>
                <w:sz w:val="20"/>
              </w:rPr>
              <w:t>7</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sidRPr="00BD41AF">
              <w:rPr>
                <w:sz w:val="20"/>
              </w:rPr>
              <w:t xml:space="preserve">This desired character was amended to include </w:t>
            </w:r>
            <w:r>
              <w:rPr>
                <w:sz w:val="20"/>
              </w:rPr>
              <w:t xml:space="preserve">aspects </w:t>
            </w:r>
            <w:r w:rsidRPr="00BD41AF">
              <w:rPr>
                <w:sz w:val="20"/>
              </w:rPr>
              <w:t>of the ideas in the removed desired character stated above. This was done to i</w:t>
            </w:r>
            <w:r>
              <w:rPr>
                <w:sz w:val="20"/>
              </w:rPr>
              <w:t>mprove</w:t>
            </w:r>
            <w:r w:rsidRPr="00BD41AF">
              <w:rPr>
                <w:sz w:val="20"/>
              </w:rPr>
              <w:t xml:space="preserve"> clarity of the document.</w:t>
            </w:r>
          </w:p>
        </w:tc>
      </w:tr>
      <w:tr w:rsidR="00B44E3C" w:rsidRPr="001A7E7D"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N/A</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sidRPr="00BD41AF">
              <w:rPr>
                <w:sz w:val="20"/>
              </w:rPr>
              <w:t>R3</w:t>
            </w:r>
            <w:r>
              <w:rPr>
                <w:sz w:val="20"/>
              </w:rPr>
              <w:t xml:space="preserve"> (new rule)</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sidRPr="00BD41AF">
              <w:rPr>
                <w:sz w:val="20"/>
              </w:rPr>
              <w:t xml:space="preserve">R3 was introduced after </w:t>
            </w:r>
            <w:r>
              <w:rPr>
                <w:sz w:val="20"/>
              </w:rPr>
              <w:t xml:space="preserve">it was noted </w:t>
            </w:r>
            <w:r w:rsidRPr="00BD41AF">
              <w:rPr>
                <w:sz w:val="20"/>
              </w:rPr>
              <w:t xml:space="preserve">that </w:t>
            </w:r>
            <w:r>
              <w:rPr>
                <w:sz w:val="20"/>
              </w:rPr>
              <w:t xml:space="preserve">a separate draft variation (DV304) increased the permissible gross floor area for </w:t>
            </w:r>
            <w:r>
              <w:rPr>
                <w:i/>
                <w:sz w:val="20"/>
              </w:rPr>
              <w:t xml:space="preserve">SHOP </w:t>
            </w:r>
            <w:r>
              <w:rPr>
                <w:sz w:val="20"/>
              </w:rPr>
              <w:t>in CZ2 generally, meaning that the rezoned commercial area</w:t>
            </w:r>
            <w:r w:rsidRPr="00BD41AF">
              <w:rPr>
                <w:sz w:val="20"/>
              </w:rPr>
              <w:t xml:space="preserve"> east of the </w:t>
            </w:r>
            <w:r>
              <w:rPr>
                <w:sz w:val="20"/>
              </w:rPr>
              <w:t>main centre</w:t>
            </w:r>
            <w:r w:rsidRPr="00BD41AF">
              <w:rPr>
                <w:sz w:val="20"/>
              </w:rPr>
              <w:t xml:space="preserve"> could </w:t>
            </w:r>
            <w:r>
              <w:rPr>
                <w:sz w:val="20"/>
              </w:rPr>
              <w:t xml:space="preserve">potentially </w:t>
            </w:r>
            <w:r w:rsidRPr="00BD41AF">
              <w:rPr>
                <w:sz w:val="20"/>
              </w:rPr>
              <w:t>be used for supermarkets</w:t>
            </w:r>
            <w:r>
              <w:rPr>
                <w:sz w:val="20"/>
              </w:rPr>
              <w:t>,</w:t>
            </w:r>
            <w:r w:rsidRPr="00BD41AF">
              <w:rPr>
                <w:sz w:val="20"/>
              </w:rPr>
              <w:t xml:space="preserve"> which would undermine the </w:t>
            </w:r>
            <w:r>
              <w:rPr>
                <w:sz w:val="20"/>
              </w:rPr>
              <w:t>intention to keep large retail in the core centre.</w:t>
            </w:r>
            <w:r w:rsidRPr="00BD41AF">
              <w:rPr>
                <w:sz w:val="20"/>
              </w:rPr>
              <w:t xml:space="preserve"> The gross floor area was limited; however, due to a consequential change by DV304 it lifted restrictions on this zone. The rule states 100m</w:t>
            </w:r>
            <w:r w:rsidRPr="00AD50A0">
              <w:rPr>
                <w:sz w:val="20"/>
                <w:vertAlign w:val="superscript"/>
              </w:rPr>
              <w:t>2</w:t>
            </w:r>
            <w:r w:rsidRPr="00BD41AF">
              <w:rPr>
                <w:sz w:val="20"/>
              </w:rPr>
              <w:t xml:space="preserve"> </w:t>
            </w:r>
            <w:r>
              <w:rPr>
                <w:sz w:val="20"/>
              </w:rPr>
              <w:t xml:space="preserve">GFA </w:t>
            </w:r>
            <w:r w:rsidRPr="00BD41AF">
              <w:rPr>
                <w:sz w:val="20"/>
              </w:rPr>
              <w:t xml:space="preserve">limit for shop </w:t>
            </w:r>
            <w:r>
              <w:rPr>
                <w:sz w:val="20"/>
              </w:rPr>
              <w:t>to retain the existing restriction prior to</w:t>
            </w:r>
            <w:r w:rsidRPr="00BD41AF">
              <w:rPr>
                <w:sz w:val="20"/>
              </w:rPr>
              <w:t xml:space="preserve"> DV304 </w:t>
            </w:r>
            <w:r>
              <w:rPr>
                <w:sz w:val="20"/>
              </w:rPr>
              <w:t>having</w:t>
            </w:r>
            <w:r w:rsidRPr="00BD41AF">
              <w:rPr>
                <w:sz w:val="20"/>
              </w:rPr>
              <w:t xml:space="preserve"> interim effect.</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R3</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Now </w:t>
            </w:r>
            <w:r w:rsidRPr="00BD41AF">
              <w:rPr>
                <w:sz w:val="20"/>
              </w:rPr>
              <w:t>R4</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No substantive change.</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R4</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Now </w:t>
            </w:r>
            <w:r w:rsidRPr="00BD41AF">
              <w:rPr>
                <w:sz w:val="20"/>
              </w:rPr>
              <w:t>R5</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Amended to the standard rule and criteria for nominated car parks.</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R5</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Deleted</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Not required. Other provisions have been included in the code regarding the proposed road to the east of the core area.</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R6</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R6</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No substantive change to the rule, though it now refers to a new figure which was added for clarity</w:t>
            </w:r>
            <w:r w:rsidRPr="00BD41AF">
              <w:rPr>
                <w:sz w:val="20"/>
              </w:rPr>
              <w:t>.</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R7</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Now R8</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Wording amended for clarity.</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N/A</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R7 (new rule)</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Provisions to describe the design of the proposed road between the core area and the open space (stormwater swale) to the east.</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Figure 1</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Figure 1</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Figure simplified to show nominated car parks, proposed road to the east, and area A (ex area D).</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R8</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Now R9</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Rule amended for clarity, and refers to (new) figure 2.</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R9</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Now R10</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No substantive change.</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N/A</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Figure 2 (new)</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New figure to describe heights, and with a hatched area associated with rule R6.</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C10</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Delet</w:t>
            </w:r>
            <w:r w:rsidRPr="00BD41AF">
              <w:rPr>
                <w:sz w:val="20"/>
              </w:rPr>
              <w:t>ed</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sidRPr="00BD41AF">
              <w:rPr>
                <w:sz w:val="20"/>
              </w:rPr>
              <w:t>C10 was removed as the intent of the criteria was duplicated by C11 (consultation version).</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C11</w:t>
            </w:r>
            <w:r>
              <w:rPr>
                <w:sz w:val="20"/>
              </w:rPr>
              <w:t>, C12, C13, R14, R15</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C11, C12, C13, R14, R15</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No substantive change.</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Figure 2</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Now Figure 3</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Figure amended to indicate required secondary frontage as part of any future development to the north of the existing supermarket.</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R16, R17, C18, R19</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R16, R17, C18, R19</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No substantive change.</w:t>
            </w:r>
          </w:p>
        </w:tc>
      </w:tr>
      <w:tr w:rsidR="00B44E3C" w:rsidRPr="00BD41AF" w:rsidTr="00A22523">
        <w:trPr>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sidRPr="00BD41AF">
              <w:rPr>
                <w:sz w:val="20"/>
              </w:rPr>
              <w:t>R20</w:t>
            </w:r>
          </w:p>
        </w:tc>
        <w:tc>
          <w:tcPr>
            <w:tcW w:w="1985" w:type="dxa"/>
            <w:vAlign w:val="center"/>
          </w:tcPr>
          <w:p w:rsidR="00B44E3C" w:rsidRPr="00BD41AF" w:rsidRDefault="00B44E3C" w:rsidP="00A22523">
            <w:pPr>
              <w:cnfStyle w:val="000000000000" w:firstRow="0" w:lastRow="0" w:firstColumn="0" w:lastColumn="0" w:oddVBand="0" w:evenVBand="0" w:oddHBand="0" w:evenHBand="0" w:firstRowFirstColumn="0" w:firstRowLastColumn="0" w:lastRowFirstColumn="0" w:lastRowLastColumn="0"/>
              <w:rPr>
                <w:sz w:val="20"/>
              </w:rPr>
            </w:pPr>
            <w:r>
              <w:rPr>
                <w:sz w:val="20"/>
              </w:rPr>
              <w:t>Deleted</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Repetition of</w:t>
            </w:r>
            <w:r w:rsidRPr="00BD41AF">
              <w:rPr>
                <w:sz w:val="20"/>
              </w:rPr>
              <w:t xml:space="preserve"> </w:t>
            </w:r>
            <w:r>
              <w:rPr>
                <w:sz w:val="20"/>
              </w:rPr>
              <w:t xml:space="preserve">criterion </w:t>
            </w:r>
            <w:r w:rsidRPr="00BD41AF">
              <w:rPr>
                <w:sz w:val="20"/>
              </w:rPr>
              <w:t>C18</w:t>
            </w:r>
            <w:r>
              <w:rPr>
                <w:sz w:val="20"/>
              </w:rPr>
              <w:t>.</w:t>
            </w:r>
          </w:p>
        </w:tc>
      </w:tr>
      <w:tr w:rsidR="00B44E3C" w:rsidRPr="00BD41AF" w:rsidTr="00A2252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09" w:type="dxa"/>
            <w:vAlign w:val="center"/>
          </w:tcPr>
          <w:p w:rsidR="00B44E3C" w:rsidRPr="00BD41AF" w:rsidRDefault="00B44E3C" w:rsidP="00A22523">
            <w:pPr>
              <w:rPr>
                <w:sz w:val="20"/>
              </w:rPr>
            </w:pPr>
            <w:r>
              <w:rPr>
                <w:sz w:val="20"/>
              </w:rPr>
              <w:t>C21</w:t>
            </w:r>
          </w:p>
        </w:tc>
        <w:tc>
          <w:tcPr>
            <w:tcW w:w="1985" w:type="dxa"/>
            <w:vAlign w:val="center"/>
          </w:tcPr>
          <w:p w:rsidR="00B44E3C" w:rsidRPr="00BD41AF" w:rsidRDefault="00B44E3C" w:rsidP="00A22523">
            <w:pPr>
              <w:cnfStyle w:val="000000100000" w:firstRow="0" w:lastRow="0" w:firstColumn="0" w:lastColumn="0" w:oddVBand="0" w:evenVBand="0" w:oddHBand="1" w:evenHBand="0" w:firstRowFirstColumn="0" w:firstRowLastColumn="0" w:lastRowFirstColumn="0" w:lastRowLastColumn="0"/>
              <w:rPr>
                <w:sz w:val="20"/>
              </w:rPr>
            </w:pPr>
            <w:r>
              <w:rPr>
                <w:sz w:val="20"/>
              </w:rPr>
              <w:t>Now C20</w:t>
            </w:r>
          </w:p>
        </w:tc>
        <w:tc>
          <w:tcPr>
            <w:cnfStyle w:val="000010000000" w:firstRow="0" w:lastRow="0" w:firstColumn="0" w:lastColumn="0" w:oddVBand="1" w:evenVBand="0" w:oddHBand="0" w:evenHBand="0" w:firstRowFirstColumn="0" w:firstRowLastColumn="0" w:lastRowFirstColumn="0" w:lastRowLastColumn="0"/>
            <w:tcW w:w="4961" w:type="dxa"/>
            <w:vAlign w:val="center"/>
          </w:tcPr>
          <w:p w:rsidR="00B44E3C" w:rsidRPr="00BD41AF" w:rsidRDefault="00B44E3C" w:rsidP="00A22523">
            <w:pPr>
              <w:rPr>
                <w:sz w:val="20"/>
              </w:rPr>
            </w:pPr>
            <w:r>
              <w:rPr>
                <w:sz w:val="20"/>
              </w:rPr>
              <w:t>No substantive change.</w:t>
            </w:r>
          </w:p>
        </w:tc>
      </w:tr>
    </w:tbl>
    <w:p w:rsidR="00B44E3C" w:rsidRDefault="00B44E3C" w:rsidP="00B44E3C">
      <w:pPr>
        <w:pStyle w:val="BodyText"/>
      </w:pPr>
    </w:p>
    <w:p w:rsidR="00B44E3C" w:rsidRDefault="00B44E3C" w:rsidP="00B44E3C">
      <w:pPr>
        <w:pStyle w:val="BodyText"/>
        <w:rPr>
          <w:sz w:val="32"/>
        </w:rPr>
      </w:pPr>
      <w:r>
        <w:br w:type="page"/>
      </w:r>
    </w:p>
    <w:p w:rsidR="00B44E3C" w:rsidRDefault="00B44E3C" w:rsidP="00B44E3C">
      <w:pPr>
        <w:pStyle w:val="Head1"/>
        <w:numPr>
          <w:ilvl w:val="0"/>
          <w:numId w:val="20"/>
        </w:numPr>
        <w:tabs>
          <w:tab w:val="clear" w:pos="567"/>
          <w:tab w:val="num" w:pos="851"/>
        </w:tabs>
        <w:ind w:left="851" w:hanging="851"/>
        <w:rPr>
          <w:rFonts w:cs="Arial"/>
        </w:rPr>
      </w:pPr>
      <w:bookmarkStart w:id="12" w:name="_Toc378774373"/>
      <w:r>
        <w:rPr>
          <w:rFonts w:cs="Arial"/>
        </w:rPr>
        <w:t>VARIATION</w:t>
      </w:r>
      <w:bookmarkEnd w:id="12"/>
    </w:p>
    <w:p w:rsidR="00B44E3C" w:rsidRPr="00B318D3" w:rsidRDefault="00B44E3C" w:rsidP="00B44E3C">
      <w:pPr>
        <w:pStyle w:val="Head2"/>
        <w:numPr>
          <w:ilvl w:val="1"/>
          <w:numId w:val="20"/>
        </w:numPr>
      </w:pPr>
      <w:bookmarkStart w:id="13" w:name="_Toc378774374"/>
      <w:bookmarkStart w:id="14" w:name="_Toc189989954"/>
      <w:r w:rsidRPr="00570DE4">
        <w:rPr>
          <w:rFonts w:cs="Arial"/>
        </w:rPr>
        <w:t>Variation</w:t>
      </w:r>
      <w:r>
        <w:t xml:space="preserve"> to the Territory </w:t>
      </w:r>
      <w:r w:rsidRPr="00B318D3">
        <w:t>Plan Map</w:t>
      </w:r>
      <w:bookmarkEnd w:id="13"/>
    </w:p>
    <w:bookmarkEnd w:id="14"/>
    <w:p w:rsidR="00B44E3C" w:rsidRDefault="00B44E3C" w:rsidP="00B44E3C">
      <w:pPr>
        <w:pStyle w:val="BodyText"/>
      </w:pPr>
      <w:r w:rsidRPr="003616E8">
        <w:t xml:space="preserve">The Territory Plan map is varied </w:t>
      </w:r>
      <w:r>
        <w:t xml:space="preserve">as indicated in figure </w:t>
      </w:r>
      <w:r w:rsidRPr="00B50A3A">
        <w:t>3</w:t>
      </w:r>
    </w:p>
    <w:p w:rsidR="00B44E3C" w:rsidRDefault="00137096" w:rsidP="00B44E3C">
      <w:pPr>
        <w:pStyle w:val="BodyText"/>
      </w:pPr>
      <w:r w:rsidRPr="002E740C">
        <w:rPr>
          <w:noProof/>
        </w:rPr>
        <w:drawing>
          <wp:inline distT="0" distB="0" distL="0" distR="0">
            <wp:extent cx="5305425" cy="5791200"/>
            <wp:effectExtent l="0" t="0" r="0" b="0"/>
            <wp:docPr id="3" name="Picture 1" descr="Proposed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sed T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5791200"/>
                    </a:xfrm>
                    <a:prstGeom prst="rect">
                      <a:avLst/>
                    </a:prstGeom>
                    <a:noFill/>
                    <a:ln>
                      <a:noFill/>
                    </a:ln>
                  </pic:spPr>
                </pic:pic>
              </a:graphicData>
            </a:graphic>
          </wp:inline>
        </w:drawing>
      </w:r>
    </w:p>
    <w:p w:rsidR="00B44E3C" w:rsidRPr="0042137D" w:rsidRDefault="00B44E3C" w:rsidP="00B44E3C">
      <w:pPr>
        <w:pStyle w:val="BodyText"/>
      </w:pPr>
      <w:r w:rsidRPr="0042137D">
        <w:t>Figure 3:</w:t>
      </w:r>
      <w:r w:rsidRPr="0042137D">
        <w:tab/>
      </w:r>
      <w:r>
        <w:t>New</w:t>
      </w:r>
      <w:r w:rsidRPr="0042137D">
        <w:t xml:space="preserve"> Territory Plan provisions for the Kambah Group Centre</w:t>
      </w:r>
    </w:p>
    <w:p w:rsidR="00B44E3C" w:rsidRPr="0042137D" w:rsidRDefault="00B44E3C" w:rsidP="00B44E3C">
      <w:r>
        <w:br w:type="page"/>
      </w:r>
    </w:p>
    <w:p w:rsidR="00B44E3C" w:rsidRDefault="00B44E3C" w:rsidP="00B44E3C">
      <w:pPr>
        <w:pStyle w:val="Head2"/>
        <w:numPr>
          <w:ilvl w:val="1"/>
          <w:numId w:val="20"/>
        </w:numPr>
      </w:pPr>
      <w:bookmarkStart w:id="15" w:name="_Toc378774375"/>
      <w:r w:rsidRPr="00570DE4">
        <w:rPr>
          <w:rFonts w:cs="Arial"/>
        </w:rPr>
        <w:t>Variation</w:t>
      </w:r>
      <w:r>
        <w:t xml:space="preserve"> to the written document</w:t>
      </w:r>
      <w:bookmarkEnd w:id="15"/>
      <w:r>
        <w:t xml:space="preserve"> </w:t>
      </w:r>
    </w:p>
    <w:p w:rsidR="00B44E3C" w:rsidRDefault="00B44E3C" w:rsidP="00B44E3C">
      <w:pPr>
        <w:pStyle w:val="Head2"/>
        <w:numPr>
          <w:ilvl w:val="0"/>
          <w:numId w:val="0"/>
        </w:numPr>
        <w:rPr>
          <w:rFonts w:cs="Arial"/>
          <w:b w:val="0"/>
          <w:sz w:val="24"/>
        </w:rPr>
      </w:pPr>
      <w:bookmarkStart w:id="16" w:name="_Toc378774376"/>
      <w:r w:rsidRPr="0042137D">
        <w:rPr>
          <w:rFonts w:cs="Arial"/>
          <w:b w:val="0"/>
          <w:sz w:val="24"/>
        </w:rPr>
        <w:t xml:space="preserve">The Territory Plan </w:t>
      </w:r>
      <w:r>
        <w:rPr>
          <w:rFonts w:cs="Arial"/>
          <w:b w:val="0"/>
          <w:sz w:val="24"/>
        </w:rPr>
        <w:t>written document</w:t>
      </w:r>
      <w:r w:rsidRPr="0042137D">
        <w:rPr>
          <w:rFonts w:cs="Arial"/>
          <w:b w:val="0"/>
          <w:sz w:val="24"/>
        </w:rPr>
        <w:t xml:space="preserve"> is varied as </w:t>
      </w:r>
      <w:r>
        <w:rPr>
          <w:rFonts w:cs="Arial"/>
          <w:b w:val="0"/>
          <w:sz w:val="24"/>
        </w:rPr>
        <w:t>follows.</w:t>
      </w:r>
      <w:bookmarkEnd w:id="16"/>
    </w:p>
    <w:p w:rsidR="00B44E3C" w:rsidRPr="0042137D" w:rsidRDefault="00B44E3C" w:rsidP="00B44E3C">
      <w:pPr>
        <w:pStyle w:val="BodyText"/>
      </w:pPr>
    </w:p>
    <w:p w:rsidR="00B44E3C" w:rsidRDefault="00B44E3C" w:rsidP="00B44E3C">
      <w:pPr>
        <w:pStyle w:val="TAsubheadinglocationinterritoryplan"/>
      </w:pPr>
      <w:r>
        <w:t>Variation to Kambah precinct code</w:t>
      </w:r>
    </w:p>
    <w:p w:rsidR="00B44E3C" w:rsidRPr="0042137D" w:rsidRDefault="00B44E3C" w:rsidP="00B44E3C">
      <w:pPr>
        <w:pStyle w:val="TAeditorialitemgeneralheading"/>
      </w:pPr>
      <w:r w:rsidRPr="0042137D">
        <w:t>Precinct maps and codes, Kambah precinct map and code</w:t>
      </w:r>
    </w:p>
    <w:p w:rsidR="00B44E3C" w:rsidRPr="00785E51" w:rsidRDefault="00B44E3C" w:rsidP="00B44E3C">
      <w:pPr>
        <w:pStyle w:val="BodyText"/>
      </w:pPr>
    </w:p>
    <w:p w:rsidR="00B44E3C" w:rsidRPr="0042137D" w:rsidRDefault="00B44E3C" w:rsidP="00B44E3C">
      <w:pPr>
        <w:pStyle w:val="BodyText"/>
        <w:rPr>
          <w:i/>
        </w:rPr>
      </w:pPr>
      <w:r w:rsidRPr="0042137D">
        <w:rPr>
          <w:i/>
        </w:rPr>
        <w:t>Substitute all of the following with the nominated attachment</w:t>
      </w:r>
    </w:p>
    <w:p w:rsidR="00B44E3C" w:rsidRPr="0042137D" w:rsidRDefault="00B44E3C" w:rsidP="00B44E3C">
      <w:pPr>
        <w:pStyle w:val="BodyText"/>
      </w:pPr>
      <w:r w:rsidRPr="0042137D">
        <w:t>Kambah precinct map – Attachment A</w:t>
      </w:r>
    </w:p>
    <w:p w:rsidR="00B44E3C" w:rsidRPr="0042137D" w:rsidRDefault="00B44E3C" w:rsidP="00B44E3C">
      <w:pPr>
        <w:pStyle w:val="BodyText"/>
      </w:pPr>
      <w:r w:rsidRPr="0042137D">
        <w:t>Kambah precinct code, RC1 – Kambah Group Centre – Attachment B</w:t>
      </w:r>
    </w:p>
    <w:p w:rsidR="00B44E3C" w:rsidRPr="0042137D" w:rsidRDefault="00B44E3C" w:rsidP="00B44E3C">
      <w:pPr>
        <w:pStyle w:val="BodyText"/>
      </w:pPr>
      <w:r w:rsidRPr="0042137D">
        <w:t>Note: The precinct code’s contents page will require updating.</w:t>
      </w:r>
    </w:p>
    <w:p w:rsidR="00B44E3C" w:rsidRPr="00785E51" w:rsidRDefault="00B44E3C" w:rsidP="00B44E3C">
      <w:pPr>
        <w:pStyle w:val="BodyText"/>
        <w:rPr>
          <w:b/>
          <w:bCs/>
        </w:rPr>
      </w:pPr>
      <w:r>
        <w:br w:type="page"/>
      </w:r>
      <w:r w:rsidRPr="00785E51">
        <w:rPr>
          <w:b/>
          <w:bCs/>
        </w:rPr>
        <w:t>Interpretation service</w:t>
      </w:r>
    </w:p>
    <w:p w:rsidR="00B44E3C" w:rsidRDefault="00137096" w:rsidP="00B44E3C">
      <w:pPr>
        <w:pStyle w:val="BodyText"/>
      </w:pPr>
      <w:r w:rsidRPr="002E740C">
        <w:rPr>
          <w:noProof/>
        </w:rPr>
        <w:drawing>
          <wp:inline distT="0" distB="0" distL="0" distR="0">
            <wp:extent cx="5343525" cy="3524250"/>
            <wp:effectExtent l="0" t="0" r="0" b="0"/>
            <wp:docPr id="4"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B44E3C" w:rsidRDefault="00B44E3C" w:rsidP="00B44E3C">
      <w:pPr>
        <w:sectPr w:rsidR="00B44E3C" w:rsidSect="00A22523">
          <w:headerReference w:type="default" r:id="rId23"/>
          <w:footerReference w:type="default" r:id="rId24"/>
          <w:headerReference w:type="first" r:id="rId25"/>
          <w:pgSz w:w="11906" w:h="16838"/>
          <w:pgMar w:top="1440" w:right="1418" w:bottom="1440" w:left="1418" w:header="709" w:footer="575" w:gutter="0"/>
          <w:pgNumType w:start="1"/>
          <w:cols w:space="720"/>
          <w:docGrid w:linePitch="326"/>
        </w:sectPr>
      </w:pPr>
    </w:p>
    <w:p w:rsidR="00B44E3C" w:rsidRDefault="00137096" w:rsidP="00B44E3C">
      <w:pPr>
        <w:pStyle w:val="BodyText"/>
      </w:pPr>
      <w:bookmarkStart w:id="17" w:name="_Toc347323019"/>
      <w:r w:rsidRPr="002E740C">
        <w:rPr>
          <w:noProof/>
        </w:rPr>
        <w:drawing>
          <wp:inline distT="0" distB="0" distL="0" distR="0">
            <wp:extent cx="5753100" cy="7753350"/>
            <wp:effectExtent l="0" t="0" r="0" b="0"/>
            <wp:docPr id="5" name="Picture 4" descr="C:\Temp\work files\DV317 Kambah\maps\2013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work files\DV317 Kambah\maps\2013 Precinct 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rsidR="00B44E3C" w:rsidRDefault="00B44E3C" w:rsidP="00B44E3C">
      <w:pPr>
        <w:pStyle w:val="BodyText"/>
      </w:pPr>
    </w:p>
    <w:p w:rsidR="00B44E3C" w:rsidRDefault="00B44E3C" w:rsidP="00B44E3C">
      <w:pPr>
        <w:sectPr w:rsidR="00B44E3C" w:rsidSect="00A22523">
          <w:headerReference w:type="default" r:id="rId27"/>
          <w:pgSz w:w="11906" w:h="16838"/>
          <w:pgMar w:top="1440" w:right="1418" w:bottom="1440" w:left="1418" w:header="709" w:footer="575" w:gutter="0"/>
          <w:pgNumType w:start="1"/>
          <w:cols w:space="720"/>
          <w:docGrid w:linePitch="326"/>
        </w:sectPr>
      </w:pPr>
    </w:p>
    <w:p w:rsidR="00B44E3C" w:rsidRDefault="00B44E3C" w:rsidP="00B44E3C">
      <w:pPr>
        <w:pStyle w:val="BodyText"/>
      </w:pPr>
    </w:p>
    <w:p w:rsidR="00B44E3C" w:rsidRPr="00BC567E" w:rsidRDefault="00B44E3C" w:rsidP="00B44E3C">
      <w:pPr>
        <w:pStyle w:val="BodyText"/>
        <w:jc w:val="center"/>
        <w:rPr>
          <w:i/>
        </w:rPr>
      </w:pPr>
      <w:r>
        <w:rPr>
          <w:i/>
        </w:rPr>
        <w:t>This page is intentionally blank</w:t>
      </w:r>
    </w:p>
    <w:p w:rsidR="00B44E3C" w:rsidRDefault="00B44E3C" w:rsidP="00B44E3C">
      <w:pPr>
        <w:sectPr w:rsidR="00B44E3C" w:rsidSect="00A22523">
          <w:headerReference w:type="default" r:id="rId28"/>
          <w:pgSz w:w="11906" w:h="16838"/>
          <w:pgMar w:top="1440" w:right="1418" w:bottom="1440" w:left="1418" w:header="709" w:footer="591" w:gutter="0"/>
          <w:cols w:space="720"/>
          <w:docGrid w:linePitch="326"/>
        </w:sectPr>
      </w:pPr>
    </w:p>
    <w:p w:rsidR="00B44E3C" w:rsidRDefault="00B44E3C" w:rsidP="00B44E3C">
      <w:pPr>
        <w:pStyle w:val="partsubheading"/>
      </w:pPr>
      <w:r>
        <w:t>RC1 – Kambah Group Centre</w:t>
      </w:r>
      <w:bookmarkEnd w:id="17"/>
    </w:p>
    <w:p w:rsidR="00B44E3C" w:rsidRDefault="00B44E3C" w:rsidP="00B44E3C">
      <w:pPr>
        <w:pStyle w:val="bodyText0"/>
      </w:pPr>
      <w:r>
        <w:t>This part applies to blocks and parcels identified in area RC1 shown on the Kambah</w:t>
      </w:r>
      <w:r>
        <w:rPr>
          <w:color w:val="FF0000"/>
        </w:rPr>
        <w:t xml:space="preserve"> </w:t>
      </w:r>
      <w:r>
        <w:t>Precinct Map. RC1 includes the Kambah Group Centre.</w:t>
      </w:r>
    </w:p>
    <w:p w:rsidR="00B44E3C" w:rsidRPr="008E2A42" w:rsidRDefault="00B44E3C" w:rsidP="00B44E3C">
      <w:pPr>
        <w:pStyle w:val="bodySubheading"/>
      </w:pPr>
      <w:r w:rsidRPr="008E2A42">
        <w:t>Desired character</w:t>
      </w:r>
    </w:p>
    <w:p w:rsidR="00B44E3C" w:rsidRPr="008E2A42" w:rsidRDefault="00B44E3C" w:rsidP="00B44E3C">
      <w:pPr>
        <w:numPr>
          <w:ilvl w:val="0"/>
          <w:numId w:val="28"/>
        </w:numPr>
        <w:spacing w:after="60"/>
        <w:ind w:left="425" w:hanging="425"/>
        <w:rPr>
          <w:rFonts w:cs="Arial"/>
          <w:sz w:val="20"/>
        </w:rPr>
      </w:pPr>
      <w:r w:rsidRPr="008E2A42">
        <w:rPr>
          <w:rFonts w:cs="Arial"/>
          <w:sz w:val="20"/>
        </w:rPr>
        <w:t>distinctive pitched roofs, awnings with posts where within the block boundaries or cantilevered awnings where over unleased land</w:t>
      </w:r>
    </w:p>
    <w:p w:rsidR="00B44E3C" w:rsidRPr="00D764A7" w:rsidRDefault="00B44E3C" w:rsidP="00B44E3C">
      <w:pPr>
        <w:numPr>
          <w:ilvl w:val="0"/>
          <w:numId w:val="28"/>
        </w:numPr>
        <w:spacing w:after="60"/>
        <w:ind w:left="425" w:hanging="425"/>
        <w:rPr>
          <w:rFonts w:cs="Arial"/>
          <w:sz w:val="20"/>
        </w:rPr>
      </w:pPr>
      <w:r w:rsidRPr="00D764A7">
        <w:rPr>
          <w:rFonts w:cs="Arial"/>
          <w:sz w:val="20"/>
        </w:rPr>
        <w:t>overhangs and awnings provide space for pedestrian activity and shelter from environmental elements</w:t>
      </w:r>
    </w:p>
    <w:p w:rsidR="00B44E3C" w:rsidRPr="00D764A7" w:rsidRDefault="00B44E3C" w:rsidP="00B44E3C">
      <w:pPr>
        <w:numPr>
          <w:ilvl w:val="0"/>
          <w:numId w:val="28"/>
        </w:numPr>
        <w:spacing w:after="60"/>
        <w:ind w:left="425" w:hanging="425"/>
        <w:rPr>
          <w:rFonts w:cs="Arial"/>
          <w:sz w:val="20"/>
        </w:rPr>
      </w:pPr>
      <w:r w:rsidRPr="00D764A7">
        <w:rPr>
          <w:rFonts w:cs="Arial"/>
          <w:sz w:val="20"/>
        </w:rPr>
        <w:t>buildings of a scale and character which complement their surroundings</w:t>
      </w:r>
    </w:p>
    <w:p w:rsidR="00B44E3C" w:rsidRPr="008E2A42" w:rsidRDefault="00B44E3C" w:rsidP="00B44E3C">
      <w:pPr>
        <w:numPr>
          <w:ilvl w:val="0"/>
          <w:numId w:val="28"/>
        </w:numPr>
        <w:spacing w:after="60"/>
        <w:ind w:left="425" w:hanging="425"/>
        <w:rPr>
          <w:rFonts w:cs="Arial"/>
          <w:sz w:val="20"/>
        </w:rPr>
      </w:pPr>
      <w:r w:rsidRPr="008E2A42">
        <w:rPr>
          <w:rFonts w:cs="Arial"/>
          <w:sz w:val="20"/>
        </w:rPr>
        <w:t>existing large trees retained with development protecting the form and habit of existing trees</w:t>
      </w:r>
    </w:p>
    <w:p w:rsidR="00B44E3C" w:rsidRPr="008E2A42" w:rsidRDefault="00B44E3C" w:rsidP="00B44E3C">
      <w:pPr>
        <w:numPr>
          <w:ilvl w:val="0"/>
          <w:numId w:val="28"/>
        </w:numPr>
        <w:spacing w:after="60"/>
        <w:ind w:left="425" w:hanging="425"/>
        <w:rPr>
          <w:rFonts w:cs="Arial"/>
          <w:sz w:val="20"/>
        </w:rPr>
      </w:pPr>
      <w:r>
        <w:rPr>
          <w:rFonts w:cs="Arial"/>
          <w:sz w:val="20"/>
        </w:rPr>
        <w:t>p</w:t>
      </w:r>
      <w:r w:rsidRPr="008E2A42">
        <w:rPr>
          <w:rFonts w:cs="Arial"/>
          <w:sz w:val="20"/>
        </w:rPr>
        <w:t xml:space="preserve">edestrian environment and permeability </w:t>
      </w:r>
      <w:r w:rsidRPr="00D764A7">
        <w:rPr>
          <w:rFonts w:cs="Arial"/>
          <w:sz w:val="20"/>
        </w:rPr>
        <w:t>maintained or improved throughout</w:t>
      </w:r>
      <w:r w:rsidRPr="008E2A42">
        <w:rPr>
          <w:rFonts w:cs="Arial"/>
          <w:sz w:val="20"/>
        </w:rPr>
        <w:t xml:space="preserve"> the centre</w:t>
      </w:r>
    </w:p>
    <w:p w:rsidR="00B44E3C" w:rsidRPr="008E2A42" w:rsidRDefault="00B44E3C" w:rsidP="00B44E3C">
      <w:pPr>
        <w:numPr>
          <w:ilvl w:val="0"/>
          <w:numId w:val="28"/>
        </w:numPr>
        <w:spacing w:after="60"/>
        <w:ind w:left="425" w:hanging="425"/>
        <w:rPr>
          <w:rFonts w:cs="Arial"/>
          <w:sz w:val="20"/>
        </w:rPr>
      </w:pPr>
      <w:r w:rsidRPr="008E2A42">
        <w:rPr>
          <w:rFonts w:cs="Arial"/>
          <w:sz w:val="20"/>
        </w:rPr>
        <w:t>a range of building heights that encourage a variety of uses and allow for good solar access onto public spaces, particularly the central courtyard</w:t>
      </w:r>
    </w:p>
    <w:p w:rsidR="00B44E3C" w:rsidRPr="008E2A42" w:rsidRDefault="00B44E3C" w:rsidP="00B44E3C">
      <w:pPr>
        <w:numPr>
          <w:ilvl w:val="0"/>
          <w:numId w:val="28"/>
        </w:numPr>
        <w:spacing w:after="60"/>
        <w:ind w:left="425" w:hanging="425"/>
        <w:rPr>
          <w:rFonts w:cs="Arial"/>
          <w:sz w:val="20"/>
        </w:rPr>
      </w:pPr>
      <w:r w:rsidRPr="001D1F32">
        <w:rPr>
          <w:rFonts w:cs="Arial"/>
          <w:sz w:val="20"/>
        </w:rPr>
        <w:t>development and active uses focussed on to the central courtyard and open spaces, promoting community and outdoor</w:t>
      </w:r>
      <w:r w:rsidRPr="008E2A42">
        <w:rPr>
          <w:rFonts w:cs="Arial"/>
          <w:sz w:val="20"/>
        </w:rPr>
        <w:t xml:space="preserve"> activity</w:t>
      </w:r>
    </w:p>
    <w:p w:rsidR="00B44E3C" w:rsidRDefault="00B44E3C" w:rsidP="00B44E3C">
      <w:pPr>
        <w:spacing w:after="60"/>
        <w:rPr>
          <w:rFonts w:cs="Arial"/>
          <w:sz w:val="20"/>
        </w:rPr>
      </w:pPr>
    </w:p>
    <w:p w:rsidR="00B44E3C" w:rsidRDefault="00B44E3C" w:rsidP="00B44E3C">
      <w:pPr>
        <w:pStyle w:val="elementHeading"/>
        <w:keepNext/>
        <w:numPr>
          <w:ilvl w:val="0"/>
          <w:numId w:val="29"/>
        </w:numPr>
      </w:pPr>
      <w:bookmarkStart w:id="18" w:name="_Toc347323020"/>
      <w:r>
        <w:t>Use</w:t>
      </w:r>
      <w:bookmarkEnd w:id="18"/>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B44E3C" w:rsidTr="00A22523">
        <w:trPr>
          <w:tblHeader/>
        </w:trPr>
        <w:tc>
          <w:tcPr>
            <w:tcW w:w="2500" w:type="pct"/>
            <w:shd w:val="clear" w:color="auto" w:fill="CCCCCC"/>
            <w:hideMark/>
          </w:tcPr>
          <w:p w:rsidR="00B44E3C" w:rsidRDefault="00B44E3C" w:rsidP="00A22523">
            <w:pPr>
              <w:pStyle w:val="codeHeading"/>
              <w:keepNext/>
            </w:pPr>
            <w:r>
              <w:t>Rules</w:t>
            </w:r>
          </w:p>
        </w:tc>
        <w:tc>
          <w:tcPr>
            <w:tcW w:w="2500" w:type="pct"/>
            <w:shd w:val="clear" w:color="auto" w:fill="CCCCCC"/>
            <w:hideMark/>
          </w:tcPr>
          <w:p w:rsidR="00B44E3C" w:rsidRDefault="00B44E3C" w:rsidP="00A22523">
            <w:pPr>
              <w:pStyle w:val="codeHeading"/>
            </w:pPr>
            <w:r>
              <w:t>Criteria</w:t>
            </w:r>
          </w:p>
        </w:tc>
      </w:tr>
      <w:tr w:rsidR="00B44E3C" w:rsidTr="00A22523">
        <w:tc>
          <w:tcPr>
            <w:tcW w:w="5000" w:type="pct"/>
            <w:gridSpan w:val="2"/>
            <w:shd w:val="clear" w:color="auto" w:fill="E6E6E6"/>
            <w:hideMark/>
          </w:tcPr>
          <w:p w:rsidR="00B44E3C" w:rsidRDefault="00B44E3C" w:rsidP="00B44E3C">
            <w:pPr>
              <w:pStyle w:val="CodeItem"/>
              <w:keepNext/>
              <w:numPr>
                <w:ilvl w:val="1"/>
                <w:numId w:val="29"/>
              </w:numPr>
            </w:pPr>
            <w:bookmarkStart w:id="19" w:name="_Toc325973386"/>
            <w:bookmarkStart w:id="20" w:name="_Toc333400003"/>
            <w:bookmarkStart w:id="21" w:name="_Toc347323021"/>
            <w:r>
              <w:t>Ground floor uses</w:t>
            </w:r>
            <w:bookmarkEnd w:id="19"/>
            <w:bookmarkEnd w:id="20"/>
            <w:bookmarkEnd w:id="21"/>
          </w:p>
        </w:tc>
      </w:tr>
      <w:tr w:rsidR="00B44E3C" w:rsidTr="00A22523">
        <w:tc>
          <w:tcPr>
            <w:tcW w:w="2500" w:type="pct"/>
            <w:shd w:val="clear" w:color="auto" w:fill="FFFFFF"/>
          </w:tcPr>
          <w:p w:rsidR="00B44E3C" w:rsidRPr="00067D78" w:rsidRDefault="00B44E3C" w:rsidP="00B44E3C">
            <w:pPr>
              <w:pStyle w:val="RuleList"/>
              <w:numPr>
                <w:ilvl w:val="0"/>
                <w:numId w:val="12"/>
              </w:numPr>
              <w:ind w:left="0"/>
            </w:pPr>
          </w:p>
          <w:p w:rsidR="00B44E3C" w:rsidRPr="007A4234" w:rsidRDefault="00B44E3C" w:rsidP="00B44E3C">
            <w:pPr>
              <w:pStyle w:val="RuleList"/>
              <w:numPr>
                <w:ilvl w:val="1"/>
                <w:numId w:val="12"/>
              </w:numPr>
            </w:pPr>
            <w:r w:rsidRPr="007A4234">
              <w:t>This rule applies to land in CZ1 with frontage to main pedestrian areas and routes shown in figure 3.</w:t>
            </w:r>
          </w:p>
          <w:p w:rsidR="00B44E3C" w:rsidRPr="007A4234" w:rsidRDefault="00B44E3C" w:rsidP="00B44E3C">
            <w:pPr>
              <w:pStyle w:val="RuleList"/>
              <w:numPr>
                <w:ilvl w:val="1"/>
                <w:numId w:val="12"/>
              </w:numPr>
            </w:pPr>
            <w:r w:rsidRPr="007A4234">
              <w:t>Only the following uses are permitted at the ground floor level:</w:t>
            </w:r>
          </w:p>
          <w:p w:rsidR="00B44E3C" w:rsidRPr="007A4234" w:rsidRDefault="00B44E3C" w:rsidP="00B44E3C">
            <w:pPr>
              <w:pStyle w:val="RuleList"/>
              <w:numPr>
                <w:ilvl w:val="2"/>
                <w:numId w:val="12"/>
              </w:numPr>
            </w:pPr>
            <w:r w:rsidRPr="007A4234">
              <w:rPr>
                <w:i/>
              </w:rPr>
              <w:t xml:space="preserve">business agency </w:t>
            </w:r>
          </w:p>
          <w:p w:rsidR="00B44E3C" w:rsidRPr="007A4234" w:rsidRDefault="00B44E3C" w:rsidP="00B44E3C">
            <w:pPr>
              <w:pStyle w:val="RuleList"/>
              <w:numPr>
                <w:ilvl w:val="2"/>
                <w:numId w:val="12"/>
              </w:numPr>
            </w:pPr>
            <w:r w:rsidRPr="007A4234">
              <w:rPr>
                <w:i/>
              </w:rPr>
              <w:t xml:space="preserve">club </w:t>
            </w:r>
          </w:p>
          <w:p w:rsidR="00B44E3C" w:rsidRPr="007A4234" w:rsidRDefault="00B44E3C" w:rsidP="00B44E3C">
            <w:pPr>
              <w:pStyle w:val="RuleList"/>
              <w:numPr>
                <w:ilvl w:val="2"/>
                <w:numId w:val="12"/>
              </w:numPr>
            </w:pPr>
            <w:r w:rsidRPr="007A4234">
              <w:rPr>
                <w:i/>
              </w:rPr>
              <w:t>COMMUNITY USE</w:t>
            </w:r>
          </w:p>
          <w:p w:rsidR="00B44E3C" w:rsidRPr="007A4234" w:rsidRDefault="00B44E3C" w:rsidP="00B44E3C">
            <w:pPr>
              <w:pStyle w:val="RuleList"/>
              <w:numPr>
                <w:ilvl w:val="2"/>
                <w:numId w:val="12"/>
              </w:numPr>
            </w:pPr>
            <w:r w:rsidRPr="007A4234">
              <w:rPr>
                <w:i/>
              </w:rPr>
              <w:t xml:space="preserve">drink establishment </w:t>
            </w:r>
          </w:p>
          <w:p w:rsidR="00B44E3C" w:rsidRPr="007A4234" w:rsidRDefault="00B44E3C" w:rsidP="00B44E3C">
            <w:pPr>
              <w:pStyle w:val="RuleList"/>
              <w:numPr>
                <w:ilvl w:val="2"/>
                <w:numId w:val="12"/>
              </w:numPr>
            </w:pPr>
            <w:r w:rsidRPr="007A4234">
              <w:rPr>
                <w:i/>
              </w:rPr>
              <w:t xml:space="preserve">financial establishment </w:t>
            </w:r>
          </w:p>
          <w:p w:rsidR="00B44E3C" w:rsidRPr="007A4234" w:rsidRDefault="00B44E3C" w:rsidP="00B44E3C">
            <w:pPr>
              <w:pStyle w:val="RuleList"/>
              <w:numPr>
                <w:ilvl w:val="2"/>
                <w:numId w:val="12"/>
              </w:numPr>
            </w:pPr>
            <w:r w:rsidRPr="007A4234">
              <w:rPr>
                <w:i/>
              </w:rPr>
              <w:t xml:space="preserve">hotel </w:t>
            </w:r>
          </w:p>
          <w:p w:rsidR="00B44E3C" w:rsidRPr="007A4234" w:rsidRDefault="00B44E3C" w:rsidP="00B44E3C">
            <w:pPr>
              <w:pStyle w:val="RuleList"/>
              <w:numPr>
                <w:ilvl w:val="2"/>
                <w:numId w:val="12"/>
              </w:numPr>
            </w:pPr>
            <w:r w:rsidRPr="007A4234">
              <w:rPr>
                <w:i/>
              </w:rPr>
              <w:t xml:space="preserve">indoor entertainment facility </w:t>
            </w:r>
          </w:p>
          <w:p w:rsidR="00B44E3C" w:rsidRPr="007A4234" w:rsidRDefault="00B44E3C" w:rsidP="00B44E3C">
            <w:pPr>
              <w:pStyle w:val="RuleList"/>
              <w:numPr>
                <w:ilvl w:val="2"/>
                <w:numId w:val="12"/>
              </w:numPr>
            </w:pPr>
            <w:r w:rsidRPr="007A4234">
              <w:rPr>
                <w:i/>
              </w:rPr>
              <w:t xml:space="preserve">indoor recreation facility </w:t>
            </w:r>
          </w:p>
          <w:p w:rsidR="00B44E3C" w:rsidRPr="007A4234" w:rsidRDefault="00B44E3C" w:rsidP="00B44E3C">
            <w:pPr>
              <w:pStyle w:val="RuleList"/>
              <w:numPr>
                <w:ilvl w:val="2"/>
                <w:numId w:val="12"/>
              </w:numPr>
            </w:pPr>
            <w:r w:rsidRPr="007A4234">
              <w:rPr>
                <w:i/>
              </w:rPr>
              <w:t xml:space="preserve">public agency </w:t>
            </w:r>
          </w:p>
          <w:p w:rsidR="00B44E3C" w:rsidRPr="007A4234" w:rsidRDefault="00B44E3C" w:rsidP="00B44E3C">
            <w:pPr>
              <w:pStyle w:val="RuleList"/>
              <w:numPr>
                <w:ilvl w:val="2"/>
                <w:numId w:val="12"/>
              </w:numPr>
            </w:pPr>
            <w:r>
              <w:rPr>
                <w:i/>
              </w:rPr>
              <w:t>r</w:t>
            </w:r>
            <w:r w:rsidRPr="007A4234">
              <w:rPr>
                <w:i/>
              </w:rPr>
              <w:t xml:space="preserve">estaurant </w:t>
            </w:r>
          </w:p>
          <w:p w:rsidR="00B44E3C" w:rsidRPr="007A4234" w:rsidRDefault="00B44E3C" w:rsidP="00B44E3C">
            <w:pPr>
              <w:pStyle w:val="RuleList"/>
              <w:numPr>
                <w:ilvl w:val="2"/>
                <w:numId w:val="12"/>
              </w:numPr>
            </w:pPr>
            <w:r w:rsidRPr="007A4234">
              <w:rPr>
                <w:i/>
              </w:rPr>
              <w:t>SHOP</w:t>
            </w:r>
          </w:p>
        </w:tc>
        <w:tc>
          <w:tcPr>
            <w:tcW w:w="2500" w:type="pct"/>
            <w:shd w:val="clear" w:color="auto" w:fill="FFFFFF"/>
          </w:tcPr>
          <w:p w:rsidR="00B44E3C" w:rsidRPr="00CF5734" w:rsidRDefault="00B44E3C" w:rsidP="00A22523">
            <w:pPr>
              <w:pStyle w:val="CritList"/>
            </w:pPr>
          </w:p>
          <w:p w:rsidR="00B44E3C" w:rsidRDefault="00B44E3C" w:rsidP="00B44E3C">
            <w:pPr>
              <w:pStyle w:val="CritList"/>
              <w:numPr>
                <w:ilvl w:val="1"/>
                <w:numId w:val="10"/>
              </w:numPr>
              <w:rPr>
                <w:lang w:val="en-US"/>
              </w:rPr>
            </w:pPr>
            <w:r w:rsidRPr="00CF5734">
              <w:t>Buildings incorporate uses on the ground floor that generate activity in the public space.</w:t>
            </w:r>
            <w:r>
              <w:rPr>
                <w:lang w:val="en-US"/>
              </w:rPr>
              <w:t xml:space="preserve"> </w:t>
            </w:r>
          </w:p>
        </w:tc>
      </w:tr>
    </w:tbl>
    <w:p w:rsidR="00B44E3C" w:rsidRDefault="00B44E3C" w:rsidP="00B44E3C">
      <w:pPr>
        <w:spacing w:after="60"/>
        <w:rPr>
          <w:rFonts w:cs="Arial"/>
          <w:sz w:val="20"/>
        </w:rPr>
      </w:pPr>
    </w:p>
    <w:p w:rsidR="00B44E3C" w:rsidRDefault="00B44E3C" w:rsidP="00B44E3C">
      <w:pPr>
        <w:spacing w:after="60"/>
        <w:rPr>
          <w:rFonts w:cs="Arial"/>
          <w:sz w:val="20"/>
        </w:rPr>
        <w:sectPr w:rsidR="00B44E3C" w:rsidSect="00A22523">
          <w:headerReference w:type="default" r:id="rId29"/>
          <w:footerReference w:type="default" r:id="rId30"/>
          <w:pgSz w:w="11906" w:h="16838"/>
          <w:pgMar w:top="1702" w:right="1700" w:bottom="1440" w:left="1560" w:header="708" w:footer="575" w:gutter="0"/>
          <w:pgNumType w:start="1"/>
          <w:cols w:space="708"/>
          <w:docGrid w:linePitch="360"/>
        </w:sect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B44E3C" w:rsidTr="00A22523">
        <w:trPr>
          <w:tblHeader/>
        </w:trPr>
        <w:tc>
          <w:tcPr>
            <w:tcW w:w="2500" w:type="pct"/>
            <w:shd w:val="clear" w:color="auto" w:fill="CCCCCC"/>
            <w:hideMark/>
          </w:tcPr>
          <w:p w:rsidR="00B44E3C" w:rsidRDefault="00B44E3C" w:rsidP="00A22523">
            <w:pPr>
              <w:pStyle w:val="codeHeading"/>
              <w:keepNext/>
            </w:pPr>
            <w:r>
              <w:t>Rules</w:t>
            </w:r>
          </w:p>
        </w:tc>
        <w:tc>
          <w:tcPr>
            <w:tcW w:w="2500" w:type="pct"/>
            <w:shd w:val="clear" w:color="auto" w:fill="CCCCCC"/>
            <w:hideMark/>
          </w:tcPr>
          <w:p w:rsidR="00B44E3C" w:rsidRDefault="00B44E3C" w:rsidP="00A22523">
            <w:pPr>
              <w:pStyle w:val="codeHeading"/>
            </w:pPr>
            <w:r>
              <w:t>Criteria</w:t>
            </w:r>
          </w:p>
        </w:tc>
      </w:tr>
      <w:tr w:rsidR="00B44E3C" w:rsidTr="00A22523">
        <w:tc>
          <w:tcPr>
            <w:tcW w:w="5000" w:type="pct"/>
            <w:gridSpan w:val="2"/>
            <w:shd w:val="clear" w:color="auto" w:fill="E6E6E6"/>
            <w:hideMark/>
          </w:tcPr>
          <w:p w:rsidR="00B44E3C" w:rsidRDefault="00B44E3C" w:rsidP="00B44E3C">
            <w:pPr>
              <w:pStyle w:val="CodeItem"/>
              <w:keepNext/>
              <w:numPr>
                <w:ilvl w:val="1"/>
                <w:numId w:val="29"/>
              </w:numPr>
            </w:pPr>
            <w:bookmarkStart w:id="22" w:name="_Toc347323022"/>
            <w:r>
              <w:t>Residential use</w:t>
            </w:r>
            <w:bookmarkEnd w:id="22"/>
          </w:p>
        </w:tc>
      </w:tr>
      <w:tr w:rsidR="00B44E3C" w:rsidTr="00A22523">
        <w:tc>
          <w:tcPr>
            <w:tcW w:w="2500" w:type="pct"/>
            <w:shd w:val="clear" w:color="auto" w:fill="FFFFFF"/>
          </w:tcPr>
          <w:p w:rsidR="00B44E3C" w:rsidRPr="00BC567E" w:rsidRDefault="00B44E3C" w:rsidP="00B44E3C">
            <w:pPr>
              <w:pStyle w:val="RuleList"/>
              <w:numPr>
                <w:ilvl w:val="0"/>
                <w:numId w:val="12"/>
              </w:numPr>
              <w:ind w:left="0"/>
            </w:pPr>
          </w:p>
          <w:p w:rsidR="00B44E3C" w:rsidRPr="00BC567E" w:rsidRDefault="00B44E3C" w:rsidP="00B44E3C">
            <w:pPr>
              <w:pStyle w:val="RuleList"/>
              <w:numPr>
                <w:ilvl w:val="1"/>
                <w:numId w:val="12"/>
              </w:numPr>
            </w:pPr>
            <w:r w:rsidRPr="00BC567E">
              <w:t>The following uses are not permitted on ground floor level, except in area ‘A’ in figure 1:</w:t>
            </w:r>
          </w:p>
          <w:p w:rsidR="00B44E3C" w:rsidRPr="00CF5734" w:rsidRDefault="00B44E3C" w:rsidP="00B44E3C">
            <w:pPr>
              <w:pStyle w:val="RuleList"/>
              <w:numPr>
                <w:ilvl w:val="2"/>
                <w:numId w:val="12"/>
              </w:numPr>
            </w:pPr>
            <w:r w:rsidRPr="00CF5734">
              <w:rPr>
                <w:i/>
              </w:rPr>
              <w:t>RESIDENTIAL USE</w:t>
            </w:r>
          </w:p>
          <w:p w:rsidR="00B44E3C" w:rsidRPr="00CF5734" w:rsidRDefault="00B44E3C" w:rsidP="00B44E3C">
            <w:pPr>
              <w:pStyle w:val="RuleList"/>
              <w:numPr>
                <w:ilvl w:val="2"/>
                <w:numId w:val="12"/>
              </w:numPr>
              <w:rPr>
                <w:i/>
              </w:rPr>
            </w:pPr>
            <w:r w:rsidRPr="00CF5734">
              <w:rPr>
                <w:i/>
              </w:rPr>
              <w:t>serviced apartment</w:t>
            </w:r>
          </w:p>
        </w:tc>
        <w:tc>
          <w:tcPr>
            <w:tcW w:w="2500" w:type="pct"/>
            <w:shd w:val="clear" w:color="auto" w:fill="FFFFFF"/>
          </w:tcPr>
          <w:p w:rsidR="00B44E3C" w:rsidRPr="00C95FCD" w:rsidRDefault="00B44E3C" w:rsidP="00A22523">
            <w:pPr>
              <w:pStyle w:val="CritList"/>
              <w:rPr>
                <w:vanish/>
              </w:rPr>
            </w:pPr>
          </w:p>
          <w:p w:rsidR="00B44E3C" w:rsidRDefault="00B44E3C" w:rsidP="00B44E3C">
            <w:pPr>
              <w:pStyle w:val="CritList"/>
              <w:numPr>
                <w:ilvl w:val="1"/>
                <w:numId w:val="10"/>
              </w:numPr>
            </w:pPr>
          </w:p>
          <w:p w:rsidR="00B44E3C" w:rsidRDefault="00B44E3C" w:rsidP="00B44E3C">
            <w:pPr>
              <w:pStyle w:val="CritList"/>
              <w:numPr>
                <w:ilvl w:val="1"/>
                <w:numId w:val="10"/>
              </w:numPr>
            </w:pPr>
            <w:r>
              <w:t xml:space="preserve">This is a mandatory requirement.  There is no applicable criterion. </w:t>
            </w:r>
          </w:p>
          <w:p w:rsidR="00B44E3C" w:rsidRDefault="00B44E3C" w:rsidP="00B44E3C">
            <w:pPr>
              <w:pStyle w:val="CritList"/>
              <w:numPr>
                <w:ilvl w:val="1"/>
                <w:numId w:val="10"/>
              </w:numPr>
              <w:rPr>
                <w:lang w:val="en-US"/>
              </w:rPr>
            </w:pPr>
          </w:p>
        </w:tc>
      </w:tr>
      <w:tr w:rsidR="00B44E3C" w:rsidTr="00A22523">
        <w:tc>
          <w:tcPr>
            <w:tcW w:w="5000" w:type="pct"/>
            <w:gridSpan w:val="2"/>
            <w:shd w:val="clear" w:color="auto" w:fill="E6E6E6"/>
            <w:hideMark/>
          </w:tcPr>
          <w:p w:rsidR="00B44E3C" w:rsidRPr="00BC567E" w:rsidRDefault="00B44E3C" w:rsidP="00B44E3C">
            <w:pPr>
              <w:pStyle w:val="CodeItem"/>
              <w:keepNext/>
              <w:numPr>
                <w:ilvl w:val="1"/>
                <w:numId w:val="29"/>
              </w:numPr>
            </w:pPr>
            <w:r w:rsidRPr="00BC567E">
              <w:t>SHOP – floor area limit</w:t>
            </w:r>
          </w:p>
        </w:tc>
      </w:tr>
      <w:tr w:rsidR="00B44E3C" w:rsidTr="00A22523">
        <w:tc>
          <w:tcPr>
            <w:tcW w:w="2500" w:type="pct"/>
            <w:shd w:val="clear" w:color="auto" w:fill="FFFFFF"/>
          </w:tcPr>
          <w:p w:rsidR="00B44E3C" w:rsidRPr="00BC567E" w:rsidRDefault="00B44E3C" w:rsidP="00B44E3C">
            <w:pPr>
              <w:pStyle w:val="RuleList"/>
              <w:numPr>
                <w:ilvl w:val="0"/>
                <w:numId w:val="12"/>
              </w:numPr>
              <w:ind w:left="0"/>
            </w:pPr>
          </w:p>
          <w:p w:rsidR="00B44E3C" w:rsidRPr="00BC567E" w:rsidRDefault="00B44E3C" w:rsidP="00B44E3C">
            <w:pPr>
              <w:pStyle w:val="RuleList"/>
              <w:numPr>
                <w:ilvl w:val="1"/>
                <w:numId w:val="12"/>
              </w:numPr>
            </w:pPr>
            <w:r w:rsidRPr="00BC567E">
              <w:t>This rule applies to blocks in CZ2.</w:t>
            </w:r>
          </w:p>
          <w:p w:rsidR="00B44E3C" w:rsidRPr="00BC567E" w:rsidRDefault="00B44E3C" w:rsidP="00B44E3C">
            <w:pPr>
              <w:pStyle w:val="RuleList"/>
              <w:numPr>
                <w:ilvl w:val="1"/>
                <w:numId w:val="12"/>
              </w:numPr>
            </w:pPr>
            <w:r w:rsidRPr="00BC567E">
              <w:t xml:space="preserve">The maximum gross floor area for </w:t>
            </w:r>
            <w:r w:rsidRPr="00BC567E">
              <w:rPr>
                <w:i/>
              </w:rPr>
              <w:t xml:space="preserve">SHOP </w:t>
            </w:r>
            <w:r w:rsidRPr="00BC567E">
              <w:t>on any lease is 100m</w:t>
            </w:r>
            <w:r w:rsidRPr="00CF5734">
              <w:rPr>
                <w:vertAlign w:val="superscript"/>
              </w:rPr>
              <w:t>2</w:t>
            </w:r>
            <w:r>
              <w:t>.</w:t>
            </w:r>
          </w:p>
        </w:tc>
        <w:tc>
          <w:tcPr>
            <w:tcW w:w="2500" w:type="pct"/>
            <w:shd w:val="clear" w:color="auto" w:fill="FFFFFF"/>
          </w:tcPr>
          <w:p w:rsidR="00B44E3C" w:rsidRPr="00C95FCD" w:rsidRDefault="00B44E3C" w:rsidP="00A22523">
            <w:pPr>
              <w:pStyle w:val="CritList"/>
              <w:rPr>
                <w:vanish/>
              </w:rPr>
            </w:pPr>
          </w:p>
          <w:p w:rsidR="00B44E3C" w:rsidRDefault="00B44E3C" w:rsidP="00B44E3C">
            <w:pPr>
              <w:pStyle w:val="CritList"/>
              <w:numPr>
                <w:ilvl w:val="1"/>
                <w:numId w:val="10"/>
              </w:numPr>
            </w:pPr>
          </w:p>
          <w:p w:rsidR="00B44E3C" w:rsidRPr="000C5EDC" w:rsidRDefault="00B44E3C" w:rsidP="00B44E3C">
            <w:pPr>
              <w:pStyle w:val="CritList"/>
              <w:numPr>
                <w:ilvl w:val="1"/>
                <w:numId w:val="10"/>
              </w:numPr>
            </w:pPr>
            <w:r>
              <w:t xml:space="preserve">This is a mandatory requirement.  There is no applicable criterion. </w:t>
            </w:r>
          </w:p>
        </w:tc>
      </w:tr>
      <w:tr w:rsidR="00B44E3C" w:rsidTr="00A22523">
        <w:tc>
          <w:tcPr>
            <w:tcW w:w="5000" w:type="pct"/>
            <w:gridSpan w:val="2"/>
            <w:shd w:val="clear" w:color="auto" w:fill="E6E6E6"/>
            <w:hideMark/>
          </w:tcPr>
          <w:p w:rsidR="00B44E3C" w:rsidRPr="00BC567E" w:rsidRDefault="00B44E3C" w:rsidP="00B44E3C">
            <w:pPr>
              <w:pStyle w:val="CodeItem"/>
              <w:keepNext/>
              <w:numPr>
                <w:ilvl w:val="1"/>
                <w:numId w:val="29"/>
              </w:numPr>
            </w:pPr>
            <w:bookmarkStart w:id="23" w:name="_Toc325973388"/>
            <w:bookmarkStart w:id="24" w:name="_Toc333400004"/>
            <w:bookmarkStart w:id="25" w:name="_Toc347323023"/>
            <w:r w:rsidRPr="00BC567E">
              <w:t>Industrial trades, municipal depot, store</w:t>
            </w:r>
            <w:bookmarkEnd w:id="23"/>
            <w:bookmarkEnd w:id="24"/>
            <w:bookmarkEnd w:id="25"/>
          </w:p>
        </w:tc>
      </w:tr>
      <w:tr w:rsidR="00B44E3C" w:rsidTr="00A22523">
        <w:tc>
          <w:tcPr>
            <w:tcW w:w="2500" w:type="pct"/>
            <w:shd w:val="clear" w:color="auto" w:fill="FFFFFF"/>
          </w:tcPr>
          <w:p w:rsidR="00B44E3C" w:rsidRPr="00BC567E" w:rsidRDefault="00B44E3C" w:rsidP="00B44E3C">
            <w:pPr>
              <w:pStyle w:val="RuleList"/>
              <w:numPr>
                <w:ilvl w:val="0"/>
                <w:numId w:val="12"/>
              </w:numPr>
              <w:ind w:left="0"/>
            </w:pPr>
          </w:p>
          <w:p w:rsidR="00B44E3C" w:rsidRPr="00BC567E" w:rsidRDefault="00B44E3C" w:rsidP="00B44E3C">
            <w:pPr>
              <w:pStyle w:val="RuleList"/>
              <w:numPr>
                <w:ilvl w:val="1"/>
                <w:numId w:val="12"/>
              </w:numPr>
            </w:pPr>
            <w:r w:rsidRPr="00BC567E">
              <w:t xml:space="preserve">One or more of the following uses are permitted only in </w:t>
            </w:r>
            <w:r>
              <w:t>the shaded</w:t>
            </w:r>
            <w:r w:rsidRPr="00BC567E">
              <w:t xml:space="preserve"> area shown in figure 1 and only in association with a structured </w:t>
            </w:r>
            <w:r w:rsidRPr="00BC567E">
              <w:rPr>
                <w:i/>
              </w:rPr>
              <w:t>car park</w:t>
            </w:r>
            <w:r w:rsidRPr="00BC567E">
              <w:t>:</w:t>
            </w:r>
          </w:p>
          <w:p w:rsidR="00B44E3C" w:rsidRPr="00C95FCD" w:rsidRDefault="00B44E3C" w:rsidP="00B44E3C">
            <w:pPr>
              <w:pStyle w:val="RuleList"/>
              <w:numPr>
                <w:ilvl w:val="2"/>
                <w:numId w:val="12"/>
              </w:numPr>
              <w:rPr>
                <w:i/>
              </w:rPr>
            </w:pPr>
            <w:r w:rsidRPr="00C95FCD">
              <w:rPr>
                <w:i/>
              </w:rPr>
              <w:t xml:space="preserve">industrial trades </w:t>
            </w:r>
          </w:p>
          <w:p w:rsidR="00B44E3C" w:rsidRPr="00BC567E" w:rsidRDefault="00B44E3C" w:rsidP="00B44E3C">
            <w:pPr>
              <w:pStyle w:val="RuleList"/>
              <w:numPr>
                <w:ilvl w:val="2"/>
                <w:numId w:val="12"/>
              </w:numPr>
            </w:pPr>
            <w:r w:rsidRPr="00CF5734">
              <w:rPr>
                <w:i/>
              </w:rPr>
              <w:t>municipal</w:t>
            </w:r>
            <w:r w:rsidRPr="00BC567E">
              <w:t xml:space="preserve"> </w:t>
            </w:r>
            <w:r w:rsidRPr="00C95FCD">
              <w:rPr>
                <w:i/>
              </w:rPr>
              <w:t>depot</w:t>
            </w:r>
            <w:r w:rsidRPr="00BC567E">
              <w:t xml:space="preserve"> </w:t>
            </w:r>
          </w:p>
          <w:p w:rsidR="00B44E3C" w:rsidRPr="00BC567E" w:rsidRDefault="00B44E3C" w:rsidP="00B44E3C">
            <w:pPr>
              <w:pStyle w:val="RuleList"/>
              <w:numPr>
                <w:ilvl w:val="2"/>
                <w:numId w:val="12"/>
              </w:numPr>
            </w:pPr>
            <w:r w:rsidRPr="00CF5734">
              <w:rPr>
                <w:i/>
              </w:rPr>
              <w:t>store</w:t>
            </w:r>
            <w:r w:rsidRPr="00BC567E">
              <w:t xml:space="preserve"> </w:t>
            </w:r>
          </w:p>
        </w:tc>
        <w:tc>
          <w:tcPr>
            <w:tcW w:w="2500" w:type="pct"/>
            <w:shd w:val="clear" w:color="auto" w:fill="FFFFFF"/>
          </w:tcPr>
          <w:p w:rsidR="00B44E3C" w:rsidRPr="00C95FCD" w:rsidRDefault="00B44E3C" w:rsidP="00A22523">
            <w:pPr>
              <w:pStyle w:val="CritList"/>
              <w:rPr>
                <w:vanish/>
              </w:rPr>
            </w:pPr>
          </w:p>
          <w:p w:rsidR="00B44E3C" w:rsidRDefault="00B44E3C" w:rsidP="00B44E3C">
            <w:pPr>
              <w:pStyle w:val="CritList"/>
              <w:numPr>
                <w:ilvl w:val="1"/>
                <w:numId w:val="10"/>
              </w:numPr>
            </w:pPr>
          </w:p>
          <w:p w:rsidR="00B44E3C" w:rsidRPr="000C5EDC" w:rsidRDefault="00B44E3C" w:rsidP="00B44E3C">
            <w:pPr>
              <w:pStyle w:val="CritList"/>
              <w:numPr>
                <w:ilvl w:val="1"/>
                <w:numId w:val="10"/>
              </w:numPr>
            </w:pPr>
            <w:r>
              <w:t xml:space="preserve">This is a mandatory requirement.  There is no applicable criterion. </w:t>
            </w:r>
          </w:p>
        </w:tc>
      </w:tr>
      <w:tr w:rsidR="00B44E3C" w:rsidTr="00A22523">
        <w:tc>
          <w:tcPr>
            <w:tcW w:w="5000" w:type="pct"/>
            <w:gridSpan w:val="2"/>
            <w:shd w:val="clear" w:color="auto" w:fill="E6E6E6"/>
            <w:hideMark/>
          </w:tcPr>
          <w:p w:rsidR="00B44E3C" w:rsidRDefault="00B44E3C" w:rsidP="00B44E3C">
            <w:pPr>
              <w:pStyle w:val="CodeItem"/>
              <w:keepNext/>
              <w:numPr>
                <w:ilvl w:val="1"/>
                <w:numId w:val="29"/>
              </w:numPr>
            </w:pPr>
            <w:bookmarkStart w:id="26" w:name="_Toc325973389"/>
            <w:bookmarkStart w:id="27" w:name="_Toc333400005"/>
            <w:bookmarkStart w:id="28" w:name="_Toc347323024"/>
            <w:r>
              <w:t>Development on nominated car parking areas</w:t>
            </w:r>
            <w:bookmarkEnd w:id="26"/>
            <w:bookmarkEnd w:id="27"/>
            <w:bookmarkEnd w:id="28"/>
          </w:p>
        </w:tc>
      </w:tr>
      <w:tr w:rsidR="00B44E3C" w:rsidTr="00A22523">
        <w:tc>
          <w:tcPr>
            <w:tcW w:w="2500" w:type="pct"/>
            <w:shd w:val="clear" w:color="auto" w:fill="FFFFFF"/>
          </w:tcPr>
          <w:p w:rsidR="00B44E3C" w:rsidRPr="00BC567E" w:rsidRDefault="00B44E3C" w:rsidP="00B44E3C">
            <w:pPr>
              <w:pStyle w:val="RuleList"/>
              <w:numPr>
                <w:ilvl w:val="0"/>
                <w:numId w:val="12"/>
              </w:numPr>
              <w:ind w:left="0"/>
            </w:pPr>
          </w:p>
          <w:p w:rsidR="00B44E3C" w:rsidRPr="00BC567E" w:rsidRDefault="00B44E3C" w:rsidP="00B44E3C">
            <w:pPr>
              <w:pStyle w:val="RuleList"/>
              <w:numPr>
                <w:ilvl w:val="1"/>
                <w:numId w:val="12"/>
              </w:numPr>
            </w:pPr>
            <w:r w:rsidRPr="00BC567E">
              <w:t>This rule applies to the shaded areas shown in figure 1</w:t>
            </w:r>
            <w:r>
              <w:t>.</w:t>
            </w:r>
          </w:p>
          <w:p w:rsidR="00B44E3C" w:rsidRPr="00BC567E" w:rsidRDefault="00B44E3C" w:rsidP="00B44E3C">
            <w:pPr>
              <w:pStyle w:val="RuleList"/>
              <w:numPr>
                <w:ilvl w:val="1"/>
                <w:numId w:val="12"/>
              </w:numPr>
            </w:pPr>
            <w:r w:rsidRPr="00BC567E">
              <w:t>Development complies with all of the following:</w:t>
            </w:r>
          </w:p>
          <w:p w:rsidR="00B44E3C" w:rsidRDefault="00B44E3C" w:rsidP="00B44E3C">
            <w:pPr>
              <w:pStyle w:val="RuleList"/>
              <w:numPr>
                <w:ilvl w:val="2"/>
                <w:numId w:val="12"/>
              </w:numPr>
            </w:pPr>
            <w:r>
              <w:t>t</w:t>
            </w:r>
            <w:r w:rsidRPr="00BC567E">
              <w:t>he existing</w:t>
            </w:r>
            <w:r>
              <w:t xml:space="preserve"> number of car parking spaces are retained on site and made available for public use at all times</w:t>
            </w:r>
          </w:p>
          <w:p w:rsidR="00B44E3C" w:rsidRDefault="00B44E3C" w:rsidP="00B44E3C">
            <w:pPr>
              <w:pStyle w:val="RuleList"/>
              <w:numPr>
                <w:ilvl w:val="2"/>
                <w:numId w:val="12"/>
              </w:numPr>
            </w:pPr>
            <w:r>
              <w:t>p</w:t>
            </w:r>
            <w:r w:rsidRPr="00D247DA">
              <w:t xml:space="preserve">rovides car parking that is generated by the development on site in accordance with the </w:t>
            </w:r>
            <w:r w:rsidRPr="00D247DA">
              <w:rPr>
                <w:i/>
              </w:rPr>
              <w:t>Parking and Vehicular Access General Code</w:t>
            </w:r>
            <w:r w:rsidRPr="00D247DA">
              <w:t xml:space="preserve"> in addition to the spaces required by a)</w:t>
            </w:r>
          </w:p>
        </w:tc>
        <w:tc>
          <w:tcPr>
            <w:tcW w:w="2500" w:type="pct"/>
            <w:shd w:val="clear" w:color="auto" w:fill="FFFFFF"/>
          </w:tcPr>
          <w:p w:rsidR="00B44E3C" w:rsidRDefault="00B44E3C" w:rsidP="00A22523">
            <w:pPr>
              <w:pStyle w:val="CritList"/>
            </w:pPr>
          </w:p>
          <w:p w:rsidR="00B44E3C" w:rsidRDefault="00B44E3C" w:rsidP="00B44E3C">
            <w:pPr>
              <w:pStyle w:val="CritList"/>
              <w:numPr>
                <w:ilvl w:val="1"/>
                <w:numId w:val="10"/>
              </w:numPr>
            </w:pPr>
            <w:r>
              <w:t xml:space="preserve">Development achieves all of the following: </w:t>
            </w:r>
          </w:p>
          <w:p w:rsidR="00B44E3C" w:rsidRPr="00D247DA" w:rsidRDefault="00B44E3C" w:rsidP="00B44E3C">
            <w:pPr>
              <w:pStyle w:val="CritList"/>
              <w:numPr>
                <w:ilvl w:val="2"/>
                <w:numId w:val="10"/>
              </w:numPr>
            </w:pPr>
            <w:r w:rsidRPr="00D247DA">
              <w:t xml:space="preserve">any additional parking provision requirements (under the </w:t>
            </w:r>
            <w:r w:rsidRPr="00CF5734">
              <w:t xml:space="preserve">Parking and Vehicular Access General </w:t>
            </w:r>
            <w:r w:rsidRPr="00D247DA">
              <w:t>Code) for the development</w:t>
            </w:r>
          </w:p>
          <w:p w:rsidR="00B44E3C" w:rsidRPr="000C5EDC" w:rsidRDefault="00B44E3C" w:rsidP="00B44E3C">
            <w:pPr>
              <w:pStyle w:val="CritList"/>
              <w:numPr>
                <w:ilvl w:val="2"/>
                <w:numId w:val="10"/>
              </w:numPr>
            </w:pPr>
            <w:r w:rsidRPr="00D247DA">
              <w:t>makes a substantial contribution</w:t>
            </w:r>
            <w:r>
              <w:t xml:space="preserve"> to the long term publicly accessible parking supply at the group centre</w:t>
            </w:r>
          </w:p>
        </w:tc>
      </w:tr>
      <w:tr w:rsidR="00B44E3C" w:rsidTr="00A22523">
        <w:tc>
          <w:tcPr>
            <w:tcW w:w="5000" w:type="pct"/>
            <w:gridSpan w:val="2"/>
            <w:shd w:val="clear" w:color="auto" w:fill="E6E6E6"/>
            <w:hideMark/>
          </w:tcPr>
          <w:p w:rsidR="00B44E3C" w:rsidRDefault="00B44E3C" w:rsidP="00B44E3C">
            <w:pPr>
              <w:pStyle w:val="CodeItem"/>
              <w:keepNext/>
              <w:numPr>
                <w:ilvl w:val="1"/>
                <w:numId w:val="29"/>
              </w:numPr>
            </w:pPr>
            <w:bookmarkStart w:id="29" w:name="_Toc347323025"/>
            <w:r>
              <w:t xml:space="preserve">Vehicular </w:t>
            </w:r>
            <w:bookmarkEnd w:id="29"/>
            <w:r>
              <w:t>circulation and access</w:t>
            </w:r>
          </w:p>
        </w:tc>
      </w:tr>
      <w:tr w:rsidR="00B44E3C" w:rsidTr="00A22523">
        <w:tc>
          <w:tcPr>
            <w:tcW w:w="2500" w:type="pct"/>
            <w:shd w:val="clear" w:color="auto" w:fill="FFFFFF"/>
          </w:tcPr>
          <w:p w:rsidR="00B44E3C" w:rsidRPr="00BC567E" w:rsidRDefault="00B44E3C" w:rsidP="00B44E3C">
            <w:pPr>
              <w:pStyle w:val="RuleList"/>
              <w:numPr>
                <w:ilvl w:val="0"/>
                <w:numId w:val="12"/>
              </w:numPr>
              <w:ind w:left="0"/>
            </w:pPr>
          </w:p>
          <w:p w:rsidR="00B44E3C" w:rsidRPr="00BC567E" w:rsidRDefault="00B44E3C" w:rsidP="00B44E3C">
            <w:pPr>
              <w:pStyle w:val="RuleList"/>
              <w:numPr>
                <w:ilvl w:val="1"/>
                <w:numId w:val="12"/>
              </w:numPr>
            </w:pPr>
            <w:r w:rsidRPr="00BC567E">
              <w:t>Development of all or a portion of the hatched area identified in figure 2 maintains Primmer Court vehicular access around the western side of the centre.</w:t>
            </w:r>
          </w:p>
        </w:tc>
        <w:tc>
          <w:tcPr>
            <w:tcW w:w="2500" w:type="pct"/>
            <w:shd w:val="clear" w:color="auto" w:fill="FFFFFF"/>
          </w:tcPr>
          <w:p w:rsidR="00B44E3C" w:rsidRPr="00A8528D" w:rsidRDefault="00B44E3C" w:rsidP="00A22523">
            <w:pPr>
              <w:pStyle w:val="CritList"/>
              <w:rPr>
                <w:vanish/>
              </w:rPr>
            </w:pPr>
          </w:p>
          <w:p w:rsidR="00B44E3C" w:rsidRDefault="00B44E3C" w:rsidP="00B44E3C">
            <w:pPr>
              <w:pStyle w:val="CritList"/>
              <w:numPr>
                <w:ilvl w:val="1"/>
                <w:numId w:val="10"/>
              </w:numPr>
            </w:pPr>
          </w:p>
          <w:p w:rsidR="00B44E3C" w:rsidRPr="00CF5734" w:rsidRDefault="00B44E3C" w:rsidP="00B44E3C">
            <w:pPr>
              <w:pStyle w:val="CritList"/>
              <w:numPr>
                <w:ilvl w:val="1"/>
                <w:numId w:val="10"/>
              </w:numPr>
            </w:pPr>
            <w:r w:rsidRPr="00D247DA">
              <w:t xml:space="preserve">This is a mandatory requirement.  There is no applicable criterion. </w:t>
            </w:r>
          </w:p>
        </w:tc>
      </w:tr>
      <w:tr w:rsidR="00B44E3C" w:rsidTr="00A22523">
        <w:tc>
          <w:tcPr>
            <w:tcW w:w="2500" w:type="pct"/>
            <w:shd w:val="clear" w:color="auto" w:fill="FFFFFF"/>
            <w:hideMark/>
          </w:tcPr>
          <w:p w:rsidR="00B44E3C" w:rsidRPr="00BC567E" w:rsidRDefault="00B44E3C" w:rsidP="00B44E3C">
            <w:pPr>
              <w:pStyle w:val="RuleList"/>
              <w:keepNext/>
              <w:numPr>
                <w:ilvl w:val="0"/>
                <w:numId w:val="12"/>
              </w:numPr>
              <w:ind w:left="0"/>
            </w:pPr>
          </w:p>
          <w:p w:rsidR="00B44E3C" w:rsidRPr="00BC567E" w:rsidRDefault="00B44E3C" w:rsidP="00B44E3C">
            <w:pPr>
              <w:pStyle w:val="RuleList"/>
              <w:numPr>
                <w:ilvl w:val="1"/>
                <w:numId w:val="12"/>
              </w:numPr>
            </w:pPr>
            <w:r w:rsidRPr="00BC567E">
              <w:t>The design of the proposed road in figure 1 complies with all of the following</w:t>
            </w:r>
            <w:r>
              <w:t>:</w:t>
            </w:r>
          </w:p>
          <w:p w:rsidR="00B44E3C" w:rsidRPr="00BC567E" w:rsidRDefault="00B44E3C" w:rsidP="00B44E3C">
            <w:pPr>
              <w:pStyle w:val="RuleList"/>
              <w:numPr>
                <w:ilvl w:val="2"/>
                <w:numId w:val="12"/>
              </w:numPr>
            </w:pPr>
            <w:r w:rsidRPr="00BC567E">
              <w:t>In a location consistent with figure 1</w:t>
            </w:r>
          </w:p>
          <w:p w:rsidR="00B44E3C" w:rsidRPr="00BC567E" w:rsidRDefault="00B44E3C" w:rsidP="00B44E3C">
            <w:pPr>
              <w:pStyle w:val="RuleList"/>
              <w:numPr>
                <w:ilvl w:val="2"/>
                <w:numId w:val="12"/>
              </w:numPr>
            </w:pPr>
            <w:r w:rsidRPr="00BC567E">
              <w:t>Complies with R5/C5 where relevant</w:t>
            </w:r>
          </w:p>
          <w:p w:rsidR="00B44E3C" w:rsidRPr="00BC567E" w:rsidRDefault="00B44E3C" w:rsidP="00B44E3C">
            <w:pPr>
              <w:pStyle w:val="RuleList"/>
              <w:numPr>
                <w:ilvl w:val="2"/>
                <w:numId w:val="12"/>
              </w:numPr>
            </w:pPr>
            <w:r w:rsidRPr="00BC567E">
              <w:t>Provides on street parking</w:t>
            </w:r>
          </w:p>
          <w:p w:rsidR="00B44E3C" w:rsidRPr="00BC567E" w:rsidRDefault="00B44E3C" w:rsidP="00B44E3C">
            <w:pPr>
              <w:pStyle w:val="RuleList"/>
              <w:numPr>
                <w:ilvl w:val="2"/>
                <w:numId w:val="12"/>
              </w:numPr>
            </w:pPr>
            <w:r w:rsidRPr="00BC567E">
              <w:t>Road design and on street car parking</w:t>
            </w:r>
            <w:r>
              <w:t xml:space="preserve"> is</w:t>
            </w:r>
            <w:r w:rsidRPr="00BC567E">
              <w:t xml:space="preserve"> to the satisfaction of TAMSD</w:t>
            </w:r>
          </w:p>
          <w:p w:rsidR="00B44E3C" w:rsidRPr="00BC567E" w:rsidRDefault="00B44E3C" w:rsidP="00B44E3C">
            <w:pPr>
              <w:pStyle w:val="RuleList"/>
              <w:numPr>
                <w:ilvl w:val="1"/>
                <w:numId w:val="12"/>
              </w:numPr>
            </w:pPr>
          </w:p>
          <w:p w:rsidR="00B44E3C" w:rsidRPr="00A8528D" w:rsidRDefault="00B44E3C" w:rsidP="00B44E3C">
            <w:pPr>
              <w:pStyle w:val="RuleList"/>
              <w:numPr>
                <w:ilvl w:val="1"/>
                <w:numId w:val="12"/>
              </w:numPr>
              <w:rPr>
                <w:sz w:val="16"/>
                <w:szCs w:val="16"/>
              </w:rPr>
            </w:pPr>
            <w:r w:rsidRPr="00A8528D">
              <w:rPr>
                <w:sz w:val="16"/>
                <w:szCs w:val="16"/>
              </w:rPr>
              <w:t>Note: The Kambah group centre master plan must be considered in the assessment of the location of the proposed road and on street parking.</w:t>
            </w:r>
          </w:p>
        </w:tc>
        <w:tc>
          <w:tcPr>
            <w:tcW w:w="2500" w:type="pct"/>
            <w:shd w:val="clear" w:color="auto" w:fill="FFFFFF"/>
          </w:tcPr>
          <w:p w:rsidR="00B44E3C" w:rsidRPr="00A8528D" w:rsidRDefault="00B44E3C" w:rsidP="00A22523">
            <w:pPr>
              <w:pStyle w:val="CritList"/>
              <w:rPr>
                <w:vanish/>
              </w:rPr>
            </w:pPr>
          </w:p>
          <w:p w:rsidR="00B44E3C" w:rsidRPr="00074897" w:rsidRDefault="00B44E3C" w:rsidP="00B44E3C">
            <w:pPr>
              <w:pStyle w:val="CritList"/>
              <w:numPr>
                <w:ilvl w:val="1"/>
                <w:numId w:val="10"/>
              </w:numPr>
            </w:pPr>
          </w:p>
          <w:p w:rsidR="00B44E3C" w:rsidRPr="00CF5734" w:rsidRDefault="00B44E3C" w:rsidP="00B44E3C">
            <w:pPr>
              <w:pStyle w:val="CritList"/>
              <w:numPr>
                <w:ilvl w:val="1"/>
                <w:numId w:val="10"/>
              </w:numPr>
            </w:pPr>
            <w:r>
              <w:t>This is a mandatory requirement.  There is no applicable criterion.</w:t>
            </w:r>
          </w:p>
        </w:tc>
      </w:tr>
      <w:tr w:rsidR="00B44E3C" w:rsidTr="00A22523">
        <w:tc>
          <w:tcPr>
            <w:tcW w:w="2500" w:type="pct"/>
            <w:shd w:val="clear" w:color="auto" w:fill="FFFFFF"/>
          </w:tcPr>
          <w:p w:rsidR="00B44E3C" w:rsidRPr="00BC567E" w:rsidRDefault="00B44E3C" w:rsidP="00B44E3C">
            <w:pPr>
              <w:pStyle w:val="RuleList"/>
              <w:numPr>
                <w:ilvl w:val="0"/>
                <w:numId w:val="12"/>
              </w:numPr>
              <w:ind w:left="0"/>
            </w:pPr>
          </w:p>
          <w:p w:rsidR="00B44E3C" w:rsidRPr="00BC567E" w:rsidRDefault="00B44E3C" w:rsidP="00B44E3C">
            <w:pPr>
              <w:pStyle w:val="RuleList"/>
              <w:numPr>
                <w:ilvl w:val="1"/>
                <w:numId w:val="12"/>
              </w:numPr>
            </w:pPr>
            <w:r w:rsidRPr="00BC567E">
              <w:t>D</w:t>
            </w:r>
            <w:r>
              <w:t>irect vehicular access is not permitted from the proposed road shown in figure 1 to adjoining blocks.</w:t>
            </w:r>
          </w:p>
        </w:tc>
        <w:tc>
          <w:tcPr>
            <w:tcW w:w="2500" w:type="pct"/>
            <w:shd w:val="clear" w:color="auto" w:fill="FFFFFF"/>
          </w:tcPr>
          <w:p w:rsidR="00B44E3C" w:rsidRPr="00A8528D" w:rsidRDefault="00B44E3C" w:rsidP="00A22523">
            <w:pPr>
              <w:pStyle w:val="CritList"/>
              <w:rPr>
                <w:vanish/>
              </w:rPr>
            </w:pPr>
          </w:p>
          <w:p w:rsidR="00B44E3C" w:rsidRDefault="00B44E3C" w:rsidP="00B44E3C">
            <w:pPr>
              <w:pStyle w:val="CritList"/>
              <w:numPr>
                <w:ilvl w:val="1"/>
                <w:numId w:val="10"/>
              </w:numPr>
            </w:pPr>
          </w:p>
          <w:p w:rsidR="00B44E3C" w:rsidRPr="00CF5734" w:rsidRDefault="00B44E3C" w:rsidP="00B44E3C">
            <w:pPr>
              <w:pStyle w:val="CritList"/>
              <w:numPr>
                <w:ilvl w:val="1"/>
                <w:numId w:val="10"/>
              </w:numPr>
            </w:pPr>
            <w:r w:rsidRPr="00D247DA">
              <w:t xml:space="preserve">This is a mandatory requirement.  There is no applicable criterion. </w:t>
            </w:r>
          </w:p>
        </w:tc>
      </w:tr>
    </w:tbl>
    <w:p w:rsidR="00B44E3C" w:rsidRPr="000C5EDC" w:rsidRDefault="00137096" w:rsidP="00B44E3C">
      <w:pPr>
        <w:rPr>
          <w:b/>
          <w:sz w:val="20"/>
        </w:rPr>
      </w:pPr>
      <w:bookmarkStart w:id="30" w:name="_Toc347323046"/>
      <w:r w:rsidRPr="00137096">
        <w:rPr>
          <w:b/>
          <w:noProof/>
          <w:sz w:val="20"/>
        </w:rPr>
        <w:drawing>
          <wp:inline distT="0" distB="0" distL="0" distR="0">
            <wp:extent cx="5467350" cy="5924550"/>
            <wp:effectExtent l="0" t="0" r="0" b="0"/>
            <wp:docPr id="6" name="Picture 1" descr="201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 Fig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5924550"/>
                    </a:xfrm>
                    <a:prstGeom prst="rect">
                      <a:avLst/>
                    </a:prstGeom>
                    <a:noFill/>
                    <a:ln>
                      <a:noFill/>
                    </a:ln>
                  </pic:spPr>
                </pic:pic>
              </a:graphicData>
            </a:graphic>
          </wp:inline>
        </w:drawing>
      </w:r>
      <w:r w:rsidR="00B44E3C" w:rsidRPr="000C5EDC">
        <w:rPr>
          <w:b/>
          <w:sz w:val="20"/>
        </w:rPr>
        <w:t xml:space="preserve">Figure 1 </w:t>
      </w:r>
      <w:bookmarkEnd w:id="30"/>
      <w:r w:rsidR="00B44E3C">
        <w:rPr>
          <w:b/>
          <w:sz w:val="20"/>
        </w:rPr>
        <w:t>Parking and permitted uses</w:t>
      </w:r>
    </w:p>
    <w:p w:rsidR="00B44E3C" w:rsidRDefault="00B44E3C" w:rsidP="00B44E3C">
      <w:pPr>
        <w:rPr>
          <w:rFonts w:cs="Arial"/>
          <w:b/>
          <w:bCs/>
        </w:rPr>
      </w:pPr>
      <w:bookmarkStart w:id="31" w:name="_Toc333400006"/>
      <w:r>
        <w:br w:type="page"/>
      </w:r>
    </w:p>
    <w:p w:rsidR="00B44E3C" w:rsidRDefault="00B44E3C" w:rsidP="00B44E3C">
      <w:pPr>
        <w:pStyle w:val="elementHeading"/>
        <w:keepNext/>
        <w:numPr>
          <w:ilvl w:val="0"/>
          <w:numId w:val="29"/>
        </w:numPr>
      </w:pPr>
      <w:bookmarkStart w:id="32" w:name="_Toc347323026"/>
      <w:r>
        <w:t>Buildings</w:t>
      </w:r>
      <w:bookmarkEnd w:id="31"/>
      <w:bookmarkEnd w:id="32"/>
      <w:r>
        <w:t xml:space="preserve">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B44E3C" w:rsidTr="00A22523">
        <w:trPr>
          <w:tblHeader/>
        </w:trPr>
        <w:tc>
          <w:tcPr>
            <w:tcW w:w="2500" w:type="pct"/>
            <w:shd w:val="clear" w:color="auto" w:fill="CCCCCC"/>
            <w:hideMark/>
          </w:tcPr>
          <w:p w:rsidR="00B44E3C" w:rsidRPr="001D1F32" w:rsidRDefault="00B44E3C" w:rsidP="00A22523">
            <w:pPr>
              <w:pStyle w:val="codeHeading"/>
              <w:keepNext/>
            </w:pPr>
            <w:r w:rsidRPr="001D1F32">
              <w:t>Rules</w:t>
            </w:r>
          </w:p>
        </w:tc>
        <w:tc>
          <w:tcPr>
            <w:tcW w:w="2500" w:type="pct"/>
            <w:shd w:val="clear" w:color="auto" w:fill="CCCCCC"/>
            <w:hideMark/>
          </w:tcPr>
          <w:p w:rsidR="00B44E3C" w:rsidRDefault="00B44E3C" w:rsidP="00A22523">
            <w:pPr>
              <w:pStyle w:val="codeHeading"/>
            </w:pPr>
            <w:r w:rsidRPr="001D1F32">
              <w:t>Criteria</w:t>
            </w:r>
          </w:p>
        </w:tc>
      </w:tr>
      <w:tr w:rsidR="00B44E3C" w:rsidTr="00A22523">
        <w:tc>
          <w:tcPr>
            <w:tcW w:w="5000" w:type="pct"/>
            <w:gridSpan w:val="2"/>
            <w:shd w:val="clear" w:color="auto" w:fill="E6E6E6"/>
            <w:hideMark/>
          </w:tcPr>
          <w:p w:rsidR="00B44E3C" w:rsidRDefault="00B44E3C" w:rsidP="00B44E3C">
            <w:pPr>
              <w:pStyle w:val="CodeItem"/>
              <w:keepNext/>
              <w:numPr>
                <w:ilvl w:val="1"/>
                <w:numId w:val="29"/>
              </w:numPr>
            </w:pPr>
            <w:bookmarkStart w:id="33" w:name="_Toc347323027"/>
            <w:r>
              <w:t>Heights</w:t>
            </w:r>
            <w:bookmarkEnd w:id="33"/>
          </w:p>
        </w:tc>
      </w:tr>
      <w:tr w:rsidR="00B44E3C" w:rsidTr="00A22523">
        <w:tc>
          <w:tcPr>
            <w:tcW w:w="2500" w:type="pct"/>
            <w:shd w:val="clear" w:color="auto" w:fill="FFFFFF"/>
          </w:tcPr>
          <w:p w:rsidR="00B44E3C" w:rsidRDefault="00B44E3C" w:rsidP="00B44E3C">
            <w:pPr>
              <w:pStyle w:val="RuleList"/>
              <w:numPr>
                <w:ilvl w:val="0"/>
                <w:numId w:val="12"/>
              </w:numPr>
              <w:ind w:left="0"/>
            </w:pPr>
          </w:p>
          <w:p w:rsidR="00B44E3C" w:rsidRDefault="00B44E3C" w:rsidP="00B44E3C">
            <w:pPr>
              <w:pStyle w:val="RuleList"/>
              <w:numPr>
                <w:ilvl w:val="1"/>
                <w:numId w:val="12"/>
              </w:numPr>
            </w:pPr>
            <w:r>
              <w:t xml:space="preserve">This rule applies to </w:t>
            </w:r>
            <w:r w:rsidRPr="00BC567E">
              <w:t>areas identified in figure 2.</w:t>
            </w:r>
          </w:p>
          <w:p w:rsidR="00B44E3C" w:rsidRDefault="00B44E3C" w:rsidP="00B44E3C">
            <w:pPr>
              <w:pStyle w:val="RuleList"/>
              <w:numPr>
                <w:ilvl w:val="1"/>
                <w:numId w:val="12"/>
              </w:numPr>
            </w:pPr>
            <w:r>
              <w:t xml:space="preserve">The maximum </w:t>
            </w:r>
            <w:r w:rsidRPr="00CF5734">
              <w:t>height of building</w:t>
            </w:r>
            <w:r>
              <w:t xml:space="preserve"> is as follows:</w:t>
            </w:r>
          </w:p>
          <w:p w:rsidR="00B44E3C" w:rsidRDefault="00B44E3C" w:rsidP="00B44E3C">
            <w:pPr>
              <w:pStyle w:val="RuleList"/>
              <w:numPr>
                <w:ilvl w:val="2"/>
                <w:numId w:val="12"/>
              </w:numPr>
            </w:pPr>
            <w:r>
              <w:t>in area ‘A’ – 16m</w:t>
            </w:r>
          </w:p>
          <w:p w:rsidR="00B44E3C" w:rsidRDefault="00B44E3C" w:rsidP="00B44E3C">
            <w:pPr>
              <w:pStyle w:val="RuleList"/>
              <w:numPr>
                <w:ilvl w:val="2"/>
                <w:numId w:val="12"/>
              </w:numPr>
            </w:pPr>
            <w:r>
              <w:t>in area ‘B’ – 12m</w:t>
            </w:r>
          </w:p>
          <w:p w:rsidR="00B44E3C" w:rsidRDefault="00B44E3C" w:rsidP="00B44E3C">
            <w:pPr>
              <w:pStyle w:val="RuleList"/>
              <w:numPr>
                <w:ilvl w:val="2"/>
                <w:numId w:val="12"/>
              </w:numPr>
            </w:pPr>
            <w:r>
              <w:t>in area ‘C’ – 9m</w:t>
            </w:r>
          </w:p>
          <w:p w:rsidR="00B44E3C" w:rsidRDefault="00B44E3C" w:rsidP="00B44E3C">
            <w:pPr>
              <w:pStyle w:val="RuleList"/>
              <w:numPr>
                <w:ilvl w:val="1"/>
                <w:numId w:val="12"/>
              </w:numPr>
            </w:pPr>
            <w:r>
              <w:t>Building height measurement excludes all of the following:</w:t>
            </w:r>
          </w:p>
          <w:p w:rsidR="00B44E3C" w:rsidRPr="000C5EDC" w:rsidRDefault="00B44E3C" w:rsidP="00B44E3C">
            <w:pPr>
              <w:pStyle w:val="RuleList"/>
              <w:numPr>
                <w:ilvl w:val="2"/>
                <w:numId w:val="12"/>
              </w:numPr>
            </w:pPr>
            <w:r>
              <w:t>roofs with a pitch not more than 36</w:t>
            </w:r>
            <w:r w:rsidRPr="00CF5734">
              <w:t>°</w:t>
            </w:r>
          </w:p>
          <w:p w:rsidR="00B44E3C" w:rsidRDefault="00B44E3C" w:rsidP="00B44E3C">
            <w:pPr>
              <w:pStyle w:val="RuleList"/>
              <w:numPr>
                <w:ilvl w:val="2"/>
                <w:numId w:val="12"/>
              </w:numPr>
            </w:pPr>
            <w:r>
              <w:t>roof top plant</w:t>
            </w:r>
          </w:p>
          <w:p w:rsidR="00B44E3C" w:rsidRDefault="00B44E3C" w:rsidP="00B44E3C">
            <w:pPr>
              <w:pStyle w:val="RuleList"/>
              <w:numPr>
                <w:ilvl w:val="2"/>
                <w:numId w:val="12"/>
              </w:numPr>
            </w:pPr>
            <w:r>
              <w:t>lift overruns</w:t>
            </w:r>
          </w:p>
          <w:p w:rsidR="00B44E3C" w:rsidRDefault="00B44E3C" w:rsidP="00B44E3C">
            <w:pPr>
              <w:pStyle w:val="RuleList"/>
              <w:numPr>
                <w:ilvl w:val="2"/>
                <w:numId w:val="12"/>
              </w:numPr>
            </w:pPr>
            <w:r>
              <w:t>antennas</w:t>
            </w:r>
          </w:p>
          <w:p w:rsidR="00B44E3C" w:rsidRDefault="00B44E3C" w:rsidP="00B44E3C">
            <w:pPr>
              <w:pStyle w:val="RuleList"/>
              <w:numPr>
                <w:ilvl w:val="2"/>
                <w:numId w:val="12"/>
              </w:numPr>
            </w:pPr>
            <w:r>
              <w:t>photovoltaic panels</w:t>
            </w:r>
          </w:p>
          <w:p w:rsidR="00B44E3C" w:rsidRDefault="00B44E3C" w:rsidP="00B44E3C">
            <w:pPr>
              <w:pStyle w:val="RuleList"/>
              <w:numPr>
                <w:ilvl w:val="2"/>
                <w:numId w:val="12"/>
              </w:numPr>
            </w:pPr>
            <w:r>
              <w:t>air conditioning units</w:t>
            </w:r>
          </w:p>
          <w:p w:rsidR="00B44E3C" w:rsidRDefault="00B44E3C" w:rsidP="00B44E3C">
            <w:pPr>
              <w:pStyle w:val="RuleList"/>
              <w:numPr>
                <w:ilvl w:val="2"/>
                <w:numId w:val="12"/>
              </w:numPr>
            </w:pPr>
            <w:r>
              <w:t>chimneys, flues and vents</w:t>
            </w:r>
          </w:p>
          <w:p w:rsidR="00B44E3C" w:rsidRDefault="00B44E3C" w:rsidP="00B44E3C">
            <w:pPr>
              <w:pStyle w:val="RuleList"/>
              <w:numPr>
                <w:ilvl w:val="1"/>
                <w:numId w:val="12"/>
              </w:numPr>
            </w:pPr>
            <w:r>
              <w:t>The minimum setback of excluded items b) to g) from the building facade of the floor immediately below is 3m.</w:t>
            </w:r>
          </w:p>
        </w:tc>
        <w:tc>
          <w:tcPr>
            <w:tcW w:w="2500" w:type="pct"/>
            <w:shd w:val="clear" w:color="auto" w:fill="FFFFFF"/>
          </w:tcPr>
          <w:p w:rsidR="00B44E3C" w:rsidRPr="00A8528D" w:rsidRDefault="00B44E3C" w:rsidP="00A22523">
            <w:pPr>
              <w:pStyle w:val="CritList"/>
              <w:rPr>
                <w:vanish/>
              </w:rPr>
            </w:pPr>
          </w:p>
          <w:p w:rsidR="00B44E3C" w:rsidRDefault="00B44E3C" w:rsidP="00B44E3C">
            <w:pPr>
              <w:pStyle w:val="CritList"/>
              <w:numPr>
                <w:ilvl w:val="1"/>
                <w:numId w:val="10"/>
              </w:numPr>
            </w:pPr>
          </w:p>
          <w:p w:rsidR="00B44E3C" w:rsidRDefault="00B44E3C" w:rsidP="00B44E3C">
            <w:pPr>
              <w:pStyle w:val="CritList"/>
              <w:numPr>
                <w:ilvl w:val="1"/>
                <w:numId w:val="10"/>
              </w:numPr>
            </w:pPr>
            <w:r>
              <w:t xml:space="preserve">This is a mandatory requirement.  There is no applicable criterion. </w:t>
            </w:r>
          </w:p>
        </w:tc>
      </w:tr>
      <w:tr w:rsidR="00B44E3C" w:rsidTr="00A22523">
        <w:tc>
          <w:tcPr>
            <w:tcW w:w="5000" w:type="pct"/>
            <w:gridSpan w:val="2"/>
            <w:shd w:val="clear" w:color="auto" w:fill="E6E6E6"/>
            <w:hideMark/>
          </w:tcPr>
          <w:p w:rsidR="00B44E3C" w:rsidRDefault="00B44E3C" w:rsidP="00B44E3C">
            <w:pPr>
              <w:pStyle w:val="CodeItem"/>
              <w:keepNext/>
              <w:numPr>
                <w:ilvl w:val="1"/>
                <w:numId w:val="29"/>
              </w:numPr>
            </w:pPr>
            <w:r>
              <w:t>Building design</w:t>
            </w:r>
          </w:p>
        </w:tc>
      </w:tr>
      <w:tr w:rsidR="00B44E3C" w:rsidTr="00A22523">
        <w:tc>
          <w:tcPr>
            <w:tcW w:w="2500" w:type="pct"/>
          </w:tcPr>
          <w:p w:rsidR="00B44E3C" w:rsidRDefault="00B44E3C" w:rsidP="00B44E3C">
            <w:pPr>
              <w:pStyle w:val="RuleList"/>
              <w:numPr>
                <w:ilvl w:val="0"/>
                <w:numId w:val="12"/>
              </w:numPr>
              <w:ind w:left="0"/>
            </w:pPr>
          </w:p>
          <w:p w:rsidR="00B44E3C" w:rsidRDefault="00B44E3C" w:rsidP="00B44E3C">
            <w:pPr>
              <w:pStyle w:val="RuleList"/>
              <w:numPr>
                <w:ilvl w:val="1"/>
                <w:numId w:val="12"/>
              </w:numPr>
            </w:pPr>
            <w:r>
              <w:t>This rule applies to development in CZ1.</w:t>
            </w:r>
          </w:p>
          <w:p w:rsidR="00B44E3C" w:rsidRDefault="00B44E3C" w:rsidP="00B44E3C">
            <w:pPr>
              <w:pStyle w:val="RuleList"/>
              <w:numPr>
                <w:ilvl w:val="1"/>
                <w:numId w:val="12"/>
              </w:numPr>
            </w:pPr>
            <w:r>
              <w:t>The minimum floor to ceiling height at ground floor level is 3.6m.</w:t>
            </w:r>
          </w:p>
        </w:tc>
        <w:tc>
          <w:tcPr>
            <w:tcW w:w="2500" w:type="pct"/>
          </w:tcPr>
          <w:p w:rsidR="00B44E3C" w:rsidRDefault="00B44E3C" w:rsidP="00A22523">
            <w:pPr>
              <w:pStyle w:val="CritList"/>
            </w:pPr>
          </w:p>
          <w:p w:rsidR="00B44E3C" w:rsidRDefault="00B44E3C" w:rsidP="00B44E3C">
            <w:pPr>
              <w:pStyle w:val="CritList"/>
              <w:numPr>
                <w:ilvl w:val="1"/>
                <w:numId w:val="10"/>
              </w:numPr>
            </w:pPr>
            <w:r>
              <w:t>The ground floor level of buildings is adaptable for commercial uses.</w:t>
            </w:r>
          </w:p>
        </w:tc>
      </w:tr>
      <w:tr w:rsidR="00B44E3C" w:rsidTr="00A22523">
        <w:trPr>
          <w:hidden/>
        </w:trPr>
        <w:tc>
          <w:tcPr>
            <w:tcW w:w="2500" w:type="pct"/>
            <w:shd w:val="clear" w:color="auto" w:fill="FFFFFF"/>
          </w:tcPr>
          <w:p w:rsidR="00B44E3C" w:rsidRPr="00A8528D" w:rsidRDefault="00B44E3C" w:rsidP="00B44E3C">
            <w:pPr>
              <w:pStyle w:val="RuleList"/>
              <w:numPr>
                <w:ilvl w:val="0"/>
                <w:numId w:val="12"/>
              </w:numPr>
              <w:ind w:left="0"/>
              <w:rPr>
                <w:vanish/>
              </w:rPr>
            </w:pPr>
          </w:p>
          <w:p w:rsidR="00B44E3C" w:rsidRDefault="00B44E3C" w:rsidP="00B44E3C">
            <w:pPr>
              <w:pStyle w:val="RuleList"/>
              <w:numPr>
                <w:ilvl w:val="1"/>
                <w:numId w:val="12"/>
              </w:numPr>
            </w:pPr>
          </w:p>
          <w:p w:rsidR="00B44E3C" w:rsidRDefault="00B44E3C" w:rsidP="00B44E3C">
            <w:pPr>
              <w:pStyle w:val="RuleList"/>
              <w:numPr>
                <w:ilvl w:val="1"/>
                <w:numId w:val="12"/>
              </w:numPr>
            </w:pPr>
            <w:r>
              <w:t>There is no applicable rule.</w:t>
            </w:r>
          </w:p>
        </w:tc>
        <w:tc>
          <w:tcPr>
            <w:tcW w:w="2500" w:type="pct"/>
            <w:shd w:val="clear" w:color="auto" w:fill="FFFFFF"/>
          </w:tcPr>
          <w:p w:rsidR="00B44E3C" w:rsidRDefault="00B44E3C" w:rsidP="00A22523">
            <w:pPr>
              <w:pStyle w:val="CritList"/>
            </w:pPr>
          </w:p>
          <w:p w:rsidR="00B44E3C" w:rsidRDefault="00B44E3C" w:rsidP="00B44E3C">
            <w:pPr>
              <w:pStyle w:val="CritList"/>
              <w:numPr>
                <w:ilvl w:val="1"/>
                <w:numId w:val="10"/>
              </w:numPr>
            </w:pPr>
            <w:r>
              <w:t>Development complies with all of the following:</w:t>
            </w:r>
          </w:p>
          <w:p w:rsidR="00B44E3C" w:rsidRDefault="00B44E3C" w:rsidP="00B44E3C">
            <w:pPr>
              <w:pStyle w:val="CritList"/>
              <w:numPr>
                <w:ilvl w:val="2"/>
                <w:numId w:val="10"/>
              </w:numPr>
            </w:pPr>
            <w:r>
              <w:t xml:space="preserve">entrances to common areas for residential use provide strong visual connection to the street or main pedestrian route and ensure a high level of surveillance </w:t>
            </w:r>
          </w:p>
          <w:p w:rsidR="00B44E3C" w:rsidRDefault="00B44E3C" w:rsidP="00B44E3C">
            <w:pPr>
              <w:pStyle w:val="CritList"/>
              <w:numPr>
                <w:ilvl w:val="2"/>
                <w:numId w:val="10"/>
              </w:numPr>
            </w:pPr>
            <w:r>
              <w:t>ensures the retention of a reasonable level of solar access to the central courtyard and other public spaces between the hours of 9am to 3pm on 21 June</w:t>
            </w:r>
          </w:p>
          <w:p w:rsidR="00B44E3C" w:rsidRDefault="00B44E3C" w:rsidP="00B44E3C">
            <w:pPr>
              <w:pStyle w:val="CritList"/>
              <w:numPr>
                <w:ilvl w:val="2"/>
                <w:numId w:val="10"/>
              </w:numPr>
            </w:pPr>
            <w:r>
              <w:t>west-facing facades incorporate sun shading into building designs</w:t>
            </w:r>
          </w:p>
          <w:p w:rsidR="00B44E3C" w:rsidRDefault="00B44E3C" w:rsidP="00B44E3C">
            <w:pPr>
              <w:pStyle w:val="CritList"/>
              <w:numPr>
                <w:ilvl w:val="2"/>
                <w:numId w:val="10"/>
              </w:numPr>
            </w:pPr>
            <w:r>
              <w:t xml:space="preserve">consistent with the relevant </w:t>
            </w:r>
            <w:r w:rsidRPr="008920FB">
              <w:rPr>
                <w:i/>
              </w:rPr>
              <w:t>desired character</w:t>
            </w:r>
          </w:p>
        </w:tc>
      </w:tr>
    </w:tbl>
    <w:p w:rsidR="00B44E3C" w:rsidRDefault="00B44E3C" w:rsidP="00B44E3C"/>
    <w:p w:rsidR="00B44E3C" w:rsidRDefault="00137096" w:rsidP="00B44E3C">
      <w:pPr>
        <w:pStyle w:val="Figuretitle"/>
        <w:spacing w:before="240"/>
        <w:ind w:left="142"/>
      </w:pPr>
      <w:r w:rsidRPr="002E740C">
        <w:rPr>
          <w:noProof/>
        </w:rPr>
        <w:drawing>
          <wp:inline distT="0" distB="0" distL="0" distR="0">
            <wp:extent cx="5486400" cy="5676900"/>
            <wp:effectExtent l="0" t="0" r="0" b="0"/>
            <wp:docPr id="7" name="Picture 2" descr="Kambah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bah Heigh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5676900"/>
                    </a:xfrm>
                    <a:prstGeom prst="rect">
                      <a:avLst/>
                    </a:prstGeom>
                    <a:noFill/>
                    <a:ln>
                      <a:noFill/>
                    </a:ln>
                  </pic:spPr>
                </pic:pic>
              </a:graphicData>
            </a:graphic>
          </wp:inline>
        </w:drawing>
      </w:r>
      <w:r w:rsidR="00B44E3C" w:rsidRPr="00BC567E">
        <w:t>Figure 2 Heights</w:t>
      </w:r>
      <w:r w:rsidR="00B44E3C">
        <w:t xml:space="preserve"> and vehicular circulation</w:t>
      </w:r>
    </w:p>
    <w:p w:rsidR="00B44E3C" w:rsidRDefault="00B44E3C" w:rsidP="00B44E3C">
      <w:bookmarkStart w:id="34" w:name="_Toc347323028"/>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B44E3C" w:rsidTr="00A22523">
        <w:trPr>
          <w:tblHeader/>
        </w:trPr>
        <w:tc>
          <w:tcPr>
            <w:tcW w:w="2500" w:type="pct"/>
            <w:shd w:val="clear" w:color="auto" w:fill="CCCCCC"/>
            <w:hideMark/>
          </w:tcPr>
          <w:p w:rsidR="00B44E3C" w:rsidRDefault="00B44E3C" w:rsidP="00A22523">
            <w:pPr>
              <w:pStyle w:val="codeHeading"/>
              <w:keepNext/>
            </w:pPr>
            <w:r>
              <w:t>Rules</w:t>
            </w:r>
          </w:p>
        </w:tc>
        <w:tc>
          <w:tcPr>
            <w:tcW w:w="2500" w:type="pct"/>
            <w:shd w:val="clear" w:color="auto" w:fill="CCCCCC"/>
            <w:hideMark/>
          </w:tcPr>
          <w:p w:rsidR="00B44E3C" w:rsidRDefault="00B44E3C" w:rsidP="00A22523">
            <w:pPr>
              <w:pStyle w:val="codeHeading"/>
            </w:pPr>
            <w:r>
              <w:t>Criteria</w:t>
            </w:r>
          </w:p>
        </w:tc>
      </w:tr>
      <w:tr w:rsidR="00B44E3C" w:rsidTr="00A22523">
        <w:trPr>
          <w:cantSplit/>
        </w:trPr>
        <w:tc>
          <w:tcPr>
            <w:tcW w:w="5000" w:type="pct"/>
            <w:gridSpan w:val="2"/>
            <w:shd w:val="clear" w:color="auto" w:fill="E6E6E6"/>
            <w:hideMark/>
          </w:tcPr>
          <w:p w:rsidR="00B44E3C" w:rsidRDefault="00B44E3C" w:rsidP="00B44E3C">
            <w:pPr>
              <w:pStyle w:val="CodeItem"/>
              <w:keepNext/>
              <w:numPr>
                <w:ilvl w:val="1"/>
                <w:numId w:val="29"/>
              </w:numPr>
            </w:pPr>
            <w:bookmarkStart w:id="35" w:name="_Toc346276002"/>
            <w:bookmarkStart w:id="36" w:name="_Toc347323029"/>
            <w:bookmarkStart w:id="37" w:name="_Toc325702932"/>
            <w:bookmarkStart w:id="38" w:name="_Toc333406289"/>
            <w:bookmarkEnd w:id="34"/>
            <w:r>
              <w:t>Plot ratio</w:t>
            </w:r>
            <w:bookmarkEnd w:id="35"/>
            <w:bookmarkEnd w:id="36"/>
            <w:r>
              <w:t xml:space="preserve"> </w:t>
            </w:r>
            <w:bookmarkEnd w:id="37"/>
            <w:bookmarkEnd w:id="38"/>
          </w:p>
        </w:tc>
      </w:tr>
      <w:tr w:rsidR="00B44E3C" w:rsidTr="00A22523">
        <w:trPr>
          <w:hidden/>
        </w:trPr>
        <w:tc>
          <w:tcPr>
            <w:tcW w:w="2500" w:type="pct"/>
            <w:shd w:val="clear" w:color="auto" w:fill="FFFFFF"/>
          </w:tcPr>
          <w:p w:rsidR="00B44E3C" w:rsidRPr="008920FB" w:rsidRDefault="00B44E3C" w:rsidP="00B44E3C">
            <w:pPr>
              <w:pStyle w:val="RuleList"/>
              <w:numPr>
                <w:ilvl w:val="0"/>
                <w:numId w:val="12"/>
              </w:numPr>
              <w:ind w:left="0"/>
              <w:rPr>
                <w:vanish/>
              </w:rPr>
            </w:pPr>
          </w:p>
          <w:p w:rsidR="00B44E3C" w:rsidRDefault="00B44E3C" w:rsidP="00B44E3C">
            <w:pPr>
              <w:pStyle w:val="RuleList"/>
              <w:numPr>
                <w:ilvl w:val="1"/>
                <w:numId w:val="12"/>
              </w:numPr>
            </w:pPr>
          </w:p>
          <w:p w:rsidR="00B44E3C" w:rsidRPr="00AD0B47" w:rsidRDefault="00B44E3C" w:rsidP="00B44E3C">
            <w:pPr>
              <w:pStyle w:val="RuleList"/>
              <w:numPr>
                <w:ilvl w:val="1"/>
                <w:numId w:val="12"/>
              </w:numPr>
            </w:pPr>
            <w:r w:rsidRPr="00AD0B47">
              <w:t>There is no applicable rule.</w:t>
            </w:r>
          </w:p>
        </w:tc>
        <w:tc>
          <w:tcPr>
            <w:tcW w:w="2500" w:type="pct"/>
            <w:shd w:val="clear" w:color="auto" w:fill="FFFFFF"/>
          </w:tcPr>
          <w:p w:rsidR="00B44E3C" w:rsidRPr="00AD0B47" w:rsidRDefault="00B44E3C" w:rsidP="00A22523">
            <w:pPr>
              <w:pStyle w:val="CritList"/>
            </w:pPr>
          </w:p>
          <w:p w:rsidR="00B44E3C" w:rsidRPr="00CF5734" w:rsidRDefault="00B44E3C" w:rsidP="00B44E3C">
            <w:pPr>
              <w:pStyle w:val="CritList"/>
              <w:numPr>
                <w:ilvl w:val="1"/>
                <w:numId w:val="10"/>
              </w:numPr>
            </w:pPr>
            <w:r w:rsidRPr="00CF5734">
              <w:t xml:space="preserve">Plot ratio achieves consistency with the relevant </w:t>
            </w:r>
            <w:r w:rsidRPr="008920FB">
              <w:rPr>
                <w:i/>
              </w:rPr>
              <w:t>desired character</w:t>
            </w:r>
            <w:r w:rsidRPr="00CF5734">
              <w:t xml:space="preserve">. </w:t>
            </w:r>
          </w:p>
        </w:tc>
      </w:tr>
      <w:tr w:rsidR="00B44E3C" w:rsidTr="00A22523">
        <w:tc>
          <w:tcPr>
            <w:tcW w:w="5000" w:type="pct"/>
            <w:gridSpan w:val="2"/>
            <w:shd w:val="clear" w:color="auto" w:fill="E6E6E6"/>
            <w:hideMark/>
          </w:tcPr>
          <w:p w:rsidR="00B44E3C" w:rsidRDefault="00B44E3C" w:rsidP="00B44E3C">
            <w:pPr>
              <w:pStyle w:val="CodeItem"/>
              <w:keepNext/>
              <w:numPr>
                <w:ilvl w:val="1"/>
                <w:numId w:val="29"/>
              </w:numPr>
            </w:pPr>
            <w:bookmarkStart w:id="39" w:name="_Toc347323030"/>
            <w:r>
              <w:t>Setbacks</w:t>
            </w:r>
            <w:bookmarkEnd w:id="39"/>
          </w:p>
        </w:tc>
      </w:tr>
      <w:tr w:rsidR="00B44E3C" w:rsidTr="00A22523">
        <w:trPr>
          <w:hidden/>
        </w:trPr>
        <w:tc>
          <w:tcPr>
            <w:tcW w:w="2500" w:type="pct"/>
            <w:shd w:val="clear" w:color="auto" w:fill="FFFFFF"/>
          </w:tcPr>
          <w:p w:rsidR="00B44E3C" w:rsidRPr="008920FB" w:rsidRDefault="00B44E3C" w:rsidP="00B44E3C">
            <w:pPr>
              <w:pStyle w:val="RuleList"/>
              <w:numPr>
                <w:ilvl w:val="0"/>
                <w:numId w:val="12"/>
              </w:numPr>
              <w:ind w:left="0"/>
              <w:rPr>
                <w:vanish/>
              </w:rPr>
            </w:pPr>
          </w:p>
          <w:p w:rsidR="00B44E3C" w:rsidRDefault="00B44E3C" w:rsidP="00B44E3C">
            <w:pPr>
              <w:pStyle w:val="RuleList"/>
              <w:numPr>
                <w:ilvl w:val="1"/>
                <w:numId w:val="12"/>
              </w:numPr>
            </w:pPr>
          </w:p>
          <w:p w:rsidR="00B44E3C" w:rsidRPr="00AD0B47" w:rsidRDefault="00B44E3C" w:rsidP="00B44E3C">
            <w:pPr>
              <w:pStyle w:val="RuleList"/>
              <w:numPr>
                <w:ilvl w:val="1"/>
                <w:numId w:val="12"/>
              </w:numPr>
            </w:pPr>
            <w:r w:rsidRPr="00AD0B47">
              <w:t>There is no applicable rule.</w:t>
            </w:r>
          </w:p>
        </w:tc>
        <w:tc>
          <w:tcPr>
            <w:tcW w:w="2500" w:type="pct"/>
            <w:shd w:val="clear" w:color="auto" w:fill="FFFFFF"/>
          </w:tcPr>
          <w:p w:rsidR="00B44E3C" w:rsidRPr="00AD0B47" w:rsidRDefault="00B44E3C" w:rsidP="00A22523">
            <w:pPr>
              <w:pStyle w:val="CritList"/>
            </w:pPr>
          </w:p>
          <w:p w:rsidR="00B44E3C" w:rsidRPr="00AD0B47" w:rsidRDefault="00B44E3C" w:rsidP="00B44E3C">
            <w:pPr>
              <w:pStyle w:val="CritList"/>
              <w:numPr>
                <w:ilvl w:val="1"/>
                <w:numId w:val="10"/>
              </w:numPr>
            </w:pPr>
            <w:r w:rsidRPr="00AD0B47">
              <w:t xml:space="preserve">Building setbacks and alignment are consistent with the relevant </w:t>
            </w:r>
            <w:r w:rsidRPr="008920FB">
              <w:rPr>
                <w:i/>
              </w:rPr>
              <w:t>desired character</w:t>
            </w:r>
            <w:r w:rsidRPr="00AD0B47">
              <w:t>.</w:t>
            </w:r>
          </w:p>
        </w:tc>
      </w:tr>
      <w:tr w:rsidR="00B44E3C" w:rsidTr="00A22523">
        <w:tc>
          <w:tcPr>
            <w:tcW w:w="2500" w:type="pct"/>
            <w:shd w:val="clear" w:color="auto" w:fill="FFFFFF"/>
          </w:tcPr>
          <w:p w:rsidR="00B44E3C" w:rsidRDefault="00B44E3C" w:rsidP="00B44E3C">
            <w:pPr>
              <w:pStyle w:val="RuleList"/>
              <w:keepNext/>
              <w:numPr>
                <w:ilvl w:val="0"/>
                <w:numId w:val="12"/>
              </w:numPr>
              <w:ind w:left="0"/>
            </w:pPr>
          </w:p>
          <w:p w:rsidR="00B44E3C" w:rsidRDefault="00B44E3C" w:rsidP="00B44E3C">
            <w:pPr>
              <w:pStyle w:val="RuleList"/>
              <w:keepNext/>
              <w:numPr>
                <w:ilvl w:val="1"/>
                <w:numId w:val="12"/>
              </w:numPr>
            </w:pPr>
            <w:r>
              <w:t>This rule applies in CZ1.</w:t>
            </w:r>
          </w:p>
          <w:p w:rsidR="00B44E3C" w:rsidRDefault="00B44E3C" w:rsidP="00B44E3C">
            <w:pPr>
              <w:pStyle w:val="RuleList"/>
              <w:keepNext/>
              <w:numPr>
                <w:ilvl w:val="1"/>
                <w:numId w:val="12"/>
              </w:numPr>
            </w:pPr>
            <w:r>
              <w:t xml:space="preserve">Buildings do not overshadow the central courtyard beyond the shadow cast by a notional 10m high wall measured from the </w:t>
            </w:r>
            <w:r w:rsidRPr="008920FB">
              <w:rPr>
                <w:i/>
              </w:rPr>
              <w:t>datum ground level</w:t>
            </w:r>
            <w:r>
              <w:t xml:space="preserve"> at the boundary adjoining the public realm.</w:t>
            </w:r>
          </w:p>
        </w:tc>
        <w:tc>
          <w:tcPr>
            <w:tcW w:w="2500" w:type="pct"/>
            <w:shd w:val="clear" w:color="auto" w:fill="FFFFFF"/>
          </w:tcPr>
          <w:p w:rsidR="00B44E3C" w:rsidRDefault="00B44E3C" w:rsidP="00A22523">
            <w:pPr>
              <w:pStyle w:val="CritList"/>
              <w:keepNext/>
            </w:pPr>
          </w:p>
          <w:p w:rsidR="00B44E3C" w:rsidRDefault="00B44E3C" w:rsidP="00B44E3C">
            <w:pPr>
              <w:pStyle w:val="CritList"/>
              <w:keepNext/>
              <w:numPr>
                <w:ilvl w:val="1"/>
                <w:numId w:val="10"/>
              </w:numPr>
            </w:pPr>
            <w:r>
              <w:t>Buildings adjoining the northern boundary of the central courtyard minimise overshadowing of the central courtyard area.</w:t>
            </w:r>
          </w:p>
        </w:tc>
      </w:tr>
      <w:tr w:rsidR="00B44E3C" w:rsidTr="00A22523">
        <w:tc>
          <w:tcPr>
            <w:tcW w:w="5000" w:type="pct"/>
            <w:gridSpan w:val="2"/>
            <w:shd w:val="clear" w:color="auto" w:fill="E6E6E6"/>
            <w:hideMark/>
          </w:tcPr>
          <w:p w:rsidR="00B44E3C" w:rsidRPr="00BC567E" w:rsidRDefault="00B44E3C" w:rsidP="00B44E3C">
            <w:pPr>
              <w:pStyle w:val="CodeItem"/>
              <w:keepNext/>
              <w:numPr>
                <w:ilvl w:val="1"/>
                <w:numId w:val="29"/>
              </w:numPr>
            </w:pPr>
            <w:r>
              <w:t>Main pedestrian areas</w:t>
            </w:r>
            <w:r w:rsidRPr="00BC567E">
              <w:t xml:space="preserve"> </w:t>
            </w:r>
          </w:p>
        </w:tc>
      </w:tr>
      <w:tr w:rsidR="00B44E3C" w:rsidTr="00A22523">
        <w:tc>
          <w:tcPr>
            <w:tcW w:w="2500" w:type="pct"/>
          </w:tcPr>
          <w:p w:rsidR="00B44E3C" w:rsidRPr="00BC567E" w:rsidRDefault="00B44E3C" w:rsidP="00B44E3C">
            <w:pPr>
              <w:pStyle w:val="RuleList"/>
              <w:numPr>
                <w:ilvl w:val="0"/>
                <w:numId w:val="12"/>
              </w:numPr>
              <w:ind w:left="0"/>
            </w:pPr>
          </w:p>
          <w:p w:rsidR="00B44E3C" w:rsidRPr="00BC567E" w:rsidRDefault="00B44E3C" w:rsidP="00B44E3C">
            <w:pPr>
              <w:pStyle w:val="RuleList"/>
              <w:numPr>
                <w:ilvl w:val="1"/>
                <w:numId w:val="12"/>
              </w:numPr>
            </w:pPr>
            <w:r w:rsidRPr="00BC567E">
              <w:t>This rule applies in CZ1 to the main pedestrian area shown in figure 3.</w:t>
            </w:r>
          </w:p>
          <w:p w:rsidR="00B44E3C" w:rsidRPr="00BC567E" w:rsidRDefault="00B44E3C" w:rsidP="00B44E3C">
            <w:pPr>
              <w:pStyle w:val="RuleList"/>
              <w:numPr>
                <w:ilvl w:val="1"/>
                <w:numId w:val="12"/>
              </w:numPr>
            </w:pPr>
            <w:r w:rsidRPr="00BC567E">
              <w:t>Main pedestrian areas achieve all of the following:</w:t>
            </w:r>
          </w:p>
          <w:p w:rsidR="00B44E3C" w:rsidRPr="00BC567E" w:rsidRDefault="00B44E3C" w:rsidP="00B44E3C">
            <w:pPr>
              <w:pStyle w:val="RuleList"/>
              <w:numPr>
                <w:ilvl w:val="2"/>
                <w:numId w:val="12"/>
              </w:numPr>
            </w:pPr>
            <w:r w:rsidRPr="00BC567E">
              <w:t>publicly accessibility at all times</w:t>
            </w:r>
          </w:p>
          <w:p w:rsidR="00B44E3C" w:rsidRPr="00BC567E" w:rsidRDefault="00B44E3C" w:rsidP="00B44E3C">
            <w:pPr>
              <w:pStyle w:val="RuleList"/>
              <w:numPr>
                <w:ilvl w:val="2"/>
                <w:numId w:val="12"/>
              </w:numPr>
            </w:pPr>
            <w:r w:rsidRPr="00BC567E">
              <w:t>minimum unobstructed width of 5m</w:t>
            </w:r>
          </w:p>
        </w:tc>
        <w:tc>
          <w:tcPr>
            <w:tcW w:w="2500" w:type="pct"/>
          </w:tcPr>
          <w:p w:rsidR="00B44E3C" w:rsidRPr="008920FB" w:rsidRDefault="00B44E3C" w:rsidP="00A22523">
            <w:pPr>
              <w:pStyle w:val="CritList"/>
              <w:rPr>
                <w:vanish/>
              </w:rPr>
            </w:pPr>
          </w:p>
          <w:p w:rsidR="00B44E3C" w:rsidRDefault="00B44E3C" w:rsidP="00B44E3C">
            <w:pPr>
              <w:pStyle w:val="CritList"/>
              <w:numPr>
                <w:ilvl w:val="1"/>
                <w:numId w:val="10"/>
              </w:numPr>
            </w:pPr>
          </w:p>
          <w:p w:rsidR="00B44E3C" w:rsidRDefault="00B44E3C" w:rsidP="00B44E3C">
            <w:pPr>
              <w:pStyle w:val="CritList"/>
              <w:numPr>
                <w:ilvl w:val="1"/>
                <w:numId w:val="10"/>
              </w:numPr>
            </w:pPr>
            <w:r>
              <w:t xml:space="preserve">This is a mandatory requirement.  There is no applicable criterion. </w:t>
            </w:r>
          </w:p>
        </w:tc>
      </w:tr>
      <w:tr w:rsidR="00B44E3C" w:rsidTr="00A22523">
        <w:tc>
          <w:tcPr>
            <w:tcW w:w="5000" w:type="pct"/>
            <w:gridSpan w:val="2"/>
            <w:shd w:val="clear" w:color="auto" w:fill="E6E6E6"/>
            <w:hideMark/>
          </w:tcPr>
          <w:p w:rsidR="00B44E3C" w:rsidRPr="00BC567E" w:rsidRDefault="00B44E3C" w:rsidP="00B44E3C">
            <w:pPr>
              <w:pStyle w:val="CodeItem"/>
              <w:keepNext/>
              <w:numPr>
                <w:ilvl w:val="1"/>
                <w:numId w:val="29"/>
              </w:numPr>
            </w:pPr>
            <w:bookmarkStart w:id="40" w:name="_Toc333400007"/>
            <w:bookmarkStart w:id="41" w:name="_Toc347323032"/>
            <w:r w:rsidRPr="00BC567E">
              <w:t>Active frontages</w:t>
            </w:r>
            <w:bookmarkEnd w:id="40"/>
            <w:bookmarkEnd w:id="41"/>
            <w:r w:rsidRPr="00BC567E">
              <w:t xml:space="preserve"> </w:t>
            </w:r>
          </w:p>
        </w:tc>
      </w:tr>
      <w:tr w:rsidR="00B44E3C" w:rsidTr="00A22523">
        <w:tc>
          <w:tcPr>
            <w:tcW w:w="2500" w:type="pct"/>
            <w:shd w:val="clear" w:color="auto" w:fill="FFFFFF"/>
            <w:hideMark/>
          </w:tcPr>
          <w:p w:rsidR="00B44E3C" w:rsidRPr="00BC567E" w:rsidRDefault="00B44E3C" w:rsidP="00B44E3C">
            <w:pPr>
              <w:pStyle w:val="RuleList"/>
              <w:numPr>
                <w:ilvl w:val="0"/>
                <w:numId w:val="12"/>
              </w:numPr>
              <w:ind w:left="0"/>
            </w:pPr>
          </w:p>
          <w:p w:rsidR="00B44E3C" w:rsidRPr="00BC567E" w:rsidRDefault="00B44E3C" w:rsidP="00B44E3C">
            <w:pPr>
              <w:pStyle w:val="RuleList"/>
              <w:numPr>
                <w:ilvl w:val="1"/>
                <w:numId w:val="12"/>
              </w:numPr>
            </w:pPr>
            <w:r w:rsidRPr="00BC567E">
              <w:t>For buildings located along primary active frontage areas identified in figure 3, frontages and building design comply with all of the following:</w:t>
            </w:r>
          </w:p>
          <w:p w:rsidR="00B44E3C" w:rsidRPr="00BC567E" w:rsidRDefault="00B44E3C" w:rsidP="00B44E3C">
            <w:pPr>
              <w:pStyle w:val="RuleList"/>
              <w:numPr>
                <w:ilvl w:val="2"/>
                <w:numId w:val="12"/>
              </w:numPr>
            </w:pPr>
            <w:r w:rsidRPr="00BC567E">
              <w:t>buildings incorporate clear display windows and shop fronts at the ground level</w:t>
            </w:r>
          </w:p>
          <w:p w:rsidR="00B44E3C" w:rsidRPr="00BC567E" w:rsidRDefault="00B44E3C" w:rsidP="00B44E3C">
            <w:pPr>
              <w:pStyle w:val="RuleList"/>
              <w:numPr>
                <w:ilvl w:val="2"/>
                <w:numId w:val="12"/>
              </w:numPr>
            </w:pPr>
            <w:r w:rsidRPr="00BC567E">
              <w:t>buildings incorporate direct pedestrian access at grade with the verge level for access and egress for persons with disabilities</w:t>
            </w:r>
          </w:p>
          <w:p w:rsidR="00B44E3C" w:rsidRPr="00BC567E" w:rsidRDefault="00B44E3C" w:rsidP="00B44E3C">
            <w:pPr>
              <w:pStyle w:val="RuleList"/>
              <w:numPr>
                <w:ilvl w:val="2"/>
                <w:numId w:val="12"/>
              </w:numPr>
            </w:pPr>
            <w:r w:rsidRPr="00BC567E">
              <w:t>tenancies at ground floor level that occupy more than a total of 10m of the frontage articulate the facade to present as more than one tenancy</w:t>
            </w:r>
          </w:p>
          <w:p w:rsidR="00B44E3C" w:rsidRPr="00BC567E" w:rsidRDefault="00B44E3C" w:rsidP="00B44E3C">
            <w:pPr>
              <w:pStyle w:val="RuleList"/>
              <w:numPr>
                <w:ilvl w:val="2"/>
                <w:numId w:val="12"/>
              </w:numPr>
            </w:pPr>
            <w:r w:rsidRPr="00BC567E">
              <w:t>any small areas of walls without windows contain displays, showcases and/or public art, with a maximum of 30% blank frontage per tenancy</w:t>
            </w:r>
          </w:p>
          <w:p w:rsidR="00B44E3C" w:rsidRPr="00BC567E" w:rsidRDefault="00B44E3C" w:rsidP="00B44E3C">
            <w:pPr>
              <w:pStyle w:val="RuleList"/>
              <w:numPr>
                <w:ilvl w:val="2"/>
                <w:numId w:val="12"/>
              </w:numPr>
            </w:pPr>
            <w:r w:rsidRPr="00BC567E">
              <w:t>development with a frontage to the central courtyard provide one or more public entrances to the courtyard</w:t>
            </w:r>
          </w:p>
        </w:tc>
        <w:tc>
          <w:tcPr>
            <w:tcW w:w="2500" w:type="pct"/>
            <w:shd w:val="clear" w:color="auto" w:fill="FFFFFF"/>
          </w:tcPr>
          <w:p w:rsidR="00B44E3C" w:rsidRPr="008920FB" w:rsidRDefault="00B44E3C" w:rsidP="00A22523">
            <w:pPr>
              <w:pStyle w:val="CritList"/>
              <w:rPr>
                <w:vanish/>
              </w:rPr>
            </w:pPr>
          </w:p>
          <w:p w:rsidR="00B44E3C" w:rsidRDefault="00B44E3C" w:rsidP="00B44E3C">
            <w:pPr>
              <w:pStyle w:val="CritList"/>
              <w:numPr>
                <w:ilvl w:val="1"/>
                <w:numId w:val="10"/>
              </w:numPr>
            </w:pPr>
          </w:p>
          <w:p w:rsidR="00B44E3C" w:rsidRDefault="00B44E3C" w:rsidP="00B44E3C">
            <w:pPr>
              <w:pStyle w:val="CritList"/>
              <w:numPr>
                <w:ilvl w:val="1"/>
                <w:numId w:val="10"/>
              </w:numPr>
            </w:pPr>
            <w:r>
              <w:t xml:space="preserve">This is a mandatory requirement.  There is no applicable criterion. </w:t>
            </w:r>
          </w:p>
        </w:tc>
      </w:tr>
    </w:tbl>
    <w:p w:rsidR="00B44E3C" w:rsidRDefault="00B44E3C" w:rsidP="00B44E3C"/>
    <w:p w:rsidR="00B44E3C" w:rsidRDefault="00B44E3C" w:rsidP="00B44E3C"/>
    <w:p w:rsidR="00147454" w:rsidRDefault="00147454" w:rsidP="00B44E3C"/>
    <w:p w:rsidR="00B44E3C" w:rsidRDefault="00B44E3C" w:rsidP="00B44E3C"/>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B44E3C" w:rsidTr="00A22523">
        <w:trPr>
          <w:tblHeader/>
        </w:trPr>
        <w:tc>
          <w:tcPr>
            <w:tcW w:w="2500" w:type="pct"/>
            <w:shd w:val="clear" w:color="auto" w:fill="CCCCCC"/>
            <w:hideMark/>
          </w:tcPr>
          <w:p w:rsidR="00B44E3C" w:rsidRDefault="00B44E3C" w:rsidP="00A22523">
            <w:pPr>
              <w:pStyle w:val="codeHeading"/>
              <w:keepNext/>
            </w:pPr>
            <w:r>
              <w:t>Rules</w:t>
            </w:r>
          </w:p>
        </w:tc>
        <w:tc>
          <w:tcPr>
            <w:tcW w:w="2500" w:type="pct"/>
            <w:shd w:val="clear" w:color="auto" w:fill="CCCCCC"/>
            <w:hideMark/>
          </w:tcPr>
          <w:p w:rsidR="00B44E3C" w:rsidRDefault="00B44E3C" w:rsidP="00A22523">
            <w:pPr>
              <w:pStyle w:val="codeHeading"/>
            </w:pPr>
            <w:r>
              <w:t>Criteria</w:t>
            </w:r>
          </w:p>
        </w:tc>
      </w:tr>
      <w:tr w:rsidR="00B44E3C" w:rsidTr="00A22523">
        <w:tc>
          <w:tcPr>
            <w:tcW w:w="2500" w:type="pct"/>
            <w:shd w:val="clear" w:color="auto" w:fill="FFFFFF"/>
          </w:tcPr>
          <w:p w:rsidR="00B44E3C" w:rsidRDefault="00B44E3C" w:rsidP="00B44E3C">
            <w:pPr>
              <w:pStyle w:val="RuleList"/>
              <w:numPr>
                <w:ilvl w:val="0"/>
                <w:numId w:val="12"/>
              </w:numPr>
              <w:ind w:left="0"/>
            </w:pPr>
          </w:p>
          <w:p w:rsidR="00B44E3C" w:rsidRPr="00BC567E" w:rsidRDefault="00B44E3C" w:rsidP="00B44E3C">
            <w:pPr>
              <w:pStyle w:val="RuleList"/>
              <w:numPr>
                <w:ilvl w:val="1"/>
                <w:numId w:val="12"/>
              </w:numPr>
            </w:pPr>
            <w:r>
              <w:t xml:space="preserve">For buildings located </w:t>
            </w:r>
            <w:r w:rsidRPr="00BC567E">
              <w:t>along secondary active frontage areas identified in figure 3, frontages and building design complies with all of the following:</w:t>
            </w:r>
          </w:p>
          <w:p w:rsidR="00B44E3C" w:rsidRPr="00BC567E" w:rsidRDefault="00B44E3C" w:rsidP="00B44E3C">
            <w:pPr>
              <w:pStyle w:val="RuleList"/>
              <w:numPr>
                <w:ilvl w:val="2"/>
                <w:numId w:val="12"/>
              </w:numPr>
            </w:pPr>
            <w:r w:rsidRPr="00BC567E">
              <w:t>buildings incorporate clear display windows and shop fronts at the ground floor level</w:t>
            </w:r>
          </w:p>
          <w:p w:rsidR="00B44E3C" w:rsidRDefault="00B44E3C" w:rsidP="00B44E3C">
            <w:pPr>
              <w:pStyle w:val="RuleList"/>
              <w:numPr>
                <w:ilvl w:val="2"/>
                <w:numId w:val="12"/>
              </w:numPr>
            </w:pPr>
            <w:r w:rsidRPr="00BC567E">
              <w:t>buildings incorporate direct pedestrian</w:t>
            </w:r>
            <w:r>
              <w:t xml:space="preserve"> access at grade for access and egress for persons with disabilities</w:t>
            </w:r>
          </w:p>
        </w:tc>
        <w:tc>
          <w:tcPr>
            <w:tcW w:w="2500" w:type="pct"/>
            <w:shd w:val="clear" w:color="auto" w:fill="FFFFFF"/>
          </w:tcPr>
          <w:p w:rsidR="00B44E3C" w:rsidRDefault="00B44E3C" w:rsidP="00A22523">
            <w:pPr>
              <w:pStyle w:val="CritList"/>
            </w:pPr>
          </w:p>
          <w:p w:rsidR="00B44E3C" w:rsidRDefault="00B44E3C" w:rsidP="00B44E3C">
            <w:pPr>
              <w:pStyle w:val="CritList"/>
              <w:numPr>
                <w:ilvl w:val="1"/>
                <w:numId w:val="10"/>
              </w:numPr>
            </w:pPr>
            <w:r>
              <w:t>Development at ground level achieves all of the following:</w:t>
            </w:r>
          </w:p>
          <w:p w:rsidR="00B44E3C" w:rsidRDefault="00B44E3C" w:rsidP="00B44E3C">
            <w:pPr>
              <w:pStyle w:val="CritList"/>
              <w:numPr>
                <w:ilvl w:val="2"/>
                <w:numId w:val="10"/>
              </w:numPr>
            </w:pPr>
            <w:r>
              <w:t>is adaptable for shops</w:t>
            </w:r>
          </w:p>
          <w:p w:rsidR="00B44E3C" w:rsidRDefault="00B44E3C" w:rsidP="00B44E3C">
            <w:pPr>
              <w:pStyle w:val="CritList"/>
              <w:numPr>
                <w:ilvl w:val="2"/>
                <w:numId w:val="10"/>
              </w:numPr>
            </w:pPr>
            <w:r>
              <w:t>where building access is provided, direct pedestrian access at street level</w:t>
            </w:r>
          </w:p>
          <w:p w:rsidR="00B44E3C" w:rsidRPr="008755F1" w:rsidRDefault="00B44E3C" w:rsidP="00B44E3C">
            <w:pPr>
              <w:pStyle w:val="CritList"/>
              <w:numPr>
                <w:ilvl w:val="2"/>
                <w:numId w:val="10"/>
              </w:numPr>
            </w:pPr>
            <w:r>
              <w:t>provide opportunities for views into and out of the building</w:t>
            </w:r>
          </w:p>
        </w:tc>
      </w:tr>
      <w:tr w:rsidR="00B44E3C" w:rsidTr="00A22523">
        <w:trPr>
          <w:hidden/>
        </w:trPr>
        <w:tc>
          <w:tcPr>
            <w:tcW w:w="2500" w:type="pct"/>
          </w:tcPr>
          <w:p w:rsidR="00B44E3C" w:rsidRPr="008920FB" w:rsidRDefault="00B44E3C" w:rsidP="00B44E3C">
            <w:pPr>
              <w:pStyle w:val="RuleList"/>
              <w:numPr>
                <w:ilvl w:val="0"/>
                <w:numId w:val="12"/>
              </w:numPr>
              <w:ind w:left="0"/>
              <w:rPr>
                <w:vanish/>
              </w:rPr>
            </w:pPr>
          </w:p>
          <w:p w:rsidR="00B44E3C" w:rsidRDefault="00B44E3C" w:rsidP="00B44E3C">
            <w:pPr>
              <w:pStyle w:val="RuleList"/>
              <w:numPr>
                <w:ilvl w:val="1"/>
                <w:numId w:val="12"/>
              </w:numPr>
            </w:pPr>
          </w:p>
          <w:p w:rsidR="00B44E3C" w:rsidRDefault="00B44E3C" w:rsidP="00B44E3C">
            <w:pPr>
              <w:pStyle w:val="RuleList"/>
              <w:numPr>
                <w:ilvl w:val="1"/>
                <w:numId w:val="12"/>
              </w:numPr>
            </w:pPr>
            <w:r>
              <w:t>There is no applicable rule.</w:t>
            </w:r>
          </w:p>
        </w:tc>
        <w:tc>
          <w:tcPr>
            <w:tcW w:w="2500" w:type="pct"/>
          </w:tcPr>
          <w:p w:rsidR="00B44E3C" w:rsidRDefault="00B44E3C" w:rsidP="00A22523">
            <w:pPr>
              <w:pStyle w:val="CritList"/>
            </w:pPr>
          </w:p>
          <w:p w:rsidR="00B44E3C" w:rsidRDefault="00B44E3C" w:rsidP="00B44E3C">
            <w:pPr>
              <w:pStyle w:val="CritList"/>
              <w:numPr>
                <w:ilvl w:val="1"/>
                <w:numId w:val="10"/>
              </w:numPr>
            </w:pPr>
            <w:r>
              <w:t xml:space="preserve">Extensive lengths of blank facades, open structured car parks, loading docks, substations and other service infrastructure are not located along primary active frontage areas, and do not dominate </w:t>
            </w:r>
            <w:r w:rsidRPr="00BC567E">
              <w:t>secondary active frontage areas identified in figure 3.</w:t>
            </w:r>
          </w:p>
        </w:tc>
      </w:tr>
      <w:tr w:rsidR="00B44E3C" w:rsidTr="00A22523">
        <w:tc>
          <w:tcPr>
            <w:tcW w:w="5000" w:type="pct"/>
            <w:gridSpan w:val="2"/>
            <w:shd w:val="clear" w:color="auto" w:fill="E6E6E6"/>
            <w:hideMark/>
          </w:tcPr>
          <w:p w:rsidR="00B44E3C" w:rsidRDefault="00B44E3C" w:rsidP="00B44E3C">
            <w:pPr>
              <w:pStyle w:val="CodeItem"/>
              <w:keepNext/>
              <w:numPr>
                <w:ilvl w:val="1"/>
                <w:numId w:val="29"/>
              </w:numPr>
            </w:pPr>
            <w:bookmarkStart w:id="42" w:name="_Toc347323033"/>
            <w:r>
              <w:t>Awnings</w:t>
            </w:r>
            <w:bookmarkEnd w:id="42"/>
          </w:p>
        </w:tc>
      </w:tr>
      <w:tr w:rsidR="00B44E3C" w:rsidTr="00A22523">
        <w:tc>
          <w:tcPr>
            <w:tcW w:w="2500" w:type="pct"/>
            <w:shd w:val="clear" w:color="auto" w:fill="FFFFFF"/>
          </w:tcPr>
          <w:p w:rsidR="00B44E3C" w:rsidRPr="00BC567E" w:rsidRDefault="00B44E3C" w:rsidP="00B44E3C">
            <w:pPr>
              <w:pStyle w:val="RuleList"/>
              <w:numPr>
                <w:ilvl w:val="0"/>
                <w:numId w:val="12"/>
              </w:numPr>
              <w:ind w:left="0"/>
            </w:pPr>
          </w:p>
          <w:p w:rsidR="00B44E3C" w:rsidRPr="00BC567E" w:rsidRDefault="00B44E3C" w:rsidP="00B44E3C">
            <w:pPr>
              <w:pStyle w:val="RuleList"/>
              <w:numPr>
                <w:ilvl w:val="1"/>
                <w:numId w:val="12"/>
              </w:numPr>
            </w:pPr>
            <w:r w:rsidRPr="00BC567E">
              <w:t>This rule applies to buildings fronting primary active frontage areas shown in figure 3.</w:t>
            </w:r>
          </w:p>
          <w:p w:rsidR="00B44E3C" w:rsidRPr="00BC567E" w:rsidRDefault="00B44E3C" w:rsidP="00B44E3C">
            <w:pPr>
              <w:pStyle w:val="RuleList"/>
              <w:numPr>
                <w:ilvl w:val="1"/>
                <w:numId w:val="12"/>
              </w:numPr>
            </w:pPr>
            <w:r w:rsidRPr="00BC567E">
              <w:t>Awnings comply with all of the following:</w:t>
            </w:r>
          </w:p>
          <w:p w:rsidR="00B44E3C" w:rsidRPr="00BC567E" w:rsidRDefault="00B44E3C" w:rsidP="00B44E3C">
            <w:pPr>
              <w:pStyle w:val="RuleList"/>
              <w:numPr>
                <w:ilvl w:val="2"/>
                <w:numId w:val="12"/>
              </w:numPr>
            </w:pPr>
            <w:r w:rsidRPr="00BC567E">
              <w:t>a minimum height of 2.7m above the finished pavement or ground level</w:t>
            </w:r>
          </w:p>
          <w:p w:rsidR="00B44E3C" w:rsidRPr="00BC567E" w:rsidRDefault="00B44E3C" w:rsidP="00B44E3C">
            <w:pPr>
              <w:pStyle w:val="RuleList"/>
              <w:numPr>
                <w:ilvl w:val="2"/>
                <w:numId w:val="12"/>
              </w:numPr>
            </w:pPr>
            <w:r w:rsidRPr="00BC567E">
              <w:t>a minimum of 3m depth</w:t>
            </w:r>
          </w:p>
          <w:p w:rsidR="00B44E3C" w:rsidRPr="00BC567E" w:rsidRDefault="00B44E3C" w:rsidP="00B44E3C">
            <w:pPr>
              <w:pStyle w:val="RuleList"/>
              <w:numPr>
                <w:ilvl w:val="2"/>
                <w:numId w:val="12"/>
              </w:numPr>
            </w:pPr>
            <w:r w:rsidRPr="00BC567E">
              <w:t>integrated into the building design at the first floor level</w:t>
            </w:r>
          </w:p>
          <w:p w:rsidR="00B44E3C" w:rsidRPr="00BC567E" w:rsidRDefault="00B44E3C" w:rsidP="00B44E3C">
            <w:pPr>
              <w:pStyle w:val="RuleList"/>
              <w:numPr>
                <w:ilvl w:val="2"/>
                <w:numId w:val="12"/>
              </w:numPr>
            </w:pPr>
            <w:r w:rsidRPr="00BC567E">
              <w:t>contained wholly within block boundaries</w:t>
            </w:r>
          </w:p>
          <w:p w:rsidR="00B44E3C" w:rsidRPr="00BC567E" w:rsidRDefault="00B44E3C" w:rsidP="00B44E3C">
            <w:pPr>
              <w:pStyle w:val="RuleList"/>
              <w:numPr>
                <w:ilvl w:val="2"/>
                <w:numId w:val="12"/>
              </w:numPr>
            </w:pPr>
            <w:r w:rsidRPr="00BC567E">
              <w:t>have posts at 3m intervals along the outside edge of the awning</w:t>
            </w:r>
          </w:p>
          <w:p w:rsidR="00B44E3C" w:rsidRPr="00BC567E" w:rsidRDefault="00B44E3C" w:rsidP="00B44E3C">
            <w:pPr>
              <w:pStyle w:val="RuleList"/>
              <w:numPr>
                <w:ilvl w:val="2"/>
                <w:numId w:val="12"/>
              </w:numPr>
            </w:pPr>
            <w:r w:rsidRPr="00BC567E">
              <w:t>extend the full facade of the building</w:t>
            </w:r>
          </w:p>
        </w:tc>
        <w:tc>
          <w:tcPr>
            <w:tcW w:w="2500" w:type="pct"/>
            <w:shd w:val="clear" w:color="auto" w:fill="FFFFFF"/>
          </w:tcPr>
          <w:p w:rsidR="00B44E3C" w:rsidRPr="00BC567E" w:rsidRDefault="00B44E3C" w:rsidP="00A22523">
            <w:pPr>
              <w:pStyle w:val="CritList"/>
            </w:pPr>
          </w:p>
          <w:p w:rsidR="00B44E3C" w:rsidRPr="00BC567E" w:rsidRDefault="00B44E3C" w:rsidP="00B44E3C">
            <w:pPr>
              <w:pStyle w:val="CritList"/>
              <w:numPr>
                <w:ilvl w:val="1"/>
                <w:numId w:val="10"/>
              </w:numPr>
            </w:pPr>
            <w:r w:rsidRPr="00BC567E">
              <w:t>Awnings provide continuous all weather pedestrian shelter and activity in a form compatible with existing awnings, and are contained wholly within the block boundaries.</w:t>
            </w:r>
          </w:p>
        </w:tc>
      </w:tr>
    </w:tbl>
    <w:p w:rsidR="00B44E3C" w:rsidRDefault="00B44E3C" w:rsidP="00B44E3C"/>
    <w:p w:rsidR="00B44E3C" w:rsidRDefault="00B44E3C" w:rsidP="00B44E3C">
      <w:pPr>
        <w:pStyle w:val="elementHeading"/>
        <w:keepNext/>
        <w:numPr>
          <w:ilvl w:val="0"/>
          <w:numId w:val="29"/>
        </w:numPr>
      </w:pPr>
      <w:bookmarkStart w:id="43" w:name="_Toc347323035"/>
      <w:r>
        <w:t>Services</w:t>
      </w:r>
      <w:bookmarkEnd w:id="43"/>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B44E3C" w:rsidTr="00A22523">
        <w:trPr>
          <w:tblHeader/>
        </w:trPr>
        <w:tc>
          <w:tcPr>
            <w:tcW w:w="2500" w:type="pct"/>
            <w:shd w:val="clear" w:color="auto" w:fill="CCCCCC"/>
            <w:hideMark/>
          </w:tcPr>
          <w:p w:rsidR="00B44E3C" w:rsidRDefault="00B44E3C" w:rsidP="00A22523">
            <w:pPr>
              <w:pStyle w:val="codeHeading"/>
              <w:keepNext/>
            </w:pPr>
            <w:r>
              <w:t>Rules</w:t>
            </w:r>
          </w:p>
        </w:tc>
        <w:tc>
          <w:tcPr>
            <w:tcW w:w="2500" w:type="pct"/>
            <w:shd w:val="clear" w:color="auto" w:fill="CCCCCC"/>
            <w:hideMark/>
          </w:tcPr>
          <w:p w:rsidR="00B44E3C" w:rsidRDefault="00B44E3C" w:rsidP="00A22523">
            <w:pPr>
              <w:pStyle w:val="codeHeading"/>
            </w:pPr>
            <w:r>
              <w:t>Criteria</w:t>
            </w:r>
          </w:p>
        </w:tc>
      </w:tr>
      <w:tr w:rsidR="00B44E3C" w:rsidTr="00A22523">
        <w:tc>
          <w:tcPr>
            <w:tcW w:w="5000" w:type="pct"/>
            <w:gridSpan w:val="2"/>
            <w:shd w:val="clear" w:color="auto" w:fill="E6E6E6"/>
            <w:hideMark/>
          </w:tcPr>
          <w:p w:rsidR="00B44E3C" w:rsidRDefault="00B44E3C" w:rsidP="00B44E3C">
            <w:pPr>
              <w:pStyle w:val="CodeItem"/>
              <w:keepNext/>
              <w:numPr>
                <w:ilvl w:val="1"/>
                <w:numId w:val="29"/>
              </w:numPr>
            </w:pPr>
            <w:bookmarkStart w:id="44" w:name="_Toc347323037"/>
            <w:r>
              <w:t>Screening</w:t>
            </w:r>
            <w:bookmarkEnd w:id="44"/>
          </w:p>
        </w:tc>
      </w:tr>
      <w:tr w:rsidR="00B44E3C" w:rsidTr="00A22523">
        <w:trPr>
          <w:hidden/>
        </w:trPr>
        <w:tc>
          <w:tcPr>
            <w:tcW w:w="2500" w:type="pct"/>
            <w:shd w:val="clear" w:color="auto" w:fill="FFFFFF"/>
          </w:tcPr>
          <w:p w:rsidR="00B44E3C" w:rsidRPr="008920FB" w:rsidRDefault="00B44E3C" w:rsidP="00B44E3C">
            <w:pPr>
              <w:pStyle w:val="RuleList"/>
              <w:numPr>
                <w:ilvl w:val="0"/>
                <w:numId w:val="12"/>
              </w:numPr>
              <w:ind w:left="0"/>
              <w:rPr>
                <w:vanish/>
              </w:rPr>
            </w:pPr>
          </w:p>
          <w:p w:rsidR="00B44E3C" w:rsidRDefault="00B44E3C" w:rsidP="00B44E3C">
            <w:pPr>
              <w:pStyle w:val="RuleList"/>
              <w:numPr>
                <w:ilvl w:val="1"/>
                <w:numId w:val="12"/>
              </w:numPr>
            </w:pPr>
          </w:p>
          <w:p w:rsidR="00B44E3C" w:rsidRDefault="00B44E3C" w:rsidP="00B44E3C">
            <w:pPr>
              <w:pStyle w:val="RuleList"/>
              <w:numPr>
                <w:ilvl w:val="1"/>
                <w:numId w:val="12"/>
              </w:numPr>
            </w:pPr>
            <w:r>
              <w:t>There is no applicable rule.</w:t>
            </w:r>
          </w:p>
        </w:tc>
        <w:tc>
          <w:tcPr>
            <w:tcW w:w="2500" w:type="pct"/>
            <w:shd w:val="clear" w:color="auto" w:fill="FFFFFF"/>
          </w:tcPr>
          <w:p w:rsidR="00B44E3C" w:rsidRDefault="00B44E3C" w:rsidP="00A22523">
            <w:pPr>
              <w:pStyle w:val="CritList"/>
            </w:pPr>
          </w:p>
          <w:p w:rsidR="00B44E3C" w:rsidRDefault="00B44E3C" w:rsidP="00B44E3C">
            <w:pPr>
              <w:pStyle w:val="CritList"/>
              <w:numPr>
                <w:ilvl w:val="1"/>
                <w:numId w:val="10"/>
              </w:numPr>
            </w:pPr>
            <w:r>
              <w:t>Waste collection areas are screened from public view.</w:t>
            </w:r>
          </w:p>
        </w:tc>
      </w:tr>
    </w:tbl>
    <w:p w:rsidR="00B44E3C" w:rsidRDefault="00B44E3C" w:rsidP="00B44E3C"/>
    <w:p w:rsidR="00B44E3C" w:rsidRDefault="00137096" w:rsidP="00B44E3C">
      <w:pPr>
        <w:jc w:val="center"/>
      </w:pPr>
      <w:r w:rsidRPr="002E740C">
        <w:rPr>
          <w:noProof/>
        </w:rPr>
        <w:drawing>
          <wp:inline distT="0" distB="0" distL="0" distR="0">
            <wp:extent cx="5486400" cy="6343650"/>
            <wp:effectExtent l="0" t="0" r="0" b="0"/>
            <wp:docPr id="8" name="Picture 3" descr="2013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 Fig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6343650"/>
                    </a:xfrm>
                    <a:prstGeom prst="rect">
                      <a:avLst/>
                    </a:prstGeom>
                    <a:noFill/>
                    <a:ln>
                      <a:noFill/>
                    </a:ln>
                  </pic:spPr>
                </pic:pic>
              </a:graphicData>
            </a:graphic>
          </wp:inline>
        </w:drawing>
      </w:r>
    </w:p>
    <w:p w:rsidR="003C63BD" w:rsidRPr="00B44E3C" w:rsidRDefault="00B44E3C" w:rsidP="00B44E3C">
      <w:pPr>
        <w:pStyle w:val="Figuretitle"/>
        <w:spacing w:before="240"/>
        <w:ind w:left="142"/>
        <w:rPr>
          <w:rStyle w:val="Emphasis"/>
          <w:i w:val="0"/>
          <w:iCs w:val="0"/>
        </w:rPr>
      </w:pPr>
      <w:r>
        <w:t xml:space="preserve">Figure </w:t>
      </w:r>
      <w:r w:rsidRPr="00BC567E">
        <w:t>3</w:t>
      </w:r>
      <w:r>
        <w:t xml:space="preserve"> Main pedestrian areas and active frontages</w:t>
      </w:r>
    </w:p>
    <w:sectPr w:rsidR="003C63BD" w:rsidRPr="00B44E3C" w:rsidSect="00A22523">
      <w:headerReference w:type="default" r:id="rId34"/>
      <w:pgSz w:w="11906" w:h="16838"/>
      <w:pgMar w:top="1702" w:right="1700" w:bottom="1440" w:left="1560" w:header="708" w:footer="575"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096" w:rsidRDefault="00137096">
      <w:r>
        <w:separator/>
      </w:r>
    </w:p>
  </w:endnote>
  <w:endnote w:type="continuationSeparator" w:id="0">
    <w:p w:rsidR="00137096" w:rsidRDefault="00137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1A" w:rsidRDefault="00C241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Default="00EF22D0" w:rsidP="00A22523">
    <w:pPr>
      <w:pStyle w:val="Footer"/>
      <w:rPr>
        <w:rFonts w:cs="Arial"/>
        <w:sz w:val="18"/>
        <w:szCs w:val="18"/>
      </w:rPr>
    </w:pPr>
    <w:r>
      <w:rPr>
        <w:rFonts w:cs="Arial"/>
        <w:sz w:val="18"/>
        <w:szCs w:val="18"/>
      </w:rPr>
      <w:t>*Name amended under Legislation Act, s 60</w:t>
    </w:r>
  </w:p>
  <w:p w:rsidR="00EF22D0" w:rsidRPr="00C2411A" w:rsidRDefault="00C2411A" w:rsidP="00C2411A">
    <w:pPr>
      <w:pStyle w:val="Footer"/>
      <w:spacing w:before="120" w:line="240" w:lineRule="exact"/>
      <w:jc w:val="center"/>
      <w:rPr>
        <w:rFonts w:cs="Arial"/>
        <w:sz w:val="14"/>
        <w:szCs w:val="14"/>
      </w:rPr>
    </w:pPr>
    <w:r w:rsidRPr="00C2411A">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1A" w:rsidRDefault="00C241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Default="00EF22D0" w:rsidP="00A22523">
    <w:pPr>
      <w:pStyle w:val="Footer"/>
      <w:tabs>
        <w:tab w:val="right" w:pos="6096"/>
      </w:tabs>
      <w:spacing w:after="60"/>
      <w:ind w:left="-284"/>
      <w:rPr>
        <w:sz w:val="20"/>
      </w:rPr>
    </w:pPr>
    <w:r w:rsidRPr="00FF73CD">
      <w:rPr>
        <w:sz w:val="20"/>
      </w:rPr>
      <w:t xml:space="preserve">Page </w:t>
    </w:r>
    <w:r w:rsidRPr="00FF73CD">
      <w:rPr>
        <w:sz w:val="20"/>
      </w:rPr>
      <w:fldChar w:fldCharType="begin"/>
    </w:r>
    <w:r w:rsidRPr="00FF73CD">
      <w:rPr>
        <w:sz w:val="20"/>
      </w:rPr>
      <w:instrText xml:space="preserve"> PAGE </w:instrText>
    </w:r>
    <w:r w:rsidRPr="00FF73CD">
      <w:rPr>
        <w:sz w:val="20"/>
      </w:rPr>
      <w:fldChar w:fldCharType="separate"/>
    </w:r>
    <w:r>
      <w:rPr>
        <w:noProof/>
        <w:sz w:val="20"/>
      </w:rPr>
      <w:t>155277024</w:t>
    </w:r>
    <w:r w:rsidRPr="00FF73CD">
      <w:rPr>
        <w:sz w:val="20"/>
      </w:rPr>
      <w:fldChar w:fldCharType="end"/>
    </w:r>
    <w:r>
      <w:rPr>
        <w:sz w:val="20"/>
      </w:rPr>
      <w:tab/>
      <w:t>Variation 317</w:t>
    </w:r>
    <w:r w:rsidRPr="00FF73CD">
      <w:rPr>
        <w:sz w:val="20"/>
      </w:rPr>
      <w:t xml:space="preserve"> – </w:t>
    </w:r>
    <w:r>
      <w:rPr>
        <w:sz w:val="20"/>
      </w:rPr>
      <w:t>final</w:t>
    </w:r>
    <w:r w:rsidRPr="00FF73CD">
      <w:rPr>
        <w:sz w:val="20"/>
      </w:rPr>
      <w:t xml:space="preserve"> version</w:t>
    </w:r>
  </w:p>
  <w:p w:rsidR="00EF22D0" w:rsidRPr="00FF73CD" w:rsidRDefault="00EF22D0" w:rsidP="00A22523">
    <w:pPr>
      <w:pStyle w:val="Footer"/>
      <w:tabs>
        <w:tab w:val="right" w:pos="6096"/>
      </w:tabs>
      <w:ind w:left="-284"/>
      <w:jc w:val="center"/>
      <w:rPr>
        <w:sz w:val="20"/>
      </w:rPr>
    </w:pPr>
    <w:r>
      <w:rPr>
        <w:sz w:val="20"/>
      </w:rPr>
      <w:t>February 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Default="00EF22D0" w:rsidP="00A22523">
    <w:pPr>
      <w:pStyle w:val="Footer"/>
      <w:tabs>
        <w:tab w:val="right" w:pos="5387"/>
      </w:tabs>
      <w:spacing w:after="60"/>
      <w:jc w:val="right"/>
      <w:rPr>
        <w:sz w:val="20"/>
      </w:rPr>
    </w:pPr>
    <w:r w:rsidRPr="00636296">
      <w:rPr>
        <w:sz w:val="20"/>
      </w:rPr>
      <w:t xml:space="preserve">Variation 317 – </w:t>
    </w:r>
    <w:r>
      <w:rPr>
        <w:sz w:val="20"/>
      </w:rPr>
      <w:t>final</w:t>
    </w:r>
    <w:r w:rsidRPr="00636296">
      <w:rPr>
        <w:sz w:val="20"/>
      </w:rPr>
      <w:t xml:space="preserve"> version</w:t>
    </w:r>
    <w:r w:rsidRPr="00636296">
      <w:rPr>
        <w:sz w:val="20"/>
      </w:rPr>
      <w:tab/>
      <w:t xml:space="preserve"> Page </w:t>
    </w:r>
    <w:r w:rsidRPr="00636296">
      <w:rPr>
        <w:sz w:val="20"/>
      </w:rPr>
      <w:fldChar w:fldCharType="begin"/>
    </w:r>
    <w:r w:rsidRPr="00636296">
      <w:rPr>
        <w:sz w:val="20"/>
      </w:rPr>
      <w:instrText xml:space="preserve"> PAGE </w:instrText>
    </w:r>
    <w:r w:rsidRPr="00636296">
      <w:rPr>
        <w:sz w:val="20"/>
      </w:rPr>
      <w:fldChar w:fldCharType="separate"/>
    </w:r>
    <w:r w:rsidR="00C2411A">
      <w:rPr>
        <w:noProof/>
        <w:sz w:val="20"/>
      </w:rPr>
      <w:t>ii</w:t>
    </w:r>
    <w:r w:rsidRPr="00636296">
      <w:rPr>
        <w:sz w:val="20"/>
      </w:rPr>
      <w:fldChar w:fldCharType="end"/>
    </w:r>
  </w:p>
  <w:p w:rsidR="00EF22D0" w:rsidRDefault="00EF22D0" w:rsidP="00A22523">
    <w:pPr>
      <w:pStyle w:val="Footer"/>
      <w:tabs>
        <w:tab w:val="right" w:pos="6096"/>
      </w:tabs>
      <w:jc w:val="center"/>
      <w:rPr>
        <w:sz w:val="20"/>
      </w:rPr>
    </w:pPr>
    <w:r>
      <w:rPr>
        <w:sz w:val="20"/>
      </w:rPr>
      <w:t>March</w:t>
    </w:r>
    <w:r w:rsidRPr="00F105F6">
      <w:rPr>
        <w:sz w:val="20"/>
      </w:rPr>
      <w:t xml:space="preserve"> 2014</w:t>
    </w:r>
  </w:p>
  <w:p w:rsidR="00EF22D0" w:rsidRPr="00C2411A" w:rsidRDefault="00C2411A" w:rsidP="00C2411A">
    <w:pPr>
      <w:pStyle w:val="Footer"/>
      <w:spacing w:before="120" w:line="240" w:lineRule="exact"/>
      <w:jc w:val="center"/>
      <w:rPr>
        <w:rFonts w:cs="Arial"/>
        <w:sz w:val="14"/>
        <w:szCs w:val="14"/>
      </w:rPr>
    </w:pPr>
    <w:r w:rsidRPr="00C2411A">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Pr="00C2411A" w:rsidRDefault="00C2411A" w:rsidP="00C2411A">
    <w:pPr>
      <w:pStyle w:val="Footer"/>
      <w:spacing w:before="120" w:line="240" w:lineRule="exact"/>
      <w:jc w:val="center"/>
      <w:rPr>
        <w:rFonts w:cs="Arial"/>
        <w:sz w:val="14"/>
        <w:szCs w:val="14"/>
      </w:rPr>
    </w:pPr>
    <w:r w:rsidRPr="00C2411A">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Default="00EF22D0" w:rsidP="00A22523">
    <w:pPr>
      <w:pStyle w:val="Footer"/>
      <w:tabs>
        <w:tab w:val="right" w:pos="5670"/>
      </w:tabs>
      <w:spacing w:after="60"/>
      <w:jc w:val="right"/>
      <w:rPr>
        <w:sz w:val="20"/>
      </w:rPr>
    </w:pPr>
    <w:r w:rsidRPr="00636296">
      <w:rPr>
        <w:sz w:val="20"/>
      </w:rPr>
      <w:t xml:space="preserve">Variation 317 – </w:t>
    </w:r>
    <w:r>
      <w:rPr>
        <w:sz w:val="20"/>
      </w:rPr>
      <w:t>final version</w:t>
    </w:r>
    <w:r>
      <w:rPr>
        <w:sz w:val="20"/>
      </w:rPr>
      <w:tab/>
    </w:r>
    <w:r w:rsidRPr="00636296">
      <w:rPr>
        <w:sz w:val="20"/>
      </w:rPr>
      <w:tab/>
      <w:t xml:space="preserve"> Page </w:t>
    </w:r>
    <w:r w:rsidRPr="00636296">
      <w:rPr>
        <w:sz w:val="20"/>
      </w:rPr>
      <w:fldChar w:fldCharType="begin"/>
    </w:r>
    <w:r w:rsidRPr="00636296">
      <w:rPr>
        <w:sz w:val="20"/>
      </w:rPr>
      <w:instrText xml:space="preserve"> PAGE </w:instrText>
    </w:r>
    <w:r w:rsidRPr="00636296">
      <w:rPr>
        <w:sz w:val="20"/>
      </w:rPr>
      <w:fldChar w:fldCharType="separate"/>
    </w:r>
    <w:r w:rsidR="0088348A">
      <w:rPr>
        <w:noProof/>
        <w:sz w:val="20"/>
      </w:rPr>
      <w:t>5</w:t>
    </w:r>
    <w:r w:rsidRPr="00636296">
      <w:rPr>
        <w:sz w:val="20"/>
      </w:rPr>
      <w:fldChar w:fldCharType="end"/>
    </w:r>
  </w:p>
  <w:p w:rsidR="00EF22D0" w:rsidRDefault="00EF22D0" w:rsidP="00A22523">
    <w:pPr>
      <w:pStyle w:val="Footer"/>
      <w:tabs>
        <w:tab w:val="right" w:pos="6096"/>
      </w:tabs>
      <w:jc w:val="center"/>
      <w:rPr>
        <w:sz w:val="20"/>
      </w:rPr>
    </w:pPr>
    <w:r>
      <w:rPr>
        <w:sz w:val="20"/>
      </w:rPr>
      <w:t xml:space="preserve">March </w:t>
    </w:r>
    <w:r w:rsidRPr="00636296">
      <w:rPr>
        <w:sz w:val="20"/>
      </w:rPr>
      <w:t>201</w:t>
    </w:r>
    <w:r>
      <w:rPr>
        <w:sz w:val="20"/>
      </w:rPr>
      <w:t>4</w:t>
    </w:r>
  </w:p>
  <w:p w:rsidR="00EF22D0" w:rsidRPr="00C2411A" w:rsidRDefault="00C2411A" w:rsidP="00C2411A">
    <w:pPr>
      <w:pStyle w:val="Footer"/>
      <w:spacing w:before="120" w:line="240" w:lineRule="exact"/>
      <w:jc w:val="center"/>
      <w:rPr>
        <w:rFonts w:cs="Arial"/>
        <w:sz w:val="14"/>
        <w:szCs w:val="14"/>
      </w:rPr>
    </w:pPr>
    <w:r w:rsidRPr="00C2411A">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Default="00EF22D0" w:rsidP="00A22523">
    <w:pPr>
      <w:pStyle w:val="Footer"/>
      <w:tabs>
        <w:tab w:val="right" w:pos="7513"/>
      </w:tabs>
      <w:spacing w:after="60"/>
      <w:ind w:left="2552"/>
      <w:jc w:val="center"/>
      <w:rPr>
        <w:sz w:val="20"/>
      </w:rPr>
    </w:pPr>
    <w:r w:rsidRPr="00047B6D">
      <w:rPr>
        <w:sz w:val="20"/>
      </w:rPr>
      <w:t xml:space="preserve">Variation </w:t>
    </w:r>
    <w:r>
      <w:rPr>
        <w:sz w:val="20"/>
      </w:rPr>
      <w:t>317</w:t>
    </w:r>
    <w:r w:rsidRPr="00FF73CD">
      <w:rPr>
        <w:sz w:val="20"/>
      </w:rPr>
      <w:t xml:space="preserve"> – </w:t>
    </w:r>
    <w:r>
      <w:rPr>
        <w:sz w:val="20"/>
      </w:rPr>
      <w:t>final</w:t>
    </w:r>
    <w:r w:rsidRPr="00FF73CD">
      <w:rPr>
        <w:sz w:val="20"/>
      </w:rPr>
      <w:t xml:space="preserve"> version</w:t>
    </w:r>
    <w:r w:rsidRPr="00FF73CD">
      <w:rPr>
        <w:sz w:val="20"/>
      </w:rPr>
      <w:tab/>
      <w:t xml:space="preserve"> Page </w:t>
    </w:r>
    <w:r w:rsidRPr="00FF73CD">
      <w:rPr>
        <w:sz w:val="20"/>
      </w:rPr>
      <w:fldChar w:fldCharType="begin"/>
    </w:r>
    <w:r w:rsidRPr="00FF73CD">
      <w:rPr>
        <w:sz w:val="20"/>
      </w:rPr>
      <w:instrText xml:space="preserve"> PAGE </w:instrText>
    </w:r>
    <w:r w:rsidRPr="00FF73CD">
      <w:rPr>
        <w:sz w:val="20"/>
      </w:rPr>
      <w:fldChar w:fldCharType="separate"/>
    </w:r>
    <w:r w:rsidR="0088348A">
      <w:rPr>
        <w:noProof/>
        <w:sz w:val="20"/>
      </w:rPr>
      <w:t>9</w:t>
    </w:r>
    <w:r w:rsidRPr="00FF73CD">
      <w:rPr>
        <w:sz w:val="20"/>
      </w:rPr>
      <w:fldChar w:fldCharType="end"/>
    </w:r>
  </w:p>
  <w:p w:rsidR="00EF22D0" w:rsidRDefault="00EF22D0" w:rsidP="00A22523">
    <w:pPr>
      <w:pStyle w:val="Footer"/>
      <w:tabs>
        <w:tab w:val="right" w:pos="6096"/>
      </w:tabs>
      <w:jc w:val="center"/>
      <w:rPr>
        <w:sz w:val="20"/>
      </w:rPr>
    </w:pPr>
    <w:r>
      <w:rPr>
        <w:sz w:val="20"/>
      </w:rPr>
      <w:t>February</w:t>
    </w:r>
    <w:r w:rsidRPr="00047B6D">
      <w:rPr>
        <w:sz w:val="20"/>
      </w:rPr>
      <w:t xml:space="preserve"> 201</w:t>
    </w:r>
    <w:r>
      <w:rPr>
        <w:sz w:val="20"/>
      </w:rPr>
      <w:t>4</w:t>
    </w:r>
  </w:p>
  <w:p w:rsidR="00EF22D0" w:rsidRPr="00C2411A" w:rsidRDefault="00C2411A" w:rsidP="00C2411A">
    <w:pPr>
      <w:pStyle w:val="Footer"/>
      <w:spacing w:before="120" w:line="240" w:lineRule="exact"/>
      <w:jc w:val="center"/>
      <w:rPr>
        <w:rFonts w:cs="Arial"/>
        <w:sz w:val="14"/>
        <w:szCs w:val="14"/>
      </w:rPr>
    </w:pPr>
    <w:r w:rsidRPr="00C2411A">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096" w:rsidRDefault="00137096">
      <w:r>
        <w:separator/>
      </w:r>
    </w:p>
  </w:footnote>
  <w:footnote w:type="continuationSeparator" w:id="0">
    <w:p w:rsidR="00137096" w:rsidRDefault="00137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1A" w:rsidRDefault="00C2411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Pr="009271D4" w:rsidRDefault="00EF22D0" w:rsidP="00A225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1A" w:rsidRDefault="00C241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1A" w:rsidRDefault="00C241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Default="0088348A" w:rsidP="00A22523">
    <w:pPr>
      <w:pStyle w:val="Header"/>
      <w:spacing w:before="360"/>
      <w:ind w:left="5760"/>
      <w:jc w:val="right"/>
      <w:rPr>
        <w:sz w:val="32"/>
        <w:szCs w:val="32"/>
      </w:rPr>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2D0" w:rsidRDefault="00EF22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Pr="0087632D" w:rsidRDefault="00EF22D0" w:rsidP="00A2252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Pr="0064522B" w:rsidRDefault="00EF22D0" w:rsidP="00A22523">
    <w:pPr>
      <w:pStyle w:val="Header"/>
      <w:jc w:val="right"/>
      <w:rPr>
        <w:b/>
        <w:sz w:val="28"/>
      </w:rPr>
    </w:pPr>
    <w:r>
      <w:rPr>
        <w:b/>
        <w:sz w:val="28"/>
      </w:rPr>
      <w:t>Attachment B</w:t>
    </w:r>
  </w:p>
  <w:p w:rsidR="00EF22D0" w:rsidRDefault="00EF22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Pr="0064522B" w:rsidRDefault="00EF22D0" w:rsidP="00A22523">
    <w:pPr>
      <w:pStyle w:val="Header"/>
      <w:jc w:val="right"/>
      <w:rPr>
        <w:b/>
        <w:sz w:val="28"/>
      </w:rPr>
    </w:pPr>
    <w:r>
      <w:rPr>
        <w:b/>
        <w:sz w:val="28"/>
      </w:rPr>
      <w:t>Attachment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Pr="0064522B" w:rsidRDefault="00EF22D0" w:rsidP="00A22523">
    <w:pPr>
      <w:pStyle w:val="Header"/>
      <w:jc w:val="right"/>
      <w:rPr>
        <w:b/>
        <w:sz w:val="2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D0" w:rsidRPr="0064522B" w:rsidRDefault="00EF22D0" w:rsidP="00A22523">
    <w:pPr>
      <w:pStyle w:val="Header"/>
      <w:jc w:val="right"/>
      <w:rPr>
        <w:b/>
        <w:sz w:val="28"/>
      </w:rPr>
    </w:pPr>
    <w:r>
      <w:rPr>
        <w:b/>
        <w:sz w:val="28"/>
      </w:rPr>
      <w:t>Attachment B</w:t>
    </w:r>
  </w:p>
  <w:p w:rsidR="00EF22D0" w:rsidRPr="0064522B" w:rsidRDefault="00EF22D0" w:rsidP="00A22523">
    <w:pPr>
      <w:pStyle w:val="Header"/>
      <w:jc w:val="right"/>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079D"/>
    <w:multiLevelType w:val="hybridMultilevel"/>
    <w:tmpl w:val="A50E7E7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51400AE"/>
    <w:multiLevelType w:val="multilevel"/>
    <w:tmpl w:val="A4FE1F60"/>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5"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170E38B6"/>
    <w:multiLevelType w:val="hybridMultilevel"/>
    <w:tmpl w:val="B9D6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5B2549"/>
    <w:multiLevelType w:val="hybridMultilevel"/>
    <w:tmpl w:val="34864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560E7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0AD38C6"/>
    <w:multiLevelType w:val="multilevel"/>
    <w:tmpl w:val="19D46314"/>
    <w:lvl w:ilvl="0">
      <w:numFmt w:val="none"/>
      <w:lvlText w:val="%1"/>
      <w:lvlJc w:val="left"/>
      <w:rPr>
        <w:rFonts w:cs="Times New Roman" w:hint="default"/>
      </w:rPr>
    </w:lvl>
    <w:lvl w:ilvl="1">
      <w:start w:val="1"/>
      <w:numFmt w:val="decimal"/>
      <w:pStyle w:val="NoteText"/>
      <w:lvlText w:val="%2."/>
      <w:lvlJc w:val="left"/>
      <w:pPr>
        <w:ind w:left="851" w:hanging="851"/>
      </w:pPr>
      <w:rPr>
        <w:rFonts w:cs="Times New Roman" w:hint="default"/>
      </w:rPr>
    </w:lvl>
    <w:lvl w:ilvl="2">
      <w:start w:val="1"/>
      <w:numFmt w:val="bullet"/>
      <w:lvlText w:val=""/>
      <w:lvlJc w:val="left"/>
      <w:pPr>
        <w:ind w:left="851" w:hanging="426"/>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DA765D"/>
    <w:multiLevelType w:val="multilevel"/>
    <w:tmpl w:val="72BADBCA"/>
    <w:name w:val="codeList"/>
    <w:lvl w:ilvl="0">
      <w:start w:val="1"/>
      <w:numFmt w:val="lowerLetter"/>
      <w:pStyle w:val="codeList"/>
      <w:lvlText w:val="%1)"/>
      <w:lvlJc w:val="left"/>
      <w:pPr>
        <w:tabs>
          <w:tab w:val="num" w:pos="720"/>
        </w:tabs>
        <w:ind w:left="-426" w:firstLine="426"/>
      </w:pPr>
      <w:rPr>
        <w:rFonts w:cs="Times New Roman" w:hint="default"/>
        <w:color w:val="auto"/>
      </w:rPr>
    </w:lvl>
    <w:lvl w:ilvl="1">
      <w:start w:val="1"/>
      <w:numFmt w:val="lowerRoman"/>
      <w:lvlText w:val="%2)"/>
      <w:lvlJc w:val="left"/>
      <w:pPr>
        <w:tabs>
          <w:tab w:val="num" w:pos="1505"/>
        </w:tabs>
        <w:ind w:left="-426" w:firstLine="851"/>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3E2973BA"/>
    <w:multiLevelType w:val="hybridMultilevel"/>
    <w:tmpl w:val="E0941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4355FC"/>
    <w:multiLevelType w:val="hybridMultilevel"/>
    <w:tmpl w:val="DC3216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D504E2D"/>
    <w:multiLevelType w:val="hybridMultilevel"/>
    <w:tmpl w:val="BD32C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15:restartNumberingAfterBreak="0">
    <w:nsid w:val="5550324F"/>
    <w:multiLevelType w:val="multilevel"/>
    <w:tmpl w:val="1D24444A"/>
    <w:lvl w:ilvl="0">
      <w:start w:val="1"/>
      <w:numFmt w:val="decimal"/>
      <w:pStyle w:val="numbered"/>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pStyle w:val="Heading4"/>
      <w:lvlText w:val="%1.%2.%3.%4"/>
      <w:lvlJc w:val="left"/>
      <w:pPr>
        <w:tabs>
          <w:tab w:val="num" w:pos="720"/>
        </w:tabs>
        <w:ind w:left="567" w:hanging="567"/>
      </w:pPr>
      <w:rPr>
        <w:rFonts w:cs="Times New Roman"/>
      </w:rPr>
    </w:lvl>
    <w:lvl w:ilvl="4">
      <w:start w:val="1"/>
      <w:numFmt w:val="decimal"/>
      <w:pStyle w:val="Heading5"/>
      <w:lvlText w:val="%1.%2.%3.%4.%5"/>
      <w:lvlJc w:val="left"/>
      <w:pPr>
        <w:tabs>
          <w:tab w:val="num" w:pos="2520"/>
        </w:tabs>
        <w:ind w:left="2232" w:hanging="792"/>
      </w:pPr>
      <w:rPr>
        <w:rFonts w:cs="Times New Roman"/>
      </w:rPr>
    </w:lvl>
    <w:lvl w:ilvl="5">
      <w:start w:val="1"/>
      <w:numFmt w:val="decimal"/>
      <w:pStyle w:val="Heading6"/>
      <w:lvlText w:val="%1.%2.%3.%4.%5.%6."/>
      <w:lvlJc w:val="left"/>
      <w:pPr>
        <w:tabs>
          <w:tab w:val="num" w:pos="2736"/>
        </w:tabs>
        <w:ind w:left="2736" w:hanging="936"/>
      </w:pPr>
      <w:rPr>
        <w:rFonts w:cs="Times New Roman"/>
      </w:rPr>
    </w:lvl>
    <w:lvl w:ilvl="6">
      <w:start w:val="1"/>
      <w:numFmt w:val="decimal"/>
      <w:pStyle w:val="Heading7"/>
      <w:lvlText w:val="%1.%2.%3.%4.%5.%6.%7."/>
      <w:lvlJc w:val="left"/>
      <w:pPr>
        <w:tabs>
          <w:tab w:val="num" w:pos="3240"/>
        </w:tabs>
        <w:ind w:left="3240" w:hanging="1080"/>
      </w:pPr>
      <w:rPr>
        <w:rFonts w:cs="Times New Roman"/>
      </w:rPr>
    </w:lvl>
    <w:lvl w:ilvl="7">
      <w:start w:val="1"/>
      <w:numFmt w:val="decimal"/>
      <w:pStyle w:val="Heading8"/>
      <w:lvlText w:val="%1.%2.%3.%4.%5.%6.%7.%8."/>
      <w:lvlJc w:val="left"/>
      <w:pPr>
        <w:tabs>
          <w:tab w:val="num" w:pos="3744"/>
        </w:tabs>
        <w:ind w:left="3744" w:hanging="1224"/>
      </w:pPr>
      <w:rPr>
        <w:rFonts w:cs="Times New Roman"/>
      </w:rPr>
    </w:lvl>
    <w:lvl w:ilvl="8">
      <w:start w:val="1"/>
      <w:numFmt w:val="decimal"/>
      <w:pStyle w:val="Heading9"/>
      <w:lvlText w:val="%1.%2.%3.%4.%5.%6.%7.%8.%9."/>
      <w:lvlJc w:val="left"/>
      <w:pPr>
        <w:tabs>
          <w:tab w:val="num" w:pos="4320"/>
        </w:tabs>
        <w:ind w:left="4320" w:hanging="1440"/>
      </w:pPr>
      <w:rPr>
        <w:rFonts w:cs="Times New Roman"/>
      </w:rPr>
    </w:lvl>
  </w:abstractNum>
  <w:abstractNum w:abstractNumId="19" w15:restartNumberingAfterBreak="0">
    <w:nsid w:val="64C356F9"/>
    <w:multiLevelType w:val="hybridMultilevel"/>
    <w:tmpl w:val="969E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1"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2" w15:restartNumberingAfterBreak="0">
    <w:nsid w:val="6BD237CB"/>
    <w:multiLevelType w:val="multilevel"/>
    <w:tmpl w:val="6C4034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3" w15:restartNumberingAfterBreak="0">
    <w:nsid w:val="6CC45A21"/>
    <w:multiLevelType w:val="multilevel"/>
    <w:tmpl w:val="1D5A7CE0"/>
    <w:lvl w:ilvl="0">
      <w:start w:val="1"/>
      <w:numFmt w:val="lowerLetter"/>
      <w:lvlText w:val="%1)"/>
      <w:lvlJc w:val="left"/>
      <w:pPr>
        <w:ind w:left="851" w:hanging="426"/>
      </w:pPr>
      <w:rPr>
        <w:rFonts w:cs="Times New Roman" w:hint="default"/>
      </w:rPr>
    </w:lvl>
    <w:lvl w:ilvl="1">
      <w:start w:val="1"/>
      <w:numFmt w:val="lowerRoman"/>
      <w:lvlText w:val="%2."/>
      <w:lvlJc w:val="left"/>
      <w:pPr>
        <w:ind w:left="1276" w:hanging="426"/>
      </w:pPr>
      <w:rPr>
        <w:rFonts w:cs="Times New Roman" w:hint="default"/>
      </w:rPr>
    </w:lvl>
    <w:lvl w:ilvl="2">
      <w:start w:val="1"/>
      <w:numFmt w:val="decimal"/>
      <w:lvlText w:val="%3."/>
      <w:lvlJc w:val="right"/>
      <w:pPr>
        <w:ind w:left="1701" w:hanging="426"/>
      </w:pPr>
      <w:rPr>
        <w:rFonts w:cs="Times New Roman" w:hint="default"/>
      </w:rPr>
    </w:lvl>
    <w:lvl w:ilvl="3">
      <w:start w:val="1"/>
      <w:numFmt w:val="decimal"/>
      <w:lvlText w:val="%4."/>
      <w:lvlJc w:val="left"/>
      <w:pPr>
        <w:ind w:left="2126" w:hanging="426"/>
      </w:pPr>
      <w:rPr>
        <w:rFonts w:cs="Times New Roman" w:hint="default"/>
      </w:rPr>
    </w:lvl>
    <w:lvl w:ilvl="4">
      <w:start w:val="1"/>
      <w:numFmt w:val="lowerLetter"/>
      <w:lvlText w:val="%5."/>
      <w:lvlJc w:val="left"/>
      <w:pPr>
        <w:ind w:left="2551" w:hanging="426"/>
      </w:pPr>
      <w:rPr>
        <w:rFonts w:cs="Times New Roman" w:hint="default"/>
      </w:rPr>
    </w:lvl>
    <w:lvl w:ilvl="5">
      <w:start w:val="1"/>
      <w:numFmt w:val="lowerRoman"/>
      <w:lvlText w:val="%6."/>
      <w:lvlJc w:val="right"/>
      <w:pPr>
        <w:ind w:left="2976" w:hanging="426"/>
      </w:pPr>
      <w:rPr>
        <w:rFonts w:cs="Times New Roman" w:hint="default"/>
      </w:rPr>
    </w:lvl>
    <w:lvl w:ilvl="6">
      <w:start w:val="1"/>
      <w:numFmt w:val="decimal"/>
      <w:lvlText w:val="%7."/>
      <w:lvlJc w:val="left"/>
      <w:pPr>
        <w:ind w:left="3401" w:hanging="426"/>
      </w:pPr>
      <w:rPr>
        <w:rFonts w:cs="Times New Roman" w:hint="default"/>
      </w:rPr>
    </w:lvl>
    <w:lvl w:ilvl="7">
      <w:start w:val="1"/>
      <w:numFmt w:val="lowerLetter"/>
      <w:lvlText w:val="%8."/>
      <w:lvlJc w:val="left"/>
      <w:pPr>
        <w:ind w:left="3826" w:hanging="426"/>
      </w:pPr>
      <w:rPr>
        <w:rFonts w:cs="Times New Roman" w:hint="default"/>
      </w:rPr>
    </w:lvl>
    <w:lvl w:ilvl="8">
      <w:start w:val="1"/>
      <w:numFmt w:val="lowerRoman"/>
      <w:lvlText w:val="%9."/>
      <w:lvlJc w:val="right"/>
      <w:pPr>
        <w:ind w:left="4251" w:hanging="426"/>
      </w:pPr>
      <w:rPr>
        <w:rFonts w:cs="Times New Roman" w:hint="default"/>
      </w:rPr>
    </w:lvl>
  </w:abstractNum>
  <w:abstractNum w:abstractNumId="24"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num w:numId="1">
    <w:abstractNumId w:val="13"/>
  </w:num>
  <w:num w:numId="2">
    <w:abstractNumId w:val="18"/>
  </w:num>
  <w:num w:numId="3">
    <w:abstractNumId w:val="18"/>
  </w:num>
  <w:num w:numId="4">
    <w:abstractNumId w:val="18"/>
  </w:num>
  <w:num w:numId="5">
    <w:abstractNumId w:val="17"/>
  </w:num>
  <w:num w:numId="6">
    <w:abstractNumId w:val="10"/>
  </w:num>
  <w:num w:numId="7">
    <w:abstractNumId w:val="15"/>
  </w:num>
  <w:num w:numId="8">
    <w:abstractNumId w:val="17"/>
  </w:num>
  <w:num w:numId="9">
    <w:abstractNumId w:val="8"/>
  </w:num>
  <w:num w:numId="10">
    <w:abstractNumId w:val="20"/>
  </w:num>
  <w:num w:numId="11">
    <w:abstractNumId w:val="11"/>
  </w:num>
  <w:num w:numId="12">
    <w:abstractNumId w:val="21"/>
  </w:num>
  <w:num w:numId="13">
    <w:abstractNumId w:val="23"/>
  </w:num>
  <w:num w:numId="14">
    <w:abstractNumId w:val="4"/>
  </w:num>
  <w:num w:numId="15">
    <w:abstractNumId w:val="22"/>
  </w:num>
  <w:num w:numId="16">
    <w:abstractNumId w:val="1"/>
  </w:num>
  <w:num w:numId="17">
    <w:abstractNumId w:val="9"/>
  </w:num>
  <w:num w:numId="18">
    <w:abstractNumId w:val="0"/>
  </w:num>
  <w:num w:numId="19">
    <w:abstractNumId w:val="3"/>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6"/>
  </w:num>
  <w:num w:numId="25">
    <w:abstractNumId w:val="14"/>
  </w:num>
  <w:num w:numId="26">
    <w:abstractNumId w:val="7"/>
  </w:num>
  <w:num w:numId="27">
    <w:abstractNumId w:val="6"/>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EB630A"/>
    <w:rsid w:val="00014E7A"/>
    <w:rsid w:val="00041DAC"/>
    <w:rsid w:val="00047B6D"/>
    <w:rsid w:val="00052842"/>
    <w:rsid w:val="0006175C"/>
    <w:rsid w:val="00067D78"/>
    <w:rsid w:val="00071315"/>
    <w:rsid w:val="00074897"/>
    <w:rsid w:val="000866A1"/>
    <w:rsid w:val="000B2857"/>
    <w:rsid w:val="000C5EDC"/>
    <w:rsid w:val="000F56C2"/>
    <w:rsid w:val="00100D45"/>
    <w:rsid w:val="00115980"/>
    <w:rsid w:val="00137096"/>
    <w:rsid w:val="00137C11"/>
    <w:rsid w:val="00147454"/>
    <w:rsid w:val="001A3FBE"/>
    <w:rsid w:val="001A60DC"/>
    <w:rsid w:val="001A7E7D"/>
    <w:rsid w:val="001D1F32"/>
    <w:rsid w:val="001E6076"/>
    <w:rsid w:val="0021635A"/>
    <w:rsid w:val="00237375"/>
    <w:rsid w:val="00273589"/>
    <w:rsid w:val="00276557"/>
    <w:rsid w:val="002A155B"/>
    <w:rsid w:val="002B0133"/>
    <w:rsid w:val="002C1A70"/>
    <w:rsid w:val="002E2BF4"/>
    <w:rsid w:val="002E740C"/>
    <w:rsid w:val="003477CF"/>
    <w:rsid w:val="003616E8"/>
    <w:rsid w:val="003B0888"/>
    <w:rsid w:val="003C02FD"/>
    <w:rsid w:val="003C63BD"/>
    <w:rsid w:val="0042137D"/>
    <w:rsid w:val="00442935"/>
    <w:rsid w:val="0045378B"/>
    <w:rsid w:val="00486886"/>
    <w:rsid w:val="004A1471"/>
    <w:rsid w:val="004A59D7"/>
    <w:rsid w:val="004F0463"/>
    <w:rsid w:val="00570DE4"/>
    <w:rsid w:val="00571FD1"/>
    <w:rsid w:val="00594FF3"/>
    <w:rsid w:val="005B3C88"/>
    <w:rsid w:val="005D58E8"/>
    <w:rsid w:val="005E3575"/>
    <w:rsid w:val="0062139E"/>
    <w:rsid w:val="00622455"/>
    <w:rsid w:val="00636296"/>
    <w:rsid w:val="0064522B"/>
    <w:rsid w:val="006760C2"/>
    <w:rsid w:val="006764C0"/>
    <w:rsid w:val="006858F6"/>
    <w:rsid w:val="006A5B2B"/>
    <w:rsid w:val="006D2A16"/>
    <w:rsid w:val="006E2A2A"/>
    <w:rsid w:val="00713099"/>
    <w:rsid w:val="00737F74"/>
    <w:rsid w:val="00752E5D"/>
    <w:rsid w:val="00774F8C"/>
    <w:rsid w:val="00785E51"/>
    <w:rsid w:val="00791C3B"/>
    <w:rsid w:val="007A4234"/>
    <w:rsid w:val="00810801"/>
    <w:rsid w:val="00835AB7"/>
    <w:rsid w:val="00844FDC"/>
    <w:rsid w:val="008733E2"/>
    <w:rsid w:val="008755F1"/>
    <w:rsid w:val="0087632D"/>
    <w:rsid w:val="0088348A"/>
    <w:rsid w:val="008920FB"/>
    <w:rsid w:val="008B3293"/>
    <w:rsid w:val="008E2A42"/>
    <w:rsid w:val="009073D6"/>
    <w:rsid w:val="00923789"/>
    <w:rsid w:val="009271D4"/>
    <w:rsid w:val="00932C2A"/>
    <w:rsid w:val="0094413F"/>
    <w:rsid w:val="00964B8E"/>
    <w:rsid w:val="009842A5"/>
    <w:rsid w:val="009C3B13"/>
    <w:rsid w:val="009E2366"/>
    <w:rsid w:val="00A13376"/>
    <w:rsid w:val="00A22523"/>
    <w:rsid w:val="00A23937"/>
    <w:rsid w:val="00A603B6"/>
    <w:rsid w:val="00A655BD"/>
    <w:rsid w:val="00A66E5B"/>
    <w:rsid w:val="00A7038F"/>
    <w:rsid w:val="00A8528D"/>
    <w:rsid w:val="00A95B4B"/>
    <w:rsid w:val="00AC4A14"/>
    <w:rsid w:val="00AD0B47"/>
    <w:rsid w:val="00AD50A0"/>
    <w:rsid w:val="00B318D3"/>
    <w:rsid w:val="00B44E3C"/>
    <w:rsid w:val="00B50A3A"/>
    <w:rsid w:val="00B91C78"/>
    <w:rsid w:val="00BC567E"/>
    <w:rsid w:val="00BD41AF"/>
    <w:rsid w:val="00C20F34"/>
    <w:rsid w:val="00C21F07"/>
    <w:rsid w:val="00C2411A"/>
    <w:rsid w:val="00C61F20"/>
    <w:rsid w:val="00C74ADC"/>
    <w:rsid w:val="00C82171"/>
    <w:rsid w:val="00C9437E"/>
    <w:rsid w:val="00C95FCD"/>
    <w:rsid w:val="00CF5734"/>
    <w:rsid w:val="00D247DA"/>
    <w:rsid w:val="00D71E7F"/>
    <w:rsid w:val="00D764A7"/>
    <w:rsid w:val="00DB6CD9"/>
    <w:rsid w:val="00DE0B5E"/>
    <w:rsid w:val="00DF18A5"/>
    <w:rsid w:val="00DF7070"/>
    <w:rsid w:val="00E05267"/>
    <w:rsid w:val="00E215A4"/>
    <w:rsid w:val="00E265B1"/>
    <w:rsid w:val="00E47E0A"/>
    <w:rsid w:val="00E75E85"/>
    <w:rsid w:val="00E80A39"/>
    <w:rsid w:val="00E87982"/>
    <w:rsid w:val="00EB630A"/>
    <w:rsid w:val="00EC3E46"/>
    <w:rsid w:val="00EE446F"/>
    <w:rsid w:val="00EF22D0"/>
    <w:rsid w:val="00F05713"/>
    <w:rsid w:val="00F105F6"/>
    <w:rsid w:val="00F12722"/>
    <w:rsid w:val="00F15049"/>
    <w:rsid w:val="00F52998"/>
    <w:rsid w:val="00F87FB9"/>
    <w:rsid w:val="00F93715"/>
    <w:rsid w:val="00FF7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82773CB2-922F-413E-AC20-3EACE154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able of figures" w:uiPriority="99"/>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45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A23937"/>
    <w:pPr>
      <w:keepNext/>
      <w:spacing w:before="240" w:after="60"/>
      <w:outlineLvl w:val="0"/>
    </w:pPr>
    <w:rPr>
      <w:rFonts w:ascii="Calibri" w:hAnsi="Calibri" w:cs="Arial"/>
      <w:b/>
      <w:bCs/>
      <w:kern w:val="32"/>
      <w:sz w:val="32"/>
      <w:szCs w:val="32"/>
    </w:rPr>
  </w:style>
  <w:style w:type="paragraph" w:styleId="Heading2">
    <w:name w:val="heading 2"/>
    <w:basedOn w:val="Normal"/>
    <w:next w:val="Normal"/>
    <w:link w:val="Heading2Char"/>
    <w:uiPriority w:val="9"/>
    <w:qFormat/>
    <w:rsid w:val="00A23937"/>
    <w:pPr>
      <w:keepNext/>
      <w:outlineLvl w:val="1"/>
    </w:pPr>
    <w:rPr>
      <w:rFonts w:ascii="Calibri" w:hAnsi="Calibri"/>
      <w:b/>
      <w:sz w:val="28"/>
      <w:lang w:val="en-US"/>
    </w:rPr>
  </w:style>
  <w:style w:type="paragraph" w:styleId="Heading3">
    <w:name w:val="heading 3"/>
    <w:basedOn w:val="Normal"/>
    <w:next w:val="Normal"/>
    <w:link w:val="Heading3Char"/>
    <w:uiPriority w:val="9"/>
    <w:qFormat/>
    <w:rsid w:val="00A23937"/>
    <w:pPr>
      <w:keepNext/>
      <w:spacing w:before="240" w:after="60"/>
      <w:outlineLvl w:val="2"/>
    </w:pPr>
    <w:rPr>
      <w:rFonts w:ascii="Calibri" w:hAnsi="Calibri" w:cs="Arial"/>
      <w:b/>
      <w:bCs/>
      <w:szCs w:val="26"/>
    </w:rPr>
  </w:style>
  <w:style w:type="paragraph" w:styleId="Heading4">
    <w:name w:val="heading 4"/>
    <w:basedOn w:val="Normal"/>
    <w:next w:val="Normal"/>
    <w:link w:val="Heading4Char"/>
    <w:uiPriority w:val="9"/>
    <w:qFormat/>
    <w:rsid w:val="001A3FBE"/>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rsid w:val="001A3FBE"/>
    <w:pPr>
      <w:numPr>
        <w:ilvl w:val="4"/>
        <w:numId w:val="4"/>
      </w:numPr>
      <w:spacing w:before="120"/>
      <w:outlineLvl w:val="4"/>
    </w:pPr>
    <w:rPr>
      <w:b/>
    </w:rPr>
  </w:style>
  <w:style w:type="paragraph" w:styleId="Heading6">
    <w:name w:val="heading 6"/>
    <w:basedOn w:val="Heading3"/>
    <w:link w:val="Heading6Char"/>
    <w:uiPriority w:val="9"/>
    <w:qFormat/>
    <w:rsid w:val="001A3FBE"/>
    <w:pPr>
      <w:numPr>
        <w:ilvl w:val="5"/>
        <w:numId w:val="4"/>
      </w:numPr>
      <w:spacing w:after="120"/>
      <w:outlineLvl w:val="5"/>
    </w:pPr>
    <w:rPr>
      <w:rFonts w:ascii="Arial" w:hAnsi="Arial"/>
    </w:rPr>
  </w:style>
  <w:style w:type="paragraph" w:styleId="Heading7">
    <w:name w:val="heading 7"/>
    <w:basedOn w:val="Normal"/>
    <w:next w:val="Normal"/>
    <w:link w:val="Heading7Char"/>
    <w:uiPriority w:val="9"/>
    <w:qFormat/>
    <w:rsid w:val="001A3FBE"/>
    <w:pPr>
      <w:numPr>
        <w:ilvl w:val="6"/>
        <w:numId w:val="4"/>
      </w:numPr>
      <w:spacing w:before="240" w:after="60"/>
      <w:outlineLvl w:val="6"/>
    </w:pPr>
    <w:rPr>
      <w:rFonts w:ascii="Arial" w:hAnsi="Arial"/>
      <w:sz w:val="20"/>
    </w:rPr>
  </w:style>
  <w:style w:type="paragraph" w:styleId="Heading8">
    <w:name w:val="heading 8"/>
    <w:basedOn w:val="Heading7"/>
    <w:next w:val="Normal"/>
    <w:link w:val="Heading8Char"/>
    <w:uiPriority w:val="9"/>
    <w:qFormat/>
    <w:rsid w:val="001A3FBE"/>
    <w:pPr>
      <w:numPr>
        <w:ilvl w:val="7"/>
      </w:numPr>
      <w:tabs>
        <w:tab w:val="left" w:pos="-720"/>
      </w:tabs>
      <w:spacing w:before="0"/>
      <w:jc w:val="center"/>
      <w:outlineLvl w:val="7"/>
    </w:pPr>
    <w:rPr>
      <w:b/>
      <w:i/>
      <w:sz w:val="24"/>
    </w:rPr>
  </w:style>
  <w:style w:type="paragraph" w:styleId="Heading9">
    <w:name w:val="heading 9"/>
    <w:basedOn w:val="Normal"/>
    <w:next w:val="Normal"/>
    <w:link w:val="Heading9Char"/>
    <w:uiPriority w:val="9"/>
    <w:qFormat/>
    <w:rsid w:val="001A3FBE"/>
    <w:pPr>
      <w:keepNext/>
      <w:numPr>
        <w:ilvl w:val="8"/>
        <w:numId w:val="4"/>
      </w:numPr>
      <w:outlineLvl w:val="8"/>
    </w:pPr>
    <w:rPr>
      <w:rFonts w:ascii="Arial Narrow" w:hAnsi="Arial Narrow"/>
      <w:b/>
    </w:rPr>
  </w:style>
  <w:style w:type="character" w:default="1" w:styleId="DefaultParagraphFont">
    <w:name w:val="Default Paragraph Font"/>
    <w:uiPriority w:val="1"/>
    <w:semiHidden/>
    <w:unhideWhenUsed/>
    <w:rsid w:val="0062245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22455"/>
  </w:style>
  <w:style w:type="character" w:customStyle="1" w:styleId="Heading1Char">
    <w:name w:val="Heading 1 Char"/>
    <w:basedOn w:val="DefaultParagraphFont"/>
    <w:link w:val="Heading1"/>
    <w:uiPriority w:val="9"/>
    <w:locked/>
    <w:rsid w:val="00A23937"/>
    <w:rPr>
      <w:rFonts w:ascii="Calibri" w:eastAsia="Times New Roman" w:hAnsi="Calibri" w:cs="Arial"/>
      <w:b/>
      <w:bCs/>
      <w:kern w:val="32"/>
      <w:sz w:val="32"/>
      <w:szCs w:val="32"/>
      <w:lang w:val="x-none" w:eastAsia="en-US"/>
    </w:rPr>
  </w:style>
  <w:style w:type="character" w:customStyle="1" w:styleId="Heading2Char">
    <w:name w:val="Heading 2 Char"/>
    <w:basedOn w:val="DefaultParagraphFont"/>
    <w:link w:val="Heading2"/>
    <w:uiPriority w:val="9"/>
    <w:locked/>
    <w:rsid w:val="00A23937"/>
    <w:rPr>
      <w:rFonts w:ascii="Calibri" w:hAnsi="Calibri" w:cs="Times New Roman"/>
      <w:b/>
      <w:sz w:val="28"/>
      <w:lang w:val="en-US" w:eastAsia="en-US"/>
    </w:rPr>
  </w:style>
  <w:style w:type="character" w:customStyle="1" w:styleId="Heading3Char">
    <w:name w:val="Heading 3 Char"/>
    <w:basedOn w:val="DefaultParagraphFont"/>
    <w:link w:val="Heading3"/>
    <w:uiPriority w:val="9"/>
    <w:locked/>
    <w:rsid w:val="00A23937"/>
    <w:rPr>
      <w:rFonts w:ascii="Calibri" w:eastAsia="Times New Roman" w:hAnsi="Calibri" w:cs="Arial"/>
      <w:b/>
      <w:bCs/>
      <w:sz w:val="26"/>
      <w:szCs w:val="26"/>
      <w:lang w:val="x-none"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lang w:eastAsia="en-US"/>
    </w:rPr>
  </w:style>
  <w:style w:type="paragraph" w:styleId="BodyText">
    <w:name w:val="Body Text"/>
    <w:basedOn w:val="Normal"/>
    <w:link w:val="BodyTextChar"/>
    <w:uiPriority w:val="99"/>
    <w:qFormat/>
    <w:rsid w:val="00A23937"/>
    <w:pPr>
      <w:tabs>
        <w:tab w:val="left" w:pos="1701"/>
      </w:tabs>
      <w:spacing w:after="120"/>
    </w:pPr>
    <w:rPr>
      <w:rFonts w:ascii="Arial" w:hAnsi="Arial"/>
      <w:szCs w:val="24"/>
    </w:rPr>
  </w:style>
  <w:style w:type="character" w:customStyle="1" w:styleId="BodyTextChar">
    <w:name w:val="Body Text Char"/>
    <w:basedOn w:val="DefaultParagraphFont"/>
    <w:link w:val="BodyText"/>
    <w:uiPriority w:val="99"/>
    <w:locked/>
    <w:rsid w:val="00A23937"/>
    <w:rPr>
      <w:rFonts w:ascii="Arial" w:hAnsi="Arial"/>
      <w:sz w:val="24"/>
    </w:rPr>
  </w:style>
  <w:style w:type="character" w:styleId="PageNumber">
    <w:name w:val="page number"/>
    <w:basedOn w:val="DefaultParagraphFont"/>
    <w:uiPriority w:val="99"/>
    <w:rsid w:val="001A3FBE"/>
    <w:rPr>
      <w:rFonts w:cs="Times New Roman"/>
    </w:rPr>
  </w:style>
  <w:style w:type="paragraph" w:styleId="Footer">
    <w:name w:val="footer"/>
    <w:basedOn w:val="Normal"/>
    <w:link w:val="FooterChar"/>
    <w:uiPriority w:val="99"/>
    <w:unhideWhenUsed/>
    <w:rsid w:val="00A23937"/>
    <w:pPr>
      <w:tabs>
        <w:tab w:val="center" w:pos="4513"/>
        <w:tab w:val="right" w:pos="9026"/>
      </w:tabs>
    </w:pPr>
    <w:rPr>
      <w:rFonts w:ascii="Arial" w:hAnsi="Arial"/>
      <w:szCs w:val="24"/>
    </w:rPr>
  </w:style>
  <w:style w:type="character" w:customStyle="1" w:styleId="FooterChar">
    <w:name w:val="Footer Char"/>
    <w:basedOn w:val="DefaultParagraphFont"/>
    <w:link w:val="Footer"/>
    <w:uiPriority w:val="99"/>
    <w:locked/>
    <w:rsid w:val="00A23937"/>
    <w:rPr>
      <w:rFonts w:ascii="Arial" w:hAnsi="Arial" w:cs="Times New Roman"/>
      <w:sz w:val="24"/>
      <w:szCs w:val="24"/>
    </w:rPr>
  </w:style>
  <w:style w:type="character" w:styleId="Hyperlink">
    <w:name w:val="Hyperlink"/>
    <w:basedOn w:val="DefaultParagraphFont"/>
    <w:uiPriority w:val="99"/>
    <w:rsid w:val="001A3FBE"/>
    <w:rPr>
      <w:rFonts w:cs="Times New Roman"/>
      <w:color w:val="0000FF"/>
      <w:u w:val="single"/>
    </w:rPr>
  </w:style>
  <w:style w:type="paragraph" w:styleId="Header">
    <w:name w:val="header"/>
    <w:basedOn w:val="Normal"/>
    <w:link w:val="HeaderChar"/>
    <w:uiPriority w:val="99"/>
    <w:rsid w:val="00A23937"/>
    <w:pPr>
      <w:tabs>
        <w:tab w:val="center" w:pos="4320"/>
        <w:tab w:val="right" w:pos="8640"/>
      </w:tabs>
      <w:spacing w:before="120"/>
    </w:pPr>
    <w:rPr>
      <w:rFonts w:ascii="Arial" w:hAnsi="Arial" w:cs="Arial"/>
      <w:szCs w:val="24"/>
    </w:rPr>
  </w:style>
  <w:style w:type="character" w:customStyle="1" w:styleId="HeaderChar">
    <w:name w:val="Header Char"/>
    <w:basedOn w:val="DefaultParagraphFont"/>
    <w:link w:val="Header"/>
    <w:uiPriority w:val="99"/>
    <w:locked/>
    <w:rsid w:val="00A23937"/>
    <w:rPr>
      <w:rFonts w:ascii="Arial" w:eastAsia="Times New Roman" w:hAnsi="Arial" w:cs="Arial"/>
      <w:sz w:val="24"/>
      <w:szCs w:val="24"/>
      <w:lang w:val="x-none" w:eastAsia="en-US"/>
    </w:rPr>
  </w:style>
  <w:style w:type="paragraph" w:styleId="Title">
    <w:name w:val="Title"/>
    <w:basedOn w:val="Normal"/>
    <w:link w:val="TitleChar"/>
    <w:uiPriority w:val="10"/>
    <w:qFormat/>
    <w:rsid w:val="001A3FBE"/>
    <w:pPr>
      <w:ind w:left="567"/>
    </w:pPr>
    <w:rPr>
      <w:b/>
      <w:caps/>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customStyle="1" w:styleId="heading">
    <w:name w:val="heading"/>
    <w:basedOn w:val="Heading1"/>
    <w:rsid w:val="001A3FBE"/>
  </w:style>
  <w:style w:type="paragraph" w:customStyle="1" w:styleId="hidden">
    <w:name w:val="hidden"/>
    <w:basedOn w:val="Normal"/>
    <w:next w:val="Normal"/>
    <w:rsid w:val="001A3FBE"/>
    <w:pPr>
      <w:numPr>
        <w:numId w:val="5"/>
      </w:numPr>
    </w:pPr>
    <w:rPr>
      <w:rFonts w:cs="Arial"/>
      <w:vanish/>
      <w:color w:val="FF0000"/>
    </w:rPr>
  </w:style>
  <w:style w:type="paragraph" w:styleId="TOC1">
    <w:name w:val="toc 1"/>
    <w:basedOn w:val="Normal"/>
    <w:next w:val="Normal"/>
    <w:autoRedefine/>
    <w:uiPriority w:val="39"/>
    <w:rsid w:val="00A23937"/>
    <w:pPr>
      <w:tabs>
        <w:tab w:val="right" w:leader="dot" w:pos="9027"/>
      </w:tabs>
      <w:spacing w:before="120"/>
      <w:ind w:left="780" w:hanging="780"/>
    </w:pPr>
    <w:rPr>
      <w:rFonts w:ascii="Arial Bold" w:hAnsi="Arial Bold" w:cs="Arial"/>
      <w:b/>
      <w:bCs/>
      <w:noProof/>
      <w:sz w:val="20"/>
    </w:rPr>
  </w:style>
  <w:style w:type="paragraph" w:styleId="TOC2">
    <w:name w:val="toc 2"/>
    <w:basedOn w:val="Normal"/>
    <w:next w:val="Normal"/>
    <w:uiPriority w:val="39"/>
    <w:rsid w:val="00A23937"/>
    <w:pPr>
      <w:tabs>
        <w:tab w:val="left" w:pos="1134"/>
        <w:tab w:val="left" w:pos="1276"/>
        <w:tab w:val="right" w:leader="dot" w:pos="9016"/>
      </w:tabs>
      <w:spacing w:before="180"/>
      <w:ind w:left="284"/>
    </w:pPr>
    <w:rPr>
      <w:rFonts w:ascii="Arial" w:hAnsi="Arial" w:cs="Arial"/>
      <w:noProof/>
      <w:sz w:val="20"/>
      <w:szCs w:val="24"/>
    </w:rPr>
  </w:style>
  <w:style w:type="paragraph" w:styleId="TOC3">
    <w:name w:val="toc 3"/>
    <w:basedOn w:val="Normal"/>
    <w:next w:val="Normal"/>
    <w:autoRedefine/>
    <w:uiPriority w:val="39"/>
    <w:rsid w:val="00A23937"/>
    <w:pPr>
      <w:keepNext/>
      <w:tabs>
        <w:tab w:val="left" w:pos="1560"/>
        <w:tab w:val="right" w:leader="dot" w:pos="9027"/>
      </w:tabs>
      <w:spacing w:before="60"/>
      <w:ind w:left="1560" w:hanging="1276"/>
    </w:pPr>
    <w:rPr>
      <w:rFonts w:ascii="Arial Bold" w:hAnsi="Arial Bold" w:cs="Arial"/>
      <w:bCs/>
      <w:noProof/>
      <w:sz w:val="20"/>
    </w:rPr>
  </w:style>
  <w:style w:type="paragraph" w:styleId="TOC4">
    <w:name w:val="toc 4"/>
    <w:basedOn w:val="Normal"/>
    <w:next w:val="Normal"/>
    <w:autoRedefine/>
    <w:uiPriority w:val="39"/>
    <w:rsid w:val="00A23937"/>
    <w:pPr>
      <w:tabs>
        <w:tab w:val="right" w:leader="dot" w:pos="9027"/>
      </w:tabs>
      <w:ind w:left="2127" w:hanging="567"/>
    </w:pPr>
    <w:rPr>
      <w:rFonts w:ascii="Arial" w:hAnsi="Arial" w:cs="Arial"/>
      <w:noProof/>
      <w:sz w:val="20"/>
      <w:lang w:val="en-US"/>
    </w:rPr>
  </w:style>
  <w:style w:type="paragraph" w:styleId="TOC5">
    <w:name w:val="toc 5"/>
    <w:basedOn w:val="Normal"/>
    <w:next w:val="Normal"/>
    <w:autoRedefine/>
    <w:uiPriority w:val="39"/>
    <w:semiHidden/>
    <w:rsid w:val="001A3FBE"/>
    <w:pPr>
      <w:ind w:left="720"/>
    </w:pPr>
    <w:rPr>
      <w:sz w:val="20"/>
    </w:rPr>
  </w:style>
  <w:style w:type="paragraph" w:styleId="TOC6">
    <w:name w:val="toc 6"/>
    <w:basedOn w:val="Normal"/>
    <w:next w:val="Normal"/>
    <w:autoRedefine/>
    <w:uiPriority w:val="39"/>
    <w:semiHidden/>
    <w:rsid w:val="001A3FBE"/>
    <w:pPr>
      <w:ind w:left="960"/>
    </w:pPr>
    <w:rPr>
      <w:sz w:val="20"/>
    </w:rPr>
  </w:style>
  <w:style w:type="paragraph" w:styleId="TOC7">
    <w:name w:val="toc 7"/>
    <w:basedOn w:val="Normal"/>
    <w:next w:val="Normal"/>
    <w:autoRedefine/>
    <w:uiPriority w:val="39"/>
    <w:semiHidden/>
    <w:rsid w:val="001A3FBE"/>
    <w:pPr>
      <w:ind w:left="1200"/>
    </w:pPr>
    <w:rPr>
      <w:sz w:val="20"/>
    </w:rPr>
  </w:style>
  <w:style w:type="paragraph" w:styleId="TOC8">
    <w:name w:val="toc 8"/>
    <w:basedOn w:val="Normal"/>
    <w:next w:val="Normal"/>
    <w:autoRedefine/>
    <w:uiPriority w:val="39"/>
    <w:semiHidden/>
    <w:rsid w:val="001A3FBE"/>
    <w:pPr>
      <w:ind w:left="1440"/>
    </w:pPr>
    <w:rPr>
      <w:sz w:val="20"/>
    </w:rPr>
  </w:style>
  <w:style w:type="paragraph" w:styleId="TOC9">
    <w:name w:val="toc 9"/>
    <w:basedOn w:val="Normal"/>
    <w:next w:val="Normal"/>
    <w:autoRedefine/>
    <w:uiPriority w:val="39"/>
    <w:semiHidden/>
    <w:rsid w:val="001A3FBE"/>
    <w:pPr>
      <w:ind w:left="1680"/>
    </w:pPr>
    <w:rPr>
      <w:sz w:val="20"/>
    </w:rPr>
  </w:style>
  <w:style w:type="paragraph" w:customStyle="1" w:styleId="Head1">
    <w:name w:val="Head 1"/>
    <w:basedOn w:val="Normal"/>
    <w:next w:val="BodyText"/>
    <w:rsid w:val="001A3FBE"/>
    <w:pPr>
      <w:tabs>
        <w:tab w:val="num" w:pos="851"/>
      </w:tabs>
      <w:spacing w:after="240"/>
      <w:ind w:left="851" w:hanging="851"/>
    </w:pPr>
    <w:rPr>
      <w:b/>
      <w:sz w:val="36"/>
    </w:rPr>
  </w:style>
  <w:style w:type="paragraph" w:styleId="BlockText">
    <w:name w:val="Block Text"/>
    <w:basedOn w:val="Normal"/>
    <w:uiPriority w:val="99"/>
    <w:rsid w:val="001A3FBE"/>
    <w:pPr>
      <w:spacing w:after="120"/>
      <w:ind w:left="1440" w:right="1440"/>
    </w:pPr>
  </w:style>
  <w:style w:type="paragraph" w:customStyle="1" w:styleId="Head2">
    <w:name w:val="Head 2"/>
    <w:basedOn w:val="Normal"/>
    <w:next w:val="BodyText"/>
    <w:rsid w:val="001A3FBE"/>
    <w:pPr>
      <w:numPr>
        <w:ilvl w:val="1"/>
        <w:numId w:val="5"/>
      </w:numPr>
      <w:spacing w:after="240"/>
    </w:pPr>
    <w:rPr>
      <w:b/>
      <w:sz w:val="32"/>
    </w:rPr>
  </w:style>
  <w:style w:type="paragraph" w:customStyle="1" w:styleId="Head3">
    <w:name w:val="Head 3"/>
    <w:basedOn w:val="Normal"/>
    <w:next w:val="BodyText"/>
    <w:rsid w:val="001A3FBE"/>
    <w:pPr>
      <w:numPr>
        <w:ilvl w:val="2"/>
        <w:numId w:val="5"/>
      </w:numPr>
      <w:spacing w:after="240"/>
    </w:pPr>
    <w:rPr>
      <w:b/>
    </w:rPr>
  </w:style>
  <w:style w:type="paragraph" w:customStyle="1" w:styleId="condition">
    <w:name w:val="condition"/>
    <w:basedOn w:val="Normal"/>
    <w:rsid w:val="003C63BD"/>
    <w:pPr>
      <w:numPr>
        <w:numId w:val="1"/>
      </w:numPr>
      <w:spacing w:after="240"/>
    </w:pPr>
  </w:style>
  <w:style w:type="paragraph" w:customStyle="1" w:styleId="subheading">
    <w:name w:val="subheading"/>
    <w:basedOn w:val="Normal"/>
    <w:rsid w:val="003C63BD"/>
    <w:pPr>
      <w:tabs>
        <w:tab w:val="left" w:pos="8315"/>
      </w:tabs>
      <w:spacing w:after="240"/>
      <w:ind w:right="91"/>
      <w:outlineLvl w:val="1"/>
    </w:pPr>
    <w:rPr>
      <w:b/>
      <w:i/>
      <w:color w:val="000000"/>
    </w:rPr>
  </w:style>
  <w:style w:type="paragraph" w:customStyle="1" w:styleId="nonumber">
    <w:name w:val="nonumber"/>
    <w:basedOn w:val="condition"/>
    <w:rsid w:val="001A3FBE"/>
    <w:pPr>
      <w:numPr>
        <w:numId w:val="0"/>
      </w:numPr>
      <w:ind w:left="567"/>
    </w:pPr>
  </w:style>
  <w:style w:type="paragraph" w:styleId="NormalIndent">
    <w:name w:val="Normal Indent"/>
    <w:basedOn w:val="Normal"/>
    <w:uiPriority w:val="99"/>
    <w:rsid w:val="001A3FBE"/>
    <w:pPr>
      <w:ind w:left="567"/>
    </w:pPr>
  </w:style>
  <w:style w:type="paragraph" w:styleId="BodyText3">
    <w:name w:val="Body Text 3"/>
    <w:basedOn w:val="Normal"/>
    <w:link w:val="BodyText3Char"/>
    <w:uiPriority w:val="99"/>
    <w:rsid w:val="001A3FBE"/>
    <w:pPr>
      <w:pBdr>
        <w:top w:val="single" w:sz="6" w:space="1" w:color="auto"/>
        <w:left w:val="single" w:sz="6" w:space="4" w:color="auto"/>
        <w:bottom w:val="single" w:sz="6" w:space="1" w:color="auto"/>
        <w:right w:val="single" w:sz="6" w:space="4" w:color="auto"/>
      </w:pBdr>
    </w:pPr>
    <w:rPr>
      <w:rFonts w:ascii="Antique Olive" w:hAnsi="Antique Olive"/>
    </w:rPr>
  </w:style>
  <w:style w:type="character" w:customStyle="1" w:styleId="BodyText3Char">
    <w:name w:val="Body Text 3 Char"/>
    <w:basedOn w:val="DefaultParagraphFont"/>
    <w:link w:val="BodyText3"/>
    <w:uiPriority w:val="99"/>
    <w:semiHidden/>
    <w:rPr>
      <w:sz w:val="16"/>
      <w:szCs w:val="16"/>
      <w:lang w:eastAsia="en-US"/>
    </w:rPr>
  </w:style>
  <w:style w:type="paragraph" w:styleId="BodyTextIndent">
    <w:name w:val="Body Text Indent"/>
    <w:basedOn w:val="Normal"/>
    <w:link w:val="BodyTextIndentChar"/>
    <w:autoRedefine/>
    <w:uiPriority w:val="99"/>
    <w:rsid w:val="001A3FBE"/>
    <w:pPr>
      <w:tabs>
        <w:tab w:val="left" w:pos="1134"/>
      </w:tabs>
      <w:spacing w:after="120"/>
      <w:ind w:left="709"/>
    </w:pPr>
    <w:rPr>
      <w:rFonts w:cs="Arial"/>
      <w:szCs w:val="24"/>
      <w:lang w:val="en-US"/>
    </w:rPr>
  </w:style>
  <w:style w:type="character" w:customStyle="1" w:styleId="BodyTextIndentChar">
    <w:name w:val="Body Text Indent Char"/>
    <w:basedOn w:val="DefaultParagraphFont"/>
    <w:link w:val="BodyTextIndent"/>
    <w:uiPriority w:val="99"/>
    <w:semiHidden/>
    <w:rPr>
      <w:sz w:val="24"/>
      <w:lang w:eastAsia="en-US"/>
    </w:rPr>
  </w:style>
  <w:style w:type="paragraph" w:customStyle="1" w:styleId="areapolicies">
    <w:name w:val="area policies"/>
    <w:autoRedefine/>
    <w:rsid w:val="001A3FBE"/>
    <w:rPr>
      <w:rFonts w:ascii="Arial" w:hAnsi="Arial" w:cs="Arial"/>
      <w:sz w:val="22"/>
      <w:szCs w:val="22"/>
      <w:lang w:eastAsia="en-US"/>
    </w:rPr>
  </w:style>
  <w:style w:type="paragraph" w:customStyle="1" w:styleId="Style1">
    <w:name w:val="Style1"/>
    <w:basedOn w:val="Normal"/>
    <w:rsid w:val="001A3FBE"/>
    <w:pPr>
      <w:tabs>
        <w:tab w:val="left" w:pos="-720"/>
      </w:tabs>
      <w:ind w:left="284" w:right="43"/>
      <w:jc w:val="center"/>
    </w:pPr>
    <w:rPr>
      <w:rFonts w:ascii="Helvetica" w:hAnsi="Helvetica"/>
    </w:rPr>
  </w:style>
  <w:style w:type="paragraph" w:styleId="BodyTextIndent3">
    <w:name w:val="Body Text Indent 3"/>
    <w:basedOn w:val="Normal"/>
    <w:link w:val="BodyTextIndent3Char"/>
    <w:uiPriority w:val="99"/>
    <w:rsid w:val="001A3FBE"/>
    <w:pPr>
      <w:ind w:left="1418"/>
    </w:pPr>
    <w:rPr>
      <w:rFonts w:cs="Arial"/>
      <w:szCs w:val="24"/>
      <w:lang w:val="en-US"/>
    </w:rPr>
  </w:style>
  <w:style w:type="character" w:customStyle="1" w:styleId="BodyTextIndent3Char">
    <w:name w:val="Body Text Indent 3 Char"/>
    <w:basedOn w:val="DefaultParagraphFont"/>
    <w:link w:val="BodyTextIndent3"/>
    <w:uiPriority w:val="99"/>
    <w:semiHidden/>
    <w:rPr>
      <w:sz w:val="16"/>
      <w:szCs w:val="16"/>
      <w:lang w:eastAsia="en-US"/>
    </w:rPr>
  </w:style>
  <w:style w:type="paragraph" w:styleId="NormalWeb">
    <w:name w:val="Normal (Web)"/>
    <w:basedOn w:val="Normal"/>
    <w:uiPriority w:val="99"/>
    <w:rsid w:val="001A3FBE"/>
    <w:pPr>
      <w:spacing w:before="100" w:beforeAutospacing="1" w:after="100" w:afterAutospacing="1"/>
    </w:pPr>
    <w:rPr>
      <w:rFonts w:eastAsia="SimSun"/>
      <w:szCs w:val="24"/>
      <w:lang w:eastAsia="zh-CN"/>
    </w:rPr>
  </w:style>
  <w:style w:type="character" w:styleId="CommentReference">
    <w:name w:val="annotation reference"/>
    <w:basedOn w:val="DefaultParagraphFont"/>
    <w:uiPriority w:val="99"/>
    <w:semiHidden/>
    <w:rsid w:val="001A3FBE"/>
    <w:rPr>
      <w:rFonts w:cs="Times New Roman"/>
      <w:sz w:val="16"/>
      <w:szCs w:val="16"/>
    </w:rPr>
  </w:style>
  <w:style w:type="paragraph" w:styleId="CommentText">
    <w:name w:val="annotation text"/>
    <w:basedOn w:val="Normal"/>
    <w:uiPriority w:val="99"/>
    <w:semiHidden/>
    <w:rsid w:val="00A23937"/>
    <w:rPr>
      <w:sz w:val="20"/>
    </w:rPr>
  </w:style>
  <w:style w:type="paragraph" w:customStyle="1" w:styleId="ContentsTitle">
    <w:name w:val="ContentsTitle"/>
    <w:basedOn w:val="Heading2"/>
    <w:rsid w:val="00A23937"/>
    <w:pPr>
      <w:spacing w:before="120" w:after="120"/>
    </w:pPr>
    <w:rPr>
      <w:rFonts w:ascii="Arial" w:hAnsi="Arial" w:cs="Arial"/>
    </w:rPr>
  </w:style>
  <w:style w:type="character" w:styleId="FollowedHyperlink">
    <w:name w:val="FollowedHyperlink"/>
    <w:basedOn w:val="DefaultParagraphFont"/>
    <w:uiPriority w:val="99"/>
    <w:rsid w:val="001A3FBE"/>
    <w:rPr>
      <w:rFonts w:cs="Times New Roman"/>
      <w:color w:val="800080"/>
      <w:u w:val="single"/>
    </w:rPr>
  </w:style>
  <w:style w:type="paragraph" w:styleId="BodyText2">
    <w:name w:val="Body Text 2"/>
    <w:basedOn w:val="Normal"/>
    <w:link w:val="BodyText2Char"/>
    <w:uiPriority w:val="99"/>
    <w:rsid w:val="001A3FBE"/>
    <w:rPr>
      <w:rFonts w:cs="Arial"/>
      <w:color w:val="333399"/>
    </w:rPr>
  </w:style>
  <w:style w:type="character" w:customStyle="1" w:styleId="BodyText2Char">
    <w:name w:val="Body Text 2 Char"/>
    <w:basedOn w:val="DefaultParagraphFont"/>
    <w:link w:val="BodyText2"/>
    <w:uiPriority w:val="99"/>
    <w:semiHidden/>
    <w:rPr>
      <w:sz w:val="24"/>
      <w:lang w:eastAsia="en-US"/>
    </w:rPr>
  </w:style>
  <w:style w:type="paragraph" w:customStyle="1" w:styleId="numbered">
    <w:name w:val="numbered"/>
    <w:basedOn w:val="Normal"/>
    <w:rsid w:val="001A3FBE"/>
    <w:pPr>
      <w:numPr>
        <w:numId w:val="3"/>
      </w:numPr>
    </w:pPr>
    <w:rPr>
      <w:rFonts w:ascii="Arial" w:hAnsi="Arial" w:cs="Arial"/>
    </w:rPr>
  </w:style>
  <w:style w:type="paragraph" w:customStyle="1" w:styleId="btext2indent">
    <w:name w:val="btext2indent"/>
    <w:basedOn w:val="Normal"/>
    <w:rsid w:val="001A3FBE"/>
    <w:pPr>
      <w:spacing w:after="120"/>
      <w:ind w:left="1134" w:hanging="567"/>
    </w:pPr>
  </w:style>
  <w:style w:type="paragraph" w:styleId="BalloonText">
    <w:name w:val="Balloon Text"/>
    <w:basedOn w:val="Normal"/>
    <w:link w:val="BalloonTextChar"/>
    <w:uiPriority w:val="99"/>
    <w:semiHidden/>
    <w:rsid w:val="00EB630A"/>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EmailStyle53">
    <w:name w:val="EmailStyle53"/>
    <w:basedOn w:val="DefaultParagraphFont"/>
    <w:rsid w:val="001A3FBE"/>
    <w:rPr>
      <w:rFonts w:ascii="Arial" w:hAnsi="Arial" w:cs="Arial"/>
      <w:color w:val="000000"/>
      <w:sz w:val="20"/>
    </w:rPr>
  </w:style>
  <w:style w:type="paragraph" w:customStyle="1" w:styleId="Billname">
    <w:name w:val="Billname"/>
    <w:basedOn w:val="Normal"/>
    <w:rsid w:val="00C20F34"/>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C20F34"/>
    <w:pPr>
      <w:pBdr>
        <w:bottom w:val="single" w:sz="12" w:space="1" w:color="auto"/>
      </w:pBdr>
      <w:jc w:val="both"/>
    </w:pPr>
    <w:rPr>
      <w:rFonts w:cs="Arial"/>
      <w:szCs w:val="24"/>
    </w:rPr>
  </w:style>
  <w:style w:type="paragraph" w:customStyle="1" w:styleId="madeunder">
    <w:name w:val="made under"/>
    <w:basedOn w:val="Normal"/>
    <w:rsid w:val="00C20F34"/>
    <w:pPr>
      <w:spacing w:before="180" w:after="60"/>
      <w:jc w:val="both"/>
    </w:pPr>
    <w:rPr>
      <w:rFonts w:cs="Arial"/>
      <w:szCs w:val="24"/>
    </w:rPr>
  </w:style>
  <w:style w:type="paragraph" w:customStyle="1" w:styleId="CoverActName">
    <w:name w:val="CoverActName"/>
    <w:basedOn w:val="Normal"/>
    <w:rsid w:val="00C20F34"/>
    <w:pPr>
      <w:tabs>
        <w:tab w:val="left" w:pos="2600"/>
      </w:tabs>
      <w:spacing w:before="200" w:after="60"/>
      <w:jc w:val="both"/>
    </w:pPr>
    <w:rPr>
      <w:rFonts w:cs="Arial"/>
      <w:b/>
      <w:bCs/>
      <w:szCs w:val="24"/>
    </w:rPr>
  </w:style>
  <w:style w:type="character" w:styleId="Emphasis">
    <w:name w:val="Emphasis"/>
    <w:basedOn w:val="DefaultParagraphFont"/>
    <w:uiPriority w:val="20"/>
    <w:qFormat/>
    <w:rsid w:val="00A13376"/>
    <w:rPr>
      <w:rFonts w:cs="Times New Roman"/>
      <w:i/>
      <w:iCs/>
    </w:rPr>
  </w:style>
  <w:style w:type="paragraph" w:customStyle="1" w:styleId="CritList">
    <w:name w:val="CritList"/>
    <w:basedOn w:val="Normal"/>
    <w:link w:val="CritListChar"/>
    <w:qFormat/>
    <w:rsid w:val="00A23937"/>
    <w:pPr>
      <w:numPr>
        <w:numId w:val="10"/>
      </w:numPr>
      <w:spacing w:before="60" w:after="60" w:line="288" w:lineRule="auto"/>
    </w:pPr>
    <w:rPr>
      <w:rFonts w:ascii="Arial" w:hAnsi="Arial" w:cs="Arial"/>
      <w:sz w:val="20"/>
    </w:rPr>
  </w:style>
  <w:style w:type="paragraph" w:customStyle="1" w:styleId="elementHeading">
    <w:name w:val="elementHeading"/>
    <w:basedOn w:val="Normal"/>
    <w:rsid w:val="00A23937"/>
    <w:pPr>
      <w:numPr>
        <w:numId w:val="11"/>
      </w:numPr>
      <w:tabs>
        <w:tab w:val="left" w:pos="1418"/>
      </w:tabs>
      <w:spacing w:before="120" w:line="288" w:lineRule="auto"/>
    </w:pPr>
    <w:rPr>
      <w:rFonts w:ascii="Arial" w:hAnsi="Arial" w:cs="Arial"/>
      <w:b/>
      <w:bCs/>
    </w:rPr>
  </w:style>
  <w:style w:type="paragraph" w:customStyle="1" w:styleId="CodeItem">
    <w:name w:val="CodeItem"/>
    <w:basedOn w:val="Normal"/>
    <w:link w:val="CodeItemChar"/>
    <w:qFormat/>
    <w:rsid w:val="00A23937"/>
    <w:pPr>
      <w:numPr>
        <w:ilvl w:val="1"/>
        <w:numId w:val="11"/>
      </w:numPr>
      <w:spacing w:before="60" w:after="60"/>
    </w:pPr>
    <w:rPr>
      <w:rFonts w:ascii="Arial" w:hAnsi="Arial" w:cs="Arial"/>
      <w:b/>
      <w:bCs/>
      <w:sz w:val="20"/>
    </w:rPr>
  </w:style>
  <w:style w:type="paragraph" w:customStyle="1" w:styleId="RuleList">
    <w:name w:val="RuleList"/>
    <w:basedOn w:val="Normal"/>
    <w:link w:val="RuleListChar"/>
    <w:qFormat/>
    <w:rsid w:val="00A23937"/>
    <w:pPr>
      <w:spacing w:before="60" w:after="60" w:line="288" w:lineRule="auto"/>
    </w:pPr>
    <w:rPr>
      <w:rFonts w:ascii="Arial" w:hAnsi="Arial" w:cs="Arial"/>
      <w:sz w:val="20"/>
    </w:rPr>
  </w:style>
  <w:style w:type="paragraph" w:customStyle="1" w:styleId="Figuretitle">
    <w:name w:val="Figure_title"/>
    <w:basedOn w:val="Normal"/>
    <w:qFormat/>
    <w:rsid w:val="00A23937"/>
    <w:rPr>
      <w:rFonts w:ascii="Arial" w:hAnsi="Arial"/>
      <w:b/>
      <w:sz w:val="20"/>
    </w:rPr>
  </w:style>
  <w:style w:type="paragraph" w:customStyle="1" w:styleId="partsubheading">
    <w:name w:val="partsubheading"/>
    <w:basedOn w:val="partHeading"/>
    <w:next w:val="BodyText"/>
    <w:qFormat/>
    <w:rsid w:val="00A23937"/>
  </w:style>
  <w:style w:type="paragraph" w:customStyle="1" w:styleId="partHeading">
    <w:name w:val="partHeading"/>
    <w:basedOn w:val="BodyText"/>
    <w:next w:val="Normal"/>
    <w:qFormat/>
    <w:rsid w:val="00A23937"/>
    <w:pPr>
      <w:shd w:val="clear" w:color="auto" w:fill="000000"/>
      <w:tabs>
        <w:tab w:val="left" w:pos="1134"/>
        <w:tab w:val="left" w:pos="1287"/>
      </w:tabs>
      <w:spacing w:before="60"/>
    </w:pPr>
    <w:rPr>
      <w:rFonts w:cs="Arial"/>
      <w:b/>
      <w:bCs/>
      <w:color w:val="FFFFFF"/>
      <w:sz w:val="32"/>
      <w:szCs w:val="20"/>
    </w:rPr>
  </w:style>
  <w:style w:type="paragraph" w:customStyle="1" w:styleId="codeHeading">
    <w:name w:val="codeHeading"/>
    <w:basedOn w:val="Normal"/>
    <w:rsid w:val="00A23937"/>
    <w:pPr>
      <w:spacing w:before="60" w:after="60"/>
    </w:pPr>
    <w:rPr>
      <w:rFonts w:ascii="Arial" w:hAnsi="Arial" w:cs="Arial"/>
      <w:b/>
      <w:bCs/>
    </w:rPr>
  </w:style>
  <w:style w:type="paragraph" w:customStyle="1" w:styleId="bodyText0">
    <w:name w:val="bodyText"/>
    <w:basedOn w:val="Normal"/>
    <w:link w:val="bodyTextChar0"/>
    <w:rsid w:val="00A23937"/>
    <w:pPr>
      <w:spacing w:before="120" w:line="288" w:lineRule="auto"/>
    </w:pPr>
    <w:rPr>
      <w:rFonts w:ascii="Arial" w:hAnsi="Arial" w:cs="Arial"/>
      <w:sz w:val="20"/>
    </w:rPr>
  </w:style>
  <w:style w:type="paragraph" w:customStyle="1" w:styleId="codeTitle">
    <w:name w:val="codeTitle"/>
    <w:basedOn w:val="Heading1"/>
    <w:rsid w:val="00A23937"/>
    <w:pPr>
      <w:spacing w:before="1440"/>
      <w:jc w:val="center"/>
    </w:pPr>
    <w:rPr>
      <w:rFonts w:ascii="Arial" w:hAnsi="Arial"/>
      <w:sz w:val="52"/>
      <w:szCs w:val="20"/>
    </w:rPr>
  </w:style>
  <w:style w:type="paragraph" w:customStyle="1" w:styleId="NoteText">
    <w:name w:val="NoteText"/>
    <w:basedOn w:val="Normal"/>
    <w:rsid w:val="00A23937"/>
    <w:pPr>
      <w:numPr>
        <w:ilvl w:val="1"/>
        <w:numId w:val="17"/>
      </w:numPr>
      <w:spacing w:before="60"/>
    </w:pPr>
    <w:rPr>
      <w:rFonts w:ascii="Arial" w:hAnsi="Arial"/>
      <w:sz w:val="18"/>
    </w:rPr>
  </w:style>
  <w:style w:type="paragraph" w:styleId="CommentSubject">
    <w:name w:val="annotation subject"/>
    <w:basedOn w:val="CommentText"/>
    <w:next w:val="CommentText"/>
    <w:link w:val="CommentSubjectChar"/>
    <w:uiPriority w:val="99"/>
    <w:unhideWhenUsed/>
    <w:rsid w:val="00A23937"/>
    <w:rPr>
      <w:rFonts w:ascii="Arial" w:hAnsi="Arial"/>
      <w:b/>
      <w:bCs/>
    </w:rPr>
  </w:style>
  <w:style w:type="character" w:customStyle="1" w:styleId="CommentSubjectChar">
    <w:name w:val="Comment Subject Char"/>
    <w:link w:val="CommentSubject"/>
    <w:uiPriority w:val="99"/>
    <w:locked/>
    <w:rsid w:val="00A23937"/>
    <w:rPr>
      <w:rFonts w:ascii="Arial" w:hAnsi="Arial" w:cs="Times New Roman"/>
      <w:b/>
      <w:bCs/>
      <w:lang w:val="x-none" w:eastAsia="en-US"/>
    </w:rPr>
  </w:style>
  <w:style w:type="character" w:customStyle="1" w:styleId="CommentTextChar1">
    <w:name w:val="Comment Text Char1"/>
    <w:basedOn w:val="DefaultParagraphFont"/>
    <w:semiHidden/>
    <w:locked/>
    <w:rsid w:val="00C9437E"/>
    <w:rPr>
      <w:rFonts w:cs="Times New Roman"/>
      <w:lang w:val="x-none" w:eastAsia="en-US"/>
    </w:rPr>
  </w:style>
  <w:style w:type="paragraph" w:styleId="TableofFigures">
    <w:name w:val="table of figures"/>
    <w:basedOn w:val="TOC1"/>
    <w:next w:val="Normal"/>
    <w:uiPriority w:val="99"/>
    <w:unhideWhenUsed/>
    <w:rsid w:val="00A23937"/>
  </w:style>
  <w:style w:type="paragraph" w:customStyle="1" w:styleId="TAeditorialitemgeneralheading">
    <w:name w:val="TA editorial item general heading"/>
    <w:basedOn w:val="Normal"/>
    <w:rsid w:val="00B44E3C"/>
    <w:pPr>
      <w:numPr>
        <w:numId w:val="21"/>
      </w:numPr>
      <w:pBdr>
        <w:top w:val="single" w:sz="4" w:space="1" w:color="auto"/>
        <w:left w:val="single" w:sz="4" w:space="4" w:color="auto"/>
        <w:bottom w:val="single" w:sz="4" w:space="1" w:color="auto"/>
        <w:right w:val="single" w:sz="4" w:space="4" w:color="auto"/>
      </w:pBdr>
      <w:shd w:val="clear" w:color="auto" w:fill="D9D9D9"/>
      <w:ind w:hanging="720"/>
    </w:pPr>
    <w:rPr>
      <w:rFonts w:ascii="Arial" w:hAnsi="Arial"/>
      <w:b/>
      <w:szCs w:val="24"/>
    </w:rPr>
  </w:style>
  <w:style w:type="paragraph" w:customStyle="1" w:styleId="TAsubheadinglocationinterritoryplan">
    <w:name w:val="TA sub heading location in territory plan"/>
    <w:basedOn w:val="Heading4"/>
    <w:rsid w:val="00B44E3C"/>
    <w:pPr>
      <w:keepNext w:val="0"/>
      <w:numPr>
        <w:ilvl w:val="0"/>
        <w:numId w:val="0"/>
      </w:numPr>
      <w:spacing w:after="240"/>
    </w:pPr>
    <w:rPr>
      <w:rFonts w:ascii="Arial" w:hAnsi="Arial"/>
      <w:b w:val="0"/>
      <w:bCs w:val="0"/>
      <w:sz w:val="32"/>
      <w:szCs w:val="20"/>
    </w:rPr>
  </w:style>
  <w:style w:type="paragraph" w:customStyle="1" w:styleId="TATitleexplanatoryheading">
    <w:name w:val="TA Title explanatory heading"/>
    <w:basedOn w:val="Normal"/>
    <w:rsid w:val="00B44E3C"/>
    <w:pPr>
      <w:jc w:val="center"/>
    </w:pPr>
    <w:rPr>
      <w:rFonts w:ascii="Arial" w:hAnsi="Arial" w:cs="Arial"/>
      <w:sz w:val="40"/>
      <w:szCs w:val="40"/>
    </w:rPr>
  </w:style>
  <w:style w:type="paragraph" w:customStyle="1" w:styleId="StyleBodyText26ptBoldCenteredLeft1cmRight1cm">
    <w:name w:val="Style Body Text + 26 pt Bold Centered Left:  1 cm Right:  1 cm..."/>
    <w:basedOn w:val="BodyText"/>
    <w:rsid w:val="00B44E3C"/>
    <w:pPr>
      <w:keepLines/>
      <w:pBdr>
        <w:top w:val="single" w:sz="4" w:space="6" w:color="auto"/>
        <w:left w:val="single" w:sz="4" w:space="4" w:color="auto"/>
        <w:bottom w:val="single" w:sz="4" w:space="6" w:color="auto"/>
        <w:right w:val="single" w:sz="4" w:space="4" w:color="auto"/>
      </w:pBdr>
      <w:shd w:val="clear" w:color="auto" w:fill="F3F3F3"/>
      <w:tabs>
        <w:tab w:val="clear" w:pos="1701"/>
      </w:tabs>
      <w:spacing w:line="288" w:lineRule="auto"/>
      <w:ind w:left="567" w:right="567"/>
      <w:jc w:val="center"/>
    </w:pPr>
    <w:rPr>
      <w:rFonts w:ascii="Calibri" w:hAnsi="Calibri"/>
      <w:b/>
      <w:bCs/>
      <w:caps/>
      <w:sz w:val="52"/>
      <w:szCs w:val="20"/>
    </w:rPr>
  </w:style>
  <w:style w:type="paragraph" w:customStyle="1" w:styleId="StylebodyTextItalicCentered">
    <w:name w:val="Style bodyText + Italic Centered"/>
    <w:basedOn w:val="Normal"/>
    <w:rsid w:val="00B44E3C"/>
    <w:pPr>
      <w:spacing w:before="120" w:line="288" w:lineRule="auto"/>
      <w:jc w:val="center"/>
    </w:pPr>
    <w:rPr>
      <w:rFonts w:ascii="Arial" w:hAnsi="Arial"/>
      <w:i/>
      <w:iCs/>
    </w:rPr>
  </w:style>
  <w:style w:type="table" w:customStyle="1" w:styleId="LightList-Accent11">
    <w:name w:val="Light List - Accent 11"/>
    <w:basedOn w:val="TableNormal"/>
    <w:uiPriority w:val="61"/>
    <w:rsid w:val="00B44E3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ritListChar">
    <w:name w:val="CritList Char"/>
    <w:basedOn w:val="DefaultParagraphFont"/>
    <w:link w:val="CritList"/>
    <w:locked/>
    <w:rsid w:val="00B44E3C"/>
    <w:rPr>
      <w:rFonts w:ascii="Arial" w:hAnsi="Arial" w:cs="Arial"/>
    </w:rPr>
  </w:style>
  <w:style w:type="character" w:customStyle="1" w:styleId="CodeItemChar">
    <w:name w:val="CodeItem Char"/>
    <w:basedOn w:val="DefaultParagraphFont"/>
    <w:link w:val="CodeItem"/>
    <w:locked/>
    <w:rsid w:val="00B44E3C"/>
    <w:rPr>
      <w:rFonts w:ascii="Arial" w:hAnsi="Arial" w:cs="Arial"/>
      <w:b/>
      <w:bCs/>
    </w:rPr>
  </w:style>
  <w:style w:type="paragraph" w:customStyle="1" w:styleId="bodySubheading">
    <w:name w:val="bodySubheading"/>
    <w:basedOn w:val="Normal"/>
    <w:rsid w:val="00B44E3C"/>
    <w:pPr>
      <w:keepNext/>
      <w:spacing w:before="240" w:line="288" w:lineRule="auto"/>
    </w:pPr>
    <w:rPr>
      <w:rFonts w:ascii="Arial" w:hAnsi="Arial" w:cs="Arial"/>
      <w:b/>
      <w:bCs/>
      <w:szCs w:val="24"/>
    </w:rPr>
  </w:style>
  <w:style w:type="character" w:customStyle="1" w:styleId="bodyTextChar0">
    <w:name w:val="bodyText Char"/>
    <w:basedOn w:val="DefaultParagraphFont"/>
    <w:link w:val="bodyText0"/>
    <w:locked/>
    <w:rsid w:val="00B44E3C"/>
    <w:rPr>
      <w:rFonts w:ascii="Arial" w:hAnsi="Arial" w:cs="Arial"/>
      <w:lang w:val="x-none" w:eastAsia="en-US"/>
    </w:rPr>
  </w:style>
  <w:style w:type="character" w:customStyle="1" w:styleId="RuleListChar">
    <w:name w:val="RuleList Char"/>
    <w:basedOn w:val="DefaultParagraphFont"/>
    <w:link w:val="RuleList"/>
    <w:locked/>
    <w:rsid w:val="00B44E3C"/>
    <w:rPr>
      <w:rFonts w:ascii="Arial" w:hAnsi="Arial" w:cs="Arial"/>
    </w:rPr>
  </w:style>
  <w:style w:type="paragraph" w:customStyle="1" w:styleId="codeList">
    <w:name w:val="codeList"/>
    <w:basedOn w:val="Normal"/>
    <w:rsid w:val="00A22523"/>
    <w:pPr>
      <w:numPr>
        <w:numId w:val="31"/>
      </w:numPr>
      <w:tabs>
        <w:tab w:val="left" w:pos="420"/>
      </w:tabs>
      <w:spacing w:before="60" w:after="60" w:line="288" w:lineRule="auto"/>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eader" Target="header10.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act.gov.au/kambah" TargetMode="External"/><Relationship Id="rId25" Type="http://schemas.openxmlformats.org/officeDocument/2006/relationships/header" Target="header6.xml"/><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yperlink" Target="http://www.act.gov.au/recommendedvariations" TargetMode="Externa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3577</Words>
  <Characters>18458</Characters>
  <Application>Microsoft Office Word</Application>
  <DocSecurity>0</DocSecurity>
  <Lines>683</Lines>
  <Paragraphs>432</Paragraphs>
  <ScaleCrop>false</ScaleCrop>
  <HeadingPairs>
    <vt:vector size="2" baseType="variant">
      <vt:variant>
        <vt:lpstr>Title</vt:lpstr>
      </vt:variant>
      <vt:variant>
        <vt:i4>1</vt:i4>
      </vt:variant>
    </vt:vector>
  </HeadingPairs>
  <TitlesOfParts>
    <vt:vector size="1" baseType="lpstr">
      <vt:lpstr>Planning and Development (Plan Variation No 317) Notice 2014</vt:lpstr>
    </vt:vector>
  </TitlesOfParts>
  <Company>ACT Government</Company>
  <LinksUpToDate>false</LinksUpToDate>
  <CharactersWithSpaces>21603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(Plan Variation No 317) Notice 2014</dc:title>
  <dc:subject/>
  <dc:creator>ACT Government</dc:creator>
  <cp:keywords/>
  <dc:description/>
  <cp:lastModifiedBy>PCODCS</cp:lastModifiedBy>
  <cp:revision>6</cp:revision>
  <cp:lastPrinted>2008-06-10T23:29:00Z</cp:lastPrinted>
  <dcterms:created xsi:type="dcterms:W3CDTF">2018-09-13T01:48:00Z</dcterms:created>
  <dcterms:modified xsi:type="dcterms:W3CDTF">2018-09-13T01:48:00Z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ive-Comment">
    <vt:lpwstr>_x000d_    </vt:lpwstr>
  </property>
  <property fmtid="{D5CDD505-2E9C-101B-9397-08002B2CF9AE}" pid="3" name="O?O?ctive-Id">
    <vt:lpwstr>A3058171</vt:lpwstr>
  </property>
  <property fmtid="{D5CDD505-2E9C-101B-9397-08002B2CF9AE}" pid="4" name="????ctive-Owner">
    <vt:lpwstr>Janine Ridsdale</vt:lpwstr>
  </property>
  <property fmtid="{D5CDD505-2E9C-101B-9397-08002B2CF9AE}" pid="5" name="????ctive-Path">
    <vt:lpwstr>Whole of ACT Government:ACTPLA:BRANCH - PLANNING SERVICES:PS PLANNING AND LAND POLICY SECTION:04 TERRITORY PLAN COORDINATION UNIT:TPC Territory Plan Variations:TPC Variations Land Act Part 2:TPVar-Variation-DVP276 - ANU Exchange -Territory Plan and Strate</vt:lpwstr>
  </property>
  <property fmtid="{D5CDD505-2E9C-101B-9397-08002B2CF9AE}" pid="6" name="????ctive-Parent">
    <vt:lpwstr>4. Submissions to Minister and PEC</vt:lpwstr>
  </property>
  <property fmtid="{D5CDD505-2E9C-101B-9397-08002B2CF9AE}" pid="7" name="????ctive-VersionComment">
    <vt:lpwstr>amended plan 2.1</vt:lpwstr>
  </property>
  <property fmtid="{D5CDD505-2E9C-101B-9397-08002B2CF9AE}" pid="8" name="????ctive-FileNumber">
    <vt:lpwstr>1-2005/03310</vt:lpwstr>
  </property>
  <property fmtid="{D5CDD505-2E9C-101B-9397-08002B2CF9AE}" pid="9" name="????ctive-Classification">
    <vt:lpwstr>Not classified</vt:lpwstr>
  </property>
  <property fmtid="{D5CDD505-2E9C-101B-9397-08002B2CF9AE}" pid="10" name="|?|?ctive-Owner Agency [system]">
    <vt:lpwstr>ACTPLA</vt:lpwstr>
  </property>
  <property fmtid="{D5CDD505-2E9C-101B-9397-08002B2CF9AE}" pid="11" name="????ctive-Language [system]">
    <vt:lpwstr>English (en)</vt:lpwstr>
  </property>
  <property fmtid="{D5CDD505-2E9C-101B-9397-08002B2CF9AE}" pid="12" name="????ctive-Jurisdiction [system]">
    <vt:lpwstr>ACT</vt:lpwstr>
  </property>
  <property fmtid="{D5CDD505-2E9C-101B-9397-08002B2CF9AE}" pid="13" name="`?`?ctive-Customers [system]">
    <vt:lpwstr>&lt;not set&gt;</vt:lpwstr>
  </property>
  <property fmtid="{D5CDD505-2E9C-101B-9397-08002B2CF9AE}" pid="14" name="????ctive-Add Place [system]">
    <vt:lpwstr>&lt;not set&gt;</vt:lpwstr>
  </property>
  <property fmtid="{D5CDD505-2E9C-101B-9397-08002B2CF9AE}" pid="15" name="????ctive-Places [system]">
    <vt:lpwstr>_x000d_    </vt:lpwstr>
  </property>
  <property fmtid="{D5CDD505-2E9C-101B-9397-08002B2CF9AE}" pid="16" name="i?i?ctive-Document Created By [system]">
    <vt:lpwstr>_x000d_    </vt:lpwstr>
  </property>
  <property fmtid="{D5CDD505-2E9C-101B-9397-08002B2CF9AE}" pid="17" name="Objective-Id">
    <vt:lpwstr>A9353832</vt:lpwstr>
  </property>
  <property fmtid="{D5CDD505-2E9C-101B-9397-08002B2CF9AE}" pid="18" name="Objective-Comment">
    <vt:lpwstr/>
  </property>
  <property fmtid="{D5CDD505-2E9C-101B-9397-08002B2CF9AE}" pid="19" name="Objective-CreationStamp">
    <vt:filetime>2014-03-26T14:00:00Z</vt:filetime>
  </property>
  <property fmtid="{D5CDD505-2E9C-101B-9397-08002B2CF9AE}" pid="20" name="Objective-IsApproved">
    <vt:bool>false</vt:bool>
  </property>
  <property fmtid="{D5CDD505-2E9C-101B-9397-08002B2CF9AE}" pid="21" name="Objective-IsPublished">
    <vt:bool>true</vt:bool>
  </property>
  <property fmtid="{D5CDD505-2E9C-101B-9397-08002B2CF9AE}" pid="22" name="Objective-DatePublished">
    <vt:filetime>2014-03-27T14:00:00Z</vt:filetime>
  </property>
  <property fmtid="{D5CDD505-2E9C-101B-9397-08002B2CF9AE}" pid="23" name="Objective-ModificationStamp">
    <vt:filetime>2014-03-27T14:00:00Z</vt:filetime>
  </property>
  <property fmtid="{D5CDD505-2E9C-101B-9397-08002B2CF9AE}" pid="24" name="Objective-Owner">
    <vt:lpwstr>David Radice</vt:lpwstr>
  </property>
  <property fmtid="{D5CDD505-2E9C-101B-9397-08002B2CF9AE}" pid="25" name="Objective-Path">
    <vt:lpwstr>Whole of ACT Government:ESDD - Environment and Sustainable Development Directorate:07. Ministerial, Cabinet and Government Relations:06. Ministerials:2014 - Ministerial and Chief Ministerial Correspondence:Planning Delivery:PD - Information Briefs:14/0000</vt:lpwstr>
  </property>
  <property fmtid="{D5CDD505-2E9C-101B-9397-08002B2CF9AE}" pid="26" name="Objective-Parent">
    <vt:lpwstr>14/05204 - Ministerial-Approval and tabling of Territory Plan Variation 317 Kambah group centre</vt:lpwstr>
  </property>
  <property fmtid="{D5CDD505-2E9C-101B-9397-08002B2CF9AE}" pid="27" name="Objective-State">
    <vt:lpwstr>Published</vt:lpwstr>
  </property>
  <property fmtid="{D5CDD505-2E9C-101B-9397-08002B2CF9AE}" pid="28" name="Objective-Title">
    <vt:lpwstr>Approval Notice - DV317</vt:lpwstr>
  </property>
  <property fmtid="{D5CDD505-2E9C-101B-9397-08002B2CF9AE}" pid="29" name="Objective-Version">
    <vt:lpwstr>3.0</vt:lpwstr>
  </property>
  <property fmtid="{D5CDD505-2E9C-101B-9397-08002B2CF9AE}" pid="30" name="Objective-VersionComment">
    <vt:lpwstr/>
  </property>
  <property fmtid="{D5CDD505-2E9C-101B-9397-08002B2CF9AE}" pid="31" name="Objective-VersionNumber">
    <vt:i4>4</vt:i4>
  </property>
  <property fmtid="{D5CDD505-2E9C-101B-9397-08002B2CF9AE}" pid="32" name="Objective-FileNumber">
    <vt:lpwstr>1-2014/05204</vt:lpwstr>
  </property>
  <property fmtid="{D5CDD505-2E9C-101B-9397-08002B2CF9AE}" pid="33" name="Objective-Classification">
    <vt:lpwstr>Not classified</vt:lpwstr>
  </property>
  <property fmtid="{D5CDD505-2E9C-101B-9397-08002B2CF9AE}" pid="34" name="Objective-Caveats">
    <vt:lpwstr/>
  </property>
  <property fmtid="{D5CDD505-2E9C-101B-9397-08002B2CF9AE}" pid="35" name="Objective-Owner Agency [system]">
    <vt:lpwstr>ESDD</vt:lpwstr>
  </property>
  <property fmtid="{D5CDD505-2E9C-101B-9397-08002B2CF9AE}" pid="36" name="Objective-Document Type [system]">
    <vt:lpwstr>0-Document</vt:lpwstr>
  </property>
  <property fmtid="{D5CDD505-2E9C-101B-9397-08002B2CF9AE}" pid="37" name="Objective-Language [system]">
    <vt:lpwstr>English (en)</vt:lpwstr>
  </property>
  <property fmtid="{D5CDD505-2E9C-101B-9397-08002B2CF9AE}" pid="38" name="Objective-Jurisdiction [system]">
    <vt:lpwstr>ACT</vt:lpwstr>
  </property>
  <property fmtid="{D5CDD505-2E9C-101B-9397-08002B2CF9AE}" pid="39" name="Objective-Customers [system]">
    <vt:lpwstr/>
  </property>
  <property fmtid="{D5CDD505-2E9C-101B-9397-08002B2CF9AE}" pid="40" name="Objective-Add Place [system]">
    <vt:lpwstr/>
  </property>
  <property fmtid="{D5CDD505-2E9C-101B-9397-08002B2CF9AE}" pid="41" name="Objective-Places [system]">
    <vt:lpwstr/>
  </property>
  <property fmtid="{D5CDD505-2E9C-101B-9397-08002B2CF9AE}" pid="42" name="Objective-Transaction Reference [system]">
    <vt:lpwstr/>
  </property>
  <property fmtid="{D5CDD505-2E9C-101B-9397-08002B2CF9AE}" pid="43" name="Objective-Document Created By [system]">
    <vt:lpwstr/>
  </property>
  <property fmtid="{D5CDD505-2E9C-101B-9397-08002B2CF9AE}" pid="44" name="Objective-Document Created On [system]">
    <vt:lpwstr/>
  </property>
  <property fmtid="{D5CDD505-2E9C-101B-9397-08002B2CF9AE}" pid="45" name="Objective-Covers Period From [system]">
    <vt:lpwstr/>
  </property>
  <property fmtid="{D5CDD505-2E9C-101B-9397-08002B2CF9AE}" pid="46" name="Objective-Covers Period To [system]">
    <vt:lpwstr/>
  </property>
</Properties>
</file>