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D1A" w:rsidRDefault="00D34D1A" w:rsidP="00D34D1A">
      <w:pPr>
        <w:pStyle w:val="Header"/>
        <w:spacing w:before="120"/>
        <w:rPr>
          <w:rFonts w:cs="Arial"/>
        </w:rPr>
      </w:pPr>
      <w:bookmarkStart w:id="0" w:name="_GoBack"/>
      <w:bookmarkEnd w:id="0"/>
      <w:r>
        <w:rPr>
          <w:rFonts w:cs="Arial"/>
        </w:rPr>
        <w:t>Australian Capital Territory</w:t>
      </w:r>
    </w:p>
    <w:p w:rsidR="00D34D1A" w:rsidRDefault="00D34D1A" w:rsidP="00D34D1A">
      <w:pPr>
        <w:pStyle w:val="Billname"/>
        <w:spacing w:before="120" w:after="120"/>
        <w:rPr>
          <w:rFonts w:cs="Arial"/>
          <w:b w:val="0"/>
          <w:bCs/>
          <w:sz w:val="24"/>
        </w:rPr>
      </w:pPr>
    </w:p>
    <w:p w:rsidR="00D34D1A" w:rsidRDefault="00D34D1A" w:rsidP="00D34D1A">
      <w:pPr>
        <w:pStyle w:val="Billname"/>
        <w:spacing w:before="120" w:after="120"/>
        <w:rPr>
          <w:rFonts w:cs="Arial"/>
        </w:rPr>
      </w:pPr>
      <w:r>
        <w:rPr>
          <w:rFonts w:cs="Arial"/>
        </w:rPr>
        <w:t>Planning and Development (Technical Amendment—Miscellaneous Amendment) Plan Variation 2014 (</w:t>
      </w:r>
      <w:r w:rsidRPr="00FF3981">
        <w:rPr>
          <w:rFonts w:cs="Arial"/>
          <w:szCs w:val="40"/>
        </w:rPr>
        <w:t xml:space="preserve">No </w:t>
      </w:r>
      <w:r w:rsidR="00FF3981" w:rsidRPr="00FF3981">
        <w:rPr>
          <w:rFonts w:cs="Arial"/>
          <w:szCs w:val="40"/>
        </w:rPr>
        <w:t>2</w:t>
      </w:r>
      <w:r>
        <w:rPr>
          <w:rFonts w:cs="Arial"/>
          <w:szCs w:val="40"/>
        </w:rPr>
        <w:t>)</w:t>
      </w:r>
    </w:p>
    <w:p w:rsidR="00D34D1A" w:rsidRDefault="00D34D1A" w:rsidP="00D34D1A">
      <w:pPr>
        <w:pStyle w:val="Heading5"/>
        <w:spacing w:before="240" w:after="60"/>
        <w:rPr>
          <w:rFonts w:ascii="Arial" w:hAnsi="Arial" w:cs="Arial"/>
          <w:caps/>
          <w:color w:val="auto"/>
        </w:rPr>
      </w:pPr>
      <w:bookmarkStart w:id="1" w:name="Citation"/>
      <w:r>
        <w:rPr>
          <w:rFonts w:ascii="Arial" w:hAnsi="Arial" w:cs="Arial"/>
          <w:b/>
          <w:color w:val="auto"/>
        </w:rPr>
        <w:t xml:space="preserve">Notifiable Instrument </w:t>
      </w:r>
      <w:r>
        <w:rPr>
          <w:rFonts w:ascii="Arial" w:hAnsi="Arial" w:cs="Arial"/>
          <w:b/>
          <w:caps/>
          <w:color w:val="auto"/>
        </w:rPr>
        <w:t>NI2014—</w:t>
      </w:r>
      <w:r w:rsidR="0009563F">
        <w:rPr>
          <w:rFonts w:ascii="Arial" w:hAnsi="Arial" w:cs="Arial"/>
          <w:b/>
          <w:caps/>
          <w:color w:val="auto"/>
        </w:rPr>
        <w:t>180</w:t>
      </w:r>
    </w:p>
    <w:p w:rsidR="00D34D1A" w:rsidRDefault="00D34D1A" w:rsidP="00D34D1A">
      <w:pPr>
        <w:rPr>
          <w:rFonts w:ascii="Times New Roman" w:hAnsi="Times New Roman"/>
        </w:rPr>
      </w:pPr>
    </w:p>
    <w:p w:rsidR="00D34D1A" w:rsidRDefault="00D34D1A" w:rsidP="00D34D1A">
      <w:pPr>
        <w:rPr>
          <w:rFonts w:cs="Arial"/>
          <w:b/>
          <w:bCs/>
        </w:rPr>
      </w:pPr>
      <w:r>
        <w:rPr>
          <w:rFonts w:cs="Arial"/>
          <w:b/>
          <w:bCs/>
        </w:rPr>
        <w:t>Technical Amendment No 2014</w:t>
      </w:r>
      <w:r>
        <w:rPr>
          <w:rFonts w:cs="Arial"/>
          <w:b/>
          <w:caps/>
        </w:rPr>
        <w:t>—0</w:t>
      </w:r>
      <w:r w:rsidR="000A7BDF">
        <w:rPr>
          <w:rFonts w:cs="Arial"/>
          <w:b/>
          <w:caps/>
        </w:rPr>
        <w:t>7</w:t>
      </w:r>
    </w:p>
    <w:p w:rsidR="00D34D1A" w:rsidRDefault="00D34D1A" w:rsidP="00D34D1A">
      <w:pPr>
        <w:pStyle w:val="madeunder"/>
        <w:spacing w:before="120" w:after="120"/>
        <w:rPr>
          <w:rFonts w:ascii="Times New Roman" w:hAnsi="Times New Roman"/>
          <w:sz w:val="20"/>
        </w:rPr>
      </w:pPr>
      <w:proofErr w:type="gramStart"/>
      <w:r>
        <w:rPr>
          <w:rFonts w:ascii="Times New Roman" w:hAnsi="Times New Roman"/>
          <w:sz w:val="20"/>
        </w:rPr>
        <w:t>made</w:t>
      </w:r>
      <w:proofErr w:type="gramEnd"/>
      <w:r>
        <w:rPr>
          <w:rFonts w:ascii="Times New Roman" w:hAnsi="Times New Roman"/>
          <w:sz w:val="20"/>
        </w:rPr>
        <w:t xml:space="preserve"> under the</w:t>
      </w:r>
    </w:p>
    <w:bookmarkEnd w:id="1"/>
    <w:p w:rsidR="00D34D1A" w:rsidRDefault="00D34D1A" w:rsidP="00D34D1A">
      <w:pPr>
        <w:pStyle w:val="CoverActName"/>
        <w:spacing w:before="120" w:after="120"/>
        <w:rPr>
          <w:rFonts w:cs="Arial"/>
          <w:sz w:val="20"/>
          <w:vertAlign w:val="superscript"/>
        </w:rPr>
      </w:pPr>
      <w:r>
        <w:rPr>
          <w:rFonts w:cs="Arial"/>
          <w:sz w:val="20"/>
        </w:rPr>
        <w:t xml:space="preserve">Planning and Development Act 2007, section 89 (Making technical amendments) </w:t>
      </w:r>
    </w:p>
    <w:p w:rsidR="00D34D1A" w:rsidRDefault="00D34D1A" w:rsidP="00D34D1A">
      <w:pPr>
        <w:pStyle w:val="N-line3"/>
        <w:pBdr>
          <w:bottom w:val="none" w:sz="0" w:space="0" w:color="auto"/>
        </w:pBdr>
        <w:rPr>
          <w:rFonts w:cs="Arial"/>
        </w:rPr>
      </w:pPr>
    </w:p>
    <w:p w:rsidR="00D34D1A" w:rsidRDefault="00D34D1A" w:rsidP="00D34D1A">
      <w:pPr>
        <w:pStyle w:val="N-line3"/>
        <w:pBdr>
          <w:top w:val="single" w:sz="12" w:space="1" w:color="auto"/>
          <w:bottom w:val="none" w:sz="0" w:space="0" w:color="auto"/>
        </w:pBdr>
        <w:jc w:val="left"/>
        <w:rPr>
          <w:rFonts w:cs="Arial"/>
        </w:rPr>
      </w:pPr>
    </w:p>
    <w:p w:rsidR="00D34D1A" w:rsidRDefault="00D34D1A" w:rsidP="00D34D1A">
      <w:pPr>
        <w:pStyle w:val="BodyText"/>
        <w:rPr>
          <w:rFonts w:cs="Arial"/>
          <w:b/>
          <w:bCs/>
        </w:rPr>
      </w:pPr>
      <w:r>
        <w:rPr>
          <w:rFonts w:cs="Arial"/>
          <w:b/>
          <w:bCs/>
        </w:rPr>
        <w:t xml:space="preserve">This technical amendment commences </w:t>
      </w:r>
      <w:r w:rsidRPr="005449F6">
        <w:rPr>
          <w:rFonts w:cs="Arial"/>
          <w:b/>
          <w:bCs/>
        </w:rPr>
        <w:t xml:space="preserve">on </w:t>
      </w:r>
      <w:r w:rsidR="005449F6" w:rsidRPr="005449F6">
        <w:rPr>
          <w:rFonts w:cs="Arial"/>
          <w:b/>
          <w:bCs/>
        </w:rPr>
        <w:t>2</w:t>
      </w:r>
      <w:r w:rsidRPr="005449F6">
        <w:rPr>
          <w:rFonts w:cs="Arial"/>
          <w:b/>
          <w:bCs/>
        </w:rPr>
        <w:t xml:space="preserve"> M</w:t>
      </w:r>
      <w:r w:rsidR="000A7BDF" w:rsidRPr="005449F6">
        <w:rPr>
          <w:rFonts w:cs="Arial"/>
          <w:b/>
          <w:bCs/>
        </w:rPr>
        <w:t>ay</w:t>
      </w:r>
      <w:r w:rsidRPr="005449F6">
        <w:rPr>
          <w:rFonts w:cs="Arial"/>
          <w:b/>
          <w:bCs/>
        </w:rPr>
        <w:t xml:space="preserve"> 2014.</w:t>
      </w:r>
    </w:p>
    <w:p w:rsidR="00D34D1A" w:rsidRDefault="00D34D1A" w:rsidP="00D34D1A">
      <w:pPr>
        <w:pStyle w:val="BodyText"/>
        <w:rPr>
          <w:rFonts w:cs="Arial"/>
          <w:b/>
          <w:bCs/>
        </w:rPr>
      </w:pPr>
    </w:p>
    <w:p w:rsidR="00D34D1A" w:rsidRDefault="000A7BDF" w:rsidP="00D34D1A">
      <w:pPr>
        <w:pStyle w:val="BodyText"/>
        <w:rPr>
          <w:rFonts w:cs="Arial"/>
          <w:b/>
          <w:bCs/>
        </w:rPr>
      </w:pPr>
      <w:r>
        <w:rPr>
          <w:rFonts w:cs="Arial"/>
          <w:b/>
          <w:bCs/>
        </w:rPr>
        <w:t>Variation No 2014—07</w:t>
      </w:r>
      <w:r w:rsidR="00D34D1A">
        <w:rPr>
          <w:rFonts w:cs="Arial"/>
          <w:b/>
          <w:bCs/>
        </w:rPr>
        <w:t xml:space="preserve"> to the Territory Plan has been approved by the planning and land authority.</w:t>
      </w:r>
    </w:p>
    <w:p w:rsidR="00D34D1A" w:rsidRDefault="00D34D1A" w:rsidP="00D34D1A">
      <w:pPr>
        <w:pStyle w:val="BodyText"/>
        <w:rPr>
          <w:rFonts w:cs="Arial"/>
          <w:b/>
          <w:bCs/>
        </w:rPr>
      </w:pPr>
    </w:p>
    <w:p w:rsidR="00D34D1A" w:rsidRDefault="00D34D1A" w:rsidP="00D34D1A">
      <w:pPr>
        <w:pStyle w:val="BodyText"/>
        <w:rPr>
          <w:rFonts w:cs="Arial"/>
        </w:rPr>
      </w:pPr>
    </w:p>
    <w:p w:rsidR="00D34D1A" w:rsidRDefault="00D34D1A" w:rsidP="00D34D1A">
      <w:pPr>
        <w:rPr>
          <w:rFonts w:cs="Arial"/>
        </w:rPr>
      </w:pPr>
    </w:p>
    <w:p w:rsidR="00D34D1A" w:rsidRDefault="00D34D1A" w:rsidP="00D34D1A">
      <w:pPr>
        <w:rPr>
          <w:rFonts w:cs="Arial"/>
        </w:rPr>
      </w:pPr>
    </w:p>
    <w:p w:rsidR="00D34D1A" w:rsidRDefault="00D34D1A" w:rsidP="00D34D1A">
      <w:pPr>
        <w:rPr>
          <w:rFonts w:cs="Arial"/>
        </w:rPr>
      </w:pPr>
    </w:p>
    <w:p w:rsidR="00D34D1A" w:rsidRDefault="00D34D1A" w:rsidP="00D34D1A">
      <w:pPr>
        <w:rPr>
          <w:rFonts w:cs="Arial"/>
        </w:rPr>
      </w:pPr>
      <w:r>
        <w:rPr>
          <w:rFonts w:cs="Arial"/>
        </w:rPr>
        <w:t>Jim Corrigan</w:t>
      </w:r>
    </w:p>
    <w:p w:rsidR="00D34D1A" w:rsidRDefault="00D34D1A" w:rsidP="00D34D1A">
      <w:pPr>
        <w:rPr>
          <w:rFonts w:cs="Arial"/>
          <w:bCs/>
        </w:rPr>
      </w:pPr>
      <w:r>
        <w:rPr>
          <w:rFonts w:cs="Arial"/>
          <w:bCs/>
        </w:rPr>
        <w:t>Delegate of the Planning and Land Authority</w:t>
      </w:r>
    </w:p>
    <w:p w:rsidR="00D34D1A" w:rsidRDefault="0009563F" w:rsidP="00D34D1A">
      <w:pPr>
        <w:rPr>
          <w:rFonts w:cs="Arial"/>
          <w:b/>
          <w:bCs/>
          <w:sz w:val="22"/>
          <w:szCs w:val="22"/>
        </w:rPr>
      </w:pPr>
      <w:r>
        <w:rPr>
          <w:rFonts w:cs="Arial"/>
        </w:rPr>
        <w:t xml:space="preserve">28 </w:t>
      </w:r>
      <w:r w:rsidR="005449F6" w:rsidRPr="005449F6">
        <w:rPr>
          <w:rFonts w:cs="Arial"/>
        </w:rPr>
        <w:t>April</w:t>
      </w:r>
      <w:r w:rsidR="005449F6">
        <w:rPr>
          <w:rFonts w:cs="Arial"/>
          <w:color w:val="FF0000"/>
        </w:rPr>
        <w:t xml:space="preserve"> </w:t>
      </w:r>
      <w:r w:rsidR="00D34D1A">
        <w:rPr>
          <w:rFonts w:cs="Arial"/>
        </w:rPr>
        <w:t>2014</w:t>
      </w:r>
    </w:p>
    <w:p w:rsidR="00D34D1A" w:rsidRDefault="00D34D1A" w:rsidP="00D34D1A">
      <w:pPr>
        <w:rPr>
          <w:rFonts w:cs="Arial"/>
        </w:rPr>
      </w:pPr>
    </w:p>
    <w:p w:rsidR="00D34D1A" w:rsidRDefault="00D34D1A" w:rsidP="00D34D1A">
      <w:pPr>
        <w:rPr>
          <w:rFonts w:cs="Arial"/>
          <w:b/>
          <w:bCs/>
        </w:rPr>
      </w:pPr>
    </w:p>
    <w:p w:rsidR="00D34D1A" w:rsidRPr="007711D0" w:rsidRDefault="00D34D1A" w:rsidP="00D34D1A"/>
    <w:p w:rsidR="00D34D1A" w:rsidRPr="007711D0"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Default="00D34D1A" w:rsidP="00D34D1A"/>
    <w:p w:rsidR="00D34D1A" w:rsidRPr="007711D0" w:rsidRDefault="00D34D1A" w:rsidP="00D34D1A"/>
    <w:p w:rsidR="00D34D1A" w:rsidRDefault="00D34D1A" w:rsidP="00D34D1A">
      <w:pPr>
        <w:pStyle w:val="TAtitlepageplanninganddevelopmentact"/>
      </w:pPr>
    </w:p>
    <w:p w:rsidR="00D34D1A" w:rsidRDefault="00D34D1A" w:rsidP="00D34D1A">
      <w:pPr>
        <w:pStyle w:val="TAtitlepageplanninganddevelopmentact"/>
        <w:sectPr w:rsidR="00D34D1A" w:rsidSect="00D34D1A">
          <w:headerReference w:type="even" r:id="rId7"/>
          <w:headerReference w:type="default" r:id="rId8"/>
          <w:footerReference w:type="even" r:id="rId9"/>
          <w:footerReference w:type="default" r:id="rId10"/>
          <w:headerReference w:type="first" r:id="rId11"/>
          <w:footerReference w:type="first" r:id="rId12"/>
          <w:pgSz w:w="11907" w:h="16840"/>
          <w:pgMar w:top="1361" w:right="1531" w:bottom="1559" w:left="1531" w:header="720" w:footer="1009" w:gutter="0"/>
          <w:pgNumType w:start="1"/>
          <w:cols w:space="720"/>
          <w:titlePg/>
          <w:docGrid w:linePitch="326"/>
        </w:sectPr>
      </w:pPr>
    </w:p>
    <w:p w:rsidR="00D34D1A" w:rsidRPr="00C31C20" w:rsidRDefault="00D34D1A" w:rsidP="00D34D1A">
      <w:pPr>
        <w:pStyle w:val="TAtitlepageplanninganddevelopmentact"/>
      </w:pPr>
    </w:p>
    <w:p w:rsidR="00D34D1A" w:rsidRDefault="00D34D1A" w:rsidP="00D34D1A">
      <w:pPr>
        <w:pStyle w:val="TAtitlepageplanninganddevelopmentact"/>
      </w:pPr>
    </w:p>
    <w:p w:rsidR="000A7BDF" w:rsidRPr="00C31C20" w:rsidRDefault="000A7BDF" w:rsidP="000A7BDF">
      <w:pPr>
        <w:pStyle w:val="TAtitlepageplanninganddevelopmentact"/>
      </w:pPr>
    </w:p>
    <w:p w:rsidR="000A7BDF" w:rsidRDefault="000A7BDF" w:rsidP="000A7BDF">
      <w:pPr>
        <w:pStyle w:val="TAtitlepageplanninganddevelopmentact"/>
      </w:pPr>
    </w:p>
    <w:p w:rsidR="00A34EF4" w:rsidRPr="00C31C20" w:rsidRDefault="00A34EF4" w:rsidP="00A34EF4">
      <w:pPr>
        <w:pStyle w:val="TAtitlepageplanninganddevelopmentact"/>
      </w:pPr>
    </w:p>
    <w:p w:rsidR="00A34EF4" w:rsidRDefault="00A34EF4" w:rsidP="00A34EF4">
      <w:pPr>
        <w:pStyle w:val="TAtitlepageplanninganddevelopmentact"/>
      </w:pPr>
    </w:p>
    <w:p w:rsidR="00A34EF4" w:rsidRPr="00BE441E" w:rsidRDefault="00A34EF4" w:rsidP="00A34EF4">
      <w:pPr>
        <w:pStyle w:val="TAtitlepageplanninganddevelopmentact"/>
      </w:pPr>
      <w:r w:rsidRPr="00BE441E">
        <w:t>Planning &amp; Development Act 2007</w:t>
      </w:r>
    </w:p>
    <w:p w:rsidR="00A34EF4" w:rsidRPr="00BE441E" w:rsidRDefault="00A34EF4" w:rsidP="00A34EF4">
      <w:pPr>
        <w:pStyle w:val="TAbodytext"/>
      </w:pPr>
    </w:p>
    <w:p w:rsidR="00A34EF4" w:rsidRPr="00BE441E" w:rsidRDefault="00A34EF4" w:rsidP="00A34EF4">
      <w:pPr>
        <w:pStyle w:val="TATitlepagedocumenttitle"/>
      </w:pPr>
      <w:r w:rsidRPr="00BE441E">
        <w:t xml:space="preserve">Technical </w:t>
      </w:r>
      <w:r w:rsidRPr="00C31C20">
        <w:t>Amendment</w:t>
      </w:r>
    </w:p>
    <w:p w:rsidR="00A34EF4" w:rsidRPr="00BE441E" w:rsidRDefault="00A34EF4" w:rsidP="00A34EF4">
      <w:pPr>
        <w:pStyle w:val="TATitlepagedocumenttitle"/>
      </w:pPr>
      <w:r w:rsidRPr="00BE441E">
        <w:t>to the Territory Plan</w:t>
      </w:r>
    </w:p>
    <w:p w:rsidR="00A34EF4" w:rsidRPr="00334D8C" w:rsidRDefault="00A34EF4" w:rsidP="00A34EF4">
      <w:pPr>
        <w:pStyle w:val="TATitlepagedocumenttitle"/>
      </w:pPr>
      <w:bookmarkStart w:id="2" w:name="Variation_number"/>
      <w:r>
        <w:t>Variation 2014-</w:t>
      </w:r>
      <w:bookmarkEnd w:id="2"/>
      <w:r w:rsidRPr="00334D8C">
        <w:t>07</w:t>
      </w:r>
    </w:p>
    <w:p w:rsidR="00A34EF4" w:rsidRPr="00334D8C" w:rsidRDefault="00A34EF4" w:rsidP="00A34EF4">
      <w:pPr>
        <w:pStyle w:val="TAbodytext"/>
      </w:pPr>
    </w:p>
    <w:p w:rsidR="00A34EF4" w:rsidRPr="00334D8C" w:rsidRDefault="00A34EF4" w:rsidP="00A34EF4">
      <w:pPr>
        <w:pStyle w:val="TAbodytext"/>
      </w:pPr>
    </w:p>
    <w:p w:rsidR="00A34EF4" w:rsidRPr="00334D8C" w:rsidRDefault="00A34EF4" w:rsidP="00A34EF4">
      <w:pPr>
        <w:pStyle w:val="TATitleexplanatoryheading"/>
      </w:pPr>
      <w:r w:rsidRPr="00334D8C">
        <w:t>Miscellaneous technical amendment – corrections to Casey precinct map and code</w:t>
      </w:r>
    </w:p>
    <w:p w:rsidR="00A34EF4" w:rsidRPr="00334D8C" w:rsidRDefault="00A34EF4" w:rsidP="00A34EF4">
      <w:pPr>
        <w:pStyle w:val="TAbodytext"/>
      </w:pPr>
    </w:p>
    <w:p w:rsidR="00A34EF4" w:rsidRPr="00334D8C" w:rsidRDefault="00A34EF4" w:rsidP="00A34EF4">
      <w:pPr>
        <w:pStyle w:val="TAbodytext"/>
      </w:pPr>
      <w:bookmarkStart w:id="3" w:name="Month_year"/>
    </w:p>
    <w:p w:rsidR="00A34EF4" w:rsidRPr="00334D8C" w:rsidRDefault="00A34EF4" w:rsidP="00A34EF4">
      <w:pPr>
        <w:pStyle w:val="TAbodytext"/>
      </w:pPr>
    </w:p>
    <w:p w:rsidR="00A34EF4" w:rsidRPr="00334D8C" w:rsidRDefault="00A34EF4" w:rsidP="00A34EF4">
      <w:pPr>
        <w:pStyle w:val="TAbodytext"/>
      </w:pPr>
    </w:p>
    <w:bookmarkEnd w:id="3"/>
    <w:p w:rsidR="00A34EF4" w:rsidRPr="00334D8C" w:rsidRDefault="004B1411" w:rsidP="00A34EF4">
      <w:pPr>
        <w:pStyle w:val="TATitlepagemonthandyear"/>
      </w:pPr>
      <w:r>
        <w:t>May</w:t>
      </w:r>
      <w:r w:rsidR="00A34EF4" w:rsidRPr="00334D8C">
        <w:t xml:space="preserve"> 2014</w:t>
      </w:r>
    </w:p>
    <w:p w:rsidR="00A34EF4" w:rsidRPr="00334D8C" w:rsidRDefault="00A34EF4" w:rsidP="00A34EF4">
      <w:pPr>
        <w:pStyle w:val="TATitlepagemonthandyear"/>
      </w:pPr>
    </w:p>
    <w:p w:rsidR="00A34EF4" w:rsidRDefault="00A34EF4" w:rsidP="00A34EF4">
      <w:pPr>
        <w:pStyle w:val="TAbodytext"/>
      </w:pPr>
    </w:p>
    <w:p w:rsidR="00A34EF4" w:rsidRDefault="00A34EF4" w:rsidP="00A34EF4">
      <w:pPr>
        <w:pStyle w:val="DVVersionheading"/>
        <w:jc w:val="center"/>
        <w:rPr>
          <w:rFonts w:cs="Calibri"/>
          <w:b/>
          <w:sz w:val="24"/>
          <w:szCs w:val="24"/>
        </w:rPr>
      </w:pPr>
      <w:r>
        <w:rPr>
          <w:rFonts w:cs="Calibri"/>
          <w:sz w:val="24"/>
          <w:szCs w:val="24"/>
        </w:rPr>
        <w:br/>
      </w:r>
    </w:p>
    <w:p w:rsidR="00A34EF4" w:rsidRPr="006C3DEE" w:rsidRDefault="00A34EF4" w:rsidP="00A34EF4">
      <w:pPr>
        <w:pStyle w:val="TATitlepagemonthandyear"/>
        <w:sectPr w:rsidR="00A34EF4" w:rsidRPr="006C3DEE" w:rsidSect="00F455AD">
          <w:headerReference w:type="first" r:id="rId13"/>
          <w:footerReference w:type="first" r:id="rId14"/>
          <w:pgSz w:w="11907" w:h="16840"/>
          <w:pgMar w:top="1361" w:right="1531" w:bottom="1559" w:left="1531" w:header="720" w:footer="1009" w:gutter="0"/>
          <w:pgNumType w:start="1"/>
          <w:cols w:space="720"/>
          <w:titlePg/>
          <w:docGrid w:linePitch="326"/>
        </w:sectPr>
      </w:pPr>
    </w:p>
    <w:p w:rsidR="00A34EF4" w:rsidRDefault="00A34EF4" w:rsidP="00A34EF4">
      <w:pPr>
        <w:jc w:val="center"/>
        <w:rPr>
          <w:rFonts w:cs="Arial"/>
          <w:i/>
        </w:rPr>
      </w:pPr>
    </w:p>
    <w:p w:rsidR="00A34EF4" w:rsidRDefault="00A34EF4" w:rsidP="00A34EF4">
      <w:pPr>
        <w:jc w:val="center"/>
        <w:rPr>
          <w:rFonts w:cs="Arial"/>
          <w:i/>
        </w:rPr>
      </w:pPr>
    </w:p>
    <w:p w:rsidR="00A34EF4" w:rsidRDefault="00A34EF4" w:rsidP="00A34EF4">
      <w:pPr>
        <w:jc w:val="center"/>
        <w:rPr>
          <w:rFonts w:cs="Arial"/>
          <w:i/>
        </w:rPr>
      </w:pPr>
    </w:p>
    <w:p w:rsidR="00A34EF4" w:rsidRDefault="00A34EF4" w:rsidP="00A34EF4">
      <w:pPr>
        <w:jc w:val="center"/>
        <w:rPr>
          <w:rFonts w:cs="Arial"/>
          <w:i/>
        </w:rPr>
      </w:pPr>
    </w:p>
    <w:p w:rsidR="00A34EF4" w:rsidRDefault="00A34EF4" w:rsidP="00A34EF4">
      <w:pPr>
        <w:jc w:val="center"/>
        <w:rPr>
          <w:rFonts w:cs="Arial"/>
          <w:i/>
        </w:rPr>
      </w:pPr>
    </w:p>
    <w:p w:rsidR="00A34EF4" w:rsidRDefault="00A34EF4" w:rsidP="00A34EF4">
      <w:pPr>
        <w:jc w:val="center"/>
        <w:rPr>
          <w:rFonts w:cs="Arial"/>
          <w:i/>
        </w:rPr>
      </w:pPr>
    </w:p>
    <w:p w:rsidR="00A34EF4" w:rsidRDefault="00A34EF4" w:rsidP="00A34EF4">
      <w:pPr>
        <w:jc w:val="center"/>
        <w:rPr>
          <w:rFonts w:cs="Arial"/>
          <w:i/>
        </w:rPr>
      </w:pPr>
    </w:p>
    <w:p w:rsidR="00A34EF4" w:rsidRDefault="00A34EF4" w:rsidP="00A34EF4">
      <w:pPr>
        <w:jc w:val="center"/>
        <w:rPr>
          <w:rFonts w:cs="Arial"/>
          <w:i/>
        </w:rPr>
        <w:sectPr w:rsidR="00A34EF4">
          <w:footerReference w:type="default" r:id="rId15"/>
          <w:pgSz w:w="11907" w:h="16840"/>
          <w:pgMar w:top="1361" w:right="1531" w:bottom="1559" w:left="1531" w:header="720" w:footer="1009" w:gutter="0"/>
          <w:pgNumType w:fmt="lowerRoman" w:start="1"/>
          <w:cols w:space="720"/>
        </w:sectPr>
      </w:pPr>
      <w:r>
        <w:rPr>
          <w:rFonts w:cs="Arial"/>
          <w:i/>
        </w:rPr>
        <w:t>This page is left intentionally blank</w:t>
      </w:r>
    </w:p>
    <w:p w:rsidR="00A34EF4" w:rsidRPr="00BE441E" w:rsidRDefault="00A34EF4" w:rsidP="00A34EF4">
      <w:pPr>
        <w:pStyle w:val="TATableofcontentsTitle"/>
      </w:pPr>
      <w:r w:rsidRPr="00BE441E">
        <w:t>Table of Contents</w:t>
      </w:r>
    </w:p>
    <w:p w:rsidR="00A34EF4" w:rsidRDefault="00A34EF4" w:rsidP="00A34EF4">
      <w:pPr>
        <w:pStyle w:val="TAbodytext"/>
      </w:pPr>
    </w:p>
    <w:p w:rsidR="00A34EF4" w:rsidRDefault="00A34EF4" w:rsidP="00A34EF4">
      <w:pPr>
        <w:pStyle w:val="TOC1"/>
        <w:tabs>
          <w:tab w:val="left" w:pos="660"/>
          <w:tab w:val="right" w:leader="dot" w:pos="8835"/>
        </w:tabs>
        <w:rPr>
          <w:rFonts w:asciiTheme="minorHAnsi" w:eastAsiaTheme="minorEastAsia" w:hAnsiTheme="minorHAnsi"/>
          <w:caps w:val="0"/>
          <w:sz w:val="22"/>
          <w:szCs w:val="22"/>
        </w:rPr>
      </w:pPr>
      <w:r>
        <w:fldChar w:fldCharType="begin"/>
      </w:r>
      <w:r>
        <w:instrText xml:space="preserve"> TOC \h \z \t "TA Appendix heading,3,TA section heading,1,TA section heading 2,2,TA section heading 3,3" </w:instrText>
      </w:r>
      <w:r>
        <w:fldChar w:fldCharType="separate"/>
      </w:r>
      <w:hyperlink w:anchor="_Toc386034285" w:history="1">
        <w:r w:rsidRPr="007B2A90">
          <w:rPr>
            <w:rStyle w:val="Hyperlink"/>
          </w:rPr>
          <w:t>1.</w:t>
        </w:r>
        <w:r>
          <w:rPr>
            <w:rFonts w:asciiTheme="minorHAnsi" w:eastAsiaTheme="minorEastAsia" w:hAnsiTheme="minorHAnsi"/>
            <w:caps w:val="0"/>
            <w:sz w:val="22"/>
            <w:szCs w:val="22"/>
          </w:rPr>
          <w:tab/>
        </w:r>
        <w:r w:rsidRPr="007B2A90">
          <w:rPr>
            <w:rStyle w:val="Hyperlink"/>
          </w:rPr>
          <w:t>INTRODUCTION</w:t>
        </w:r>
        <w:r>
          <w:rPr>
            <w:webHidden/>
          </w:rPr>
          <w:tab/>
        </w:r>
        <w:r>
          <w:rPr>
            <w:webHidden/>
          </w:rPr>
          <w:fldChar w:fldCharType="begin"/>
        </w:r>
        <w:r>
          <w:rPr>
            <w:webHidden/>
          </w:rPr>
          <w:instrText xml:space="preserve"> PAGEREF _Toc386034285 \h </w:instrText>
        </w:r>
        <w:r>
          <w:rPr>
            <w:webHidden/>
          </w:rPr>
        </w:r>
        <w:r>
          <w:rPr>
            <w:webHidden/>
          </w:rPr>
          <w:fldChar w:fldCharType="separate"/>
        </w:r>
        <w:r>
          <w:rPr>
            <w:webHidden/>
          </w:rPr>
          <w:t>1</w:t>
        </w:r>
        <w:r>
          <w:rPr>
            <w:webHidden/>
          </w:rPr>
          <w:fldChar w:fldCharType="end"/>
        </w:r>
      </w:hyperlink>
    </w:p>
    <w:p w:rsidR="00A34EF4" w:rsidRDefault="009F5805" w:rsidP="00A34EF4">
      <w:pPr>
        <w:pStyle w:val="TOC2"/>
        <w:tabs>
          <w:tab w:val="right" w:leader="dot" w:pos="8835"/>
        </w:tabs>
        <w:rPr>
          <w:rFonts w:asciiTheme="minorHAnsi" w:eastAsiaTheme="minorEastAsia" w:hAnsiTheme="minorHAnsi"/>
          <w:noProof/>
          <w:sz w:val="22"/>
          <w:szCs w:val="22"/>
        </w:rPr>
      </w:pPr>
      <w:hyperlink w:anchor="_Toc386034286" w:history="1">
        <w:r w:rsidR="00A34EF4" w:rsidRPr="007B2A90">
          <w:rPr>
            <w:rStyle w:val="Hyperlink"/>
            <w:noProof/>
          </w:rPr>
          <w:t>Purpose</w:t>
        </w:r>
        <w:r w:rsidR="00A34EF4">
          <w:rPr>
            <w:noProof/>
            <w:webHidden/>
          </w:rPr>
          <w:tab/>
        </w:r>
        <w:r w:rsidR="00A34EF4">
          <w:rPr>
            <w:noProof/>
            <w:webHidden/>
          </w:rPr>
          <w:fldChar w:fldCharType="begin"/>
        </w:r>
        <w:r w:rsidR="00A34EF4">
          <w:rPr>
            <w:noProof/>
            <w:webHidden/>
          </w:rPr>
          <w:instrText xml:space="preserve"> PAGEREF _Toc386034286 \h </w:instrText>
        </w:r>
        <w:r w:rsidR="00A34EF4">
          <w:rPr>
            <w:noProof/>
            <w:webHidden/>
          </w:rPr>
        </w:r>
        <w:r w:rsidR="00A34EF4">
          <w:rPr>
            <w:noProof/>
            <w:webHidden/>
          </w:rPr>
          <w:fldChar w:fldCharType="separate"/>
        </w:r>
        <w:r w:rsidR="00A34EF4">
          <w:rPr>
            <w:noProof/>
            <w:webHidden/>
          </w:rPr>
          <w:t>1</w:t>
        </w:r>
        <w:r w:rsidR="00A34EF4">
          <w:rPr>
            <w:noProof/>
            <w:webHidden/>
          </w:rPr>
          <w:fldChar w:fldCharType="end"/>
        </w:r>
      </w:hyperlink>
    </w:p>
    <w:p w:rsidR="00A34EF4" w:rsidRDefault="009F5805" w:rsidP="00A34EF4">
      <w:pPr>
        <w:pStyle w:val="TOC2"/>
        <w:tabs>
          <w:tab w:val="right" w:leader="dot" w:pos="8835"/>
        </w:tabs>
        <w:rPr>
          <w:rFonts w:asciiTheme="minorHAnsi" w:eastAsiaTheme="minorEastAsia" w:hAnsiTheme="minorHAnsi"/>
          <w:noProof/>
          <w:sz w:val="22"/>
          <w:szCs w:val="22"/>
        </w:rPr>
      </w:pPr>
      <w:hyperlink w:anchor="_Toc386034287" w:history="1">
        <w:r w:rsidR="00A34EF4" w:rsidRPr="007B2A90">
          <w:rPr>
            <w:rStyle w:val="Hyperlink"/>
            <w:noProof/>
          </w:rPr>
          <w:t>Public consultation</w:t>
        </w:r>
        <w:r w:rsidR="00A34EF4">
          <w:rPr>
            <w:noProof/>
            <w:webHidden/>
          </w:rPr>
          <w:tab/>
        </w:r>
        <w:r w:rsidR="00A34EF4">
          <w:rPr>
            <w:noProof/>
            <w:webHidden/>
          </w:rPr>
          <w:fldChar w:fldCharType="begin"/>
        </w:r>
        <w:r w:rsidR="00A34EF4">
          <w:rPr>
            <w:noProof/>
            <w:webHidden/>
          </w:rPr>
          <w:instrText xml:space="preserve"> PAGEREF _Toc386034287 \h </w:instrText>
        </w:r>
        <w:r w:rsidR="00A34EF4">
          <w:rPr>
            <w:noProof/>
            <w:webHidden/>
          </w:rPr>
        </w:r>
        <w:r w:rsidR="00A34EF4">
          <w:rPr>
            <w:noProof/>
            <w:webHidden/>
          </w:rPr>
          <w:fldChar w:fldCharType="separate"/>
        </w:r>
        <w:r w:rsidR="00A34EF4">
          <w:rPr>
            <w:noProof/>
            <w:webHidden/>
          </w:rPr>
          <w:t>1</w:t>
        </w:r>
        <w:r w:rsidR="00A34EF4">
          <w:rPr>
            <w:noProof/>
            <w:webHidden/>
          </w:rPr>
          <w:fldChar w:fldCharType="end"/>
        </w:r>
      </w:hyperlink>
    </w:p>
    <w:p w:rsidR="00A34EF4" w:rsidRDefault="009F5805" w:rsidP="00A34EF4">
      <w:pPr>
        <w:pStyle w:val="TOC2"/>
        <w:tabs>
          <w:tab w:val="right" w:leader="dot" w:pos="8835"/>
        </w:tabs>
        <w:rPr>
          <w:rFonts w:asciiTheme="minorHAnsi" w:eastAsiaTheme="minorEastAsia" w:hAnsiTheme="minorHAnsi"/>
          <w:noProof/>
          <w:sz w:val="22"/>
          <w:szCs w:val="22"/>
        </w:rPr>
      </w:pPr>
      <w:hyperlink w:anchor="_Toc386034288" w:history="1">
        <w:r w:rsidR="00A34EF4" w:rsidRPr="007B2A90">
          <w:rPr>
            <w:rStyle w:val="Hyperlink"/>
            <w:noProof/>
          </w:rPr>
          <w:t>Process</w:t>
        </w:r>
        <w:r w:rsidR="00A34EF4">
          <w:rPr>
            <w:noProof/>
            <w:webHidden/>
          </w:rPr>
          <w:tab/>
        </w:r>
        <w:r w:rsidR="00A34EF4">
          <w:rPr>
            <w:noProof/>
            <w:webHidden/>
          </w:rPr>
          <w:fldChar w:fldCharType="begin"/>
        </w:r>
        <w:r w:rsidR="00A34EF4">
          <w:rPr>
            <w:noProof/>
            <w:webHidden/>
          </w:rPr>
          <w:instrText xml:space="preserve"> PAGEREF _Toc386034288 \h </w:instrText>
        </w:r>
        <w:r w:rsidR="00A34EF4">
          <w:rPr>
            <w:noProof/>
            <w:webHidden/>
          </w:rPr>
        </w:r>
        <w:r w:rsidR="00A34EF4">
          <w:rPr>
            <w:noProof/>
            <w:webHidden/>
          </w:rPr>
          <w:fldChar w:fldCharType="separate"/>
        </w:r>
        <w:r w:rsidR="00A34EF4">
          <w:rPr>
            <w:noProof/>
            <w:webHidden/>
          </w:rPr>
          <w:t>1</w:t>
        </w:r>
        <w:r w:rsidR="00A34EF4">
          <w:rPr>
            <w:noProof/>
            <w:webHidden/>
          </w:rPr>
          <w:fldChar w:fldCharType="end"/>
        </w:r>
      </w:hyperlink>
    </w:p>
    <w:p w:rsidR="00A34EF4" w:rsidRDefault="009F5805" w:rsidP="00A34EF4">
      <w:pPr>
        <w:pStyle w:val="TOC2"/>
        <w:tabs>
          <w:tab w:val="right" w:leader="dot" w:pos="8835"/>
        </w:tabs>
        <w:rPr>
          <w:rFonts w:asciiTheme="minorHAnsi" w:eastAsiaTheme="minorEastAsia" w:hAnsiTheme="minorHAnsi"/>
          <w:noProof/>
          <w:sz w:val="22"/>
          <w:szCs w:val="22"/>
        </w:rPr>
      </w:pPr>
      <w:hyperlink w:anchor="_Toc386034289" w:history="1">
        <w:r w:rsidR="00A34EF4" w:rsidRPr="007B2A90">
          <w:rPr>
            <w:rStyle w:val="Hyperlink"/>
            <w:noProof/>
          </w:rPr>
          <w:t>ACT Planning Strategy</w:t>
        </w:r>
        <w:r w:rsidR="00A34EF4">
          <w:rPr>
            <w:noProof/>
            <w:webHidden/>
          </w:rPr>
          <w:tab/>
        </w:r>
        <w:r w:rsidR="00A34EF4">
          <w:rPr>
            <w:noProof/>
            <w:webHidden/>
          </w:rPr>
          <w:fldChar w:fldCharType="begin"/>
        </w:r>
        <w:r w:rsidR="00A34EF4">
          <w:rPr>
            <w:noProof/>
            <w:webHidden/>
          </w:rPr>
          <w:instrText xml:space="preserve"> PAGEREF _Toc386034289 \h </w:instrText>
        </w:r>
        <w:r w:rsidR="00A34EF4">
          <w:rPr>
            <w:noProof/>
            <w:webHidden/>
          </w:rPr>
        </w:r>
        <w:r w:rsidR="00A34EF4">
          <w:rPr>
            <w:noProof/>
            <w:webHidden/>
          </w:rPr>
          <w:fldChar w:fldCharType="separate"/>
        </w:r>
        <w:r w:rsidR="00A34EF4">
          <w:rPr>
            <w:noProof/>
            <w:webHidden/>
          </w:rPr>
          <w:t>1</w:t>
        </w:r>
        <w:r w:rsidR="00A34EF4">
          <w:rPr>
            <w:noProof/>
            <w:webHidden/>
          </w:rPr>
          <w:fldChar w:fldCharType="end"/>
        </w:r>
      </w:hyperlink>
    </w:p>
    <w:p w:rsidR="00A34EF4" w:rsidRDefault="009F5805" w:rsidP="00A34EF4">
      <w:pPr>
        <w:pStyle w:val="TOC2"/>
        <w:tabs>
          <w:tab w:val="right" w:leader="dot" w:pos="8835"/>
        </w:tabs>
        <w:rPr>
          <w:rFonts w:asciiTheme="minorHAnsi" w:eastAsiaTheme="minorEastAsia" w:hAnsiTheme="minorHAnsi"/>
          <w:noProof/>
          <w:sz w:val="22"/>
          <w:szCs w:val="22"/>
        </w:rPr>
      </w:pPr>
      <w:hyperlink w:anchor="_Toc386034290" w:history="1">
        <w:r w:rsidR="00A34EF4" w:rsidRPr="007B2A90">
          <w:rPr>
            <w:rStyle w:val="Hyperlink"/>
            <w:noProof/>
          </w:rPr>
          <w:t>Compliance with the Act</w:t>
        </w:r>
        <w:r w:rsidR="00A34EF4">
          <w:rPr>
            <w:noProof/>
            <w:webHidden/>
          </w:rPr>
          <w:tab/>
        </w:r>
        <w:r w:rsidR="00A34EF4">
          <w:rPr>
            <w:noProof/>
            <w:webHidden/>
          </w:rPr>
          <w:fldChar w:fldCharType="begin"/>
        </w:r>
        <w:r w:rsidR="00A34EF4">
          <w:rPr>
            <w:noProof/>
            <w:webHidden/>
          </w:rPr>
          <w:instrText xml:space="preserve"> PAGEREF _Toc386034290 \h </w:instrText>
        </w:r>
        <w:r w:rsidR="00A34EF4">
          <w:rPr>
            <w:noProof/>
            <w:webHidden/>
          </w:rPr>
        </w:r>
        <w:r w:rsidR="00A34EF4">
          <w:rPr>
            <w:noProof/>
            <w:webHidden/>
          </w:rPr>
          <w:fldChar w:fldCharType="separate"/>
        </w:r>
        <w:r w:rsidR="00A34EF4">
          <w:rPr>
            <w:noProof/>
            <w:webHidden/>
          </w:rPr>
          <w:t>1</w:t>
        </w:r>
        <w:r w:rsidR="00A34EF4">
          <w:rPr>
            <w:noProof/>
            <w:webHidden/>
          </w:rPr>
          <w:fldChar w:fldCharType="end"/>
        </w:r>
      </w:hyperlink>
    </w:p>
    <w:p w:rsidR="00A34EF4" w:rsidRDefault="009F5805" w:rsidP="00A34EF4">
      <w:pPr>
        <w:pStyle w:val="TOC1"/>
        <w:tabs>
          <w:tab w:val="left" w:pos="660"/>
          <w:tab w:val="right" w:leader="dot" w:pos="8835"/>
        </w:tabs>
        <w:rPr>
          <w:rFonts w:asciiTheme="minorHAnsi" w:eastAsiaTheme="minorEastAsia" w:hAnsiTheme="minorHAnsi"/>
          <w:caps w:val="0"/>
          <w:sz w:val="22"/>
          <w:szCs w:val="22"/>
        </w:rPr>
      </w:pPr>
      <w:hyperlink w:anchor="_Toc386034291" w:history="1">
        <w:r w:rsidR="00A34EF4" w:rsidRPr="007B2A90">
          <w:rPr>
            <w:rStyle w:val="Hyperlink"/>
          </w:rPr>
          <w:t>2.</w:t>
        </w:r>
        <w:r w:rsidR="00A34EF4">
          <w:rPr>
            <w:rFonts w:asciiTheme="minorHAnsi" w:eastAsiaTheme="minorEastAsia" w:hAnsiTheme="minorHAnsi"/>
            <w:caps w:val="0"/>
            <w:sz w:val="22"/>
            <w:szCs w:val="22"/>
          </w:rPr>
          <w:tab/>
        </w:r>
        <w:r w:rsidR="00A34EF4" w:rsidRPr="007B2A90">
          <w:rPr>
            <w:rStyle w:val="Hyperlink"/>
          </w:rPr>
          <w:t>EXPLANATION</w:t>
        </w:r>
        <w:r w:rsidR="00A34EF4">
          <w:rPr>
            <w:webHidden/>
          </w:rPr>
          <w:tab/>
        </w:r>
        <w:r w:rsidR="00A34EF4">
          <w:rPr>
            <w:webHidden/>
          </w:rPr>
          <w:fldChar w:fldCharType="begin"/>
        </w:r>
        <w:r w:rsidR="00A34EF4">
          <w:rPr>
            <w:webHidden/>
          </w:rPr>
          <w:instrText xml:space="preserve"> PAGEREF _Toc386034291 \h </w:instrText>
        </w:r>
        <w:r w:rsidR="00A34EF4">
          <w:rPr>
            <w:webHidden/>
          </w:rPr>
        </w:r>
        <w:r w:rsidR="00A34EF4">
          <w:rPr>
            <w:webHidden/>
          </w:rPr>
          <w:fldChar w:fldCharType="separate"/>
        </w:r>
        <w:r w:rsidR="00A34EF4">
          <w:rPr>
            <w:webHidden/>
          </w:rPr>
          <w:t>2</w:t>
        </w:r>
        <w:r w:rsidR="00A34EF4">
          <w:rPr>
            <w:webHidden/>
          </w:rPr>
          <w:fldChar w:fldCharType="end"/>
        </w:r>
      </w:hyperlink>
    </w:p>
    <w:p w:rsidR="00A34EF4" w:rsidRDefault="009F5805" w:rsidP="00A34EF4">
      <w:pPr>
        <w:pStyle w:val="TOC2"/>
        <w:tabs>
          <w:tab w:val="left" w:pos="660"/>
          <w:tab w:val="right" w:leader="dot" w:pos="8835"/>
        </w:tabs>
        <w:rPr>
          <w:rFonts w:asciiTheme="minorHAnsi" w:eastAsiaTheme="minorEastAsia" w:hAnsiTheme="minorHAnsi"/>
          <w:noProof/>
          <w:sz w:val="22"/>
          <w:szCs w:val="22"/>
        </w:rPr>
      </w:pPr>
      <w:hyperlink w:anchor="_Toc386034292" w:history="1">
        <w:r w:rsidR="00A34EF4" w:rsidRPr="007B2A90">
          <w:rPr>
            <w:rStyle w:val="Hyperlink"/>
            <w:noProof/>
          </w:rPr>
          <w:t>2.1</w:t>
        </w:r>
        <w:r w:rsidR="00A34EF4">
          <w:rPr>
            <w:rFonts w:asciiTheme="minorHAnsi" w:eastAsiaTheme="minorEastAsia" w:hAnsiTheme="minorHAnsi"/>
            <w:noProof/>
            <w:sz w:val="22"/>
            <w:szCs w:val="22"/>
          </w:rPr>
          <w:tab/>
        </w:r>
        <w:r w:rsidR="00A34EF4" w:rsidRPr="007B2A90">
          <w:rPr>
            <w:rStyle w:val="Hyperlink"/>
            <w:noProof/>
          </w:rPr>
          <w:t>Casey precinct map and code</w:t>
        </w:r>
        <w:r w:rsidR="00A34EF4">
          <w:rPr>
            <w:noProof/>
            <w:webHidden/>
          </w:rPr>
          <w:tab/>
        </w:r>
        <w:r w:rsidR="00A34EF4">
          <w:rPr>
            <w:noProof/>
            <w:webHidden/>
          </w:rPr>
          <w:fldChar w:fldCharType="begin"/>
        </w:r>
        <w:r w:rsidR="00A34EF4">
          <w:rPr>
            <w:noProof/>
            <w:webHidden/>
          </w:rPr>
          <w:instrText xml:space="preserve"> PAGEREF _Toc386034292 \h </w:instrText>
        </w:r>
        <w:r w:rsidR="00A34EF4">
          <w:rPr>
            <w:noProof/>
            <w:webHidden/>
          </w:rPr>
        </w:r>
        <w:r w:rsidR="00A34EF4">
          <w:rPr>
            <w:noProof/>
            <w:webHidden/>
          </w:rPr>
          <w:fldChar w:fldCharType="separate"/>
        </w:r>
        <w:r w:rsidR="00A34EF4">
          <w:rPr>
            <w:noProof/>
            <w:webHidden/>
          </w:rPr>
          <w:t>2</w:t>
        </w:r>
        <w:r w:rsidR="00A34EF4">
          <w:rPr>
            <w:noProof/>
            <w:webHidden/>
          </w:rPr>
          <w:fldChar w:fldCharType="end"/>
        </w:r>
      </w:hyperlink>
    </w:p>
    <w:p w:rsidR="00A34EF4" w:rsidRDefault="009F5805" w:rsidP="00A34EF4">
      <w:pPr>
        <w:pStyle w:val="TOC2"/>
        <w:tabs>
          <w:tab w:val="left" w:pos="660"/>
          <w:tab w:val="right" w:leader="dot" w:pos="8835"/>
        </w:tabs>
        <w:rPr>
          <w:rFonts w:asciiTheme="minorHAnsi" w:eastAsiaTheme="minorEastAsia" w:hAnsiTheme="minorHAnsi"/>
          <w:noProof/>
          <w:sz w:val="22"/>
          <w:szCs w:val="22"/>
        </w:rPr>
      </w:pPr>
      <w:hyperlink w:anchor="_Toc386034293" w:history="1">
        <w:r w:rsidR="00A34EF4" w:rsidRPr="007B2A90">
          <w:rPr>
            <w:rStyle w:val="Hyperlink"/>
            <w:noProof/>
          </w:rPr>
          <w:t>2.2</w:t>
        </w:r>
        <w:r w:rsidR="00A34EF4">
          <w:rPr>
            <w:rFonts w:asciiTheme="minorHAnsi" w:eastAsiaTheme="minorEastAsia" w:hAnsiTheme="minorHAnsi"/>
            <w:noProof/>
            <w:sz w:val="22"/>
            <w:szCs w:val="22"/>
          </w:rPr>
          <w:tab/>
        </w:r>
        <w:r w:rsidR="00A34EF4">
          <w:rPr>
            <w:rStyle w:val="Hyperlink"/>
            <w:noProof/>
          </w:rPr>
          <w:t>Casey Precinct map and c</w:t>
        </w:r>
        <w:r w:rsidR="00A34EF4" w:rsidRPr="007B2A90">
          <w:rPr>
            <w:rStyle w:val="Hyperlink"/>
            <w:noProof/>
          </w:rPr>
          <w:t>ode</w:t>
        </w:r>
        <w:r w:rsidR="00A34EF4">
          <w:rPr>
            <w:noProof/>
            <w:webHidden/>
          </w:rPr>
          <w:tab/>
        </w:r>
        <w:r w:rsidR="00A34EF4">
          <w:rPr>
            <w:noProof/>
            <w:webHidden/>
          </w:rPr>
          <w:fldChar w:fldCharType="begin"/>
        </w:r>
        <w:r w:rsidR="00A34EF4">
          <w:rPr>
            <w:noProof/>
            <w:webHidden/>
          </w:rPr>
          <w:instrText xml:space="preserve"> PAGEREF _Toc386034293 \h </w:instrText>
        </w:r>
        <w:r w:rsidR="00A34EF4">
          <w:rPr>
            <w:noProof/>
            <w:webHidden/>
          </w:rPr>
        </w:r>
        <w:r w:rsidR="00A34EF4">
          <w:rPr>
            <w:noProof/>
            <w:webHidden/>
          </w:rPr>
          <w:fldChar w:fldCharType="separate"/>
        </w:r>
        <w:r w:rsidR="00A34EF4">
          <w:rPr>
            <w:noProof/>
            <w:webHidden/>
          </w:rPr>
          <w:t>5</w:t>
        </w:r>
        <w:r w:rsidR="00A34EF4">
          <w:rPr>
            <w:noProof/>
            <w:webHidden/>
          </w:rPr>
          <w:fldChar w:fldCharType="end"/>
        </w:r>
      </w:hyperlink>
    </w:p>
    <w:p w:rsidR="00A34EF4" w:rsidRDefault="009F5805" w:rsidP="00A34EF4">
      <w:pPr>
        <w:pStyle w:val="TOC1"/>
        <w:tabs>
          <w:tab w:val="left" w:pos="660"/>
          <w:tab w:val="right" w:leader="dot" w:pos="8835"/>
        </w:tabs>
        <w:rPr>
          <w:rFonts w:asciiTheme="minorHAnsi" w:eastAsiaTheme="minorEastAsia" w:hAnsiTheme="minorHAnsi"/>
          <w:caps w:val="0"/>
          <w:sz w:val="22"/>
          <w:szCs w:val="22"/>
        </w:rPr>
      </w:pPr>
      <w:hyperlink w:anchor="_Toc386034294" w:history="1">
        <w:r w:rsidR="00A34EF4" w:rsidRPr="007B2A90">
          <w:rPr>
            <w:rStyle w:val="Hyperlink"/>
          </w:rPr>
          <w:t>3.</w:t>
        </w:r>
        <w:r w:rsidR="00A34EF4">
          <w:rPr>
            <w:rFonts w:asciiTheme="minorHAnsi" w:eastAsiaTheme="minorEastAsia" w:hAnsiTheme="minorHAnsi"/>
            <w:caps w:val="0"/>
            <w:sz w:val="22"/>
            <w:szCs w:val="22"/>
          </w:rPr>
          <w:tab/>
        </w:r>
        <w:r w:rsidR="00A34EF4" w:rsidRPr="007B2A90">
          <w:rPr>
            <w:rStyle w:val="Hyperlink"/>
          </w:rPr>
          <w:t>TECHNICAL AMENDMENT</w:t>
        </w:r>
        <w:r w:rsidR="00A34EF4">
          <w:rPr>
            <w:webHidden/>
          </w:rPr>
          <w:tab/>
        </w:r>
        <w:r w:rsidR="00A34EF4">
          <w:rPr>
            <w:webHidden/>
          </w:rPr>
          <w:fldChar w:fldCharType="begin"/>
        </w:r>
        <w:r w:rsidR="00A34EF4">
          <w:rPr>
            <w:webHidden/>
          </w:rPr>
          <w:instrText xml:space="preserve"> PAGEREF _Toc386034294 \h </w:instrText>
        </w:r>
        <w:r w:rsidR="00A34EF4">
          <w:rPr>
            <w:webHidden/>
          </w:rPr>
        </w:r>
        <w:r w:rsidR="00A34EF4">
          <w:rPr>
            <w:webHidden/>
          </w:rPr>
          <w:fldChar w:fldCharType="separate"/>
        </w:r>
        <w:r w:rsidR="00A34EF4">
          <w:rPr>
            <w:webHidden/>
          </w:rPr>
          <w:t>8</w:t>
        </w:r>
        <w:r w:rsidR="00A34EF4">
          <w:rPr>
            <w:webHidden/>
          </w:rPr>
          <w:fldChar w:fldCharType="end"/>
        </w:r>
      </w:hyperlink>
    </w:p>
    <w:p w:rsidR="00A34EF4" w:rsidRDefault="009F5805" w:rsidP="00A34EF4">
      <w:pPr>
        <w:pStyle w:val="TOC2"/>
        <w:tabs>
          <w:tab w:val="left" w:pos="660"/>
          <w:tab w:val="right" w:leader="dot" w:pos="8835"/>
        </w:tabs>
        <w:rPr>
          <w:rFonts w:asciiTheme="minorHAnsi" w:eastAsiaTheme="minorEastAsia" w:hAnsiTheme="minorHAnsi"/>
          <w:noProof/>
          <w:sz w:val="22"/>
          <w:szCs w:val="22"/>
        </w:rPr>
      </w:pPr>
      <w:hyperlink w:anchor="_Toc386034295" w:history="1">
        <w:r w:rsidR="00A34EF4" w:rsidRPr="007B2A90">
          <w:rPr>
            <w:rStyle w:val="Hyperlink"/>
            <w:noProof/>
          </w:rPr>
          <w:t>3.1</w:t>
        </w:r>
        <w:r w:rsidR="00A34EF4">
          <w:rPr>
            <w:rFonts w:asciiTheme="minorHAnsi" w:eastAsiaTheme="minorEastAsia" w:hAnsiTheme="minorHAnsi"/>
            <w:noProof/>
            <w:sz w:val="22"/>
            <w:szCs w:val="22"/>
          </w:rPr>
          <w:tab/>
        </w:r>
        <w:r w:rsidR="00A34EF4" w:rsidRPr="007B2A90">
          <w:rPr>
            <w:rStyle w:val="Hyperlink"/>
            <w:noProof/>
          </w:rPr>
          <w:t>Casey precinct map and code</w:t>
        </w:r>
        <w:r w:rsidR="00A34EF4">
          <w:rPr>
            <w:noProof/>
            <w:webHidden/>
          </w:rPr>
          <w:tab/>
        </w:r>
        <w:r w:rsidR="00A34EF4">
          <w:rPr>
            <w:noProof/>
            <w:webHidden/>
          </w:rPr>
          <w:fldChar w:fldCharType="begin"/>
        </w:r>
        <w:r w:rsidR="00A34EF4">
          <w:rPr>
            <w:noProof/>
            <w:webHidden/>
          </w:rPr>
          <w:instrText xml:space="preserve"> PAGEREF _Toc386034295 \h </w:instrText>
        </w:r>
        <w:r w:rsidR="00A34EF4">
          <w:rPr>
            <w:noProof/>
            <w:webHidden/>
          </w:rPr>
        </w:r>
        <w:r w:rsidR="00A34EF4">
          <w:rPr>
            <w:noProof/>
            <w:webHidden/>
          </w:rPr>
          <w:fldChar w:fldCharType="separate"/>
        </w:r>
        <w:r w:rsidR="00A34EF4">
          <w:rPr>
            <w:noProof/>
            <w:webHidden/>
          </w:rPr>
          <w:t>8</w:t>
        </w:r>
        <w:r w:rsidR="00A34EF4">
          <w:rPr>
            <w:noProof/>
            <w:webHidden/>
          </w:rPr>
          <w:fldChar w:fldCharType="end"/>
        </w:r>
      </w:hyperlink>
    </w:p>
    <w:p w:rsidR="00A34EF4" w:rsidRDefault="00A34EF4" w:rsidP="00A34EF4">
      <w:pPr>
        <w:pStyle w:val="TAbodytext"/>
      </w:pPr>
      <w:r>
        <w:fldChar w:fldCharType="end"/>
      </w:r>
    </w:p>
    <w:p w:rsidR="00A34EF4" w:rsidRPr="00BE441E" w:rsidRDefault="00A34EF4" w:rsidP="00A34EF4">
      <w:pPr>
        <w:pStyle w:val="TAbodytext"/>
      </w:pPr>
    </w:p>
    <w:p w:rsidR="00A34EF4" w:rsidRDefault="00A34EF4" w:rsidP="00A34EF4">
      <w:r>
        <w:br w:type="page"/>
      </w:r>
    </w:p>
    <w:p w:rsidR="00A34EF4" w:rsidRDefault="00A34EF4" w:rsidP="00A34EF4">
      <w:pPr>
        <w:pStyle w:val="TAbodytext"/>
      </w:pPr>
    </w:p>
    <w:p w:rsidR="00A34EF4" w:rsidRDefault="00A34EF4" w:rsidP="00A34EF4">
      <w:pPr>
        <w:pStyle w:val="TAbodytext"/>
      </w:pPr>
    </w:p>
    <w:p w:rsidR="00A34EF4" w:rsidRDefault="00A34EF4" w:rsidP="00A34EF4">
      <w:pPr>
        <w:pStyle w:val="TAbodytext"/>
      </w:pPr>
    </w:p>
    <w:p w:rsidR="00A34EF4" w:rsidRDefault="00A34EF4" w:rsidP="00A34EF4">
      <w:pPr>
        <w:pStyle w:val="TAbodytext"/>
      </w:pPr>
    </w:p>
    <w:p w:rsidR="00A34EF4" w:rsidRDefault="00A34EF4" w:rsidP="00A34EF4">
      <w:pPr>
        <w:pStyle w:val="TAbodytext"/>
      </w:pPr>
    </w:p>
    <w:p w:rsidR="00A34EF4" w:rsidRDefault="00A34EF4" w:rsidP="00A34EF4">
      <w:pPr>
        <w:pStyle w:val="TAbodytext"/>
        <w:jc w:val="center"/>
      </w:pPr>
      <w:r>
        <w:rPr>
          <w:rFonts w:cs="Arial"/>
          <w:i/>
        </w:rPr>
        <w:t>This page is left intentionally blank</w:t>
      </w:r>
    </w:p>
    <w:p w:rsidR="00A34EF4" w:rsidRPr="00BE441E" w:rsidRDefault="00A34EF4" w:rsidP="00A34EF4">
      <w:pPr>
        <w:pStyle w:val="TAbodytext"/>
      </w:pPr>
    </w:p>
    <w:p w:rsidR="00A34EF4" w:rsidRPr="00BE441E" w:rsidRDefault="00A34EF4" w:rsidP="00A34EF4">
      <w:pPr>
        <w:pStyle w:val="TAbodytext"/>
        <w:sectPr w:rsidR="00A34EF4" w:rsidRPr="00BE441E">
          <w:pgSz w:w="11907" w:h="16840"/>
          <w:pgMar w:top="1361" w:right="1531" w:bottom="1559" w:left="1531" w:header="720" w:footer="1009" w:gutter="0"/>
          <w:pgNumType w:fmt="lowerRoman" w:start="1"/>
          <w:cols w:space="720"/>
        </w:sectPr>
      </w:pPr>
    </w:p>
    <w:p w:rsidR="00A34EF4" w:rsidRPr="00BE441E" w:rsidRDefault="00A34EF4" w:rsidP="00A34EF4">
      <w:pPr>
        <w:pStyle w:val="TAsectionheading"/>
        <w:pageBreakBefore/>
      </w:pPr>
      <w:bookmarkStart w:id="4" w:name="_Toc254851535"/>
      <w:bookmarkStart w:id="5" w:name="_Toc327263731"/>
      <w:bookmarkStart w:id="6" w:name="_Toc364933259"/>
      <w:bookmarkStart w:id="7" w:name="_Toc386034285"/>
      <w:r w:rsidRPr="00BE441E">
        <w:t>INTRODUCTION</w:t>
      </w:r>
      <w:bookmarkEnd w:id="4"/>
      <w:bookmarkEnd w:id="5"/>
      <w:bookmarkEnd w:id="6"/>
      <w:bookmarkEnd w:id="7"/>
    </w:p>
    <w:p w:rsidR="00A34EF4" w:rsidRDefault="00A34EF4" w:rsidP="00A34EF4">
      <w:pPr>
        <w:pStyle w:val="TAsectionheading2"/>
        <w:numPr>
          <w:ilvl w:val="0"/>
          <w:numId w:val="0"/>
        </w:numPr>
        <w:ind w:left="576" w:hanging="576"/>
      </w:pPr>
      <w:bookmarkStart w:id="8" w:name="_Toc327263732"/>
      <w:bookmarkStart w:id="9" w:name="_Toc364933260"/>
      <w:bookmarkStart w:id="10" w:name="_Toc386034286"/>
      <w:r>
        <w:t>Purpose</w:t>
      </w:r>
      <w:bookmarkEnd w:id="8"/>
      <w:bookmarkEnd w:id="9"/>
      <w:bookmarkEnd w:id="10"/>
    </w:p>
    <w:p w:rsidR="00A34EF4" w:rsidRDefault="00A34EF4" w:rsidP="00A34EF4">
      <w:pPr>
        <w:pStyle w:val="TAbodytext"/>
        <w:rPr>
          <w:rFonts w:ascii="Times New Roman" w:hAnsi="Times New Roman"/>
        </w:rPr>
      </w:pPr>
      <w:r>
        <w:t>This technical amendment makes the following changes to the Territory Plan</w:t>
      </w:r>
      <w:r>
        <w:rPr>
          <w:rFonts w:ascii="Times New Roman" w:hAnsi="Times New Roman"/>
        </w:rPr>
        <w:t>:</w:t>
      </w:r>
    </w:p>
    <w:p w:rsidR="00A34EF4" w:rsidRDefault="00A34EF4" w:rsidP="00A34EF4">
      <w:pPr>
        <w:pStyle w:val="TAbodytext"/>
        <w:rPr>
          <w:rFonts w:ascii="Times New Roman" w:hAnsi="Times New Roman"/>
        </w:rPr>
      </w:pPr>
    </w:p>
    <w:p w:rsidR="00A34EF4" w:rsidRPr="008F27A1" w:rsidRDefault="00A34EF4" w:rsidP="00A34EF4">
      <w:pPr>
        <w:pStyle w:val="TAbodytext"/>
        <w:rPr>
          <w:i/>
        </w:rPr>
      </w:pPr>
      <w:r>
        <w:rPr>
          <w:i/>
        </w:rPr>
        <w:t>Casey precinct map and code</w:t>
      </w:r>
    </w:p>
    <w:p w:rsidR="00A34EF4" w:rsidRDefault="00A34EF4" w:rsidP="00A34EF4">
      <w:pPr>
        <w:pStyle w:val="TAbodytext"/>
        <w:numPr>
          <w:ilvl w:val="0"/>
          <w:numId w:val="12"/>
        </w:numPr>
        <w:spacing w:after="0"/>
      </w:pPr>
      <w:r>
        <w:t>Correction to Figure 5 Casey residential area 3</w:t>
      </w:r>
    </w:p>
    <w:p w:rsidR="00A34EF4" w:rsidRDefault="00A34EF4" w:rsidP="00A34EF4">
      <w:pPr>
        <w:rPr>
          <w:rFonts w:cs="Arial"/>
          <w:b/>
          <w:sz w:val="28"/>
          <w:szCs w:val="28"/>
        </w:rPr>
      </w:pPr>
      <w:bookmarkStart w:id="11" w:name="_Toc327263733"/>
      <w:bookmarkStart w:id="12" w:name="_Toc372276795"/>
    </w:p>
    <w:p w:rsidR="00A34EF4" w:rsidRDefault="00A34EF4" w:rsidP="00A34EF4">
      <w:pPr>
        <w:pStyle w:val="TAsectionheading2"/>
        <w:numPr>
          <w:ilvl w:val="1"/>
          <w:numId w:val="0"/>
        </w:numPr>
        <w:tabs>
          <w:tab w:val="clear" w:pos="1440"/>
        </w:tabs>
        <w:spacing w:after="120"/>
        <w:ind w:left="576" w:hanging="576"/>
      </w:pPr>
      <w:bookmarkStart w:id="13" w:name="_Toc386034287"/>
      <w:r>
        <w:t>Public consultation</w:t>
      </w:r>
      <w:bookmarkEnd w:id="11"/>
      <w:bookmarkEnd w:id="12"/>
      <w:bookmarkEnd w:id="13"/>
    </w:p>
    <w:p w:rsidR="00A34EF4" w:rsidRDefault="00A34EF4" w:rsidP="00A34EF4">
      <w:pPr>
        <w:pStyle w:val="TAbodytext"/>
        <w:spacing w:before="240"/>
        <w:rPr>
          <w:rFonts w:cs="Arial"/>
        </w:rPr>
      </w:pPr>
      <w:r>
        <w:rPr>
          <w:rFonts w:cs="Arial"/>
        </w:rPr>
        <w:t xml:space="preserve">Under section 88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not subject to public consultation. </w:t>
      </w:r>
    </w:p>
    <w:p w:rsidR="00A34EF4" w:rsidRDefault="00A34EF4" w:rsidP="00A34EF4">
      <w:pPr>
        <w:pStyle w:val="TAbodytext"/>
        <w:spacing w:after="0"/>
        <w:rPr>
          <w:rFonts w:cs="Arial"/>
        </w:rPr>
      </w:pPr>
    </w:p>
    <w:p w:rsidR="00A34EF4" w:rsidRDefault="00A34EF4" w:rsidP="00A34EF4">
      <w:pPr>
        <w:pStyle w:val="TAsectionheading2"/>
        <w:numPr>
          <w:ilvl w:val="1"/>
          <w:numId w:val="0"/>
        </w:numPr>
        <w:tabs>
          <w:tab w:val="clear" w:pos="1440"/>
        </w:tabs>
        <w:spacing w:after="120"/>
        <w:ind w:left="576" w:hanging="576"/>
      </w:pPr>
      <w:bookmarkStart w:id="14" w:name="_Toc327263735"/>
      <w:bookmarkStart w:id="15" w:name="_Toc372276796"/>
      <w:bookmarkStart w:id="16" w:name="_Toc386034288"/>
      <w:r>
        <w:t>Process</w:t>
      </w:r>
      <w:bookmarkEnd w:id="14"/>
      <w:bookmarkEnd w:id="15"/>
      <w:bookmarkEnd w:id="16"/>
    </w:p>
    <w:p w:rsidR="00A34EF4" w:rsidRDefault="00A34EF4" w:rsidP="00A34EF4">
      <w:pPr>
        <w:pStyle w:val="TAbodytext"/>
        <w:spacing w:before="240"/>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The planning and land authority must notify the public of the commencement of this technical amendment. </w:t>
      </w:r>
    </w:p>
    <w:p w:rsidR="00A34EF4" w:rsidRDefault="00A34EF4" w:rsidP="00A34EF4">
      <w:pPr>
        <w:pStyle w:val="TAbodytext"/>
        <w:spacing w:after="0"/>
        <w:rPr>
          <w:rFonts w:cs="Arial"/>
        </w:rPr>
      </w:pPr>
    </w:p>
    <w:p w:rsidR="00A34EF4" w:rsidRDefault="00A34EF4" w:rsidP="00A34EF4">
      <w:pPr>
        <w:pStyle w:val="TAsectionheading2"/>
        <w:numPr>
          <w:ilvl w:val="1"/>
          <w:numId w:val="0"/>
        </w:numPr>
        <w:tabs>
          <w:tab w:val="clear" w:pos="1440"/>
        </w:tabs>
        <w:spacing w:after="120"/>
        <w:ind w:left="576" w:hanging="576"/>
      </w:pPr>
      <w:bookmarkStart w:id="17" w:name="_Toc372276797"/>
      <w:bookmarkStart w:id="18" w:name="_Toc386034289"/>
      <w:r>
        <w:t>ACT Planning Strategy</w:t>
      </w:r>
      <w:bookmarkEnd w:id="17"/>
      <w:bookmarkEnd w:id="18"/>
    </w:p>
    <w:p w:rsidR="00A34EF4" w:rsidRDefault="00A34EF4" w:rsidP="00A34EF4">
      <w:pPr>
        <w:pStyle w:val="TAbodytext"/>
        <w:spacing w:before="240"/>
      </w:pPr>
      <w:r w:rsidRPr="002D304A">
        <w:t xml:space="preserve">This technical amendment </w:t>
      </w:r>
      <w:r>
        <w:t>is not inconsistent with the ACT Planning Strategy.</w:t>
      </w:r>
    </w:p>
    <w:p w:rsidR="00A34EF4" w:rsidRDefault="00A34EF4" w:rsidP="00A34EF4">
      <w:pPr>
        <w:pStyle w:val="TAbodytext"/>
        <w:spacing w:after="0"/>
      </w:pPr>
    </w:p>
    <w:p w:rsidR="00A34EF4" w:rsidRDefault="00A34EF4" w:rsidP="00A34EF4">
      <w:pPr>
        <w:pStyle w:val="TAsectionheading2"/>
        <w:numPr>
          <w:ilvl w:val="1"/>
          <w:numId w:val="0"/>
        </w:numPr>
        <w:tabs>
          <w:tab w:val="clear" w:pos="1440"/>
        </w:tabs>
        <w:spacing w:after="120"/>
        <w:ind w:left="576" w:hanging="576"/>
      </w:pPr>
      <w:bookmarkStart w:id="19" w:name="_Toc372276798"/>
      <w:bookmarkStart w:id="20" w:name="_Toc386034290"/>
      <w:r>
        <w:t>Compliance with the Act</w:t>
      </w:r>
      <w:bookmarkEnd w:id="19"/>
      <w:bookmarkEnd w:id="20"/>
    </w:p>
    <w:p w:rsidR="00A34EF4" w:rsidRDefault="00A34EF4" w:rsidP="00A34EF4">
      <w:pPr>
        <w:pStyle w:val="TAbodytext"/>
        <w:spacing w:before="240"/>
      </w:pPr>
      <w:r>
        <w:t>This technical amendment is compliant with:</w:t>
      </w:r>
    </w:p>
    <w:p w:rsidR="00A34EF4" w:rsidRDefault="00A34EF4" w:rsidP="00A34EF4">
      <w:pPr>
        <w:pStyle w:val="TAbody"/>
      </w:pPr>
      <w:r>
        <w:t xml:space="preserve">Section 87(a) of the </w:t>
      </w:r>
      <w:r w:rsidRPr="007956EB">
        <w:rPr>
          <w:i/>
        </w:rPr>
        <w:t>Planning and Development Act 2007</w:t>
      </w:r>
      <w:r>
        <w:t xml:space="preserve"> in that:</w:t>
      </w:r>
    </w:p>
    <w:p w:rsidR="00A34EF4" w:rsidRDefault="00A34EF4" w:rsidP="00A34EF4">
      <w:pPr>
        <w:pStyle w:val="TAbodytext"/>
        <w:tabs>
          <w:tab w:val="clear" w:pos="720"/>
          <w:tab w:val="left" w:pos="709"/>
        </w:tabs>
        <w:spacing w:after="0" w:line="276" w:lineRule="auto"/>
        <w:ind w:left="709"/>
      </w:pPr>
      <w:r>
        <w:t>i) would not adversely affect anyone’s rights if approved; and</w:t>
      </w:r>
    </w:p>
    <w:p w:rsidR="00A34EF4" w:rsidRDefault="00A34EF4" w:rsidP="00A34EF4">
      <w:pPr>
        <w:pStyle w:val="TAbodytext"/>
        <w:spacing w:line="276" w:lineRule="auto"/>
        <w:ind w:left="709"/>
      </w:pPr>
      <w:r>
        <w:t>ii) has as its only object the correction of a formal error in the plan.</w:t>
      </w:r>
    </w:p>
    <w:p w:rsidR="00A34EF4" w:rsidRDefault="00A34EF4" w:rsidP="00A34EF4">
      <w:pPr>
        <w:pStyle w:val="TAbodytext"/>
        <w:spacing w:after="0"/>
        <w:rPr>
          <w:b/>
        </w:rPr>
      </w:pPr>
    </w:p>
    <w:p w:rsidR="00A34EF4" w:rsidRPr="00334D8C" w:rsidRDefault="00A34EF4" w:rsidP="00A34EF4">
      <w:pPr>
        <w:pStyle w:val="TAbodytext"/>
        <w:spacing w:after="0"/>
        <w:rPr>
          <w:b/>
        </w:rPr>
      </w:pPr>
      <w:r w:rsidRPr="00334D8C">
        <w:rPr>
          <w:b/>
        </w:rPr>
        <w:t xml:space="preserve">Statement of compliance with </w:t>
      </w:r>
      <w:r w:rsidRPr="00334D8C">
        <w:rPr>
          <w:b/>
          <w:i/>
        </w:rPr>
        <w:t>Planning and Development Act 2007</w:t>
      </w:r>
    </w:p>
    <w:p w:rsidR="00A34EF4" w:rsidRDefault="00A34EF4" w:rsidP="00A34EF4">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8"/>
        <w:gridCol w:w="4923"/>
      </w:tblGrid>
      <w:tr w:rsidR="00A34EF4" w:rsidRPr="003638B1" w:rsidTr="00F455AD">
        <w:tc>
          <w:tcPr>
            <w:tcW w:w="4219" w:type="dxa"/>
          </w:tcPr>
          <w:p w:rsidR="00A34EF4" w:rsidRPr="003638B1" w:rsidRDefault="00A34EF4" w:rsidP="00F455AD">
            <w:pPr>
              <w:pStyle w:val="TAbody"/>
              <w:rPr>
                <w:b/>
                <w:szCs w:val="22"/>
                <w:lang w:val="en-AU"/>
              </w:rPr>
            </w:pPr>
            <w:r w:rsidRPr="003638B1">
              <w:rPr>
                <w:b/>
                <w:sz w:val="22"/>
                <w:szCs w:val="22"/>
                <w:lang w:val="en-AU"/>
              </w:rPr>
              <w:t>Section</w:t>
            </w:r>
          </w:p>
        </w:tc>
        <w:tc>
          <w:tcPr>
            <w:tcW w:w="5023" w:type="dxa"/>
          </w:tcPr>
          <w:p w:rsidR="00A34EF4" w:rsidRPr="003638B1" w:rsidRDefault="00A34EF4" w:rsidP="00F455AD">
            <w:pPr>
              <w:pStyle w:val="TAbody"/>
              <w:rPr>
                <w:b/>
                <w:szCs w:val="22"/>
                <w:lang w:val="en-AU"/>
              </w:rPr>
            </w:pPr>
            <w:r w:rsidRPr="003638B1">
              <w:rPr>
                <w:b/>
                <w:sz w:val="22"/>
                <w:szCs w:val="22"/>
                <w:lang w:val="en-AU"/>
              </w:rPr>
              <w:t>Statement</w:t>
            </w:r>
          </w:p>
        </w:tc>
      </w:tr>
      <w:tr w:rsidR="00A34EF4" w:rsidRPr="003638B1" w:rsidTr="00F455AD">
        <w:tblPrEx>
          <w:tblLook w:val="01E0" w:firstRow="1" w:lastRow="1" w:firstColumn="1" w:lastColumn="1" w:noHBand="0" w:noVBand="0"/>
        </w:tblPrEx>
        <w:tc>
          <w:tcPr>
            <w:tcW w:w="4219" w:type="dxa"/>
          </w:tcPr>
          <w:p w:rsidR="00A34EF4" w:rsidRPr="006D5CFF" w:rsidRDefault="00A34EF4" w:rsidP="00F455AD">
            <w:pPr>
              <w:pStyle w:val="TAbody"/>
              <w:rPr>
                <w:szCs w:val="22"/>
                <w:lang w:val="en-AU"/>
              </w:rPr>
            </w:pPr>
            <w:r w:rsidRPr="006D5CFF">
              <w:rPr>
                <w:sz w:val="22"/>
                <w:szCs w:val="22"/>
                <w:lang w:val="en-AU"/>
              </w:rPr>
              <w:t>s87(a).</w:t>
            </w:r>
          </w:p>
          <w:p w:rsidR="00A34EF4" w:rsidRPr="006D5CFF" w:rsidRDefault="00A34EF4" w:rsidP="00A34EF4">
            <w:pPr>
              <w:pStyle w:val="TAbody"/>
              <w:numPr>
                <w:ilvl w:val="0"/>
                <w:numId w:val="29"/>
              </w:numPr>
              <w:ind w:left="284" w:hanging="284"/>
              <w:rPr>
                <w:szCs w:val="22"/>
                <w:lang w:val="en-AU"/>
              </w:rPr>
            </w:pPr>
            <w:r w:rsidRPr="006D5CFF">
              <w:rPr>
                <w:sz w:val="22"/>
                <w:szCs w:val="22"/>
              </w:rPr>
              <w:t>would not adversely affect anyone’s rights if approved; and</w:t>
            </w:r>
          </w:p>
          <w:p w:rsidR="00A34EF4" w:rsidRPr="006D5CFF" w:rsidRDefault="00A34EF4" w:rsidP="00A34EF4">
            <w:pPr>
              <w:pStyle w:val="TAbody"/>
              <w:numPr>
                <w:ilvl w:val="0"/>
                <w:numId w:val="29"/>
              </w:numPr>
              <w:ind w:left="284" w:hanging="284"/>
              <w:rPr>
                <w:szCs w:val="22"/>
                <w:lang w:val="en-AU"/>
              </w:rPr>
            </w:pPr>
            <w:r w:rsidRPr="006D5CFF">
              <w:rPr>
                <w:sz w:val="22"/>
                <w:szCs w:val="22"/>
              </w:rPr>
              <w:t>has as its only object the correction of a formal error in the plan</w:t>
            </w:r>
          </w:p>
          <w:p w:rsidR="00A34EF4" w:rsidRPr="003638B1" w:rsidRDefault="00A34EF4" w:rsidP="00F455AD">
            <w:pPr>
              <w:pStyle w:val="TAbody"/>
              <w:ind w:left="720"/>
              <w:rPr>
                <w:szCs w:val="22"/>
                <w:lang w:val="en-AU"/>
              </w:rPr>
            </w:pPr>
          </w:p>
        </w:tc>
        <w:tc>
          <w:tcPr>
            <w:tcW w:w="5023" w:type="dxa"/>
          </w:tcPr>
          <w:p w:rsidR="00A34EF4" w:rsidRPr="003638B1" w:rsidRDefault="00A34EF4" w:rsidP="00F455AD">
            <w:pPr>
              <w:pStyle w:val="TAbody"/>
              <w:rPr>
                <w:szCs w:val="22"/>
                <w:lang w:val="en-AU"/>
              </w:rPr>
            </w:pPr>
            <w:r w:rsidRPr="003638B1">
              <w:rPr>
                <w:sz w:val="22"/>
                <w:szCs w:val="22"/>
                <w:lang w:val="en-AU"/>
              </w:rPr>
              <w:t xml:space="preserve">Compliant. </w:t>
            </w:r>
            <w:r>
              <w:rPr>
                <w:sz w:val="22"/>
                <w:szCs w:val="22"/>
                <w:lang w:val="en-AU"/>
              </w:rPr>
              <w:t xml:space="preserve"> This TA only corrects a formal error in the Casey precinct map and code relating to Figure 5.</w:t>
            </w:r>
          </w:p>
        </w:tc>
      </w:tr>
    </w:tbl>
    <w:p w:rsidR="00A34EF4" w:rsidRDefault="00A34EF4" w:rsidP="00A34EF4">
      <w:pPr>
        <w:rPr>
          <w:rFonts w:cs="Arial"/>
          <w:color w:val="000000"/>
        </w:rPr>
      </w:pPr>
    </w:p>
    <w:p w:rsidR="00A34EF4" w:rsidRDefault="00A34EF4" w:rsidP="00A34EF4">
      <w:pPr>
        <w:rPr>
          <w:rFonts w:cs="Arial"/>
          <w:color w:val="000000"/>
        </w:rPr>
      </w:pPr>
    </w:p>
    <w:p w:rsidR="00A34EF4" w:rsidRDefault="00A34EF4" w:rsidP="00A34EF4">
      <w:pPr>
        <w:pStyle w:val="TAsectionheading"/>
      </w:pPr>
      <w:bookmarkStart w:id="21" w:name="_Toc254851537"/>
      <w:bookmarkStart w:id="22" w:name="_Toc386034291"/>
      <w:r w:rsidRPr="00BE441E">
        <w:t>EXPLANAT</w:t>
      </w:r>
      <w:bookmarkEnd w:id="21"/>
      <w:r>
        <w:t>ION</w:t>
      </w:r>
      <w:bookmarkEnd w:id="22"/>
    </w:p>
    <w:p w:rsidR="00A34EF4" w:rsidRDefault="00A34EF4" w:rsidP="00A34EF4">
      <w:pPr>
        <w:pStyle w:val="TAsectionheading2"/>
        <w:ind w:left="578" w:hanging="578"/>
      </w:pPr>
      <w:bookmarkStart w:id="23" w:name="_Toc386034292"/>
      <w:r>
        <w:t>Casey</w:t>
      </w:r>
      <w:r w:rsidR="004B1411">
        <w:t xml:space="preserve"> precinct map and code – previous FUA uplift</w:t>
      </w:r>
      <w:r>
        <w:t xml:space="preserve"> area</w:t>
      </w:r>
      <w:bookmarkEnd w:id="23"/>
      <w:r w:rsidR="004B1411">
        <w:t xml:space="preserve"> omission</w:t>
      </w:r>
    </w:p>
    <w:p w:rsidR="00A34EF4" w:rsidRDefault="00A34EF4" w:rsidP="00A34EF4">
      <w:pPr>
        <w:pStyle w:val="TAbodytext"/>
      </w:pPr>
      <w:r w:rsidRPr="00334D8C">
        <w:t>Figure 5 in the Casey precinct map and code was correct in the version of the precinct map and code published on 5 February 2014.  However, when future urban area (FUA) uplift changes were made to Casey and the updated precinct map and code was published on 18 March 2014, the figure showing only the recently uplifted area was inadvertently added.  Figure 5 has been corrected in this technical amendment to show the previously uplifted area and the most recently uplifted area combined in the same diagram.</w:t>
      </w:r>
    </w:p>
    <w:p w:rsidR="00A34EF4" w:rsidRDefault="00A34EF4" w:rsidP="00A34EF4">
      <w:pPr>
        <w:pStyle w:val="TAbodytext"/>
      </w:pPr>
    </w:p>
    <w:p w:rsidR="00A34EF4" w:rsidRPr="00C70FE3" w:rsidRDefault="00A34EF4" w:rsidP="00A34EF4">
      <w:pPr>
        <w:pStyle w:val="TAbodytext"/>
        <w:rPr>
          <w:i/>
        </w:rPr>
      </w:pPr>
      <w:r w:rsidRPr="00C70FE3">
        <w:rPr>
          <w:i/>
        </w:rPr>
        <w:t>Previous figure 5 (Effective 5 February 2014)</w:t>
      </w:r>
    </w:p>
    <w:p w:rsidR="00A34EF4" w:rsidRDefault="00ED2D88" w:rsidP="00A34EF4">
      <w:pPr>
        <w:pStyle w:val="TAbodytext"/>
      </w:pPr>
      <w:r w:rsidRPr="00B63510">
        <w:rPr>
          <w:noProof/>
        </w:rPr>
        <w:drawing>
          <wp:inline distT="0" distB="0" distL="0" distR="0">
            <wp:extent cx="4305300" cy="5876925"/>
            <wp:effectExtent l="0" t="0" r="0" b="0"/>
            <wp:docPr id="1" name="Picture 2" descr="X:\ACTPLA Development Policy\Suburb precinct codes\Casey Precinct Code\Print files\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Casey Precinct Code\Print files\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5876925"/>
                    </a:xfrm>
                    <a:prstGeom prst="rect">
                      <a:avLst/>
                    </a:prstGeom>
                    <a:noFill/>
                    <a:ln>
                      <a:noFill/>
                    </a:ln>
                  </pic:spPr>
                </pic:pic>
              </a:graphicData>
            </a:graphic>
          </wp:inline>
        </w:drawing>
      </w:r>
    </w:p>
    <w:p w:rsidR="00A34EF4" w:rsidRPr="000A058E" w:rsidRDefault="00A34EF4" w:rsidP="00A34EF4">
      <w:pPr>
        <w:pStyle w:val="TAbodytext"/>
      </w:pPr>
      <w:r w:rsidRPr="00C70FE3">
        <w:rPr>
          <w:i/>
        </w:rPr>
        <w:t>Existing figure 5 (Effective 18 March 2014)</w:t>
      </w:r>
    </w:p>
    <w:p w:rsidR="00A34EF4" w:rsidRDefault="00ED2D88" w:rsidP="00A34EF4">
      <w:pPr>
        <w:pStyle w:val="TAbodytext"/>
      </w:pPr>
      <w:r w:rsidRPr="00B63510">
        <w:rPr>
          <w:noProof/>
        </w:rPr>
        <w:drawing>
          <wp:inline distT="0" distB="0" distL="0" distR="0">
            <wp:extent cx="5000625" cy="7277100"/>
            <wp:effectExtent l="0" t="0" r="0" b="0"/>
            <wp:docPr id="2" name="Picture 4" descr="X:\ACTPLA Development Policy\Suburb precinct codes\Casey Precinct Code\Print files\OP3 - E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Casey Precinct Code\Print files\OP3 - Estat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7277100"/>
                    </a:xfrm>
                    <a:prstGeom prst="rect">
                      <a:avLst/>
                    </a:prstGeom>
                    <a:noFill/>
                    <a:ln>
                      <a:noFill/>
                    </a:ln>
                  </pic:spPr>
                </pic:pic>
              </a:graphicData>
            </a:graphic>
          </wp:inline>
        </w:drawing>
      </w:r>
    </w:p>
    <w:p w:rsidR="00A34EF4" w:rsidRDefault="00A34EF4" w:rsidP="00A34EF4">
      <w:pPr>
        <w:pStyle w:val="TAbodytext"/>
        <w:rPr>
          <w:i/>
        </w:rPr>
      </w:pPr>
    </w:p>
    <w:p w:rsidR="00A34EF4" w:rsidRDefault="00A34EF4" w:rsidP="00A34EF4">
      <w:pPr>
        <w:pStyle w:val="TAbodytext"/>
        <w:rPr>
          <w:i/>
        </w:rPr>
      </w:pPr>
    </w:p>
    <w:p w:rsidR="00F455AD" w:rsidRDefault="00F455AD" w:rsidP="00A34EF4">
      <w:pPr>
        <w:pStyle w:val="TAbodytext"/>
        <w:rPr>
          <w:i/>
        </w:rPr>
      </w:pPr>
    </w:p>
    <w:p w:rsidR="00A34EF4" w:rsidRDefault="00A34EF4" w:rsidP="00A34EF4">
      <w:pPr>
        <w:pStyle w:val="TAbodytext"/>
        <w:rPr>
          <w:i/>
        </w:rPr>
      </w:pPr>
    </w:p>
    <w:p w:rsidR="00A34EF4" w:rsidRPr="000A058E" w:rsidRDefault="00A34EF4" w:rsidP="00A34EF4">
      <w:pPr>
        <w:pStyle w:val="TAbodytext"/>
      </w:pPr>
      <w:r w:rsidRPr="00C70FE3">
        <w:rPr>
          <w:i/>
        </w:rPr>
        <w:t>Proposed (corrected) figure 5</w:t>
      </w:r>
    </w:p>
    <w:p w:rsidR="00A34EF4" w:rsidRDefault="00A34EF4" w:rsidP="00A34EF4">
      <w:pPr>
        <w:pStyle w:val="TAbodytext"/>
      </w:pPr>
    </w:p>
    <w:p w:rsidR="00A34EF4" w:rsidRDefault="00ED2D88" w:rsidP="00A34EF4">
      <w:pPr>
        <w:pStyle w:val="TAbodytext"/>
      </w:pPr>
      <w:r w:rsidRPr="00B63510">
        <w:rPr>
          <w:noProof/>
        </w:rPr>
        <w:drawing>
          <wp:inline distT="0" distB="0" distL="0" distR="0">
            <wp:extent cx="5753100" cy="8239125"/>
            <wp:effectExtent l="0" t="0" r="0" b="0"/>
            <wp:docPr id="3" name="Picture 1" descr="X:\ACTPLA Development Policy\Suburb precinct codes\Casey Precinct Code\Print files\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Casey Precinct Code\Print files\O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239125"/>
                    </a:xfrm>
                    <a:prstGeom prst="rect">
                      <a:avLst/>
                    </a:prstGeom>
                    <a:noFill/>
                    <a:ln>
                      <a:noFill/>
                    </a:ln>
                  </pic:spPr>
                </pic:pic>
              </a:graphicData>
            </a:graphic>
          </wp:inline>
        </w:drawing>
      </w:r>
    </w:p>
    <w:p w:rsidR="00A34EF4" w:rsidRPr="00A14415" w:rsidRDefault="00A34EF4" w:rsidP="00A34EF4">
      <w:pPr>
        <w:pStyle w:val="TAsectionheading2"/>
        <w:tabs>
          <w:tab w:val="clear" w:pos="1440"/>
          <w:tab w:val="left" w:pos="567"/>
          <w:tab w:val="left" w:pos="709"/>
        </w:tabs>
        <w:ind w:left="567" w:hanging="567"/>
      </w:pPr>
      <w:bookmarkStart w:id="24" w:name="_Toc386034293"/>
      <w:r>
        <w:t>Casey Precinct map and code – omitted BALs and setbacks area</w:t>
      </w:r>
      <w:bookmarkEnd w:id="24"/>
    </w:p>
    <w:p w:rsidR="00A34EF4" w:rsidRPr="00A14415" w:rsidRDefault="00A34EF4" w:rsidP="00A34EF4">
      <w:pPr>
        <w:pStyle w:val="TAbodytext"/>
      </w:pPr>
      <w:r w:rsidRPr="00A14415">
        <w:t>Figure 5 in the Casey precinct map and code was correct in the version of the precinct map and code published on 3 May 2013.  However, when future urban area (FUA) uplift changes were made to Casey and the updated precinct map and code was published on 5 February 2014, part of the Bushfire Attack Levels (BAL) in sections 79, 81 and 83 had been inadvertently omitted. Also part of the Side Setbacks– Option 2 area had been inadvertently omitted from Section 83.  Figure 5 has been corrected in this technical amendment to show the previously uplifted area and the most recently uplifted area combined in the same diagram.</w:t>
      </w:r>
    </w:p>
    <w:p w:rsidR="00A34EF4" w:rsidRDefault="00A34EF4" w:rsidP="00A34EF4">
      <w:pPr>
        <w:pStyle w:val="TAbodytext"/>
        <w:rPr>
          <w:i/>
        </w:rPr>
      </w:pPr>
    </w:p>
    <w:p w:rsidR="00A34EF4" w:rsidRPr="00A14415" w:rsidRDefault="00A34EF4" w:rsidP="00A34EF4">
      <w:pPr>
        <w:pStyle w:val="TAbodytext"/>
        <w:rPr>
          <w:i/>
        </w:rPr>
      </w:pPr>
      <w:r w:rsidRPr="00A14415">
        <w:rPr>
          <w:i/>
        </w:rPr>
        <w:t>Previous figure 5 (Effective 3 May 2013)</w:t>
      </w:r>
    </w:p>
    <w:p w:rsidR="00A34EF4" w:rsidRDefault="00ED2D88" w:rsidP="00A34EF4">
      <w:r w:rsidRPr="00B63510">
        <w:rPr>
          <w:noProof/>
        </w:rPr>
        <w:drawing>
          <wp:inline distT="0" distB="0" distL="0" distR="0">
            <wp:extent cx="4352925" cy="6086475"/>
            <wp:effectExtent l="0" t="0" r="0" b="0"/>
            <wp:docPr id="4" name="Picture 2" descr="C:\Users\rachel masterman\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 masterman\AppData\Local\Microsoft\Windows\Temporary Internet Files\Content.Word\New Picture.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6086475"/>
                    </a:xfrm>
                    <a:prstGeom prst="rect">
                      <a:avLst/>
                    </a:prstGeom>
                    <a:noFill/>
                    <a:ln>
                      <a:noFill/>
                    </a:ln>
                  </pic:spPr>
                </pic:pic>
              </a:graphicData>
            </a:graphic>
          </wp:inline>
        </w:drawing>
      </w:r>
    </w:p>
    <w:p w:rsidR="00A34EF4" w:rsidRPr="00A14415" w:rsidRDefault="00A34EF4" w:rsidP="00A34EF4">
      <w:pPr>
        <w:pStyle w:val="TAbodytext"/>
        <w:rPr>
          <w:i/>
        </w:rPr>
      </w:pPr>
      <w:r w:rsidRPr="00A14415">
        <w:rPr>
          <w:i/>
        </w:rPr>
        <w:t>Previous figure 5 (Effective 5 February 2014)</w:t>
      </w:r>
    </w:p>
    <w:p w:rsidR="00A34EF4" w:rsidRDefault="00ED2D88" w:rsidP="00A34EF4">
      <w:r w:rsidRPr="00B63510">
        <w:rPr>
          <w:noProof/>
        </w:rPr>
        <w:drawing>
          <wp:inline distT="0" distB="0" distL="0" distR="0">
            <wp:extent cx="5905500" cy="8058150"/>
            <wp:effectExtent l="0" t="0" r="0" b="0"/>
            <wp:docPr id="5" name="Picture 2" descr="X:\ACTPLA Development Policy\Suburb precinct codes\Casey Precinct Code\Print files\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Casey Precinct Code\Print files\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8058150"/>
                    </a:xfrm>
                    <a:prstGeom prst="rect">
                      <a:avLst/>
                    </a:prstGeom>
                    <a:noFill/>
                    <a:ln>
                      <a:noFill/>
                    </a:ln>
                  </pic:spPr>
                </pic:pic>
              </a:graphicData>
            </a:graphic>
          </wp:inline>
        </w:drawing>
      </w:r>
    </w:p>
    <w:p w:rsidR="00A34EF4" w:rsidRDefault="00A34EF4" w:rsidP="00A34EF4"/>
    <w:p w:rsidR="00A34EF4" w:rsidRDefault="00A34EF4" w:rsidP="00A34EF4"/>
    <w:p w:rsidR="00A34EF4" w:rsidRPr="00A14415" w:rsidRDefault="00A34EF4" w:rsidP="00A34EF4">
      <w:pPr>
        <w:pStyle w:val="TAbodytext"/>
      </w:pPr>
      <w:r w:rsidRPr="00A14415">
        <w:rPr>
          <w:i/>
        </w:rPr>
        <w:t>Proposed (corrected) figure 5</w:t>
      </w:r>
    </w:p>
    <w:p w:rsidR="00A34EF4" w:rsidRDefault="00ED2D88" w:rsidP="00A34EF4">
      <w:r w:rsidRPr="00B63510">
        <w:rPr>
          <w:noProof/>
        </w:rPr>
        <w:drawing>
          <wp:inline distT="0" distB="0" distL="0" distR="0">
            <wp:extent cx="5362575" cy="7677150"/>
            <wp:effectExtent l="0" t="0" r="0" b="0"/>
            <wp:docPr id="6" name="Picture 5" descr="X:\ACTPLA Development Policy\Suburb precinct codes\Casey Precinct Code\Print files\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PLA Development Policy\Suburb precinct codes\Casey Precinct Code\Print files\OP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7677150"/>
                    </a:xfrm>
                    <a:prstGeom prst="rect">
                      <a:avLst/>
                    </a:prstGeom>
                    <a:noFill/>
                    <a:ln>
                      <a:noFill/>
                    </a:ln>
                  </pic:spPr>
                </pic:pic>
              </a:graphicData>
            </a:graphic>
          </wp:inline>
        </w:drawing>
      </w:r>
    </w:p>
    <w:p w:rsidR="00A34EF4" w:rsidRDefault="00A34EF4" w:rsidP="00A34EF4"/>
    <w:p w:rsidR="00A34EF4" w:rsidRDefault="00A34EF4" w:rsidP="00A34EF4">
      <w:pPr>
        <w:pStyle w:val="TAbody"/>
      </w:pPr>
    </w:p>
    <w:p w:rsidR="00A34EF4" w:rsidRDefault="00A34EF4" w:rsidP="00A34EF4">
      <w:pPr>
        <w:pStyle w:val="TAsectionheading"/>
      </w:pPr>
      <w:bookmarkStart w:id="25" w:name="_Toc254851539"/>
      <w:bookmarkStart w:id="26" w:name="_Toc386034294"/>
      <w:r w:rsidRPr="00BE441E">
        <w:t>TECHNICAL AMENDMENT</w:t>
      </w:r>
      <w:bookmarkEnd w:id="25"/>
      <w:bookmarkEnd w:id="26"/>
    </w:p>
    <w:p w:rsidR="00A34EF4" w:rsidRDefault="00A34EF4" w:rsidP="00A34EF4">
      <w:pPr>
        <w:pStyle w:val="TAsectionheading2"/>
        <w:ind w:left="578" w:hanging="578"/>
      </w:pPr>
      <w:bookmarkStart w:id="27" w:name="_Toc386034295"/>
      <w:r>
        <w:t>Casey precinct map and code</w:t>
      </w:r>
      <w:bookmarkEnd w:id="27"/>
      <w:r>
        <w:t xml:space="preserve">   </w:t>
      </w:r>
    </w:p>
    <w:p w:rsidR="00A34EF4" w:rsidRDefault="00A34EF4" w:rsidP="00A34EF4">
      <w:pPr>
        <w:pStyle w:val="TAeditorialitemgeneralheading"/>
      </w:pPr>
      <w:r>
        <w:t>OP3 – Casey residential area 3 – Figure 5  Casey residential area 3</w:t>
      </w:r>
    </w:p>
    <w:p w:rsidR="00A34EF4" w:rsidRDefault="00A34EF4" w:rsidP="00A34EF4"/>
    <w:p w:rsidR="00A34EF4" w:rsidRPr="00BE1759" w:rsidRDefault="00A34EF4" w:rsidP="00A34EF4">
      <w:pPr>
        <w:pStyle w:val="TAbodytext"/>
        <w:spacing w:after="0"/>
        <w:ind w:left="720"/>
        <w:rPr>
          <w:i/>
        </w:rPr>
      </w:pPr>
      <w:r w:rsidRPr="00BE1759">
        <w:rPr>
          <w:i/>
        </w:rPr>
        <w:t xml:space="preserve">Substitute </w:t>
      </w:r>
    </w:p>
    <w:p w:rsidR="00A34EF4" w:rsidRDefault="00ED2D88" w:rsidP="00A34EF4">
      <w:pPr>
        <w:pStyle w:val="TAbodytext"/>
        <w:spacing w:after="0"/>
      </w:pPr>
      <w:r w:rsidRPr="00B63510">
        <w:rPr>
          <w:noProof/>
        </w:rPr>
        <w:drawing>
          <wp:inline distT="0" distB="0" distL="0" distR="0">
            <wp:extent cx="5038725" cy="7210425"/>
            <wp:effectExtent l="0" t="0" r="0" b="0"/>
            <wp:docPr id="7" name="Picture 1" descr="X:\ACTPLA Development Policy\Suburb precinct codes\Casey Precinct Code\Print files\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Casey Precinct Code\Print files\OP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7210425"/>
                    </a:xfrm>
                    <a:prstGeom prst="rect">
                      <a:avLst/>
                    </a:prstGeom>
                    <a:noFill/>
                    <a:ln>
                      <a:noFill/>
                    </a:ln>
                  </pic:spPr>
                </pic:pic>
              </a:graphicData>
            </a:graphic>
          </wp:inline>
        </w:drawing>
      </w:r>
    </w:p>
    <w:p w:rsidR="004B1411" w:rsidRDefault="004B1411" w:rsidP="00A34EF4">
      <w:pPr>
        <w:pStyle w:val="TAinterpretationservicetitle"/>
      </w:pPr>
    </w:p>
    <w:p w:rsidR="00A34EF4" w:rsidRPr="004B1411" w:rsidRDefault="00A34EF4" w:rsidP="00A34EF4">
      <w:pPr>
        <w:pStyle w:val="TAinterpretationservicetitle"/>
        <w:rPr>
          <w:rFonts w:ascii="Arial" w:hAnsi="Arial" w:cs="Arial"/>
        </w:rPr>
      </w:pPr>
      <w:r w:rsidRPr="004B1411">
        <w:rPr>
          <w:rFonts w:ascii="Arial" w:hAnsi="Arial" w:cs="Arial"/>
        </w:rPr>
        <w:t>Interpretation service</w:t>
      </w:r>
    </w:p>
    <w:p w:rsidR="00A34EF4" w:rsidRDefault="00ED2D88" w:rsidP="00A34EF4">
      <w:pPr>
        <w:pStyle w:val="BodyText"/>
      </w:pPr>
      <w:r w:rsidRPr="00B63510">
        <w:rPr>
          <w:noProof/>
        </w:rPr>
        <w:drawing>
          <wp:inline distT="0" distB="0" distL="0" distR="0">
            <wp:extent cx="5343525" cy="3524250"/>
            <wp:effectExtent l="0" t="0" r="0" b="0"/>
            <wp:docPr id="8"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A34EF4" w:rsidRDefault="00A34EF4" w:rsidP="00A34EF4">
      <w:pPr>
        <w:pStyle w:val="BodyText"/>
      </w:pPr>
    </w:p>
    <w:p w:rsidR="00A34EF4" w:rsidRDefault="00A34EF4" w:rsidP="00A34EF4">
      <w:pPr>
        <w:pStyle w:val="BodyText"/>
      </w:pPr>
    </w:p>
    <w:p w:rsidR="00A34EF4" w:rsidRDefault="00A34EF4" w:rsidP="00A34EF4">
      <w:pPr>
        <w:pStyle w:val="BodyText"/>
      </w:pPr>
    </w:p>
    <w:p w:rsidR="00A34EF4" w:rsidRDefault="00A34EF4" w:rsidP="00A34EF4">
      <w:pPr>
        <w:pStyle w:val="BodyText"/>
      </w:pPr>
    </w:p>
    <w:p w:rsidR="00A34EF4" w:rsidRDefault="00A34EF4" w:rsidP="00A34EF4">
      <w:pPr>
        <w:pStyle w:val="BodyText"/>
      </w:pPr>
    </w:p>
    <w:p w:rsidR="00A34EF4" w:rsidRDefault="00A34EF4" w:rsidP="00A34EF4">
      <w:pPr>
        <w:pStyle w:val="BodyText"/>
      </w:pPr>
    </w:p>
    <w:p w:rsidR="00A34EF4" w:rsidRDefault="00A34EF4" w:rsidP="00A34EF4">
      <w:pPr>
        <w:pStyle w:val="BodyText"/>
      </w:pPr>
    </w:p>
    <w:p w:rsidR="00A34EF4" w:rsidRDefault="00A34EF4" w:rsidP="00A34EF4">
      <w:pPr>
        <w:pStyle w:val="BodyText"/>
      </w:pPr>
    </w:p>
    <w:p w:rsidR="00A34EF4" w:rsidRDefault="00A34EF4" w:rsidP="00A34EF4"/>
    <w:p w:rsidR="00A34EF4" w:rsidRDefault="00A34EF4" w:rsidP="00A34EF4">
      <w:pPr>
        <w:pStyle w:val="TATableofcontentsTitle"/>
      </w:pPr>
    </w:p>
    <w:p w:rsidR="000A7BDF" w:rsidRDefault="000A7BDF" w:rsidP="000A7BDF">
      <w:pPr>
        <w:pStyle w:val="BodyText"/>
      </w:pPr>
    </w:p>
    <w:p w:rsidR="000A7BDF" w:rsidRDefault="000A7BDF" w:rsidP="000A7BDF">
      <w:pPr>
        <w:pStyle w:val="BodyText"/>
      </w:pPr>
    </w:p>
    <w:p w:rsidR="000A7BDF" w:rsidRDefault="000A7BDF" w:rsidP="000A7BDF">
      <w:pPr>
        <w:pStyle w:val="BodyText"/>
      </w:pPr>
    </w:p>
    <w:p w:rsidR="000A7BDF" w:rsidRDefault="000A7BDF" w:rsidP="000A7BDF">
      <w:pPr>
        <w:pStyle w:val="BodyText"/>
      </w:pPr>
    </w:p>
    <w:p w:rsidR="000A7BDF" w:rsidRDefault="000A7BDF" w:rsidP="000A7BDF">
      <w:pPr>
        <w:pStyle w:val="BodyText"/>
      </w:pPr>
    </w:p>
    <w:p w:rsidR="000A7BDF" w:rsidRDefault="000A7BDF" w:rsidP="000A7BDF">
      <w:pPr>
        <w:pStyle w:val="BodyText"/>
      </w:pPr>
    </w:p>
    <w:p w:rsidR="000A7BDF" w:rsidRDefault="000A7BDF" w:rsidP="000A7BDF">
      <w:pPr>
        <w:pStyle w:val="BodyText"/>
      </w:pPr>
    </w:p>
    <w:p w:rsidR="000A7BDF" w:rsidRDefault="000A7BDF" w:rsidP="000A7BDF">
      <w:pPr>
        <w:pStyle w:val="BodyText"/>
      </w:pPr>
    </w:p>
    <w:p w:rsidR="000A7BDF" w:rsidRDefault="000A7BDF" w:rsidP="000A7BDF"/>
    <w:sectPr w:rsidR="000A7BDF" w:rsidSect="000A7BDF">
      <w:footerReference w:type="default" r:id="rId23"/>
      <w:footerReference w:type="first" r:id="rId24"/>
      <w:pgSz w:w="11907" w:h="16840"/>
      <w:pgMar w:top="1361" w:right="1531" w:bottom="1559" w:left="1531" w:header="720" w:footer="10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D88" w:rsidRDefault="00ED2D88" w:rsidP="000A7BDF">
      <w:r>
        <w:separator/>
      </w:r>
    </w:p>
  </w:endnote>
  <w:endnote w:type="continuationSeparator" w:id="0">
    <w:p w:rsidR="00ED2D88" w:rsidRDefault="00ED2D88" w:rsidP="000A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28" w:rsidRDefault="007117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Pr="00711728" w:rsidRDefault="00711728" w:rsidP="00711728">
    <w:pPr>
      <w:pStyle w:val="Footer"/>
      <w:jc w:val="center"/>
      <w:rPr>
        <w:rFonts w:cs="Arial"/>
        <w:sz w:val="14"/>
        <w:szCs w:val="14"/>
      </w:rPr>
    </w:pPr>
    <w:r w:rsidRPr="00711728">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Default="00F455AD" w:rsidP="00A34EF4">
    <w:pPr>
      <w:pStyle w:val="TAfooter"/>
      <w:rPr>
        <w:sz w:val="22"/>
        <w:szCs w:val="22"/>
      </w:rPr>
    </w:pPr>
  </w:p>
  <w:p w:rsidR="00F455AD" w:rsidRPr="00257223" w:rsidRDefault="00F455AD" w:rsidP="004B1411">
    <w:pPr>
      <w:pStyle w:val="Footer"/>
      <w:jc w:val="center"/>
      <w:rPr>
        <w:color w:val="FF0000"/>
        <w:sz w:val="20"/>
        <w:szCs w:val="20"/>
      </w:rPr>
    </w:pPr>
    <w:r w:rsidRPr="00941A1F">
      <w:rPr>
        <w:sz w:val="22"/>
        <w:szCs w:val="22"/>
      </w:rPr>
      <w:t>TA2014-0</w:t>
    </w:r>
    <w:r>
      <w:rPr>
        <w:sz w:val="22"/>
        <w:szCs w:val="22"/>
      </w:rPr>
      <w:t>7</w:t>
    </w:r>
    <w:r w:rsidRPr="00941A1F">
      <w:rPr>
        <w:sz w:val="22"/>
        <w:szCs w:val="22"/>
      </w:rPr>
      <w:ptab w:relativeTo="margin" w:alignment="center" w:leader="none"/>
    </w:r>
    <w:r>
      <w:rPr>
        <w:sz w:val="22"/>
        <w:szCs w:val="22"/>
      </w:rPr>
      <w:t>May</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711728">
      <w:rPr>
        <w:noProof/>
        <w:sz w:val="22"/>
        <w:szCs w:val="22"/>
      </w:rPr>
      <w:t>1</w:t>
    </w:r>
    <w:r w:rsidRPr="00941A1F">
      <w:rPr>
        <w:sz w:val="22"/>
        <w:szCs w:val="22"/>
      </w:rPr>
      <w:fldChar w:fldCharType="end"/>
    </w:r>
  </w:p>
  <w:p w:rsidR="00F455AD" w:rsidRPr="00E234B2" w:rsidRDefault="00F455AD" w:rsidP="00A34EF4">
    <w:pPr>
      <w:pStyle w:val="TAfooter"/>
    </w:pPr>
  </w:p>
  <w:p w:rsidR="00F455AD" w:rsidRPr="00711728" w:rsidRDefault="00711728" w:rsidP="00711728">
    <w:pPr>
      <w:pStyle w:val="Footer"/>
      <w:jc w:val="center"/>
      <w:rPr>
        <w:rFonts w:cs="Arial"/>
        <w:sz w:val="14"/>
        <w:szCs w:val="14"/>
      </w:rPr>
    </w:pPr>
    <w:r w:rsidRPr="00711728">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Default="00F455AD" w:rsidP="00A34EF4">
    <w:pPr>
      <w:pStyle w:val="TAfooter"/>
      <w:rPr>
        <w:sz w:val="22"/>
        <w:szCs w:val="22"/>
      </w:rPr>
    </w:pPr>
  </w:p>
  <w:p w:rsidR="00F455AD" w:rsidRPr="00E234B2" w:rsidRDefault="00F455AD" w:rsidP="00A34EF4">
    <w:pPr>
      <w:pStyle w:val="TAfooter"/>
    </w:pPr>
  </w:p>
  <w:p w:rsidR="00F455AD" w:rsidRPr="00711728" w:rsidRDefault="00711728" w:rsidP="00711728">
    <w:pPr>
      <w:pStyle w:val="Footer"/>
      <w:jc w:val="center"/>
      <w:rPr>
        <w:rFonts w:cs="Arial"/>
        <w:sz w:val="14"/>
        <w:szCs w:val="14"/>
      </w:rPr>
    </w:pPr>
    <w:r w:rsidRPr="00711728">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Pr="00711728" w:rsidRDefault="00711728" w:rsidP="00711728">
    <w:pPr>
      <w:pStyle w:val="Footer"/>
      <w:jc w:val="center"/>
      <w:rPr>
        <w:rFonts w:cs="Arial"/>
        <w:sz w:val="14"/>
        <w:szCs w:val="14"/>
      </w:rPr>
    </w:pPr>
    <w:r w:rsidRPr="00711728">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Default="00F455AD" w:rsidP="00D34D1A">
    <w:pPr>
      <w:pStyle w:val="Footer"/>
      <w:jc w:val="center"/>
      <w:rPr>
        <w:sz w:val="22"/>
        <w:szCs w:val="22"/>
      </w:rPr>
    </w:pPr>
    <w:r w:rsidRPr="00941A1F">
      <w:rPr>
        <w:sz w:val="22"/>
        <w:szCs w:val="22"/>
      </w:rPr>
      <w:t>TA2014-0</w:t>
    </w:r>
    <w:r>
      <w:rPr>
        <w:sz w:val="22"/>
        <w:szCs w:val="22"/>
      </w:rPr>
      <w:t>7</w:t>
    </w:r>
    <w:r w:rsidRPr="00941A1F">
      <w:rPr>
        <w:sz w:val="22"/>
        <w:szCs w:val="22"/>
      </w:rPr>
      <w:ptab w:relativeTo="margin" w:alignment="center" w:leader="none"/>
    </w:r>
    <w:r>
      <w:rPr>
        <w:sz w:val="22"/>
        <w:szCs w:val="22"/>
      </w:rPr>
      <w:t>May</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AE114C">
      <w:rPr>
        <w:noProof/>
        <w:sz w:val="22"/>
        <w:szCs w:val="22"/>
      </w:rPr>
      <w:t>8</w:t>
    </w:r>
    <w:r w:rsidRPr="00941A1F">
      <w:rPr>
        <w:sz w:val="22"/>
        <w:szCs w:val="22"/>
      </w:rPr>
      <w:fldChar w:fldCharType="end"/>
    </w:r>
  </w:p>
  <w:p w:rsidR="00F455AD" w:rsidRDefault="00F455AD" w:rsidP="00D34D1A">
    <w:pPr>
      <w:pStyle w:val="Footer"/>
      <w:jc w:val="center"/>
      <w:rPr>
        <w:sz w:val="22"/>
        <w:szCs w:val="22"/>
      </w:rPr>
    </w:pPr>
  </w:p>
  <w:p w:rsidR="00F455AD" w:rsidRPr="00711728" w:rsidRDefault="00711728" w:rsidP="00711728">
    <w:pPr>
      <w:pStyle w:val="Footer"/>
      <w:jc w:val="center"/>
      <w:rPr>
        <w:rFonts w:cs="Arial"/>
        <w:sz w:val="14"/>
        <w:szCs w:val="14"/>
      </w:rPr>
    </w:pPr>
    <w:r w:rsidRPr="00711728">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Default="00F455AD" w:rsidP="00A34EF4">
    <w:pPr>
      <w:pStyle w:val="TAfooter"/>
      <w:rPr>
        <w:sz w:val="22"/>
        <w:szCs w:val="22"/>
      </w:rPr>
    </w:pPr>
  </w:p>
  <w:p w:rsidR="00F455AD" w:rsidRPr="00257223" w:rsidRDefault="00F455AD" w:rsidP="004B1411">
    <w:pPr>
      <w:pStyle w:val="Footer"/>
      <w:jc w:val="center"/>
      <w:rPr>
        <w:color w:val="FF0000"/>
        <w:sz w:val="20"/>
        <w:szCs w:val="20"/>
      </w:rPr>
    </w:pPr>
    <w:r w:rsidRPr="00941A1F">
      <w:rPr>
        <w:sz w:val="22"/>
        <w:szCs w:val="22"/>
      </w:rPr>
      <w:t>TA2014-0</w:t>
    </w:r>
    <w:r>
      <w:rPr>
        <w:sz w:val="22"/>
        <w:szCs w:val="22"/>
      </w:rPr>
      <w:t>7</w:t>
    </w:r>
    <w:r w:rsidRPr="00941A1F">
      <w:rPr>
        <w:sz w:val="22"/>
        <w:szCs w:val="22"/>
      </w:rPr>
      <w:ptab w:relativeTo="margin" w:alignment="center" w:leader="none"/>
    </w:r>
    <w:r>
      <w:rPr>
        <w:sz w:val="22"/>
        <w:szCs w:val="22"/>
      </w:rPr>
      <w:t>May</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AE114C">
      <w:rPr>
        <w:noProof/>
        <w:sz w:val="22"/>
        <w:szCs w:val="22"/>
      </w:rPr>
      <w:t>1</w:t>
    </w:r>
    <w:r w:rsidRPr="00941A1F">
      <w:rPr>
        <w:sz w:val="22"/>
        <w:szCs w:val="22"/>
      </w:rPr>
      <w:fldChar w:fldCharType="end"/>
    </w:r>
  </w:p>
  <w:p w:rsidR="00F455AD" w:rsidRPr="00E234B2" w:rsidRDefault="00F455AD" w:rsidP="00A34EF4">
    <w:pPr>
      <w:pStyle w:val="TAfooter"/>
    </w:pPr>
  </w:p>
  <w:p w:rsidR="00F455AD" w:rsidRPr="00711728" w:rsidRDefault="00711728" w:rsidP="00711728">
    <w:pPr>
      <w:pStyle w:val="Footer"/>
      <w:jc w:val="center"/>
      <w:rPr>
        <w:rFonts w:cs="Arial"/>
        <w:sz w:val="14"/>
        <w:szCs w:val="14"/>
      </w:rPr>
    </w:pPr>
    <w:r w:rsidRPr="00711728">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D88" w:rsidRDefault="00ED2D88" w:rsidP="000A7BDF">
      <w:r>
        <w:separator/>
      </w:r>
    </w:p>
  </w:footnote>
  <w:footnote w:type="continuationSeparator" w:id="0">
    <w:p w:rsidR="00ED2D88" w:rsidRDefault="00ED2D88" w:rsidP="000A7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28" w:rsidRDefault="007117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28" w:rsidRDefault="007117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Pr="00312DF5" w:rsidRDefault="00F455AD" w:rsidP="00D34D1A">
    <w:pPr>
      <w:pStyle w:val="Header"/>
      <w:spacing w:before="360"/>
      <w:jc w:val="right"/>
      <w:rPr>
        <w:rFonts w:ascii="Calibri" w:hAnsi="Calibri" w:cs="Calibri"/>
        <w:b/>
        <w:sz w:val="32"/>
        <w:szCs w:val="32"/>
      </w:rPr>
    </w:pPr>
  </w:p>
  <w:p w:rsidR="00F455AD" w:rsidRDefault="00F455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5AD" w:rsidRPr="004B1411" w:rsidRDefault="00F455AD" w:rsidP="004B1411">
    <w:pPr>
      <w:pStyle w:val="Header"/>
      <w:rPr>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67DA2"/>
    <w:multiLevelType w:val="hybridMultilevel"/>
    <w:tmpl w:val="11C29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EB7A52"/>
    <w:multiLevelType w:val="hybridMultilevel"/>
    <w:tmpl w:val="73B8DCE4"/>
    <w:lvl w:ilvl="0" w:tplc="5A68B4E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 w15:restartNumberingAfterBreak="0">
    <w:nsid w:val="11FD4BC9"/>
    <w:multiLevelType w:val="hybridMultilevel"/>
    <w:tmpl w:val="34A048F2"/>
    <w:lvl w:ilvl="0" w:tplc="4BFEBAB4">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3E269A4"/>
    <w:multiLevelType w:val="hybridMultilevel"/>
    <w:tmpl w:val="0E2A9F6E"/>
    <w:lvl w:ilvl="0" w:tplc="34E4641E">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B193D6B"/>
    <w:multiLevelType w:val="hybridMultilevel"/>
    <w:tmpl w:val="D1484ED8"/>
    <w:lvl w:ilvl="0" w:tplc="FACCE784">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C174221"/>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1CB46150"/>
    <w:multiLevelType w:val="hybridMultilevel"/>
    <w:tmpl w:val="57AA6F5A"/>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8" w15:restartNumberingAfterBreak="0">
    <w:nsid w:val="28255278"/>
    <w:multiLevelType w:val="hybridMultilevel"/>
    <w:tmpl w:val="659EC5DE"/>
    <w:lvl w:ilvl="0" w:tplc="396A21EA">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8A7385F"/>
    <w:multiLevelType w:val="hybridMultilevel"/>
    <w:tmpl w:val="E98426EE"/>
    <w:lvl w:ilvl="0" w:tplc="0C090001">
      <w:start w:val="1"/>
      <w:numFmt w:val="bullet"/>
      <w:lvlText w:val=""/>
      <w:lvlJc w:val="left"/>
      <w:pPr>
        <w:ind w:left="381" w:hanging="360"/>
      </w:pPr>
      <w:rPr>
        <w:rFonts w:ascii="Symbol" w:hAnsi="Symbol" w:hint="default"/>
      </w:rPr>
    </w:lvl>
    <w:lvl w:ilvl="1" w:tplc="0C090003">
      <w:start w:val="1"/>
      <w:numFmt w:val="bullet"/>
      <w:lvlText w:val="o"/>
      <w:lvlJc w:val="left"/>
      <w:pPr>
        <w:ind w:left="1101" w:hanging="360"/>
      </w:pPr>
      <w:rPr>
        <w:rFonts w:ascii="Courier New" w:hAnsi="Courier New" w:hint="default"/>
      </w:rPr>
    </w:lvl>
    <w:lvl w:ilvl="2" w:tplc="0C090005" w:tentative="1">
      <w:start w:val="1"/>
      <w:numFmt w:val="bullet"/>
      <w:lvlText w:val=""/>
      <w:lvlJc w:val="left"/>
      <w:pPr>
        <w:ind w:left="1821" w:hanging="360"/>
      </w:pPr>
      <w:rPr>
        <w:rFonts w:ascii="Wingdings" w:hAnsi="Wingdings" w:hint="default"/>
      </w:rPr>
    </w:lvl>
    <w:lvl w:ilvl="3" w:tplc="0C090001" w:tentative="1">
      <w:start w:val="1"/>
      <w:numFmt w:val="bullet"/>
      <w:lvlText w:val=""/>
      <w:lvlJc w:val="left"/>
      <w:pPr>
        <w:ind w:left="2541" w:hanging="360"/>
      </w:pPr>
      <w:rPr>
        <w:rFonts w:ascii="Symbol" w:hAnsi="Symbol" w:hint="default"/>
      </w:rPr>
    </w:lvl>
    <w:lvl w:ilvl="4" w:tplc="0C090003" w:tentative="1">
      <w:start w:val="1"/>
      <w:numFmt w:val="bullet"/>
      <w:lvlText w:val="o"/>
      <w:lvlJc w:val="left"/>
      <w:pPr>
        <w:ind w:left="3261" w:hanging="360"/>
      </w:pPr>
      <w:rPr>
        <w:rFonts w:ascii="Courier New" w:hAnsi="Courier New" w:hint="default"/>
      </w:rPr>
    </w:lvl>
    <w:lvl w:ilvl="5" w:tplc="0C090005" w:tentative="1">
      <w:start w:val="1"/>
      <w:numFmt w:val="bullet"/>
      <w:lvlText w:val=""/>
      <w:lvlJc w:val="left"/>
      <w:pPr>
        <w:ind w:left="3981" w:hanging="360"/>
      </w:pPr>
      <w:rPr>
        <w:rFonts w:ascii="Wingdings" w:hAnsi="Wingdings" w:hint="default"/>
      </w:rPr>
    </w:lvl>
    <w:lvl w:ilvl="6" w:tplc="0C090001" w:tentative="1">
      <w:start w:val="1"/>
      <w:numFmt w:val="bullet"/>
      <w:lvlText w:val=""/>
      <w:lvlJc w:val="left"/>
      <w:pPr>
        <w:ind w:left="4701" w:hanging="360"/>
      </w:pPr>
      <w:rPr>
        <w:rFonts w:ascii="Symbol" w:hAnsi="Symbol" w:hint="default"/>
      </w:rPr>
    </w:lvl>
    <w:lvl w:ilvl="7" w:tplc="0C090003" w:tentative="1">
      <w:start w:val="1"/>
      <w:numFmt w:val="bullet"/>
      <w:lvlText w:val="o"/>
      <w:lvlJc w:val="left"/>
      <w:pPr>
        <w:ind w:left="5421" w:hanging="360"/>
      </w:pPr>
      <w:rPr>
        <w:rFonts w:ascii="Courier New" w:hAnsi="Courier New" w:hint="default"/>
      </w:rPr>
    </w:lvl>
    <w:lvl w:ilvl="8" w:tplc="0C090005" w:tentative="1">
      <w:start w:val="1"/>
      <w:numFmt w:val="bullet"/>
      <w:lvlText w:val=""/>
      <w:lvlJc w:val="left"/>
      <w:pPr>
        <w:ind w:left="6141" w:hanging="360"/>
      </w:pPr>
      <w:rPr>
        <w:rFonts w:ascii="Wingdings" w:hAnsi="Wingdings" w:hint="default"/>
      </w:rPr>
    </w:lvl>
  </w:abstractNum>
  <w:abstractNum w:abstractNumId="10" w15:restartNumberingAfterBreak="0">
    <w:nsid w:val="297E11CB"/>
    <w:multiLevelType w:val="hybridMultilevel"/>
    <w:tmpl w:val="9A4E1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FA182E"/>
    <w:multiLevelType w:val="multilevel"/>
    <w:tmpl w:val="6930F656"/>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0155239"/>
    <w:multiLevelType w:val="hybridMultilevel"/>
    <w:tmpl w:val="2E140620"/>
    <w:lvl w:ilvl="0" w:tplc="7F06A618">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38CB7469"/>
    <w:multiLevelType w:val="hybridMultilevel"/>
    <w:tmpl w:val="53287604"/>
    <w:lvl w:ilvl="0" w:tplc="8C66CB72">
      <w:start w:val="1"/>
      <w:numFmt w:val="lowerRoman"/>
      <w:lvlText w:val="%1."/>
      <w:lvlJc w:val="righ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0B4355"/>
    <w:multiLevelType w:val="hybridMultilevel"/>
    <w:tmpl w:val="B0286D74"/>
    <w:lvl w:ilvl="0" w:tplc="0C09001B">
      <w:start w:val="1"/>
      <w:numFmt w:val="lowerRoman"/>
      <w:lvlText w:val="%1."/>
      <w:lvlJc w:val="righ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1"/>
      <w:lvlText w:val="%1.%2"/>
      <w:lvlJc w:val="left"/>
      <w:pPr>
        <w:tabs>
          <w:tab w:val="num" w:pos="567"/>
        </w:tabs>
        <w:ind w:left="567" w:hanging="567"/>
      </w:pPr>
      <w:rPr>
        <w:rFonts w:cs="Times New Roman"/>
      </w:rPr>
    </w:lvl>
    <w:lvl w:ilvl="2">
      <w:start w:val="1"/>
      <w:numFmt w:val="decimal"/>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50865E70"/>
    <w:multiLevelType w:val="hybridMultilevel"/>
    <w:tmpl w:val="604EF35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53F939FA"/>
    <w:multiLevelType w:val="hybridMultilevel"/>
    <w:tmpl w:val="C770CEC0"/>
    <w:lvl w:ilvl="0" w:tplc="8AC29F4C">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546614B0"/>
    <w:multiLevelType w:val="hybridMultilevel"/>
    <w:tmpl w:val="6F769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AD6B0A"/>
    <w:multiLevelType w:val="hybridMultilevel"/>
    <w:tmpl w:val="48E282A0"/>
    <w:lvl w:ilvl="0" w:tplc="4CEC5C48">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5BEF3B43"/>
    <w:multiLevelType w:val="hybridMultilevel"/>
    <w:tmpl w:val="7528E0E4"/>
    <w:lvl w:ilvl="0" w:tplc="306887D6">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5FC541B5"/>
    <w:multiLevelType w:val="hybridMultilevel"/>
    <w:tmpl w:val="2C82F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1FE2785"/>
    <w:multiLevelType w:val="hybridMultilevel"/>
    <w:tmpl w:val="236A1D2E"/>
    <w:lvl w:ilvl="0" w:tplc="396A21EA">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4829"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65E13AE1"/>
    <w:multiLevelType w:val="multilevel"/>
    <w:tmpl w:val="CF06CA7C"/>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7"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28" w15:restartNumberingAfterBreak="0">
    <w:nsid w:val="69E01096"/>
    <w:multiLevelType w:val="hybridMultilevel"/>
    <w:tmpl w:val="EF94CA6E"/>
    <w:lvl w:ilvl="0" w:tplc="17184008">
      <w:start w:val="2"/>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5DD74C1"/>
    <w:multiLevelType w:val="hybridMultilevel"/>
    <w:tmpl w:val="9E20BD16"/>
    <w:lvl w:ilvl="0" w:tplc="6D04C706">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1"/>
  </w:num>
  <w:num w:numId="4">
    <w:abstractNumId w:val="12"/>
  </w:num>
  <w:num w:numId="5">
    <w:abstractNumId w:val="1"/>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7"/>
  </w:num>
  <w:num w:numId="10">
    <w:abstractNumId w:val="15"/>
  </w:num>
  <w:num w:numId="11">
    <w:abstractNumId w:val="25"/>
  </w:num>
  <w:num w:numId="12">
    <w:abstractNumId w:val="20"/>
  </w:num>
  <w:num w:numId="13">
    <w:abstractNumId w:val="9"/>
  </w:num>
  <w:num w:numId="14">
    <w:abstractNumId w:val="18"/>
  </w:num>
  <w:num w:numId="15">
    <w:abstractNumId w:val="10"/>
  </w:num>
  <w:num w:numId="16">
    <w:abstractNumId w:val="0"/>
  </w:num>
  <w:num w:numId="17">
    <w:abstractNumId w:val="23"/>
  </w:num>
  <w:num w:numId="18">
    <w:abstractNumId w:val="6"/>
  </w:num>
  <w:num w:numId="19">
    <w:abstractNumId w:val="8"/>
  </w:num>
  <w:num w:numId="20">
    <w:abstractNumId w:val="28"/>
  </w:num>
  <w:num w:numId="21">
    <w:abstractNumId w:val="24"/>
  </w:num>
  <w:num w:numId="22">
    <w:abstractNumId w:val="16"/>
  </w:num>
  <w:num w:numId="23">
    <w:abstractNumId w:val="14"/>
  </w:num>
  <w:num w:numId="24">
    <w:abstractNumId w:val="13"/>
  </w:num>
  <w:num w:numId="25">
    <w:abstractNumId w:val="22"/>
  </w:num>
  <w:num w:numId="26">
    <w:abstractNumId w:val="21"/>
  </w:num>
  <w:num w:numId="27">
    <w:abstractNumId w:val="2"/>
  </w:num>
  <w:num w:numId="28">
    <w:abstractNumId w:val="4"/>
  </w:num>
  <w:num w:numId="29">
    <w:abstractNumId w:val="19"/>
  </w:num>
  <w:num w:numId="30">
    <w:abstractNumId w:val="3"/>
  </w:num>
  <w:num w:numId="31">
    <w:abstractNumId w:val="2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34D1A"/>
    <w:rsid w:val="0009563F"/>
    <w:rsid w:val="000A058E"/>
    <w:rsid w:val="000A7BDF"/>
    <w:rsid w:val="0016549C"/>
    <w:rsid w:val="00173BB1"/>
    <w:rsid w:val="00190A42"/>
    <w:rsid w:val="00226B2F"/>
    <w:rsid w:val="00257223"/>
    <w:rsid w:val="002907ED"/>
    <w:rsid w:val="00296999"/>
    <w:rsid w:val="002D304A"/>
    <w:rsid w:val="003028F3"/>
    <w:rsid w:val="00312DF5"/>
    <w:rsid w:val="00334D8C"/>
    <w:rsid w:val="003638B1"/>
    <w:rsid w:val="004B1411"/>
    <w:rsid w:val="005449F6"/>
    <w:rsid w:val="006C3DEE"/>
    <w:rsid w:val="006D5CFF"/>
    <w:rsid w:val="00711728"/>
    <w:rsid w:val="007711D0"/>
    <w:rsid w:val="007956EB"/>
    <w:rsid w:val="007B2A90"/>
    <w:rsid w:val="007E17D9"/>
    <w:rsid w:val="008125A7"/>
    <w:rsid w:val="00860105"/>
    <w:rsid w:val="00875A64"/>
    <w:rsid w:val="008F27A1"/>
    <w:rsid w:val="00941A1F"/>
    <w:rsid w:val="009D290E"/>
    <w:rsid w:val="009F5805"/>
    <w:rsid w:val="00A14415"/>
    <w:rsid w:val="00A34EF4"/>
    <w:rsid w:val="00A468D6"/>
    <w:rsid w:val="00AE114C"/>
    <w:rsid w:val="00B0723A"/>
    <w:rsid w:val="00B3425B"/>
    <w:rsid w:val="00B34B5D"/>
    <w:rsid w:val="00B63510"/>
    <w:rsid w:val="00BE1759"/>
    <w:rsid w:val="00BE441E"/>
    <w:rsid w:val="00C31C20"/>
    <w:rsid w:val="00C70FE3"/>
    <w:rsid w:val="00C94C54"/>
    <w:rsid w:val="00D34D1A"/>
    <w:rsid w:val="00E234B2"/>
    <w:rsid w:val="00E72DD0"/>
    <w:rsid w:val="00E968A6"/>
    <w:rsid w:val="00EC552A"/>
    <w:rsid w:val="00EC761A"/>
    <w:rsid w:val="00ED2D88"/>
    <w:rsid w:val="00F208F1"/>
    <w:rsid w:val="00F455AD"/>
    <w:rsid w:val="00FB04B3"/>
    <w:rsid w:val="00FF3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83A4836-568C-4F9B-BC6F-3E9263C1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D1A"/>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D34D1A"/>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rsid w:val="00D34D1A"/>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D34D1A"/>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D34D1A"/>
    <w:pPr>
      <w:keepNext/>
      <w:numPr>
        <w:ilvl w:val="3"/>
        <w:numId w:val="1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34D1A"/>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4D1A"/>
    <w:rPr>
      <w:rFonts w:ascii="Arial" w:hAnsi="Arial" w:cs="Arial"/>
      <w:b/>
      <w:bCs/>
      <w:kern w:val="32"/>
      <w:sz w:val="32"/>
      <w:szCs w:val="32"/>
      <w:lang w:val="x-none" w:eastAsia="en-AU"/>
    </w:rPr>
  </w:style>
  <w:style w:type="character" w:customStyle="1" w:styleId="Heading2Char">
    <w:name w:val="Heading 2 Char"/>
    <w:basedOn w:val="DefaultParagraphFont"/>
    <w:link w:val="Heading2"/>
    <w:uiPriority w:val="9"/>
    <w:locked/>
    <w:rsid w:val="00D34D1A"/>
    <w:rPr>
      <w:rFonts w:ascii="Arial" w:hAnsi="Arial" w:cs="Arial"/>
      <w:b/>
      <w:bCs/>
      <w:i/>
      <w:iCs/>
      <w:sz w:val="28"/>
      <w:szCs w:val="28"/>
      <w:lang w:val="x-none" w:eastAsia="en-AU"/>
    </w:rPr>
  </w:style>
  <w:style w:type="character" w:customStyle="1" w:styleId="Heading3Char">
    <w:name w:val="Heading 3 Char"/>
    <w:basedOn w:val="DefaultParagraphFont"/>
    <w:link w:val="Heading3"/>
    <w:uiPriority w:val="9"/>
    <w:locked/>
    <w:rsid w:val="00D34D1A"/>
    <w:rPr>
      <w:rFonts w:ascii="Arial" w:hAnsi="Arial" w:cs="Arial"/>
      <w:b/>
      <w:bCs/>
      <w:sz w:val="26"/>
      <w:szCs w:val="26"/>
      <w:lang w:val="x-none" w:eastAsia="en-AU"/>
    </w:rPr>
  </w:style>
  <w:style w:type="character" w:customStyle="1" w:styleId="Heading4Char">
    <w:name w:val="Heading 4 Char"/>
    <w:basedOn w:val="DefaultParagraphFont"/>
    <w:link w:val="Heading4"/>
    <w:uiPriority w:val="9"/>
    <w:locked/>
    <w:rsid w:val="00D34D1A"/>
    <w:rPr>
      <w:rFonts w:ascii="Arial" w:hAnsi="Arial" w:cs="Times New Roman"/>
      <w:b/>
      <w:bCs/>
      <w:sz w:val="28"/>
      <w:szCs w:val="28"/>
      <w:lang w:val="x-none" w:eastAsia="en-AU"/>
    </w:rPr>
  </w:style>
  <w:style w:type="character" w:customStyle="1" w:styleId="Heading5Char">
    <w:name w:val="Heading 5 Char"/>
    <w:basedOn w:val="DefaultParagraphFont"/>
    <w:link w:val="Heading5"/>
    <w:uiPriority w:val="9"/>
    <w:semiHidden/>
    <w:locked/>
    <w:rsid w:val="00D34D1A"/>
    <w:rPr>
      <w:rFonts w:asciiTheme="majorHAnsi" w:eastAsiaTheme="majorEastAsia" w:hAnsiTheme="majorHAnsi" w:cs="Times New Roman"/>
      <w:color w:val="243F60" w:themeColor="accent1" w:themeShade="7F"/>
      <w:sz w:val="24"/>
      <w:szCs w:val="24"/>
      <w:lang w:val="x-none" w:eastAsia="en-AU"/>
    </w:rPr>
  </w:style>
  <w:style w:type="character" w:styleId="Hyperlink">
    <w:name w:val="Hyperlink"/>
    <w:basedOn w:val="DefaultParagraphFont"/>
    <w:uiPriority w:val="99"/>
    <w:rsid w:val="00D34D1A"/>
    <w:rPr>
      <w:rFonts w:cs="Times New Roman"/>
      <w:color w:val="0000FF"/>
      <w:u w:val="single"/>
    </w:rPr>
  </w:style>
  <w:style w:type="paragraph" w:styleId="TOC1">
    <w:name w:val="toc 1"/>
    <w:basedOn w:val="Normal"/>
    <w:next w:val="BodyText"/>
    <w:uiPriority w:val="39"/>
    <w:rsid w:val="00D34D1A"/>
    <w:pPr>
      <w:spacing w:before="360"/>
    </w:pPr>
    <w:rPr>
      <w:caps/>
      <w:noProof/>
    </w:rPr>
  </w:style>
  <w:style w:type="paragraph" w:styleId="BodyText">
    <w:name w:val="Body Text"/>
    <w:basedOn w:val="Normal"/>
    <w:uiPriority w:val="99"/>
    <w:rsid w:val="00D34D1A"/>
    <w:pPr>
      <w:spacing w:after="120"/>
    </w:pPr>
    <w:rPr>
      <w:rFonts w:asciiTheme="minorHAnsi" w:hAnsiTheme="minorHAnsi"/>
    </w:rPr>
  </w:style>
  <w:style w:type="paragraph" w:customStyle="1" w:styleId="Head1">
    <w:name w:val="Head 1"/>
    <w:basedOn w:val="Normal"/>
    <w:next w:val="BodyText"/>
    <w:rsid w:val="00D34D1A"/>
    <w:pPr>
      <w:numPr>
        <w:numId w:val="1"/>
      </w:numPr>
      <w:spacing w:after="240"/>
    </w:pPr>
    <w:rPr>
      <w:b/>
      <w:sz w:val="36"/>
    </w:rPr>
  </w:style>
  <w:style w:type="paragraph" w:styleId="TOC2">
    <w:name w:val="toc 2"/>
    <w:basedOn w:val="Normal"/>
    <w:next w:val="BlockText"/>
    <w:uiPriority w:val="39"/>
    <w:rsid w:val="00D34D1A"/>
    <w:pPr>
      <w:spacing w:before="240"/>
    </w:pPr>
  </w:style>
  <w:style w:type="paragraph" w:styleId="BlockText">
    <w:name w:val="Block Text"/>
    <w:basedOn w:val="Normal"/>
    <w:uiPriority w:val="99"/>
    <w:rsid w:val="00D34D1A"/>
    <w:pPr>
      <w:spacing w:after="120"/>
      <w:ind w:left="1440" w:right="1440"/>
    </w:pPr>
  </w:style>
  <w:style w:type="paragraph" w:styleId="Header">
    <w:name w:val="header"/>
    <w:basedOn w:val="Normal"/>
    <w:link w:val="HeaderChar"/>
    <w:uiPriority w:val="99"/>
    <w:rsid w:val="00D34D1A"/>
    <w:pPr>
      <w:tabs>
        <w:tab w:val="center" w:pos="4320"/>
        <w:tab w:val="right" w:pos="8640"/>
      </w:tabs>
    </w:pPr>
  </w:style>
  <w:style w:type="character" w:customStyle="1" w:styleId="HeaderChar">
    <w:name w:val="Header Char"/>
    <w:basedOn w:val="DefaultParagraphFont"/>
    <w:link w:val="Header"/>
    <w:uiPriority w:val="99"/>
    <w:locked/>
    <w:rsid w:val="00D34D1A"/>
    <w:rPr>
      <w:rFonts w:ascii="Arial" w:hAnsi="Arial" w:cs="Times New Roman"/>
      <w:sz w:val="24"/>
      <w:szCs w:val="24"/>
      <w:lang w:val="x-none" w:eastAsia="en-AU"/>
    </w:rPr>
  </w:style>
  <w:style w:type="character" w:customStyle="1" w:styleId="BodyTextChar1">
    <w:name w:val="Body Text Char1"/>
    <w:basedOn w:val="DefaultParagraphFont"/>
    <w:uiPriority w:val="99"/>
    <w:semiHidden/>
    <w:locked/>
    <w:rsid w:val="00D34D1A"/>
    <w:rPr>
      <w:rFonts w:ascii="Arial" w:hAnsi="Arial" w:cs="Times New Roman"/>
      <w:sz w:val="24"/>
      <w:szCs w:val="24"/>
      <w:lang w:val="x-none" w:eastAsia="en-AU"/>
    </w:rPr>
  </w:style>
  <w:style w:type="paragraph" w:customStyle="1" w:styleId="Head2">
    <w:name w:val="Head 2"/>
    <w:basedOn w:val="Normal"/>
    <w:next w:val="BodyText"/>
    <w:rsid w:val="00D34D1A"/>
    <w:pPr>
      <w:tabs>
        <w:tab w:val="num" w:pos="567"/>
      </w:tabs>
      <w:spacing w:after="240"/>
      <w:ind w:left="567" w:hanging="567"/>
    </w:pPr>
    <w:rPr>
      <w:b/>
      <w:sz w:val="32"/>
    </w:rPr>
  </w:style>
  <w:style w:type="paragraph" w:customStyle="1" w:styleId="Head3">
    <w:name w:val="Head 3"/>
    <w:basedOn w:val="Normal"/>
    <w:next w:val="BodyText"/>
    <w:rsid w:val="00D34D1A"/>
    <w:pPr>
      <w:tabs>
        <w:tab w:val="num" w:pos="567"/>
      </w:tabs>
      <w:spacing w:after="240"/>
      <w:ind w:left="567" w:hanging="567"/>
    </w:pPr>
    <w:rPr>
      <w:b/>
    </w:rPr>
  </w:style>
  <w:style w:type="paragraph" w:customStyle="1" w:styleId="TAbodytext">
    <w:name w:val="TA body text"/>
    <w:basedOn w:val="Normal"/>
    <w:link w:val="TAbodytextChar"/>
    <w:qFormat/>
    <w:rsid w:val="00D34D1A"/>
    <w:pPr>
      <w:tabs>
        <w:tab w:val="left" w:pos="720"/>
        <w:tab w:val="left" w:pos="1440"/>
      </w:tabs>
      <w:spacing w:after="120"/>
    </w:pPr>
  </w:style>
  <w:style w:type="character" w:customStyle="1" w:styleId="TAbodytextChar">
    <w:name w:val="TA body text Char"/>
    <w:basedOn w:val="DefaultParagraphFont"/>
    <w:link w:val="TAbodytext"/>
    <w:locked/>
    <w:rsid w:val="00D34D1A"/>
    <w:rPr>
      <w:rFonts w:ascii="Arial" w:hAnsi="Arial" w:cs="Times New Roman"/>
      <w:sz w:val="24"/>
      <w:szCs w:val="24"/>
      <w:lang w:val="x-none" w:eastAsia="en-AU"/>
    </w:rPr>
  </w:style>
  <w:style w:type="paragraph" w:customStyle="1" w:styleId="TAsectionheading2">
    <w:name w:val="TA section heading 2"/>
    <w:basedOn w:val="Heading2"/>
    <w:rsid w:val="00D34D1A"/>
    <w:pPr>
      <w:keepNext w:val="0"/>
      <w:numPr>
        <w:ilvl w:val="1"/>
        <w:numId w:val="11"/>
      </w:numPr>
      <w:tabs>
        <w:tab w:val="left" w:pos="1440"/>
      </w:tabs>
      <w:spacing w:before="0" w:after="240"/>
    </w:pPr>
    <w:rPr>
      <w:bCs w:val="0"/>
      <w:i w:val="0"/>
      <w:iCs w:val="0"/>
    </w:rPr>
  </w:style>
  <w:style w:type="paragraph" w:styleId="TOC3">
    <w:name w:val="toc 3"/>
    <w:basedOn w:val="Normal"/>
    <w:next w:val="BodyText"/>
    <w:autoRedefine/>
    <w:uiPriority w:val="39"/>
    <w:rsid w:val="00D34D1A"/>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D34D1A"/>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sid w:val="00D34D1A"/>
    <w:rPr>
      <w:rFonts w:cs="Arial"/>
      <w:sz w:val="24"/>
      <w:szCs w:val="24"/>
      <w:lang w:val="x-none" w:eastAsia="en-AU"/>
    </w:rPr>
  </w:style>
  <w:style w:type="paragraph" w:customStyle="1" w:styleId="TATitlepagedocumenttitle">
    <w:name w:val="TA Title page document title"/>
    <w:basedOn w:val="BodyText"/>
    <w:rsid w:val="00D34D1A"/>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D34D1A"/>
    <w:pPr>
      <w:jc w:val="center"/>
    </w:pPr>
    <w:rPr>
      <w:rFonts w:cs="Arial"/>
      <w:sz w:val="40"/>
      <w:szCs w:val="40"/>
    </w:rPr>
  </w:style>
  <w:style w:type="paragraph" w:customStyle="1" w:styleId="TAeditorialitemgeneralheading">
    <w:name w:val="TA editorial item general heading"/>
    <w:basedOn w:val="Normal"/>
    <w:rsid w:val="00D34D1A"/>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D34D1A"/>
    <w:pPr>
      <w:ind w:left="720"/>
    </w:pPr>
    <w:rPr>
      <w:i/>
      <w:iCs/>
    </w:rPr>
  </w:style>
  <w:style w:type="paragraph" w:customStyle="1" w:styleId="CodeItem">
    <w:name w:val="CodeItem"/>
    <w:basedOn w:val="Normal"/>
    <w:link w:val="CodeItemChar"/>
    <w:qFormat/>
    <w:rsid w:val="00D34D1A"/>
    <w:pPr>
      <w:numPr>
        <w:ilvl w:val="1"/>
        <w:numId w:val="3"/>
      </w:numPr>
      <w:spacing w:before="60" w:after="60"/>
    </w:pPr>
    <w:rPr>
      <w:rFonts w:cs="Arial"/>
      <w:b/>
      <w:bCs/>
      <w:sz w:val="20"/>
      <w:szCs w:val="20"/>
      <w:lang w:eastAsia="en-US"/>
    </w:rPr>
  </w:style>
  <w:style w:type="character" w:customStyle="1" w:styleId="CodeItemChar">
    <w:name w:val="CodeItem Char"/>
    <w:basedOn w:val="DefaultParagraphFont"/>
    <w:link w:val="CodeItem"/>
    <w:locked/>
    <w:rsid w:val="00D34D1A"/>
    <w:rPr>
      <w:rFonts w:ascii="Arial" w:hAnsi="Arial" w:cs="Arial"/>
      <w:b/>
      <w:bCs/>
      <w:sz w:val="20"/>
      <w:szCs w:val="20"/>
    </w:rPr>
  </w:style>
  <w:style w:type="paragraph" w:customStyle="1" w:styleId="codeRuleCriteria">
    <w:name w:val="codeRuleCriteria"/>
    <w:basedOn w:val="Normal"/>
    <w:rsid w:val="00D34D1A"/>
    <w:pPr>
      <w:spacing w:before="60" w:after="60" w:line="288" w:lineRule="auto"/>
    </w:pPr>
    <w:rPr>
      <w:rFonts w:cs="Arial"/>
      <w:sz w:val="20"/>
      <w:szCs w:val="20"/>
      <w:lang w:eastAsia="en-US"/>
    </w:rPr>
  </w:style>
  <w:style w:type="paragraph" w:customStyle="1" w:styleId="codeList">
    <w:name w:val="codeList"/>
    <w:basedOn w:val="codeRuleCriteria"/>
    <w:rsid w:val="00D34D1A"/>
    <w:pPr>
      <w:numPr>
        <w:numId w:val="4"/>
      </w:numPr>
      <w:spacing w:before="0" w:after="0" w:line="240" w:lineRule="auto"/>
    </w:pPr>
  </w:style>
  <w:style w:type="paragraph" w:customStyle="1" w:styleId="codeList2">
    <w:name w:val="codeList2"/>
    <w:basedOn w:val="codeList"/>
    <w:rsid w:val="00D34D1A"/>
    <w:pPr>
      <w:numPr>
        <w:ilvl w:val="1"/>
      </w:numPr>
      <w:ind w:firstLine="0"/>
    </w:pPr>
  </w:style>
  <w:style w:type="paragraph" w:customStyle="1" w:styleId="TABodytextinstructioncontentsubtitle">
    <w:name w:val="TA Body text instruction content sub title"/>
    <w:basedOn w:val="BodyText"/>
    <w:rsid w:val="00D34D1A"/>
    <w:pPr>
      <w:tabs>
        <w:tab w:val="left" w:pos="720"/>
        <w:tab w:val="left" w:pos="1440"/>
      </w:tabs>
      <w:ind w:left="720"/>
    </w:pPr>
    <w:rPr>
      <w:b/>
      <w:sz w:val="20"/>
    </w:rPr>
  </w:style>
  <w:style w:type="paragraph" w:customStyle="1" w:styleId="TATableofcontentsTitle">
    <w:name w:val="TA Table of contents Title"/>
    <w:basedOn w:val="TATitleexplanatoryheading"/>
    <w:rsid w:val="00D34D1A"/>
  </w:style>
  <w:style w:type="paragraph" w:customStyle="1" w:styleId="TAsectionheading">
    <w:name w:val="TA section heading"/>
    <w:basedOn w:val="Heading1"/>
    <w:link w:val="TAsectionheadingChar"/>
    <w:qFormat/>
    <w:rsid w:val="00D34D1A"/>
    <w:pPr>
      <w:numPr>
        <w:numId w:val="11"/>
      </w:numPr>
    </w:pPr>
  </w:style>
  <w:style w:type="character" w:customStyle="1" w:styleId="TAsectionheadingChar">
    <w:name w:val="TA section heading Char"/>
    <w:basedOn w:val="DefaultParagraphFont"/>
    <w:link w:val="TAsectionheading"/>
    <w:locked/>
    <w:rsid w:val="00D34D1A"/>
    <w:rPr>
      <w:rFonts w:ascii="Arial" w:hAnsi="Arial" w:cs="Arial"/>
      <w:b/>
      <w:bCs/>
      <w:kern w:val="32"/>
      <w:sz w:val="32"/>
      <w:szCs w:val="32"/>
      <w:lang w:val="x-none" w:eastAsia="en-AU"/>
    </w:rPr>
  </w:style>
  <w:style w:type="paragraph" w:customStyle="1" w:styleId="TAsectionheading3">
    <w:name w:val="TA section heading 3"/>
    <w:basedOn w:val="Heading3"/>
    <w:link w:val="TAsectionheading3Char"/>
    <w:rsid w:val="00D34D1A"/>
    <w:pPr>
      <w:keepNext w:val="0"/>
      <w:numPr>
        <w:ilvl w:val="2"/>
        <w:numId w:val="11"/>
      </w:numPr>
      <w:tabs>
        <w:tab w:val="left" w:pos="1440"/>
      </w:tabs>
      <w:spacing w:before="0" w:after="120" w:line="360" w:lineRule="auto"/>
    </w:pPr>
    <w:rPr>
      <w:bCs w:val="0"/>
      <w:sz w:val="28"/>
      <w:szCs w:val="28"/>
    </w:rPr>
  </w:style>
  <w:style w:type="character" w:customStyle="1" w:styleId="TAsectionheading3Char">
    <w:name w:val="TA section heading 3 Char"/>
    <w:basedOn w:val="DefaultParagraphFont"/>
    <w:link w:val="TAsectionheading3"/>
    <w:locked/>
    <w:rsid w:val="00D34D1A"/>
    <w:rPr>
      <w:rFonts w:ascii="Arial" w:hAnsi="Arial" w:cs="Arial"/>
      <w:b/>
      <w:sz w:val="28"/>
      <w:szCs w:val="28"/>
      <w:lang w:val="x-none" w:eastAsia="en-AU"/>
    </w:rPr>
  </w:style>
  <w:style w:type="paragraph" w:customStyle="1" w:styleId="TAinterpretationservicetitle">
    <w:name w:val="TA interpretation service title"/>
    <w:basedOn w:val="BodyText"/>
    <w:rsid w:val="00D34D1A"/>
    <w:pPr>
      <w:tabs>
        <w:tab w:val="left" w:pos="720"/>
        <w:tab w:val="left" w:pos="1440"/>
      </w:tabs>
      <w:ind w:left="720" w:hanging="153"/>
    </w:pPr>
    <w:rPr>
      <w:b/>
    </w:rPr>
  </w:style>
  <w:style w:type="paragraph" w:customStyle="1" w:styleId="TAfooter">
    <w:name w:val="TA footer"/>
    <w:basedOn w:val="Footer"/>
    <w:link w:val="TAfooterChar"/>
    <w:rsid w:val="00D34D1A"/>
    <w:pPr>
      <w:spacing w:after="60"/>
      <w:jc w:val="center"/>
    </w:pPr>
    <w:rPr>
      <w:rFonts w:cs="Arial"/>
      <w:sz w:val="20"/>
      <w:szCs w:val="20"/>
    </w:rPr>
  </w:style>
  <w:style w:type="paragraph" w:styleId="Footer">
    <w:name w:val="footer"/>
    <w:basedOn w:val="Normal"/>
    <w:link w:val="FooterChar"/>
    <w:uiPriority w:val="99"/>
    <w:rsid w:val="00D34D1A"/>
    <w:pPr>
      <w:tabs>
        <w:tab w:val="center" w:pos="4153"/>
        <w:tab w:val="right" w:pos="8306"/>
      </w:tabs>
    </w:pPr>
  </w:style>
  <w:style w:type="character" w:customStyle="1" w:styleId="FooterChar">
    <w:name w:val="Footer Char"/>
    <w:basedOn w:val="DefaultParagraphFont"/>
    <w:link w:val="Footer"/>
    <w:uiPriority w:val="99"/>
    <w:locked/>
    <w:rsid w:val="00D34D1A"/>
    <w:rPr>
      <w:rFonts w:ascii="Arial" w:hAnsi="Arial" w:cs="Times New Roman"/>
      <w:sz w:val="24"/>
      <w:szCs w:val="24"/>
      <w:lang w:val="x-none" w:eastAsia="en-AU"/>
    </w:rPr>
  </w:style>
  <w:style w:type="character" w:customStyle="1" w:styleId="TAfooterChar">
    <w:name w:val="TA footer Char"/>
    <w:basedOn w:val="DefaultParagraphFont"/>
    <w:link w:val="TAfooter"/>
    <w:locked/>
    <w:rsid w:val="00D34D1A"/>
    <w:rPr>
      <w:rFonts w:ascii="Arial" w:hAnsi="Arial" w:cs="Arial"/>
      <w:sz w:val="20"/>
      <w:szCs w:val="20"/>
      <w:lang w:val="x-none" w:eastAsia="en-AU"/>
    </w:rPr>
  </w:style>
  <w:style w:type="paragraph" w:customStyle="1" w:styleId="TApagenumber">
    <w:name w:val="TA page number"/>
    <w:basedOn w:val="TAfooter"/>
    <w:link w:val="TApagenumberChar"/>
    <w:rsid w:val="00D34D1A"/>
  </w:style>
  <w:style w:type="character" w:customStyle="1" w:styleId="TApagenumberChar">
    <w:name w:val="TA page number Char"/>
    <w:basedOn w:val="TAfooterChar"/>
    <w:link w:val="TApagenumber"/>
    <w:locked/>
    <w:rsid w:val="00D34D1A"/>
    <w:rPr>
      <w:rFonts w:ascii="Arial" w:hAnsi="Arial" w:cs="Arial"/>
      <w:sz w:val="20"/>
      <w:szCs w:val="20"/>
      <w:lang w:val="x-none" w:eastAsia="en-AU"/>
    </w:rPr>
  </w:style>
  <w:style w:type="paragraph" w:customStyle="1" w:styleId="TAACTPLAlogo">
    <w:name w:val="TA ACTPLA logo"/>
    <w:basedOn w:val="Footer"/>
    <w:rsid w:val="00D34D1A"/>
    <w:pPr>
      <w:jc w:val="center"/>
    </w:pPr>
  </w:style>
  <w:style w:type="paragraph" w:customStyle="1" w:styleId="TAheader">
    <w:name w:val="TA header"/>
    <w:basedOn w:val="Header"/>
    <w:rsid w:val="00D34D1A"/>
  </w:style>
  <w:style w:type="paragraph" w:customStyle="1" w:styleId="TAsubheadinglocationinterritoryplan">
    <w:name w:val="TA sub heading location in territory plan"/>
    <w:basedOn w:val="Heading4"/>
    <w:rsid w:val="00D34D1A"/>
    <w:pPr>
      <w:keepNext w:val="0"/>
      <w:spacing w:after="240"/>
    </w:pPr>
    <w:rPr>
      <w:b w:val="0"/>
      <w:bCs w:val="0"/>
      <w:sz w:val="32"/>
      <w:szCs w:val="20"/>
    </w:rPr>
  </w:style>
  <w:style w:type="paragraph" w:customStyle="1" w:styleId="TATitlepagemonthandyear">
    <w:name w:val="TA Title page month and year"/>
    <w:basedOn w:val="TATitleexplanatoryheading"/>
    <w:rsid w:val="00D34D1A"/>
  </w:style>
  <w:style w:type="paragraph" w:customStyle="1" w:styleId="TAinstructioncontent">
    <w:name w:val="TA instruction content"/>
    <w:basedOn w:val="TABodytextinstructioncontentsubtitle"/>
    <w:rsid w:val="00D34D1A"/>
    <w:pPr>
      <w:ind w:left="1440"/>
    </w:pPr>
    <w:rPr>
      <w:b w:val="0"/>
    </w:rPr>
  </w:style>
  <w:style w:type="paragraph" w:customStyle="1" w:styleId="TAexplanatorystatementsubheading">
    <w:name w:val="TA explanatory statement subheading"/>
    <w:basedOn w:val="BodyText"/>
    <w:rsid w:val="00D34D1A"/>
    <w:pPr>
      <w:numPr>
        <w:numId w:val="6"/>
      </w:numPr>
      <w:tabs>
        <w:tab w:val="left" w:pos="720"/>
        <w:tab w:val="left" w:pos="1440"/>
      </w:tabs>
    </w:pPr>
    <w:rPr>
      <w:b/>
      <w:bCs/>
      <w:szCs w:val="20"/>
    </w:rPr>
  </w:style>
  <w:style w:type="paragraph" w:customStyle="1" w:styleId="TAfiguretext">
    <w:name w:val="TA figure text"/>
    <w:basedOn w:val="TAbodytext"/>
    <w:rsid w:val="00D34D1A"/>
    <w:rPr>
      <w:sz w:val="20"/>
    </w:rPr>
  </w:style>
  <w:style w:type="paragraph" w:customStyle="1" w:styleId="codeRuleNone">
    <w:name w:val="codeRuleNone"/>
    <w:basedOn w:val="codeRuleCriteria"/>
    <w:rsid w:val="00D34D1A"/>
    <w:rPr>
      <w:vanish/>
    </w:rPr>
  </w:style>
  <w:style w:type="paragraph" w:customStyle="1" w:styleId="hiddenText">
    <w:name w:val="hiddenText"/>
    <w:basedOn w:val="Normal"/>
    <w:rsid w:val="00D34D1A"/>
    <w:pPr>
      <w:spacing w:before="120" w:line="288" w:lineRule="auto"/>
    </w:pPr>
    <w:rPr>
      <w:rFonts w:cs="Arial"/>
      <w:vanish/>
      <w:sz w:val="20"/>
      <w:szCs w:val="20"/>
      <w:lang w:eastAsia="en-US"/>
    </w:rPr>
  </w:style>
  <w:style w:type="paragraph" w:styleId="BalloonText">
    <w:name w:val="Balloon Text"/>
    <w:basedOn w:val="Normal"/>
    <w:link w:val="BalloonTextChar"/>
    <w:uiPriority w:val="99"/>
    <w:semiHidden/>
    <w:rsid w:val="00D34D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4D1A"/>
    <w:rPr>
      <w:rFonts w:ascii="Tahoma" w:hAnsi="Tahoma" w:cs="Tahoma"/>
      <w:sz w:val="16"/>
      <w:szCs w:val="16"/>
      <w:lang w:val="x-none" w:eastAsia="en-AU"/>
    </w:rPr>
  </w:style>
  <w:style w:type="paragraph" w:customStyle="1" w:styleId="DVVersionheading">
    <w:name w:val="DV Version heading"/>
    <w:basedOn w:val="BodyText"/>
    <w:rsid w:val="00D34D1A"/>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sid w:val="00D34D1A"/>
    <w:rPr>
      <w:rFonts w:cs="Times New Roman"/>
      <w:sz w:val="24"/>
      <w:szCs w:val="24"/>
      <w:lang w:val="x-none" w:eastAsia="en-AU"/>
    </w:rPr>
  </w:style>
  <w:style w:type="paragraph" w:customStyle="1" w:styleId="DVBodytext">
    <w:name w:val="DV Body text"/>
    <w:basedOn w:val="BodyText"/>
    <w:link w:val="DVBodytextChar"/>
    <w:rsid w:val="00D34D1A"/>
    <w:pPr>
      <w:spacing w:line="276" w:lineRule="auto"/>
    </w:pPr>
    <w:rPr>
      <w:sz w:val="22"/>
      <w:szCs w:val="22"/>
      <w:lang w:eastAsia="en-US"/>
    </w:rPr>
  </w:style>
  <w:style w:type="paragraph" w:styleId="NoSpacing">
    <w:name w:val="No Spacing"/>
    <w:uiPriority w:val="1"/>
    <w:qFormat/>
    <w:rsid w:val="00D34D1A"/>
    <w:pPr>
      <w:spacing w:after="0" w:line="240" w:lineRule="auto"/>
    </w:pPr>
    <w:rPr>
      <w:rFonts w:ascii="Calibri" w:hAnsi="Calibri" w:cs="Times New Roman"/>
    </w:rPr>
  </w:style>
  <w:style w:type="paragraph" w:styleId="ListParagraph">
    <w:name w:val="List Paragraph"/>
    <w:basedOn w:val="Normal"/>
    <w:uiPriority w:val="1"/>
    <w:qFormat/>
    <w:rsid w:val="00D34D1A"/>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D34D1A"/>
    <w:pPr>
      <w:tabs>
        <w:tab w:val="left" w:pos="720"/>
        <w:tab w:val="left" w:pos="1440"/>
      </w:tabs>
    </w:pPr>
  </w:style>
  <w:style w:type="paragraph" w:customStyle="1" w:styleId="codeTitle">
    <w:name w:val="codeTitle"/>
    <w:basedOn w:val="Heading1"/>
    <w:rsid w:val="00D34D1A"/>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D34D1A"/>
    <w:pPr>
      <w:spacing w:before="120" w:after="120"/>
    </w:pPr>
    <w:rPr>
      <w:i w:val="0"/>
      <w:iCs w:val="0"/>
      <w:szCs w:val="20"/>
      <w:lang w:eastAsia="en-US"/>
    </w:rPr>
  </w:style>
  <w:style w:type="paragraph" w:customStyle="1" w:styleId="partHeading">
    <w:name w:val="partHeading"/>
    <w:basedOn w:val="Normal"/>
    <w:rsid w:val="00D34D1A"/>
    <w:pPr>
      <w:spacing w:before="60" w:after="60"/>
    </w:pPr>
    <w:rPr>
      <w:rFonts w:cs="Arial"/>
      <w:b/>
      <w:bCs/>
      <w:color w:val="FFFFFF"/>
      <w:sz w:val="32"/>
      <w:szCs w:val="20"/>
      <w:lang w:eastAsia="en-US"/>
    </w:rPr>
  </w:style>
  <w:style w:type="paragraph" w:customStyle="1" w:styleId="CritList">
    <w:name w:val="CritList"/>
    <w:basedOn w:val="Normal"/>
    <w:link w:val="CritListChar"/>
    <w:qFormat/>
    <w:rsid w:val="00D34D1A"/>
    <w:pPr>
      <w:numPr>
        <w:numId w:val="8"/>
      </w:numPr>
      <w:spacing w:before="60" w:after="60" w:line="288" w:lineRule="auto"/>
    </w:pPr>
    <w:rPr>
      <w:rFonts w:cs="Arial"/>
      <w:sz w:val="20"/>
      <w:szCs w:val="20"/>
      <w:lang w:val="en-US" w:eastAsia="en-US"/>
    </w:rPr>
  </w:style>
  <w:style w:type="character" w:customStyle="1" w:styleId="CritListChar">
    <w:name w:val="CritList Char"/>
    <w:basedOn w:val="DefaultParagraphFont"/>
    <w:link w:val="CritList"/>
    <w:locked/>
    <w:rsid w:val="00D34D1A"/>
    <w:rPr>
      <w:rFonts w:ascii="Arial" w:hAnsi="Arial" w:cs="Arial"/>
      <w:sz w:val="20"/>
      <w:szCs w:val="20"/>
      <w:lang w:val="en-US" w:eastAsia="x-none"/>
    </w:rPr>
  </w:style>
  <w:style w:type="paragraph" w:customStyle="1" w:styleId="RuleList">
    <w:name w:val="RuleList"/>
    <w:basedOn w:val="Normal"/>
    <w:link w:val="RuleListChar"/>
    <w:qFormat/>
    <w:rsid w:val="00D34D1A"/>
    <w:pPr>
      <w:numPr>
        <w:numId w:val="9"/>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D34D1A"/>
    <w:rPr>
      <w:rFonts w:ascii="Arial" w:hAnsi="Arial" w:cs="Arial"/>
      <w:sz w:val="20"/>
      <w:szCs w:val="20"/>
      <w:lang w:val="en-US" w:eastAsia="x-none"/>
    </w:rPr>
  </w:style>
  <w:style w:type="paragraph" w:customStyle="1" w:styleId="codeBullet">
    <w:name w:val="codeBullet"/>
    <w:basedOn w:val="Normal"/>
    <w:rsid w:val="00D34D1A"/>
    <w:pPr>
      <w:numPr>
        <w:numId w:val="10"/>
      </w:numPr>
      <w:spacing w:after="60"/>
    </w:pPr>
    <w:rPr>
      <w:rFonts w:eastAsiaTheme="minorEastAsia" w:cs="Arial"/>
      <w:sz w:val="20"/>
      <w:szCs w:val="22"/>
      <w:lang w:eastAsia="en-US"/>
    </w:rPr>
  </w:style>
  <w:style w:type="paragraph" w:customStyle="1" w:styleId="TAbody">
    <w:name w:val="TA body"/>
    <w:basedOn w:val="Normal"/>
    <w:rsid w:val="00D34D1A"/>
    <w:rPr>
      <w:szCs w:val="20"/>
      <w:lang w:val="en-GB" w:eastAsia="en-US"/>
    </w:rPr>
  </w:style>
  <w:style w:type="paragraph" w:customStyle="1" w:styleId="bodyText0">
    <w:name w:val="bodyText"/>
    <w:basedOn w:val="Normal"/>
    <w:link w:val="bodyTextChar"/>
    <w:rsid w:val="00D34D1A"/>
    <w:pPr>
      <w:spacing w:before="120" w:line="288" w:lineRule="auto"/>
    </w:pPr>
    <w:rPr>
      <w:rFonts w:cs="Arial"/>
      <w:sz w:val="20"/>
      <w:szCs w:val="20"/>
      <w:lang w:eastAsia="en-US"/>
    </w:rPr>
  </w:style>
  <w:style w:type="character" w:customStyle="1" w:styleId="bodyTextChar">
    <w:name w:val="bodyText Char"/>
    <w:basedOn w:val="DefaultParagraphFont"/>
    <w:link w:val="bodyText0"/>
    <w:locked/>
    <w:rsid w:val="00D34D1A"/>
    <w:rPr>
      <w:rFonts w:ascii="Arial" w:hAnsi="Arial" w:cs="Arial"/>
      <w:sz w:val="20"/>
      <w:szCs w:val="20"/>
    </w:rPr>
  </w:style>
  <w:style w:type="character" w:styleId="Strong">
    <w:name w:val="Strong"/>
    <w:basedOn w:val="DefaultParagraphFont"/>
    <w:uiPriority w:val="22"/>
    <w:rsid w:val="00D34D1A"/>
    <w:rPr>
      <w:rFonts w:cs="Times New Roman"/>
      <w:b/>
      <w:bCs/>
    </w:rPr>
  </w:style>
  <w:style w:type="paragraph" w:customStyle="1" w:styleId="Billname">
    <w:name w:val="Billname"/>
    <w:basedOn w:val="Normal"/>
    <w:rsid w:val="00D34D1A"/>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D34D1A"/>
    <w:pPr>
      <w:pBdr>
        <w:bottom w:val="single" w:sz="12" w:space="1" w:color="auto"/>
      </w:pBdr>
      <w:jc w:val="both"/>
    </w:pPr>
    <w:rPr>
      <w:szCs w:val="20"/>
      <w:lang w:eastAsia="en-US"/>
    </w:rPr>
  </w:style>
  <w:style w:type="paragraph" w:customStyle="1" w:styleId="madeunder">
    <w:name w:val="made under"/>
    <w:basedOn w:val="Normal"/>
    <w:rsid w:val="00D34D1A"/>
    <w:pPr>
      <w:spacing w:before="180" w:after="60"/>
      <w:jc w:val="both"/>
    </w:pPr>
    <w:rPr>
      <w:szCs w:val="20"/>
      <w:lang w:eastAsia="en-US"/>
    </w:rPr>
  </w:style>
  <w:style w:type="paragraph" w:customStyle="1" w:styleId="CoverActName">
    <w:name w:val="CoverActName"/>
    <w:basedOn w:val="Normal"/>
    <w:rsid w:val="00D34D1A"/>
    <w:pPr>
      <w:tabs>
        <w:tab w:val="left" w:pos="2600"/>
      </w:tabs>
      <w:spacing w:before="200" w:after="60"/>
      <w:jc w:val="both"/>
    </w:pPr>
    <w:rPr>
      <w:b/>
      <w:szCs w:val="20"/>
      <w:lang w:eastAsia="en-US"/>
    </w:rPr>
  </w:style>
  <w:style w:type="paragraph" w:customStyle="1" w:styleId="elementHeading">
    <w:name w:val="elementHeading"/>
    <w:basedOn w:val="Normal"/>
    <w:rsid w:val="00D34D1A"/>
    <w:pPr>
      <w:tabs>
        <w:tab w:val="left" w:pos="1418"/>
        <w:tab w:val="num" w:pos="2880"/>
      </w:tabs>
      <w:spacing w:before="120" w:line="288" w:lineRule="auto"/>
    </w:pPr>
    <w:rPr>
      <w:rFonts w:cs="Arial"/>
      <w:b/>
      <w:bCs/>
      <w:szCs w:val="20"/>
    </w:rPr>
  </w:style>
  <w:style w:type="paragraph" w:customStyle="1" w:styleId="codeHeading">
    <w:name w:val="codeHeading"/>
    <w:basedOn w:val="Normal"/>
    <w:rsid w:val="00D34D1A"/>
    <w:pPr>
      <w:spacing w:before="60" w:after="60"/>
    </w:pPr>
    <w:rPr>
      <w:rFonts w:cs="Arial"/>
      <w:b/>
      <w:bCs/>
      <w:sz w:val="22"/>
      <w:szCs w:val="20"/>
      <w:lang w:eastAsia="en-US"/>
    </w:rPr>
  </w:style>
  <w:style w:type="paragraph" w:customStyle="1" w:styleId="partsubheading">
    <w:name w:val="partsubheading"/>
    <w:basedOn w:val="partHeading"/>
    <w:next w:val="BodyText"/>
    <w:qFormat/>
    <w:rsid w:val="00D34D1A"/>
    <w:pPr>
      <w:shd w:val="clear" w:color="auto" w:fill="000000" w:themeFill="text1"/>
      <w:tabs>
        <w:tab w:val="left" w:pos="1134"/>
        <w:tab w:val="left" w:pos="1287"/>
        <w:tab w:val="left" w:pos="1701"/>
      </w:tabs>
      <w:spacing w:after="120" w:line="276" w:lineRule="auto"/>
    </w:pPr>
    <w:rPr>
      <w:lang w:eastAsia="en-AU"/>
    </w:rPr>
  </w:style>
  <w:style w:type="paragraph" w:customStyle="1" w:styleId="Figuretitle">
    <w:name w:val="Figure_title"/>
    <w:basedOn w:val="Normal"/>
    <w:qFormat/>
    <w:rsid w:val="00D34D1A"/>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3323</Characters>
  <Application>Microsoft Office Word</Application>
  <DocSecurity>0</DocSecurity>
  <Lines>210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dcterms:created xsi:type="dcterms:W3CDTF">2018-09-13T01:55:00Z</dcterms:created>
  <dcterms:modified xsi:type="dcterms:W3CDTF">2018-09-13T01:55:00Z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A9430876</vt:lpwstr>
  </property>
  <property fmtid="{D5CDD505-2E9C-101B-9397-08002B2CF9AE}" pid="4" name="Objective-Title">
    <vt:lpwstr>Commencement Notice + TA2014-07 April 2014</vt:lpwstr>
  </property>
  <property fmtid="{D5CDD505-2E9C-101B-9397-08002B2CF9AE}" pid="5" name="Objective-Comment">
    <vt:lpwstr/>
  </property>
  <property fmtid="{D5CDD505-2E9C-101B-9397-08002B2CF9AE}" pid="6" name="Objective-CreationStamp">
    <vt:filetime>2014-04-15T14:00:00Z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2014-04-22T14:00:00Z</vt:filetime>
  </property>
  <property fmtid="{D5CDD505-2E9C-101B-9397-08002B2CF9AE}" pid="10" name="Objective-ModificationStamp">
    <vt:filetime>2014-04-22T14:00:00Z</vt:filetime>
  </property>
  <property fmtid="{D5CDD505-2E9C-101B-9397-08002B2CF9AE}" pid="11" name="Objective-Owner">
    <vt:lpwstr>Rachel Masterman</vt:lpwstr>
  </property>
  <property fmtid="{D5CDD505-2E9C-101B-9397-08002B2CF9AE}" pid="12" name="Objective-Path">
    <vt:lpwstr>Whole of ACT Government:ESDD - Environment and Sustainable Development Directorate:DIVISION - Planning Delivery:11. Planning Delivery - BRANCH - Territory Plan:TERRITORY PLAN REVIEW AND TECHNICAL AMENDMENT UNIT:30 - TECHNICAL AMENDMENTS:301 - Technical am</vt:lpwstr>
  </property>
  <property fmtid="{D5CDD505-2E9C-101B-9397-08002B2CF9AE}" pid="13" name="Objective-Parent">
    <vt:lpwstr>4. Commencement</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i4>7</vt:i4>
  </property>
  <property fmtid="{D5CDD505-2E9C-101B-9397-08002B2CF9AE}" pid="17" name="Objective-VersionComment">
    <vt:lpwstr/>
  </property>
  <property fmtid="{D5CDD505-2E9C-101B-9397-08002B2CF9AE}" pid="18" name="Objective-FileNumber">
    <vt:lpwstr>1-2014/06581</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