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6062" w:rsidRDefault="000C6062" w:rsidP="000C6062">
      <w:pPr>
        <w:pStyle w:val="Header"/>
      </w:pPr>
      <w:bookmarkStart w:id="0" w:name="_GoBack"/>
      <w:bookmarkEnd w:id="0"/>
    </w:p>
    <w:p w:rsidR="000C6062" w:rsidRPr="0009526D" w:rsidRDefault="000C6062" w:rsidP="000C6062">
      <w:pPr>
        <w:pStyle w:val="Header"/>
      </w:pPr>
      <w:r w:rsidRPr="0009526D">
        <w:t>Australian Capital Territory</w:t>
      </w:r>
    </w:p>
    <w:p w:rsidR="000C6062" w:rsidRPr="0009526D" w:rsidRDefault="000C6062" w:rsidP="000C6062">
      <w:pPr>
        <w:pStyle w:val="Billname"/>
        <w:spacing w:before="600" w:after="120"/>
        <w:rPr>
          <w:szCs w:val="36"/>
        </w:rPr>
      </w:pPr>
      <w:r w:rsidRPr="0009526D">
        <w:rPr>
          <w:szCs w:val="36"/>
        </w:rPr>
        <w:t>Planning and Development (Plan Variation No</w:t>
      </w:r>
      <w:r w:rsidR="005843D1">
        <w:t> </w:t>
      </w:r>
      <w:r w:rsidRPr="0009526D">
        <w:rPr>
          <w:szCs w:val="36"/>
        </w:rPr>
        <w:t xml:space="preserve">324) Notice 2014 </w:t>
      </w:r>
    </w:p>
    <w:p w:rsidR="000C6062" w:rsidRPr="0009526D" w:rsidRDefault="000C6062" w:rsidP="000C6062">
      <w:pPr>
        <w:pStyle w:val="Billname"/>
        <w:spacing w:before="240" w:after="60"/>
        <w:rPr>
          <w:bCs w:val="0"/>
          <w:sz w:val="24"/>
          <w:szCs w:val="24"/>
        </w:rPr>
      </w:pPr>
      <w:r w:rsidRPr="0009526D">
        <w:rPr>
          <w:bCs w:val="0"/>
          <w:sz w:val="24"/>
          <w:szCs w:val="24"/>
        </w:rPr>
        <w:t>Notifiable Instrument NI2014-</w:t>
      </w:r>
      <w:r w:rsidR="00AB6553">
        <w:rPr>
          <w:bCs w:val="0"/>
          <w:sz w:val="24"/>
          <w:szCs w:val="24"/>
        </w:rPr>
        <w:t>20</w:t>
      </w:r>
    </w:p>
    <w:p w:rsidR="000C6062" w:rsidRDefault="000C6062" w:rsidP="000C6062">
      <w:pPr>
        <w:pStyle w:val="madeunder"/>
        <w:rPr>
          <w:szCs w:val="20"/>
        </w:rPr>
      </w:pPr>
      <w:bookmarkStart w:id="1" w:name="Citation"/>
      <w:r w:rsidRPr="0009526D">
        <w:rPr>
          <w:szCs w:val="20"/>
        </w:rPr>
        <w:t>made under the</w:t>
      </w:r>
    </w:p>
    <w:p w:rsidR="000C6062" w:rsidRPr="0009526D" w:rsidRDefault="000C6062" w:rsidP="000C6062">
      <w:pPr>
        <w:pStyle w:val="CoverActName"/>
        <w:spacing w:before="240"/>
        <w:rPr>
          <w:sz w:val="20"/>
          <w:szCs w:val="20"/>
          <w:vertAlign w:val="superscript"/>
        </w:rPr>
      </w:pPr>
      <w:r w:rsidRPr="0009526D">
        <w:rPr>
          <w:i/>
          <w:iCs/>
          <w:sz w:val="20"/>
          <w:szCs w:val="20"/>
        </w:rPr>
        <w:t>Planning and Development Act 2007</w:t>
      </w:r>
      <w:r w:rsidRPr="0009526D">
        <w:rPr>
          <w:sz w:val="20"/>
          <w:szCs w:val="20"/>
        </w:rPr>
        <w:t xml:space="preserve">, section 76(3) </w:t>
      </w:r>
    </w:p>
    <w:bookmarkEnd w:id="1"/>
    <w:p w:rsidR="000C6062" w:rsidRPr="0009526D" w:rsidRDefault="000C6062" w:rsidP="000C6062">
      <w:pPr>
        <w:pStyle w:val="N-line3"/>
        <w:pBdr>
          <w:bottom w:val="none" w:sz="0" w:space="0" w:color="auto"/>
        </w:pBdr>
      </w:pPr>
    </w:p>
    <w:p w:rsidR="000C6062" w:rsidRPr="0009526D" w:rsidRDefault="000C6062" w:rsidP="000C6062">
      <w:pPr>
        <w:pStyle w:val="N-line3"/>
        <w:pBdr>
          <w:top w:val="single" w:sz="12" w:space="1" w:color="auto"/>
          <w:bottom w:val="none" w:sz="0" w:space="0" w:color="auto"/>
        </w:pBdr>
        <w:jc w:val="left"/>
      </w:pPr>
    </w:p>
    <w:p w:rsidR="000C6062" w:rsidRPr="0009526D" w:rsidRDefault="000C6062" w:rsidP="000C6062">
      <w:pPr>
        <w:numPr>
          <w:ilvl w:val="0"/>
          <w:numId w:val="21"/>
        </w:numPr>
        <w:tabs>
          <w:tab w:val="left" w:pos="-720"/>
        </w:tabs>
        <w:spacing w:after="200" w:line="276" w:lineRule="auto"/>
        <w:ind w:left="720"/>
        <w:rPr>
          <w:rFonts w:cs="Arial"/>
          <w:b/>
        </w:rPr>
      </w:pPr>
      <w:r w:rsidRPr="0009526D">
        <w:rPr>
          <w:rFonts w:cs="Arial"/>
          <w:b/>
        </w:rPr>
        <w:t>Name of instrument</w:t>
      </w:r>
      <w:r w:rsidRPr="0009526D">
        <w:rPr>
          <w:rFonts w:cs="Arial"/>
          <w:i/>
        </w:rPr>
        <w:t xml:space="preserve"> </w:t>
      </w:r>
    </w:p>
    <w:p w:rsidR="000C6062" w:rsidRPr="0009526D" w:rsidRDefault="000C6062" w:rsidP="000C6062">
      <w:pPr>
        <w:tabs>
          <w:tab w:val="left" w:pos="-720"/>
        </w:tabs>
        <w:ind w:left="720"/>
        <w:rPr>
          <w:rFonts w:cs="Arial"/>
        </w:rPr>
      </w:pPr>
      <w:r w:rsidRPr="0009526D">
        <w:rPr>
          <w:rFonts w:cs="Arial"/>
        </w:rPr>
        <w:t xml:space="preserve">This instrument is the </w:t>
      </w:r>
      <w:r w:rsidR="00871B09">
        <w:rPr>
          <w:rFonts w:cs="Arial"/>
          <w:i/>
        </w:rPr>
        <w:t>Planning and Development</w:t>
      </w:r>
      <w:r w:rsidRPr="0009526D">
        <w:rPr>
          <w:rFonts w:cs="Arial"/>
          <w:i/>
        </w:rPr>
        <w:t xml:space="preserve"> (Plan Variation No 324) Notice 2014</w:t>
      </w:r>
      <w:r w:rsidR="002E6339">
        <w:rPr>
          <w:rFonts w:cs="Arial"/>
          <w:i/>
        </w:rPr>
        <w:t>*</w:t>
      </w:r>
      <w:r w:rsidRPr="0009526D">
        <w:rPr>
          <w:rFonts w:cs="Arial"/>
          <w:i/>
        </w:rPr>
        <w:t>.</w:t>
      </w:r>
    </w:p>
    <w:p w:rsidR="000C6062" w:rsidRPr="0009526D" w:rsidRDefault="000C6062" w:rsidP="000C6062">
      <w:pPr>
        <w:tabs>
          <w:tab w:val="left" w:pos="-720"/>
        </w:tabs>
        <w:rPr>
          <w:rFonts w:cs="Arial"/>
        </w:rPr>
      </w:pPr>
    </w:p>
    <w:p w:rsidR="000C6062" w:rsidRPr="0009526D" w:rsidRDefault="000C6062" w:rsidP="000C6062">
      <w:pPr>
        <w:numPr>
          <w:ilvl w:val="0"/>
          <w:numId w:val="21"/>
        </w:numPr>
        <w:tabs>
          <w:tab w:val="left" w:pos="-720"/>
        </w:tabs>
        <w:spacing w:after="200" w:line="276" w:lineRule="auto"/>
        <w:ind w:left="720"/>
        <w:rPr>
          <w:rFonts w:cs="Arial"/>
          <w:b/>
        </w:rPr>
      </w:pPr>
      <w:r w:rsidRPr="0009526D">
        <w:rPr>
          <w:rFonts w:cs="Arial"/>
          <w:b/>
        </w:rPr>
        <w:t>Plan Variation No 324</w:t>
      </w:r>
    </w:p>
    <w:p w:rsidR="000C6062" w:rsidRPr="0009526D" w:rsidRDefault="000C6062" w:rsidP="000C6062">
      <w:pPr>
        <w:ind w:left="720"/>
        <w:rPr>
          <w:rFonts w:cs="Arial"/>
        </w:rPr>
      </w:pPr>
      <w:r w:rsidRPr="0009526D">
        <w:rPr>
          <w:rFonts w:cs="Arial"/>
        </w:rPr>
        <w:t xml:space="preserve">On 10 January 2014, the Minister for Planning approved the attached plan variation to the Territory Plan </w:t>
      </w:r>
      <w:r w:rsidRPr="0009526D">
        <w:rPr>
          <w:rFonts w:cs="Arial"/>
          <w:b/>
          <w:i/>
        </w:rPr>
        <w:t>(Attachment A)</w:t>
      </w:r>
      <w:r w:rsidRPr="0009526D">
        <w:rPr>
          <w:rFonts w:cs="Arial"/>
        </w:rPr>
        <w:t xml:space="preserve"> under s76 (3).</w:t>
      </w:r>
    </w:p>
    <w:p w:rsidR="000C6062" w:rsidRPr="0009526D" w:rsidRDefault="000C6062" w:rsidP="000C6062">
      <w:pPr>
        <w:rPr>
          <w:rFonts w:cs="Arial"/>
        </w:rPr>
      </w:pPr>
    </w:p>
    <w:p w:rsidR="000C6062" w:rsidRPr="0009526D" w:rsidRDefault="000C6062" w:rsidP="000C6062">
      <w:pPr>
        <w:rPr>
          <w:rFonts w:cs="Arial"/>
        </w:rPr>
      </w:pPr>
    </w:p>
    <w:p w:rsidR="000C6062" w:rsidRPr="0009526D" w:rsidRDefault="000C6062" w:rsidP="000C6062">
      <w:pPr>
        <w:rPr>
          <w:rFonts w:cs="Arial"/>
        </w:rPr>
      </w:pPr>
    </w:p>
    <w:p w:rsidR="000C6062" w:rsidRPr="0009526D" w:rsidRDefault="000C6062" w:rsidP="000C6062">
      <w:pPr>
        <w:rPr>
          <w:rFonts w:cs="Arial"/>
        </w:rPr>
      </w:pPr>
    </w:p>
    <w:p w:rsidR="000C6062" w:rsidRPr="0009526D" w:rsidRDefault="000C6062" w:rsidP="000C6062">
      <w:pPr>
        <w:rPr>
          <w:rFonts w:cs="Arial"/>
        </w:rPr>
      </w:pPr>
    </w:p>
    <w:p w:rsidR="000C6062" w:rsidRPr="0009526D" w:rsidRDefault="000C6062" w:rsidP="000C6062">
      <w:pPr>
        <w:rPr>
          <w:rFonts w:cs="Arial"/>
        </w:rPr>
      </w:pPr>
      <w:r w:rsidRPr="0009526D">
        <w:rPr>
          <w:rFonts w:cs="Arial"/>
        </w:rPr>
        <w:t>Jim Corrigan</w:t>
      </w:r>
    </w:p>
    <w:p w:rsidR="000C6062" w:rsidRPr="0009526D" w:rsidRDefault="000C6062" w:rsidP="000C6062">
      <w:pPr>
        <w:rPr>
          <w:rFonts w:cs="Arial"/>
        </w:rPr>
      </w:pPr>
      <w:r w:rsidRPr="0009526D">
        <w:rPr>
          <w:rFonts w:cs="Arial"/>
        </w:rPr>
        <w:t>Delegate of the Planning and Land Authority</w:t>
      </w:r>
    </w:p>
    <w:p w:rsidR="000C6062" w:rsidRPr="0009526D" w:rsidRDefault="00AB6553" w:rsidP="000C6062">
      <w:pPr>
        <w:rPr>
          <w:rFonts w:cs="Arial"/>
        </w:rPr>
      </w:pPr>
      <w:r>
        <w:rPr>
          <w:rFonts w:cs="Arial"/>
        </w:rPr>
        <w:t xml:space="preserve">20 </w:t>
      </w:r>
      <w:r w:rsidR="000C6062" w:rsidRPr="0009526D">
        <w:rPr>
          <w:rFonts w:cs="Arial"/>
        </w:rPr>
        <w:t>January 2014</w:t>
      </w:r>
    </w:p>
    <w:p w:rsidR="000C6062" w:rsidRPr="0009526D" w:rsidRDefault="000C6062" w:rsidP="000C6062">
      <w:pPr>
        <w:rPr>
          <w:rFonts w:cs="Arial"/>
        </w:rPr>
      </w:pPr>
    </w:p>
    <w:p w:rsidR="000C6062" w:rsidRPr="0009526D" w:rsidRDefault="000C6062" w:rsidP="000C6062">
      <w:pPr>
        <w:rPr>
          <w:rFonts w:cs="Arial"/>
        </w:rPr>
      </w:pPr>
    </w:p>
    <w:p w:rsidR="000C6062" w:rsidRDefault="000C6062" w:rsidP="00785E51">
      <w:pPr>
        <w:pStyle w:val="BodyText"/>
      </w:pPr>
    </w:p>
    <w:p w:rsidR="000C6062" w:rsidRDefault="000C6062" w:rsidP="00785E51">
      <w:pPr>
        <w:pStyle w:val="BodyText"/>
      </w:pPr>
    </w:p>
    <w:p w:rsidR="000C6062" w:rsidRDefault="000C6062" w:rsidP="00785E51">
      <w:pPr>
        <w:pStyle w:val="BodyText"/>
        <w:sectPr w:rsidR="000C6062" w:rsidSect="00F43EE5">
          <w:headerReference w:type="even" r:id="rId7"/>
          <w:headerReference w:type="default" r:id="rId8"/>
          <w:footerReference w:type="even" r:id="rId9"/>
          <w:footerReference w:type="default" r:id="rId10"/>
          <w:headerReference w:type="first" r:id="rId11"/>
          <w:footerReference w:type="first" r:id="rId12"/>
          <w:pgSz w:w="11906" w:h="16838"/>
          <w:pgMar w:top="1702" w:right="1800" w:bottom="1440" w:left="1800" w:header="708" w:footer="574" w:gutter="0"/>
          <w:pgNumType w:fmt="lowerRoman" w:start="1"/>
          <w:cols w:space="708"/>
          <w:titlePg/>
          <w:docGrid w:linePitch="360"/>
        </w:sectPr>
      </w:pPr>
    </w:p>
    <w:p w:rsidR="00021814" w:rsidRDefault="00021814" w:rsidP="00785E51">
      <w:pPr>
        <w:pStyle w:val="BodyText"/>
      </w:pPr>
    </w:p>
    <w:p w:rsidR="00021814" w:rsidRPr="00785E51" w:rsidRDefault="004C55CB" w:rsidP="00785E51">
      <w:pPr>
        <w:pStyle w:val="BodyText"/>
        <w:jc w:val="center"/>
        <w:rPr>
          <w:i/>
          <w:sz w:val="32"/>
          <w:szCs w:val="32"/>
        </w:rPr>
      </w:pPr>
      <w:r w:rsidRPr="00785E51">
        <w:rPr>
          <w:i/>
          <w:sz w:val="32"/>
          <w:szCs w:val="32"/>
        </w:rPr>
        <w:t>Planning and Development Act 2007</w:t>
      </w:r>
    </w:p>
    <w:p w:rsidR="00021814" w:rsidRPr="00785E51" w:rsidRDefault="00021814" w:rsidP="00785E51">
      <w:pPr>
        <w:pStyle w:val="BodyText"/>
      </w:pPr>
    </w:p>
    <w:p w:rsidR="00021814" w:rsidRPr="00F52998" w:rsidRDefault="004C55CB" w:rsidP="00F52998">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Variation to the</w:t>
      </w:r>
      <w:r w:rsidR="001E3B95" w:rsidRPr="00F52998">
        <w:rPr>
          <w:rFonts w:ascii="Arial" w:hAnsi="Arial" w:cs="Arial"/>
          <w:caps w:val="0"/>
          <w:sz w:val="64"/>
          <w:szCs w:val="64"/>
        </w:rPr>
        <w:br/>
      </w:r>
      <w:r w:rsidRPr="00F52998">
        <w:rPr>
          <w:rFonts w:ascii="Arial" w:hAnsi="Arial" w:cs="Arial"/>
          <w:caps w:val="0"/>
          <w:sz w:val="64"/>
          <w:szCs w:val="64"/>
        </w:rPr>
        <w:t>Territory Plan</w:t>
      </w:r>
      <w:r w:rsidR="001E3B95" w:rsidRPr="00F52998">
        <w:rPr>
          <w:rFonts w:ascii="Arial" w:hAnsi="Arial" w:cs="Arial"/>
          <w:caps w:val="0"/>
          <w:sz w:val="64"/>
          <w:szCs w:val="64"/>
        </w:rPr>
        <w:br/>
        <w:t xml:space="preserve">No </w:t>
      </w:r>
      <w:r w:rsidR="00AA6A12">
        <w:rPr>
          <w:rFonts w:ascii="Arial" w:hAnsi="Arial" w:cs="Arial"/>
          <w:caps w:val="0"/>
          <w:sz w:val="64"/>
          <w:szCs w:val="64"/>
        </w:rPr>
        <w:t>324</w:t>
      </w:r>
    </w:p>
    <w:p w:rsidR="00021814" w:rsidRDefault="00021814" w:rsidP="00785E51">
      <w:pPr>
        <w:pStyle w:val="BodyText"/>
      </w:pPr>
    </w:p>
    <w:p w:rsidR="001B3ACC" w:rsidRDefault="001B3ACC" w:rsidP="00785E51">
      <w:pPr>
        <w:pStyle w:val="BodyText"/>
      </w:pPr>
    </w:p>
    <w:p w:rsidR="00AA6A12" w:rsidRPr="00AA6A12" w:rsidRDefault="00AA6A12" w:rsidP="00AA6A12">
      <w:pPr>
        <w:pStyle w:val="TATitleexplanatoryheading"/>
        <w:rPr>
          <w:sz w:val="48"/>
        </w:rPr>
      </w:pPr>
      <w:r w:rsidRPr="00AA6A12">
        <w:rPr>
          <w:sz w:val="48"/>
        </w:rPr>
        <w:t xml:space="preserve">Industrial Land Supply – </w:t>
      </w:r>
    </w:p>
    <w:p w:rsidR="00AA6A12" w:rsidRPr="00AA6A12" w:rsidRDefault="00AA6A12" w:rsidP="00AA6A12">
      <w:pPr>
        <w:pStyle w:val="TATitleexplanatoryheading"/>
        <w:rPr>
          <w:i/>
          <w:sz w:val="48"/>
        </w:rPr>
      </w:pPr>
      <w:r w:rsidRPr="00AA6A12">
        <w:rPr>
          <w:sz w:val="48"/>
        </w:rPr>
        <w:t>Pialligo section 12 part block 2 and section 9 part block 4</w:t>
      </w:r>
    </w:p>
    <w:p w:rsidR="00095C6F" w:rsidRPr="00095C6F" w:rsidRDefault="00095C6F" w:rsidP="00AA6A12">
      <w:pPr>
        <w:pStyle w:val="TATitleexplanatoryheading"/>
        <w:spacing w:after="120"/>
        <w:rPr>
          <w:sz w:val="24"/>
          <w:szCs w:val="24"/>
          <w:highlight w:val="red"/>
        </w:rPr>
      </w:pPr>
    </w:p>
    <w:p w:rsidR="00021814" w:rsidRPr="002E2BF4" w:rsidRDefault="00021814" w:rsidP="00785E51">
      <w:pPr>
        <w:pStyle w:val="BodyText"/>
        <w:rPr>
          <w:highlight w:val="yellow"/>
        </w:rPr>
      </w:pPr>
    </w:p>
    <w:p w:rsidR="00021814" w:rsidRPr="002E2BF4" w:rsidRDefault="00AA6A12" w:rsidP="00021814">
      <w:pPr>
        <w:pStyle w:val="BlockText"/>
        <w:jc w:val="center"/>
        <w:rPr>
          <w:rFonts w:cs="Arial"/>
          <w:sz w:val="48"/>
          <w:szCs w:val="48"/>
        </w:rPr>
      </w:pPr>
      <w:bookmarkStart w:id="2" w:name="Month_Year"/>
      <w:r w:rsidRPr="00A60DBE">
        <w:rPr>
          <w:rFonts w:cs="Arial"/>
          <w:sz w:val="48"/>
          <w:szCs w:val="48"/>
        </w:rPr>
        <w:t>January</w:t>
      </w:r>
      <w:r w:rsidR="004C55CB" w:rsidRPr="00A60DBE">
        <w:rPr>
          <w:rFonts w:cs="Arial"/>
          <w:sz w:val="48"/>
          <w:szCs w:val="48"/>
        </w:rPr>
        <w:t xml:space="preserve"> </w:t>
      </w:r>
      <w:bookmarkEnd w:id="2"/>
      <w:r w:rsidRPr="00A60DBE">
        <w:rPr>
          <w:rFonts w:cs="Arial"/>
          <w:sz w:val="48"/>
          <w:szCs w:val="48"/>
        </w:rPr>
        <w:t>2014</w:t>
      </w:r>
    </w:p>
    <w:p w:rsidR="00021814" w:rsidRDefault="00021814" w:rsidP="00785E51">
      <w:pPr>
        <w:pStyle w:val="BodyText"/>
      </w:pPr>
    </w:p>
    <w:p w:rsidR="00021814" w:rsidRDefault="00401C88" w:rsidP="00785E51">
      <w:pPr>
        <w:pStyle w:val="BodyText"/>
        <w:jc w:val="center"/>
      </w:pPr>
      <w:r>
        <w:t>Final</w:t>
      </w:r>
      <w:r w:rsidR="004C55CB">
        <w:t xml:space="preserve"> vari</w:t>
      </w:r>
      <w:r w:rsidR="002D1A7E">
        <w:t xml:space="preserve">ation </w:t>
      </w:r>
      <w:r>
        <w:t>prepared</w:t>
      </w:r>
      <w:r w:rsidR="002D1A7E">
        <w:br/>
      </w:r>
      <w:r w:rsidR="004C55CB">
        <w:t>under s</w:t>
      </w:r>
      <w:r>
        <w:t>76</w:t>
      </w:r>
      <w:r w:rsidR="004C55CB">
        <w:t xml:space="preserve"> of the </w:t>
      </w:r>
      <w:r w:rsidR="004C55CB">
        <w:rPr>
          <w:i/>
        </w:rPr>
        <w:t>Planning and Development Act 2007</w:t>
      </w:r>
    </w:p>
    <w:p w:rsidR="00BF4319" w:rsidRPr="00835AB7" w:rsidRDefault="00BF4319" w:rsidP="00785E51">
      <w:pPr>
        <w:pStyle w:val="BodyText"/>
      </w:pPr>
      <w:r w:rsidRPr="00835AB7">
        <w:br w:type="page"/>
      </w:r>
    </w:p>
    <w:p w:rsidR="00BF4319" w:rsidRDefault="00BF4319" w:rsidP="00785E51">
      <w:pPr>
        <w:pStyle w:val="BodyText"/>
      </w:pPr>
    </w:p>
    <w:p w:rsidR="00BF4319" w:rsidRDefault="00BF4319" w:rsidP="00785E51">
      <w:pPr>
        <w:pStyle w:val="BodyText"/>
      </w:pPr>
    </w:p>
    <w:p w:rsidR="00BF4319" w:rsidRPr="00137C11" w:rsidRDefault="00BF4319" w:rsidP="00785E51">
      <w:pPr>
        <w:pStyle w:val="StylebodyTextItalicCentered"/>
      </w:pPr>
      <w:r w:rsidRPr="00137C11">
        <w:t>This page is intentionally blank.</w:t>
      </w:r>
    </w:p>
    <w:p w:rsidR="00BF4319" w:rsidRDefault="00BF4319" w:rsidP="00785E51">
      <w:pPr>
        <w:pStyle w:val="BodyText"/>
      </w:pPr>
      <w:r>
        <w:br w:type="page"/>
      </w:r>
    </w:p>
    <w:p w:rsidR="00021814" w:rsidRDefault="004C55CB" w:rsidP="00785E51">
      <w:pPr>
        <w:pStyle w:val="ContentsTitle"/>
      </w:pPr>
      <w:r w:rsidRPr="00785E51">
        <w:t>Contents</w:t>
      </w:r>
    </w:p>
    <w:p w:rsidR="00785E51" w:rsidRPr="00785E51" w:rsidRDefault="00785E51" w:rsidP="00785E51">
      <w:pPr>
        <w:pStyle w:val="BodyText"/>
      </w:pPr>
    </w:p>
    <w:p w:rsidR="00A636D8" w:rsidRDefault="00F45961">
      <w:pPr>
        <w:pStyle w:val="TOC1"/>
        <w:rPr>
          <w:rFonts w:asciiTheme="minorHAnsi" w:eastAsiaTheme="minorEastAsia" w:hAnsiTheme="minorHAnsi"/>
          <w:b w:val="0"/>
          <w:caps w:val="0"/>
          <w:sz w:val="22"/>
          <w:szCs w:val="22"/>
          <w:lang w:eastAsia="en-AU"/>
        </w:rPr>
      </w:pPr>
      <w:r w:rsidRPr="00785E51">
        <w:rPr>
          <w:rFonts w:ascii="Arial Bold" w:hAnsi="Arial Bold" w:cs="Arial"/>
          <w:bCs/>
          <w:caps w:val="0"/>
          <w:sz w:val="22"/>
          <w:lang w:eastAsia="en-AU"/>
        </w:rPr>
        <w:fldChar w:fldCharType="begin"/>
      </w:r>
      <w:r w:rsidRPr="00785E51">
        <w:rPr>
          <w:rFonts w:ascii="Arial Bold" w:hAnsi="Arial Bold" w:cs="Arial"/>
          <w:bCs/>
          <w:caps w:val="0"/>
          <w:sz w:val="22"/>
          <w:lang w:eastAsia="en-AU"/>
        </w:rPr>
        <w:instrText xml:space="preserve"> TOC \o "1-1" \h \z \t "Head 1,1,Head 2,2,Head 3,3" </w:instrText>
      </w:r>
      <w:r w:rsidRPr="00785E51">
        <w:rPr>
          <w:rFonts w:ascii="Arial Bold" w:hAnsi="Arial Bold" w:cs="Arial"/>
          <w:bCs/>
          <w:caps w:val="0"/>
          <w:sz w:val="22"/>
          <w:lang w:eastAsia="en-AU"/>
        </w:rPr>
        <w:fldChar w:fldCharType="separate"/>
      </w:r>
      <w:hyperlink w:anchor="_Toc377980606" w:history="1">
        <w:r w:rsidR="00A636D8" w:rsidRPr="00153209">
          <w:rPr>
            <w:rStyle w:val="Hyperlink"/>
          </w:rPr>
          <w:t>1.</w:t>
        </w:r>
        <w:r w:rsidR="00A636D8">
          <w:rPr>
            <w:rFonts w:asciiTheme="minorHAnsi" w:eastAsiaTheme="minorEastAsia" w:hAnsiTheme="minorHAnsi"/>
            <w:b w:val="0"/>
            <w:caps w:val="0"/>
            <w:sz w:val="22"/>
            <w:szCs w:val="22"/>
            <w:lang w:eastAsia="en-AU"/>
          </w:rPr>
          <w:tab/>
        </w:r>
        <w:r w:rsidR="00A636D8" w:rsidRPr="00153209">
          <w:rPr>
            <w:rStyle w:val="Hyperlink"/>
          </w:rPr>
          <w:t>EXPLANATORY STATEMENT</w:t>
        </w:r>
        <w:r w:rsidR="00A636D8">
          <w:rPr>
            <w:webHidden/>
          </w:rPr>
          <w:tab/>
        </w:r>
        <w:r w:rsidR="00A636D8">
          <w:rPr>
            <w:webHidden/>
          </w:rPr>
          <w:fldChar w:fldCharType="begin"/>
        </w:r>
        <w:r w:rsidR="00A636D8">
          <w:rPr>
            <w:webHidden/>
          </w:rPr>
          <w:instrText xml:space="preserve"> PAGEREF _Toc377980606 \h </w:instrText>
        </w:r>
        <w:r w:rsidR="00A636D8">
          <w:rPr>
            <w:webHidden/>
          </w:rPr>
        </w:r>
        <w:r w:rsidR="00A636D8">
          <w:rPr>
            <w:webHidden/>
          </w:rPr>
          <w:fldChar w:fldCharType="separate"/>
        </w:r>
        <w:r w:rsidR="00A636D8">
          <w:rPr>
            <w:webHidden/>
          </w:rPr>
          <w:t>1</w:t>
        </w:r>
        <w:r w:rsidR="00A636D8">
          <w:rPr>
            <w:webHidden/>
          </w:rPr>
          <w:fldChar w:fldCharType="end"/>
        </w:r>
      </w:hyperlink>
    </w:p>
    <w:p w:rsidR="00A636D8" w:rsidRDefault="00B06C0F">
      <w:pPr>
        <w:pStyle w:val="TOC2"/>
        <w:rPr>
          <w:rFonts w:asciiTheme="minorHAnsi" w:eastAsiaTheme="minorEastAsia" w:hAnsiTheme="minorHAnsi"/>
          <w:sz w:val="22"/>
          <w:szCs w:val="22"/>
          <w:lang w:eastAsia="en-AU"/>
        </w:rPr>
      </w:pPr>
      <w:hyperlink w:anchor="_Toc377980607" w:history="1">
        <w:r w:rsidR="00A636D8" w:rsidRPr="00153209">
          <w:rPr>
            <w:rStyle w:val="Hyperlink"/>
            <w:rFonts w:cs="Arial"/>
          </w:rPr>
          <w:t>1.1</w:t>
        </w:r>
        <w:r w:rsidR="00A636D8">
          <w:rPr>
            <w:rFonts w:asciiTheme="minorHAnsi" w:eastAsiaTheme="minorEastAsia" w:hAnsiTheme="minorHAnsi"/>
            <w:sz w:val="22"/>
            <w:szCs w:val="22"/>
            <w:lang w:eastAsia="en-AU"/>
          </w:rPr>
          <w:tab/>
        </w:r>
        <w:r w:rsidR="00A636D8" w:rsidRPr="00153209">
          <w:rPr>
            <w:rStyle w:val="Hyperlink"/>
            <w:rFonts w:cs="Arial"/>
          </w:rPr>
          <w:t>Background</w:t>
        </w:r>
        <w:r w:rsidR="00A636D8">
          <w:rPr>
            <w:webHidden/>
          </w:rPr>
          <w:tab/>
        </w:r>
        <w:r w:rsidR="00A636D8">
          <w:rPr>
            <w:webHidden/>
          </w:rPr>
          <w:fldChar w:fldCharType="begin"/>
        </w:r>
        <w:r w:rsidR="00A636D8">
          <w:rPr>
            <w:webHidden/>
          </w:rPr>
          <w:instrText xml:space="preserve"> PAGEREF _Toc377980607 \h </w:instrText>
        </w:r>
        <w:r w:rsidR="00A636D8">
          <w:rPr>
            <w:webHidden/>
          </w:rPr>
        </w:r>
        <w:r w:rsidR="00A636D8">
          <w:rPr>
            <w:webHidden/>
          </w:rPr>
          <w:fldChar w:fldCharType="separate"/>
        </w:r>
        <w:r w:rsidR="00A636D8">
          <w:rPr>
            <w:webHidden/>
          </w:rPr>
          <w:t>1</w:t>
        </w:r>
        <w:r w:rsidR="00A636D8">
          <w:rPr>
            <w:webHidden/>
          </w:rPr>
          <w:fldChar w:fldCharType="end"/>
        </w:r>
      </w:hyperlink>
    </w:p>
    <w:p w:rsidR="00A636D8" w:rsidRDefault="00B06C0F">
      <w:pPr>
        <w:pStyle w:val="TOC2"/>
        <w:rPr>
          <w:rFonts w:asciiTheme="minorHAnsi" w:eastAsiaTheme="minorEastAsia" w:hAnsiTheme="minorHAnsi"/>
          <w:sz w:val="22"/>
          <w:szCs w:val="22"/>
          <w:lang w:eastAsia="en-AU"/>
        </w:rPr>
      </w:pPr>
      <w:hyperlink w:anchor="_Toc377980608" w:history="1">
        <w:r w:rsidR="00A636D8" w:rsidRPr="00153209">
          <w:rPr>
            <w:rStyle w:val="Hyperlink"/>
            <w:rFonts w:cs="Arial"/>
          </w:rPr>
          <w:t>1.2</w:t>
        </w:r>
        <w:r w:rsidR="00A636D8">
          <w:rPr>
            <w:rFonts w:asciiTheme="minorHAnsi" w:eastAsiaTheme="minorEastAsia" w:hAnsiTheme="minorHAnsi"/>
            <w:sz w:val="22"/>
            <w:szCs w:val="22"/>
            <w:lang w:eastAsia="en-AU"/>
          </w:rPr>
          <w:tab/>
        </w:r>
        <w:r w:rsidR="00A636D8" w:rsidRPr="00153209">
          <w:rPr>
            <w:rStyle w:val="Hyperlink"/>
            <w:rFonts w:cs="Arial"/>
          </w:rPr>
          <w:t>Summary of the proposal</w:t>
        </w:r>
        <w:r w:rsidR="00A636D8">
          <w:rPr>
            <w:webHidden/>
          </w:rPr>
          <w:tab/>
        </w:r>
        <w:r w:rsidR="00A636D8">
          <w:rPr>
            <w:webHidden/>
          </w:rPr>
          <w:fldChar w:fldCharType="begin"/>
        </w:r>
        <w:r w:rsidR="00A636D8">
          <w:rPr>
            <w:webHidden/>
          </w:rPr>
          <w:instrText xml:space="preserve"> PAGEREF _Toc377980608 \h </w:instrText>
        </w:r>
        <w:r w:rsidR="00A636D8">
          <w:rPr>
            <w:webHidden/>
          </w:rPr>
        </w:r>
        <w:r w:rsidR="00A636D8">
          <w:rPr>
            <w:webHidden/>
          </w:rPr>
          <w:fldChar w:fldCharType="separate"/>
        </w:r>
        <w:r w:rsidR="00A636D8">
          <w:rPr>
            <w:webHidden/>
          </w:rPr>
          <w:t>1</w:t>
        </w:r>
        <w:r w:rsidR="00A636D8">
          <w:rPr>
            <w:webHidden/>
          </w:rPr>
          <w:fldChar w:fldCharType="end"/>
        </w:r>
      </w:hyperlink>
    </w:p>
    <w:p w:rsidR="00A636D8" w:rsidRDefault="00B06C0F">
      <w:pPr>
        <w:pStyle w:val="TOC2"/>
        <w:rPr>
          <w:rFonts w:asciiTheme="minorHAnsi" w:eastAsiaTheme="minorEastAsia" w:hAnsiTheme="minorHAnsi"/>
          <w:sz w:val="22"/>
          <w:szCs w:val="22"/>
          <w:lang w:eastAsia="en-AU"/>
        </w:rPr>
      </w:pPr>
      <w:hyperlink w:anchor="_Toc377980609" w:history="1">
        <w:r w:rsidR="00A636D8" w:rsidRPr="00153209">
          <w:rPr>
            <w:rStyle w:val="Hyperlink"/>
          </w:rPr>
          <w:t>1.3</w:t>
        </w:r>
        <w:r w:rsidR="00A636D8">
          <w:rPr>
            <w:rFonts w:asciiTheme="minorHAnsi" w:eastAsiaTheme="minorEastAsia" w:hAnsiTheme="minorHAnsi"/>
            <w:sz w:val="22"/>
            <w:szCs w:val="22"/>
            <w:lang w:eastAsia="en-AU"/>
          </w:rPr>
          <w:tab/>
        </w:r>
        <w:r w:rsidR="00A636D8" w:rsidRPr="00153209">
          <w:rPr>
            <w:rStyle w:val="Hyperlink"/>
            <w:rFonts w:cs="Arial"/>
          </w:rPr>
          <w:t>The</w:t>
        </w:r>
        <w:r w:rsidR="00A636D8" w:rsidRPr="00153209">
          <w:rPr>
            <w:rStyle w:val="Hyperlink"/>
          </w:rPr>
          <w:t xml:space="preserve"> National Capital Plan</w:t>
        </w:r>
        <w:r w:rsidR="00A636D8">
          <w:rPr>
            <w:webHidden/>
          </w:rPr>
          <w:tab/>
        </w:r>
        <w:r w:rsidR="00A636D8">
          <w:rPr>
            <w:webHidden/>
          </w:rPr>
          <w:fldChar w:fldCharType="begin"/>
        </w:r>
        <w:r w:rsidR="00A636D8">
          <w:rPr>
            <w:webHidden/>
          </w:rPr>
          <w:instrText xml:space="preserve"> PAGEREF _Toc377980609 \h </w:instrText>
        </w:r>
        <w:r w:rsidR="00A636D8">
          <w:rPr>
            <w:webHidden/>
          </w:rPr>
        </w:r>
        <w:r w:rsidR="00A636D8">
          <w:rPr>
            <w:webHidden/>
          </w:rPr>
          <w:fldChar w:fldCharType="separate"/>
        </w:r>
        <w:r w:rsidR="00A636D8">
          <w:rPr>
            <w:webHidden/>
          </w:rPr>
          <w:t>1</w:t>
        </w:r>
        <w:r w:rsidR="00A636D8">
          <w:rPr>
            <w:webHidden/>
          </w:rPr>
          <w:fldChar w:fldCharType="end"/>
        </w:r>
      </w:hyperlink>
    </w:p>
    <w:p w:rsidR="00A636D8" w:rsidRDefault="00B06C0F">
      <w:pPr>
        <w:pStyle w:val="TOC2"/>
        <w:rPr>
          <w:rFonts w:asciiTheme="minorHAnsi" w:eastAsiaTheme="minorEastAsia" w:hAnsiTheme="minorHAnsi"/>
          <w:sz w:val="22"/>
          <w:szCs w:val="22"/>
          <w:lang w:eastAsia="en-AU"/>
        </w:rPr>
      </w:pPr>
      <w:hyperlink w:anchor="_Toc377980610" w:history="1">
        <w:r w:rsidR="00A636D8" w:rsidRPr="00153209">
          <w:rPr>
            <w:rStyle w:val="Hyperlink"/>
          </w:rPr>
          <w:t>1.4</w:t>
        </w:r>
        <w:r w:rsidR="00A636D8">
          <w:rPr>
            <w:rFonts w:asciiTheme="minorHAnsi" w:eastAsiaTheme="minorEastAsia" w:hAnsiTheme="minorHAnsi"/>
            <w:sz w:val="22"/>
            <w:szCs w:val="22"/>
            <w:lang w:eastAsia="en-AU"/>
          </w:rPr>
          <w:tab/>
        </w:r>
        <w:r w:rsidR="00A636D8" w:rsidRPr="00153209">
          <w:rPr>
            <w:rStyle w:val="Hyperlink"/>
            <w:rFonts w:cs="Arial"/>
          </w:rPr>
          <w:t>Site</w:t>
        </w:r>
        <w:r w:rsidR="00A636D8" w:rsidRPr="00153209">
          <w:rPr>
            <w:rStyle w:val="Hyperlink"/>
          </w:rPr>
          <w:t xml:space="preserve"> Description</w:t>
        </w:r>
        <w:r w:rsidR="00A636D8">
          <w:rPr>
            <w:webHidden/>
          </w:rPr>
          <w:tab/>
        </w:r>
        <w:r w:rsidR="00A636D8">
          <w:rPr>
            <w:webHidden/>
          </w:rPr>
          <w:fldChar w:fldCharType="begin"/>
        </w:r>
        <w:r w:rsidR="00A636D8">
          <w:rPr>
            <w:webHidden/>
          </w:rPr>
          <w:instrText xml:space="preserve"> PAGEREF _Toc377980610 \h </w:instrText>
        </w:r>
        <w:r w:rsidR="00A636D8">
          <w:rPr>
            <w:webHidden/>
          </w:rPr>
        </w:r>
        <w:r w:rsidR="00A636D8">
          <w:rPr>
            <w:webHidden/>
          </w:rPr>
          <w:fldChar w:fldCharType="separate"/>
        </w:r>
        <w:r w:rsidR="00A636D8">
          <w:rPr>
            <w:webHidden/>
          </w:rPr>
          <w:t>2</w:t>
        </w:r>
        <w:r w:rsidR="00A636D8">
          <w:rPr>
            <w:webHidden/>
          </w:rPr>
          <w:fldChar w:fldCharType="end"/>
        </w:r>
      </w:hyperlink>
    </w:p>
    <w:p w:rsidR="00A636D8" w:rsidRDefault="00B06C0F">
      <w:pPr>
        <w:pStyle w:val="TOC2"/>
        <w:rPr>
          <w:rFonts w:asciiTheme="minorHAnsi" w:eastAsiaTheme="minorEastAsia" w:hAnsiTheme="minorHAnsi"/>
          <w:sz w:val="22"/>
          <w:szCs w:val="22"/>
          <w:lang w:eastAsia="en-AU"/>
        </w:rPr>
      </w:pPr>
      <w:hyperlink w:anchor="_Toc377980611" w:history="1">
        <w:r w:rsidR="00A636D8" w:rsidRPr="00153209">
          <w:rPr>
            <w:rStyle w:val="Hyperlink"/>
            <w:rFonts w:cs="Arial"/>
          </w:rPr>
          <w:t>1.5</w:t>
        </w:r>
        <w:r w:rsidR="00A636D8">
          <w:rPr>
            <w:rFonts w:asciiTheme="minorHAnsi" w:eastAsiaTheme="minorEastAsia" w:hAnsiTheme="minorHAnsi"/>
            <w:sz w:val="22"/>
            <w:szCs w:val="22"/>
            <w:lang w:eastAsia="en-AU"/>
          </w:rPr>
          <w:tab/>
        </w:r>
        <w:r w:rsidR="00A636D8" w:rsidRPr="00153209">
          <w:rPr>
            <w:rStyle w:val="Hyperlink"/>
            <w:rFonts w:cs="Arial"/>
          </w:rPr>
          <w:t>Current Territory Plan Provisions</w:t>
        </w:r>
        <w:r w:rsidR="00A636D8">
          <w:rPr>
            <w:webHidden/>
          </w:rPr>
          <w:tab/>
        </w:r>
        <w:r w:rsidR="00A636D8">
          <w:rPr>
            <w:webHidden/>
          </w:rPr>
          <w:fldChar w:fldCharType="begin"/>
        </w:r>
        <w:r w:rsidR="00A636D8">
          <w:rPr>
            <w:webHidden/>
          </w:rPr>
          <w:instrText xml:space="preserve"> PAGEREF _Toc377980611 \h </w:instrText>
        </w:r>
        <w:r w:rsidR="00A636D8">
          <w:rPr>
            <w:webHidden/>
          </w:rPr>
        </w:r>
        <w:r w:rsidR="00A636D8">
          <w:rPr>
            <w:webHidden/>
          </w:rPr>
          <w:fldChar w:fldCharType="separate"/>
        </w:r>
        <w:r w:rsidR="00A636D8">
          <w:rPr>
            <w:webHidden/>
          </w:rPr>
          <w:t>3</w:t>
        </w:r>
        <w:r w:rsidR="00A636D8">
          <w:rPr>
            <w:webHidden/>
          </w:rPr>
          <w:fldChar w:fldCharType="end"/>
        </w:r>
      </w:hyperlink>
    </w:p>
    <w:p w:rsidR="00A636D8" w:rsidRDefault="00B06C0F">
      <w:pPr>
        <w:pStyle w:val="TOC2"/>
        <w:rPr>
          <w:rFonts w:asciiTheme="minorHAnsi" w:eastAsiaTheme="minorEastAsia" w:hAnsiTheme="minorHAnsi"/>
          <w:sz w:val="22"/>
          <w:szCs w:val="22"/>
          <w:lang w:eastAsia="en-AU"/>
        </w:rPr>
      </w:pPr>
      <w:hyperlink w:anchor="_Toc377980612" w:history="1">
        <w:r w:rsidR="00A636D8" w:rsidRPr="00153209">
          <w:rPr>
            <w:rStyle w:val="Hyperlink"/>
            <w:rFonts w:cs="Arial"/>
          </w:rPr>
          <w:t>1.6</w:t>
        </w:r>
        <w:r w:rsidR="00A636D8">
          <w:rPr>
            <w:rFonts w:asciiTheme="minorHAnsi" w:eastAsiaTheme="minorEastAsia" w:hAnsiTheme="minorHAnsi"/>
            <w:sz w:val="22"/>
            <w:szCs w:val="22"/>
            <w:lang w:eastAsia="en-AU"/>
          </w:rPr>
          <w:tab/>
        </w:r>
        <w:r w:rsidR="00A636D8" w:rsidRPr="00153209">
          <w:rPr>
            <w:rStyle w:val="Hyperlink"/>
            <w:rFonts w:cs="Arial"/>
          </w:rPr>
          <w:t>Changes to the Territory Plan</w:t>
        </w:r>
        <w:r w:rsidR="00A636D8">
          <w:rPr>
            <w:webHidden/>
          </w:rPr>
          <w:tab/>
        </w:r>
        <w:r w:rsidR="00A636D8">
          <w:rPr>
            <w:webHidden/>
          </w:rPr>
          <w:fldChar w:fldCharType="begin"/>
        </w:r>
        <w:r w:rsidR="00A636D8">
          <w:rPr>
            <w:webHidden/>
          </w:rPr>
          <w:instrText xml:space="preserve"> PAGEREF _Toc377980612 \h </w:instrText>
        </w:r>
        <w:r w:rsidR="00A636D8">
          <w:rPr>
            <w:webHidden/>
          </w:rPr>
        </w:r>
        <w:r w:rsidR="00A636D8">
          <w:rPr>
            <w:webHidden/>
          </w:rPr>
          <w:fldChar w:fldCharType="separate"/>
        </w:r>
        <w:r w:rsidR="00A636D8">
          <w:rPr>
            <w:webHidden/>
          </w:rPr>
          <w:t>5</w:t>
        </w:r>
        <w:r w:rsidR="00A636D8">
          <w:rPr>
            <w:webHidden/>
          </w:rPr>
          <w:fldChar w:fldCharType="end"/>
        </w:r>
      </w:hyperlink>
    </w:p>
    <w:p w:rsidR="00A636D8" w:rsidRDefault="00B06C0F">
      <w:pPr>
        <w:pStyle w:val="TOC2"/>
        <w:rPr>
          <w:rFonts w:asciiTheme="minorHAnsi" w:eastAsiaTheme="minorEastAsia" w:hAnsiTheme="minorHAnsi"/>
          <w:sz w:val="22"/>
          <w:szCs w:val="22"/>
          <w:lang w:eastAsia="en-AU"/>
        </w:rPr>
      </w:pPr>
      <w:hyperlink w:anchor="_Toc377980613" w:history="1">
        <w:r w:rsidR="00A636D8" w:rsidRPr="00153209">
          <w:rPr>
            <w:rStyle w:val="Hyperlink"/>
            <w:rFonts w:cs="Arial"/>
          </w:rPr>
          <w:t>1.7</w:t>
        </w:r>
        <w:r w:rsidR="00A636D8">
          <w:rPr>
            <w:rFonts w:asciiTheme="minorHAnsi" w:eastAsiaTheme="minorEastAsia" w:hAnsiTheme="minorHAnsi"/>
            <w:sz w:val="22"/>
            <w:szCs w:val="22"/>
            <w:lang w:eastAsia="en-AU"/>
          </w:rPr>
          <w:tab/>
        </w:r>
        <w:r w:rsidR="00A636D8" w:rsidRPr="00153209">
          <w:rPr>
            <w:rStyle w:val="Hyperlink"/>
            <w:rFonts w:cs="Arial"/>
          </w:rPr>
          <w:t>Consultation on the Draft Variation</w:t>
        </w:r>
        <w:r w:rsidR="00A636D8">
          <w:rPr>
            <w:webHidden/>
          </w:rPr>
          <w:tab/>
        </w:r>
        <w:r w:rsidR="00A636D8">
          <w:rPr>
            <w:webHidden/>
          </w:rPr>
          <w:fldChar w:fldCharType="begin"/>
        </w:r>
        <w:r w:rsidR="00A636D8">
          <w:rPr>
            <w:webHidden/>
          </w:rPr>
          <w:instrText xml:space="preserve"> PAGEREF _Toc377980613 \h </w:instrText>
        </w:r>
        <w:r w:rsidR="00A636D8">
          <w:rPr>
            <w:webHidden/>
          </w:rPr>
        </w:r>
        <w:r w:rsidR="00A636D8">
          <w:rPr>
            <w:webHidden/>
          </w:rPr>
          <w:fldChar w:fldCharType="separate"/>
        </w:r>
        <w:r w:rsidR="00A636D8">
          <w:rPr>
            <w:webHidden/>
          </w:rPr>
          <w:t>5</w:t>
        </w:r>
        <w:r w:rsidR="00A636D8">
          <w:rPr>
            <w:webHidden/>
          </w:rPr>
          <w:fldChar w:fldCharType="end"/>
        </w:r>
      </w:hyperlink>
    </w:p>
    <w:p w:rsidR="00A636D8" w:rsidRDefault="00B06C0F">
      <w:pPr>
        <w:pStyle w:val="TOC2"/>
        <w:rPr>
          <w:rFonts w:asciiTheme="minorHAnsi" w:eastAsiaTheme="minorEastAsia" w:hAnsiTheme="minorHAnsi"/>
          <w:sz w:val="22"/>
          <w:szCs w:val="22"/>
          <w:lang w:eastAsia="en-AU"/>
        </w:rPr>
      </w:pPr>
      <w:hyperlink w:anchor="_Toc377980614" w:history="1">
        <w:r w:rsidR="00A636D8" w:rsidRPr="00153209">
          <w:rPr>
            <w:rStyle w:val="Hyperlink"/>
            <w:rFonts w:cs="Arial"/>
          </w:rPr>
          <w:t>1.8</w:t>
        </w:r>
        <w:r w:rsidR="00A636D8">
          <w:rPr>
            <w:rFonts w:asciiTheme="minorHAnsi" w:eastAsiaTheme="minorEastAsia" w:hAnsiTheme="minorHAnsi"/>
            <w:sz w:val="22"/>
            <w:szCs w:val="22"/>
            <w:lang w:eastAsia="en-AU"/>
          </w:rPr>
          <w:tab/>
        </w:r>
        <w:r w:rsidR="00A636D8" w:rsidRPr="00153209">
          <w:rPr>
            <w:rStyle w:val="Hyperlink"/>
            <w:rFonts w:cs="Arial"/>
          </w:rPr>
          <w:t>Revisions to the Draft Variation recommended to the Minister</w:t>
        </w:r>
        <w:r w:rsidR="00A636D8">
          <w:rPr>
            <w:webHidden/>
          </w:rPr>
          <w:tab/>
        </w:r>
        <w:r w:rsidR="00A636D8">
          <w:rPr>
            <w:webHidden/>
          </w:rPr>
          <w:fldChar w:fldCharType="begin"/>
        </w:r>
        <w:r w:rsidR="00A636D8">
          <w:rPr>
            <w:webHidden/>
          </w:rPr>
          <w:instrText xml:space="preserve"> PAGEREF _Toc377980614 \h </w:instrText>
        </w:r>
        <w:r w:rsidR="00A636D8">
          <w:rPr>
            <w:webHidden/>
          </w:rPr>
        </w:r>
        <w:r w:rsidR="00A636D8">
          <w:rPr>
            <w:webHidden/>
          </w:rPr>
          <w:fldChar w:fldCharType="separate"/>
        </w:r>
        <w:r w:rsidR="00A636D8">
          <w:rPr>
            <w:webHidden/>
          </w:rPr>
          <w:t>6</w:t>
        </w:r>
        <w:r w:rsidR="00A636D8">
          <w:rPr>
            <w:webHidden/>
          </w:rPr>
          <w:fldChar w:fldCharType="end"/>
        </w:r>
      </w:hyperlink>
    </w:p>
    <w:p w:rsidR="00A636D8" w:rsidRDefault="00B06C0F">
      <w:pPr>
        <w:pStyle w:val="TOC1"/>
        <w:rPr>
          <w:rFonts w:asciiTheme="minorHAnsi" w:eastAsiaTheme="minorEastAsia" w:hAnsiTheme="minorHAnsi"/>
          <w:b w:val="0"/>
          <w:caps w:val="0"/>
          <w:sz w:val="22"/>
          <w:szCs w:val="22"/>
          <w:lang w:eastAsia="en-AU"/>
        </w:rPr>
      </w:pPr>
      <w:hyperlink w:anchor="_Toc377980615" w:history="1">
        <w:r w:rsidR="00A636D8" w:rsidRPr="00153209">
          <w:rPr>
            <w:rStyle w:val="Hyperlink"/>
            <w:rFonts w:cs="Arial"/>
          </w:rPr>
          <w:t>2.</w:t>
        </w:r>
        <w:r w:rsidR="00A636D8">
          <w:rPr>
            <w:rFonts w:asciiTheme="minorHAnsi" w:eastAsiaTheme="minorEastAsia" w:hAnsiTheme="minorHAnsi"/>
            <w:b w:val="0"/>
            <w:caps w:val="0"/>
            <w:sz w:val="22"/>
            <w:szCs w:val="22"/>
            <w:lang w:eastAsia="en-AU"/>
          </w:rPr>
          <w:tab/>
        </w:r>
        <w:r w:rsidR="00A636D8" w:rsidRPr="00153209">
          <w:rPr>
            <w:rStyle w:val="Hyperlink"/>
            <w:rFonts w:cs="Arial"/>
          </w:rPr>
          <w:t>VARIATION</w:t>
        </w:r>
        <w:r w:rsidR="00A636D8">
          <w:rPr>
            <w:webHidden/>
          </w:rPr>
          <w:tab/>
        </w:r>
        <w:r w:rsidR="00A636D8">
          <w:rPr>
            <w:webHidden/>
          </w:rPr>
          <w:fldChar w:fldCharType="begin"/>
        </w:r>
        <w:r w:rsidR="00A636D8">
          <w:rPr>
            <w:webHidden/>
          </w:rPr>
          <w:instrText xml:space="preserve"> PAGEREF _Toc377980615 \h </w:instrText>
        </w:r>
        <w:r w:rsidR="00A636D8">
          <w:rPr>
            <w:webHidden/>
          </w:rPr>
        </w:r>
        <w:r w:rsidR="00A636D8">
          <w:rPr>
            <w:webHidden/>
          </w:rPr>
          <w:fldChar w:fldCharType="separate"/>
        </w:r>
        <w:r w:rsidR="00A636D8">
          <w:rPr>
            <w:webHidden/>
          </w:rPr>
          <w:t>7</w:t>
        </w:r>
        <w:r w:rsidR="00A636D8">
          <w:rPr>
            <w:webHidden/>
          </w:rPr>
          <w:fldChar w:fldCharType="end"/>
        </w:r>
      </w:hyperlink>
    </w:p>
    <w:p w:rsidR="00A636D8" w:rsidRDefault="00B06C0F">
      <w:pPr>
        <w:pStyle w:val="TOC2"/>
        <w:rPr>
          <w:rFonts w:asciiTheme="minorHAnsi" w:eastAsiaTheme="minorEastAsia" w:hAnsiTheme="minorHAnsi"/>
          <w:sz w:val="22"/>
          <w:szCs w:val="22"/>
          <w:lang w:eastAsia="en-AU"/>
        </w:rPr>
      </w:pPr>
      <w:hyperlink w:anchor="_Toc377980616" w:history="1">
        <w:r w:rsidR="00A636D8" w:rsidRPr="00153209">
          <w:rPr>
            <w:rStyle w:val="Hyperlink"/>
          </w:rPr>
          <w:t>2.1</w:t>
        </w:r>
        <w:r w:rsidR="00A636D8">
          <w:rPr>
            <w:rFonts w:asciiTheme="minorHAnsi" w:eastAsiaTheme="minorEastAsia" w:hAnsiTheme="minorHAnsi"/>
            <w:sz w:val="22"/>
            <w:szCs w:val="22"/>
            <w:lang w:eastAsia="en-AU"/>
          </w:rPr>
          <w:tab/>
        </w:r>
        <w:r w:rsidR="00A636D8" w:rsidRPr="00153209">
          <w:rPr>
            <w:rStyle w:val="Hyperlink"/>
            <w:rFonts w:cs="Arial"/>
          </w:rPr>
          <w:t>Variation</w:t>
        </w:r>
        <w:r w:rsidR="00A636D8" w:rsidRPr="00153209">
          <w:rPr>
            <w:rStyle w:val="Hyperlink"/>
          </w:rPr>
          <w:t xml:space="preserve"> to the Territory Plan</w:t>
        </w:r>
        <w:r w:rsidR="00A636D8">
          <w:rPr>
            <w:webHidden/>
          </w:rPr>
          <w:tab/>
        </w:r>
        <w:r w:rsidR="00A636D8">
          <w:rPr>
            <w:webHidden/>
          </w:rPr>
          <w:fldChar w:fldCharType="begin"/>
        </w:r>
        <w:r w:rsidR="00A636D8">
          <w:rPr>
            <w:webHidden/>
          </w:rPr>
          <w:instrText xml:space="preserve"> PAGEREF _Toc377980616 \h </w:instrText>
        </w:r>
        <w:r w:rsidR="00A636D8">
          <w:rPr>
            <w:webHidden/>
          </w:rPr>
        </w:r>
        <w:r w:rsidR="00A636D8">
          <w:rPr>
            <w:webHidden/>
          </w:rPr>
          <w:fldChar w:fldCharType="separate"/>
        </w:r>
        <w:r w:rsidR="00A636D8">
          <w:rPr>
            <w:webHidden/>
          </w:rPr>
          <w:t>7</w:t>
        </w:r>
        <w:r w:rsidR="00A636D8">
          <w:rPr>
            <w:webHidden/>
          </w:rPr>
          <w:fldChar w:fldCharType="end"/>
        </w:r>
      </w:hyperlink>
    </w:p>
    <w:p w:rsidR="00021814" w:rsidRDefault="00F45961" w:rsidP="00785E51">
      <w:pPr>
        <w:pStyle w:val="BodyText"/>
      </w:pPr>
      <w:r w:rsidRPr="00785E51">
        <w:rPr>
          <w:rFonts w:ascii="Arial Bold" w:hAnsi="Arial Bold"/>
          <w:bCs/>
          <w:caps/>
          <w:sz w:val="22"/>
          <w:lang w:eastAsia="en-AU"/>
        </w:rPr>
        <w:fldChar w:fldCharType="end"/>
      </w:r>
    </w:p>
    <w:p w:rsidR="00601756" w:rsidRDefault="00601756" w:rsidP="00785E51">
      <w:pPr>
        <w:pStyle w:val="BodyText"/>
      </w:pPr>
    </w:p>
    <w:p w:rsidR="00601756" w:rsidRDefault="00601756" w:rsidP="00785E51">
      <w:pPr>
        <w:pStyle w:val="BodyText"/>
      </w:pPr>
      <w:r>
        <w:br w:type="page"/>
      </w:r>
    </w:p>
    <w:p w:rsidR="00601756" w:rsidRDefault="00601756" w:rsidP="00785E51">
      <w:pPr>
        <w:pStyle w:val="BodyText"/>
      </w:pPr>
    </w:p>
    <w:p w:rsidR="00601756" w:rsidRDefault="00601756" w:rsidP="00785E51">
      <w:pPr>
        <w:pStyle w:val="BodyText"/>
      </w:pPr>
    </w:p>
    <w:p w:rsidR="00601756" w:rsidRPr="00137C11" w:rsidRDefault="00601756" w:rsidP="00785E51">
      <w:pPr>
        <w:pStyle w:val="StylebodyTextItalicCentered"/>
      </w:pPr>
      <w:r w:rsidRPr="00137C11">
        <w:t>This page is intentionally blank.</w:t>
      </w:r>
    </w:p>
    <w:p w:rsidR="00601756" w:rsidRDefault="00601756" w:rsidP="00785E51">
      <w:pPr>
        <w:pStyle w:val="BodyText"/>
      </w:pPr>
    </w:p>
    <w:p w:rsidR="00601756" w:rsidRDefault="00601756" w:rsidP="00785E51">
      <w:pPr>
        <w:pStyle w:val="BodyText"/>
        <w:sectPr w:rsidR="00601756" w:rsidSect="00F43EE5">
          <w:headerReference w:type="first" r:id="rId13"/>
          <w:footerReference w:type="first" r:id="rId14"/>
          <w:pgSz w:w="11906" w:h="16838"/>
          <w:pgMar w:top="1702" w:right="1800" w:bottom="1440" w:left="1800" w:header="708" w:footer="574" w:gutter="0"/>
          <w:pgNumType w:fmt="lowerRoman" w:start="1"/>
          <w:cols w:space="708"/>
          <w:titlePg/>
          <w:docGrid w:linePitch="360"/>
        </w:sectPr>
      </w:pPr>
    </w:p>
    <w:p w:rsidR="00021814" w:rsidRDefault="004C55CB" w:rsidP="00021814">
      <w:pPr>
        <w:pStyle w:val="Head1"/>
        <w:numPr>
          <w:ilvl w:val="0"/>
          <w:numId w:val="1"/>
        </w:numPr>
        <w:ind w:left="851" w:hanging="851"/>
      </w:pPr>
      <w:bookmarkStart w:id="3" w:name="_Toc377980606"/>
      <w:r>
        <w:t>EXPLANATORY STATEMENT</w:t>
      </w:r>
      <w:bookmarkEnd w:id="3"/>
    </w:p>
    <w:p w:rsidR="00021814" w:rsidRDefault="004C55CB" w:rsidP="00785E51">
      <w:pPr>
        <w:pStyle w:val="Head2"/>
        <w:keepNext/>
        <w:rPr>
          <w:rFonts w:cs="Arial"/>
        </w:rPr>
      </w:pPr>
      <w:bookmarkStart w:id="4" w:name="_Toc377980607"/>
      <w:r>
        <w:rPr>
          <w:rFonts w:cs="Arial"/>
        </w:rPr>
        <w:t>Background</w:t>
      </w:r>
      <w:bookmarkEnd w:id="4"/>
    </w:p>
    <w:p w:rsidR="00B627FF" w:rsidRPr="00B627FF" w:rsidRDefault="00B627FF" w:rsidP="00B627FF">
      <w:pPr>
        <w:pStyle w:val="BodyText"/>
      </w:pPr>
      <w:r w:rsidRPr="00B627FF">
        <w:t xml:space="preserve">The objective of the proposed amendment is to provide a large, strategically located site to accommodate bulky goods retailing, warehousing, freight transport and distribution services and other commercial uses without jeopardising an adequate supply of industrial land in Canberra. There are currently limited sites large enough within the Canberra urban area to accommodate these uses. The proposed zoning for the site (IZ2 mixed use industrial) would be consistent with the expanding large format commercial business node that adjoins the site on the opposite side of Majura Road.  The land forms part of a larger precinct (Precinct C) identified as suitable for development as employment lands in the </w:t>
      </w:r>
      <w:r w:rsidRPr="00B627FF">
        <w:rPr>
          <w:i/>
        </w:rPr>
        <w:t>Eastern Broadacre Study</w:t>
      </w:r>
      <w:r w:rsidRPr="00B627FF">
        <w:t xml:space="preserve"> (2009).  Site specific constraints can be adequately dealt with at the detailed design stage as part of any future development application. </w:t>
      </w:r>
    </w:p>
    <w:p w:rsidR="00021814" w:rsidRDefault="00021814" w:rsidP="00785E51">
      <w:pPr>
        <w:pStyle w:val="BodyText"/>
      </w:pPr>
    </w:p>
    <w:p w:rsidR="002A155B" w:rsidRPr="004F0463" w:rsidRDefault="002A155B" w:rsidP="00785E51">
      <w:pPr>
        <w:pStyle w:val="BodyText"/>
      </w:pPr>
    </w:p>
    <w:p w:rsidR="00021814" w:rsidRDefault="004C55CB" w:rsidP="00785E51">
      <w:pPr>
        <w:pStyle w:val="Head2"/>
        <w:keepNext/>
        <w:rPr>
          <w:rFonts w:cs="Arial"/>
        </w:rPr>
      </w:pPr>
      <w:bookmarkStart w:id="5" w:name="_Toc377980608"/>
      <w:r>
        <w:rPr>
          <w:rFonts w:cs="Arial"/>
        </w:rPr>
        <w:t>Summary of the proposal</w:t>
      </w:r>
      <w:bookmarkEnd w:id="5"/>
    </w:p>
    <w:p w:rsidR="00B627FF" w:rsidRPr="00B627FF" w:rsidRDefault="00A636D8" w:rsidP="00B627FF">
      <w:pPr>
        <w:pStyle w:val="BodyText"/>
      </w:pPr>
      <w:r>
        <w:t>V</w:t>
      </w:r>
      <w:r w:rsidR="00B627FF" w:rsidRPr="00B627FF">
        <w:t>ariation to the Territory Plan 324 (DV324) proposes to rezone an area of land comprising approximately 7.8ha on the Western side of Majura Road, opposite Majura Park, from broadacre (NUZ1) to mixed use industrial (IZ2).  The NCA is currently circulating a draft NCA amendment to change the land use policy of this area from broadacre to urban on the National Capital Plan.  This variation will enable opportunities for large bulky goods retailing, freight transport, warehousing and distribution operations to be made available to meet short term demand in this location.  It will also ensure that the Territory Plan is in line with the proposed amendment to the National Capital Plan.</w:t>
      </w:r>
    </w:p>
    <w:p w:rsidR="00021814" w:rsidRDefault="00021814" w:rsidP="00785E51">
      <w:pPr>
        <w:pStyle w:val="BodyText"/>
      </w:pPr>
    </w:p>
    <w:p w:rsidR="002A155B" w:rsidRDefault="002A155B" w:rsidP="00785E51">
      <w:pPr>
        <w:pStyle w:val="BodyText"/>
      </w:pPr>
    </w:p>
    <w:p w:rsidR="00021814" w:rsidRDefault="004C55CB" w:rsidP="00785E51">
      <w:pPr>
        <w:pStyle w:val="Head2"/>
        <w:keepNext/>
      </w:pPr>
      <w:bookmarkStart w:id="6" w:name="_Toc377980609"/>
      <w:bookmarkStart w:id="7" w:name="_Toc134526692"/>
      <w:r w:rsidRPr="00E80A39">
        <w:rPr>
          <w:rFonts w:cs="Arial"/>
        </w:rPr>
        <w:t>The</w:t>
      </w:r>
      <w:r>
        <w:t xml:space="preserve"> National Capital Plan</w:t>
      </w:r>
      <w:bookmarkEnd w:id="6"/>
    </w:p>
    <w:bookmarkEnd w:id="7"/>
    <w:p w:rsidR="00021814" w:rsidRDefault="004C55CB" w:rsidP="00785E51">
      <w:pPr>
        <w:pStyle w:val="BodyText"/>
      </w:pPr>
      <w:r>
        <w:t xml:space="preserve">The </w:t>
      </w:r>
      <w:r w:rsidRPr="00014E7A">
        <w:rPr>
          <w:i/>
        </w:rPr>
        <w:t>Australian Capital Territory (Planning and Land Management) Act 1988</w:t>
      </w:r>
      <w:r w:rsidRPr="00237375">
        <w:t xml:space="preserve"> </w:t>
      </w:r>
      <w:r>
        <w:t>established the National Capital Authority (NCA) with two of its functions being to prepare and administer a National Capita</w:t>
      </w:r>
      <w:r w:rsidR="00014E7A">
        <w:t>l Plan (the Plan</w:t>
      </w:r>
      <w:r>
        <w:t xml:space="preserve">) and to keep the NCP under constant review and to propose amendments to it when necessary.  </w:t>
      </w:r>
    </w:p>
    <w:p w:rsidR="00014E7A" w:rsidRPr="00014E7A" w:rsidRDefault="00014E7A" w:rsidP="00785E51">
      <w:pPr>
        <w:pStyle w:val="BodyText"/>
      </w:pPr>
      <w:r w:rsidRPr="00014E7A">
        <w:t xml:space="preserve">The Plan, which was published in the Commonwealth Gazette on 21 January 1990, is required to ensure </w:t>
      </w:r>
      <w:smartTag w:uri="urn:schemas-microsoft-com:office:smarttags" w:element="place">
        <w:smartTag w:uri="urn:schemas-microsoft-com:office:smarttags" w:element="City">
          <w:r w:rsidRPr="00014E7A">
            <w:t>Canberra</w:t>
          </w:r>
        </w:smartTag>
      </w:smartTag>
      <w:r w:rsidRPr="00014E7A">
        <w:t xml:space="preserve"> and the Territory are planned and developed in accordance with their national significance.  The </w:t>
      </w:r>
      <w:r w:rsidRPr="00014E7A">
        <w:rPr>
          <w:i/>
        </w:rPr>
        <w:t>Australian Capital Territory (Planning and Land Management) Act 1988</w:t>
      </w:r>
      <w:r w:rsidRPr="00014E7A">
        <w:t xml:space="preserve"> also requires the Territory Plan is not inconsistent with the Plan. The area covered by this variation is within urban areas identified in the Plan.</w:t>
      </w:r>
    </w:p>
    <w:p w:rsidR="002A155B" w:rsidRDefault="002A155B" w:rsidP="00785E51">
      <w:pPr>
        <w:pStyle w:val="BodyText"/>
      </w:pPr>
    </w:p>
    <w:p w:rsidR="00021814" w:rsidRDefault="004C55CB" w:rsidP="00785E51">
      <w:pPr>
        <w:pStyle w:val="Head2"/>
        <w:keepNext/>
      </w:pPr>
      <w:bookmarkStart w:id="8" w:name="_Toc377980610"/>
      <w:r w:rsidRPr="00E80A39">
        <w:rPr>
          <w:rFonts w:cs="Arial"/>
        </w:rPr>
        <w:t>Site</w:t>
      </w:r>
      <w:r>
        <w:t xml:space="preserve"> Description</w:t>
      </w:r>
      <w:bookmarkEnd w:id="8"/>
    </w:p>
    <w:p w:rsidR="00B627FF" w:rsidRPr="00B627FF" w:rsidRDefault="00B627FF" w:rsidP="00B627FF">
      <w:pPr>
        <w:pStyle w:val="BodyText"/>
      </w:pPr>
      <w:r w:rsidRPr="00B627FF">
        <w:t xml:space="preserve">The subject land is Part Block 4 Section 9 and Part Block 2 Section 12, Pialligo (see location map in Figure 1). It is an area of approximately 7.8 ha fronting Majura Road, starting at the existing roundabout (Mustang Avenue) opposite Majura Park and extending southwest towards Fairbairn Avenue.  The Mustang Avenue roundabout services the existing Majura Park commercial and retail precinct on National Land that forms part of the Canberra International Airport Master Plan development. </w:t>
      </w:r>
    </w:p>
    <w:p w:rsidR="00B627FF" w:rsidRPr="00B627FF" w:rsidRDefault="00B627FF" w:rsidP="00B627FF">
      <w:pPr>
        <w:pStyle w:val="BodyText"/>
      </w:pPr>
      <w:r w:rsidRPr="00B627FF">
        <w:t xml:space="preserve">The area forms part of a larger precinct created between the Majura Parkway currently under construction and the Canberra International Airport. The subject land is unleased Territory land, part of which is currently being used by the Territory and Municipal Services Directorate (TAMSD), ACT Government, to stockpile overburden from the adjoining Majura Parkway. </w:t>
      </w:r>
    </w:p>
    <w:p w:rsidR="00021814" w:rsidRDefault="00021814" w:rsidP="00785E51">
      <w:pPr>
        <w:pStyle w:val="BodyText"/>
      </w:pPr>
    </w:p>
    <w:p w:rsidR="00B627FF" w:rsidRDefault="00B627FF" w:rsidP="00785E51">
      <w:pPr>
        <w:pStyle w:val="BodyText"/>
      </w:pPr>
    </w:p>
    <w:p w:rsidR="00B627FF" w:rsidRDefault="00E0001D" w:rsidP="00785E51">
      <w:pPr>
        <w:pStyle w:val="BodyText"/>
      </w:pPr>
      <w:r w:rsidRPr="00AD193F">
        <w:rPr>
          <w:noProof/>
          <w:lang w:eastAsia="en-AU"/>
        </w:rPr>
        <w:drawing>
          <wp:inline distT="0" distB="0" distL="0" distR="0">
            <wp:extent cx="5486400" cy="4238625"/>
            <wp:effectExtent l="0" t="0" r="0" b="0"/>
            <wp:docPr id="5" name="Picture 1" descr="Location Op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tion Optio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238625"/>
                    </a:xfrm>
                    <a:prstGeom prst="rect">
                      <a:avLst/>
                    </a:prstGeom>
                    <a:noFill/>
                    <a:ln>
                      <a:noFill/>
                    </a:ln>
                  </pic:spPr>
                </pic:pic>
              </a:graphicData>
            </a:graphic>
          </wp:inline>
        </w:drawing>
      </w:r>
    </w:p>
    <w:p w:rsidR="002A13CE" w:rsidRPr="00E215A4" w:rsidRDefault="002A13CE" w:rsidP="00785E51">
      <w:pPr>
        <w:pStyle w:val="BodyText"/>
        <w:rPr>
          <w:b/>
          <w:bCs/>
        </w:rPr>
      </w:pPr>
      <w:r w:rsidRPr="00AA6A12">
        <w:rPr>
          <w:b/>
          <w:bCs/>
        </w:rPr>
        <w:t xml:space="preserve">Figure 1: Site Plan </w:t>
      </w:r>
    </w:p>
    <w:p w:rsidR="00021814" w:rsidRDefault="00021814" w:rsidP="00785E51">
      <w:pPr>
        <w:pStyle w:val="BodyText"/>
      </w:pPr>
    </w:p>
    <w:p w:rsidR="00021814" w:rsidRDefault="00021814" w:rsidP="00785E51">
      <w:pPr>
        <w:pStyle w:val="BodyText"/>
      </w:pPr>
    </w:p>
    <w:p w:rsidR="00021814" w:rsidRDefault="00014E7A" w:rsidP="00785E51">
      <w:pPr>
        <w:pStyle w:val="Head2"/>
        <w:keepNext/>
        <w:rPr>
          <w:rFonts w:cs="Arial"/>
        </w:rPr>
      </w:pPr>
      <w:bookmarkStart w:id="9" w:name="_Toc377980611"/>
      <w:r>
        <w:rPr>
          <w:rFonts w:cs="Arial"/>
        </w:rPr>
        <w:t xml:space="preserve">Current </w:t>
      </w:r>
      <w:r w:rsidR="004C55CB">
        <w:rPr>
          <w:rFonts w:cs="Arial"/>
        </w:rPr>
        <w:t xml:space="preserve">Territory Plan </w:t>
      </w:r>
      <w:r w:rsidR="00095C6F">
        <w:rPr>
          <w:rFonts w:cs="Arial"/>
        </w:rPr>
        <w:t>P</w:t>
      </w:r>
      <w:r>
        <w:rPr>
          <w:rFonts w:cs="Arial"/>
        </w:rPr>
        <w:t>rovisions</w:t>
      </w:r>
      <w:bookmarkEnd w:id="9"/>
    </w:p>
    <w:p w:rsidR="00021814" w:rsidRDefault="00EB24D2" w:rsidP="00785E51">
      <w:pPr>
        <w:pStyle w:val="BodyText"/>
        <w:rPr>
          <w:b/>
        </w:rPr>
      </w:pPr>
      <w:r>
        <w:t>The Territory Plan m</w:t>
      </w:r>
      <w:r w:rsidR="004C55CB">
        <w:t xml:space="preserve">ap for the area subject to this variation </w:t>
      </w:r>
      <w:r w:rsidRPr="00AA6A12">
        <w:t>is</w:t>
      </w:r>
      <w:r w:rsidR="004C55CB">
        <w:t xml:space="preserve"> shown in </w:t>
      </w:r>
      <w:r w:rsidR="002A13CE">
        <w:rPr>
          <w:b/>
        </w:rPr>
        <w:t>Figure 2</w:t>
      </w:r>
      <w:r w:rsidR="004C55CB">
        <w:rPr>
          <w:b/>
        </w:rPr>
        <w:t>.</w:t>
      </w:r>
    </w:p>
    <w:p w:rsidR="002A155B" w:rsidRDefault="00E0001D" w:rsidP="00785E51">
      <w:pPr>
        <w:pStyle w:val="BodyText"/>
        <w:rPr>
          <w:b/>
        </w:rPr>
      </w:pPr>
      <w:r w:rsidRPr="00E0001D">
        <w:rPr>
          <w:b/>
          <w:noProof/>
          <w:lang w:eastAsia="en-AU"/>
        </w:rPr>
        <w:drawing>
          <wp:inline distT="0" distB="0" distL="0" distR="0">
            <wp:extent cx="5486400" cy="5410200"/>
            <wp:effectExtent l="0" t="0" r="0" b="0"/>
            <wp:docPr id="2" name="Picture 4" descr="Option 1 Current 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tion 1 Current T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5410200"/>
                    </a:xfrm>
                    <a:prstGeom prst="rect">
                      <a:avLst/>
                    </a:prstGeom>
                    <a:noFill/>
                    <a:ln>
                      <a:noFill/>
                    </a:ln>
                  </pic:spPr>
                </pic:pic>
              </a:graphicData>
            </a:graphic>
          </wp:inline>
        </w:drawing>
      </w:r>
    </w:p>
    <w:p w:rsidR="00021814" w:rsidRDefault="002A13CE" w:rsidP="00785E51">
      <w:pPr>
        <w:pStyle w:val="BodyText"/>
        <w:rPr>
          <w:b/>
        </w:rPr>
      </w:pPr>
      <w:r w:rsidRPr="002A155B">
        <w:rPr>
          <w:b/>
        </w:rPr>
        <w:t xml:space="preserve">Figure </w:t>
      </w:r>
      <w:r w:rsidR="004C55CB" w:rsidRPr="002A155B">
        <w:rPr>
          <w:b/>
        </w:rPr>
        <w:t xml:space="preserve">2   Territory Plan Zones Map </w:t>
      </w:r>
    </w:p>
    <w:p w:rsidR="00021814" w:rsidRDefault="00021814" w:rsidP="00785E51">
      <w:pPr>
        <w:pStyle w:val="BodyText"/>
      </w:pPr>
    </w:p>
    <w:p w:rsidR="00021814" w:rsidRDefault="004C55CB" w:rsidP="00785E51">
      <w:pPr>
        <w:pStyle w:val="BodyText"/>
      </w:pPr>
      <w:r>
        <w:br w:type="page"/>
      </w:r>
    </w:p>
    <w:p w:rsidR="00021814" w:rsidRDefault="004C55CB" w:rsidP="00785E51">
      <w:pPr>
        <w:pStyle w:val="Head2"/>
        <w:keepNext/>
        <w:rPr>
          <w:rFonts w:cs="Arial"/>
        </w:rPr>
      </w:pPr>
      <w:bookmarkStart w:id="10" w:name="_Toc377980612"/>
      <w:r>
        <w:rPr>
          <w:rFonts w:cs="Arial"/>
        </w:rPr>
        <w:t>Changes to the Territory Plan</w:t>
      </w:r>
      <w:bookmarkEnd w:id="10"/>
    </w:p>
    <w:p w:rsidR="00021814" w:rsidRDefault="00785E51" w:rsidP="00785E51">
      <w:pPr>
        <w:pStyle w:val="BodyText"/>
      </w:pPr>
      <w:r>
        <w:t xml:space="preserve">Detailed </w:t>
      </w:r>
      <w:r w:rsidR="004C55CB">
        <w:t xml:space="preserve">changes </w:t>
      </w:r>
      <w:r w:rsidR="004C55CB" w:rsidRPr="001530C2">
        <w:t>to the Territory Plan are</w:t>
      </w:r>
      <w:r w:rsidR="004C55CB">
        <w:t xml:space="preserve"> </w:t>
      </w:r>
      <w:r>
        <w:t>noted</w:t>
      </w:r>
      <w:r w:rsidR="004C55CB">
        <w:t xml:space="preserve"> in section 2 of this document.</w:t>
      </w:r>
    </w:p>
    <w:p w:rsidR="00021814" w:rsidRDefault="00021814" w:rsidP="00785E51">
      <w:pPr>
        <w:pStyle w:val="BodyText"/>
      </w:pPr>
    </w:p>
    <w:p w:rsidR="00785E51" w:rsidRDefault="00785E51" w:rsidP="00785E51">
      <w:pPr>
        <w:pStyle w:val="BodyText"/>
      </w:pPr>
    </w:p>
    <w:p w:rsidR="00021814" w:rsidRDefault="004C55CB" w:rsidP="00785E51">
      <w:pPr>
        <w:pStyle w:val="Head2"/>
        <w:keepNext/>
        <w:rPr>
          <w:rFonts w:cs="Arial"/>
        </w:rPr>
      </w:pPr>
      <w:bookmarkStart w:id="11" w:name="_Toc377980613"/>
      <w:r>
        <w:rPr>
          <w:rFonts w:cs="Arial"/>
        </w:rPr>
        <w:t>Consultation on the Draft Variation</w:t>
      </w:r>
      <w:bookmarkEnd w:id="11"/>
    </w:p>
    <w:p w:rsidR="002A13CE" w:rsidRPr="006764C0" w:rsidRDefault="002A13CE" w:rsidP="00785E51">
      <w:pPr>
        <w:pStyle w:val="BodyText"/>
      </w:pPr>
      <w:r>
        <w:t xml:space="preserve">Draft </w:t>
      </w:r>
      <w:r w:rsidR="00785E51">
        <w:t>V</w:t>
      </w:r>
      <w:r>
        <w:t xml:space="preserve">ariation </w:t>
      </w:r>
      <w:r w:rsidR="00785E51">
        <w:t>No </w:t>
      </w:r>
      <w:r w:rsidR="00B627FF">
        <w:t>324</w:t>
      </w:r>
      <w:r>
        <w:t xml:space="preserve"> </w:t>
      </w:r>
      <w:r w:rsidR="00785E51">
        <w:t>(DV</w:t>
      </w:r>
      <w:r w:rsidR="00B627FF">
        <w:t>324</w:t>
      </w:r>
      <w:r w:rsidR="00785E51">
        <w:t xml:space="preserve">) </w:t>
      </w:r>
      <w:r>
        <w:t xml:space="preserve">was released for public comment between </w:t>
      </w:r>
      <w:r w:rsidR="00B627FF">
        <w:t>18</w:t>
      </w:r>
      <w:r w:rsidR="00AA6A12">
        <w:t> </w:t>
      </w:r>
      <w:r w:rsidR="00B627FF">
        <w:t>October</w:t>
      </w:r>
      <w:r>
        <w:t xml:space="preserve"> and </w:t>
      </w:r>
      <w:r w:rsidR="00B627FF">
        <w:t>29 November 2013</w:t>
      </w:r>
      <w:r>
        <w:t xml:space="preserve">. A consultation notice under section 63 of the </w:t>
      </w:r>
      <w:r w:rsidRPr="009842A5">
        <w:rPr>
          <w:i/>
        </w:rPr>
        <w:t xml:space="preserve">Planning and </w:t>
      </w:r>
      <w:r>
        <w:rPr>
          <w:i/>
        </w:rPr>
        <w:t>Development</w:t>
      </w:r>
      <w:r w:rsidRPr="009842A5">
        <w:rPr>
          <w:i/>
        </w:rPr>
        <w:t xml:space="preserve"> Act </w:t>
      </w:r>
      <w:r>
        <w:rPr>
          <w:i/>
        </w:rPr>
        <w:t>2007</w:t>
      </w:r>
      <w:r>
        <w:t xml:space="preserve"> </w:t>
      </w:r>
      <w:r w:rsidR="00785E51">
        <w:t xml:space="preserve">(P&amp;D Act) </w:t>
      </w:r>
      <w:r>
        <w:t xml:space="preserve">was </w:t>
      </w:r>
      <w:r w:rsidR="00785E51">
        <w:t xml:space="preserve">published </w:t>
      </w:r>
      <w:r>
        <w:t xml:space="preserve">on the ACT Legislation Register on </w:t>
      </w:r>
      <w:r w:rsidR="00B627FF">
        <w:t>18 October 2013</w:t>
      </w:r>
      <w:r>
        <w:t xml:space="preserve"> </w:t>
      </w:r>
      <w:r w:rsidR="00785E51">
        <w:t xml:space="preserve">and </w:t>
      </w:r>
      <w:r>
        <w:t xml:space="preserve">in </w:t>
      </w:r>
      <w:r w:rsidR="00785E51" w:rsidRPr="00785E51">
        <w:rPr>
          <w:i/>
        </w:rPr>
        <w:t>T</w:t>
      </w:r>
      <w:r w:rsidRPr="00DB6CD9">
        <w:rPr>
          <w:i/>
        </w:rPr>
        <w:t>he Canberra Times</w:t>
      </w:r>
      <w:r>
        <w:t xml:space="preserve"> on </w:t>
      </w:r>
      <w:r w:rsidR="00B627FF">
        <w:t>19</w:t>
      </w:r>
      <w:r w:rsidR="00AA6A12">
        <w:t> </w:t>
      </w:r>
      <w:r w:rsidR="00B627FF">
        <w:t>October 2013.</w:t>
      </w:r>
    </w:p>
    <w:p w:rsidR="00B627FF" w:rsidRPr="00AF2278" w:rsidRDefault="002A13CE" w:rsidP="00B627FF">
      <w:pPr>
        <w:pStyle w:val="BodyText"/>
        <w:spacing w:after="0"/>
      </w:pPr>
      <w:r>
        <w:t xml:space="preserve">A total of </w:t>
      </w:r>
      <w:r w:rsidR="00C64F08">
        <w:t>eleven</w:t>
      </w:r>
      <w:r>
        <w:t xml:space="preserve"> written submissions were received</w:t>
      </w:r>
      <w:r w:rsidR="00785E51">
        <w:t xml:space="preserve">, which included submissions from the </w:t>
      </w:r>
      <w:r w:rsidR="00B627FF">
        <w:t xml:space="preserve">Canberra Airport, the Pialligo Residents Association and the Majura Valley Land Care Group.  Two submissions were in support of the draft variation, one was general advice from the Commonwealth Department of Industry and Regional Development and </w:t>
      </w:r>
      <w:r w:rsidR="00C64F08">
        <w:t>eight</w:t>
      </w:r>
      <w:r w:rsidR="00B627FF">
        <w:t xml:space="preserve"> submissions objected to the draft variation.  The objections mainly expressed concern about the future loss of the rural aesthetic surrounding the Majura Parkway, the future loss of an attractive approach route to Canberra, and the potential loss of agricultural land in the Majura Valley.  There were also calls for the development of a Majura Valley Master Plan. </w:t>
      </w:r>
    </w:p>
    <w:p w:rsidR="002A13CE" w:rsidRDefault="002A13CE" w:rsidP="00785E51">
      <w:pPr>
        <w:pStyle w:val="BodyText"/>
      </w:pPr>
    </w:p>
    <w:p w:rsidR="002A13CE" w:rsidRDefault="002A13CE" w:rsidP="00785E51">
      <w:pPr>
        <w:pStyle w:val="BodyText"/>
      </w:pPr>
      <w:r>
        <w:t>Main issues raised by submitters</w:t>
      </w:r>
      <w:r w:rsidR="00785E51">
        <w:t xml:space="preserve"> included</w:t>
      </w:r>
      <w:r>
        <w:t xml:space="preserve">: </w:t>
      </w:r>
    </w:p>
    <w:p w:rsidR="002A13CE" w:rsidRPr="00B45DCA" w:rsidRDefault="00B627FF" w:rsidP="00785E51">
      <w:pPr>
        <w:pStyle w:val="BodyText"/>
        <w:numPr>
          <w:ilvl w:val="0"/>
          <w:numId w:val="20"/>
        </w:numPr>
        <w:ind w:left="425" w:hanging="425"/>
      </w:pPr>
      <w:r w:rsidRPr="00B45DCA">
        <w:t>No new urba</w:t>
      </w:r>
      <w:r w:rsidR="00B45DCA" w:rsidRPr="00B45DCA">
        <w:t>n</w:t>
      </w:r>
      <w:r w:rsidRPr="00B45DCA">
        <w:t xml:space="preserve"> areas needed</w:t>
      </w:r>
    </w:p>
    <w:p w:rsidR="00B627FF" w:rsidRPr="00B45DCA" w:rsidRDefault="00B627FF" w:rsidP="00785E51">
      <w:pPr>
        <w:pStyle w:val="BodyText"/>
        <w:numPr>
          <w:ilvl w:val="0"/>
          <w:numId w:val="20"/>
        </w:numPr>
        <w:ind w:left="425" w:hanging="425"/>
      </w:pPr>
      <w:r w:rsidRPr="00B45DCA">
        <w:t>Other uses for the site</w:t>
      </w:r>
    </w:p>
    <w:p w:rsidR="00B627FF" w:rsidRPr="00B45DCA" w:rsidRDefault="00B627FF" w:rsidP="00785E51">
      <w:pPr>
        <w:pStyle w:val="BodyText"/>
        <w:numPr>
          <w:ilvl w:val="0"/>
          <w:numId w:val="20"/>
        </w:numPr>
        <w:ind w:left="425" w:hanging="425"/>
      </w:pPr>
      <w:r w:rsidRPr="00B45DCA">
        <w:t>Transport issues</w:t>
      </w:r>
    </w:p>
    <w:p w:rsidR="00B627FF" w:rsidRPr="00B45DCA" w:rsidRDefault="00B627FF" w:rsidP="00785E51">
      <w:pPr>
        <w:pStyle w:val="BodyText"/>
        <w:numPr>
          <w:ilvl w:val="0"/>
          <w:numId w:val="20"/>
        </w:numPr>
        <w:ind w:left="425" w:hanging="425"/>
      </w:pPr>
      <w:r w:rsidRPr="00B45DCA">
        <w:t>Master Plan for Majura Valley</w:t>
      </w:r>
    </w:p>
    <w:p w:rsidR="00B627FF" w:rsidRPr="00B45DCA" w:rsidRDefault="00B627FF" w:rsidP="00785E51">
      <w:pPr>
        <w:pStyle w:val="BodyText"/>
        <w:numPr>
          <w:ilvl w:val="0"/>
          <w:numId w:val="20"/>
        </w:numPr>
        <w:ind w:left="425" w:hanging="425"/>
      </w:pPr>
      <w:r w:rsidRPr="00B45DCA">
        <w:t>Major avenues and approach routes to Canberra</w:t>
      </w:r>
    </w:p>
    <w:p w:rsidR="00B627FF" w:rsidRPr="00B45DCA" w:rsidRDefault="00B627FF" w:rsidP="00785E51">
      <w:pPr>
        <w:pStyle w:val="BodyText"/>
        <w:numPr>
          <w:ilvl w:val="0"/>
          <w:numId w:val="20"/>
        </w:numPr>
        <w:ind w:left="425" w:hanging="425"/>
      </w:pPr>
      <w:r w:rsidRPr="00B45DCA">
        <w:t>Economic impact</w:t>
      </w:r>
    </w:p>
    <w:p w:rsidR="00B627FF" w:rsidRPr="00B45DCA" w:rsidRDefault="00B627FF" w:rsidP="00785E51">
      <w:pPr>
        <w:pStyle w:val="BodyText"/>
        <w:numPr>
          <w:ilvl w:val="0"/>
          <w:numId w:val="20"/>
        </w:numPr>
        <w:ind w:left="425" w:hanging="425"/>
      </w:pPr>
      <w:r w:rsidRPr="00B45DCA">
        <w:t>Transparent and consultative planning</w:t>
      </w:r>
    </w:p>
    <w:p w:rsidR="00B627FF" w:rsidRPr="00B45DCA" w:rsidRDefault="00B627FF" w:rsidP="00785E51">
      <w:pPr>
        <w:pStyle w:val="BodyText"/>
        <w:numPr>
          <w:ilvl w:val="0"/>
          <w:numId w:val="20"/>
        </w:numPr>
        <w:ind w:left="425" w:hanging="425"/>
      </w:pPr>
      <w:r w:rsidRPr="00B45DCA">
        <w:t>Upgrading utility infrastructure</w:t>
      </w:r>
    </w:p>
    <w:p w:rsidR="00B627FF" w:rsidRPr="00B45DCA" w:rsidRDefault="00B627FF" w:rsidP="00785E51">
      <w:pPr>
        <w:pStyle w:val="BodyText"/>
        <w:numPr>
          <w:ilvl w:val="0"/>
          <w:numId w:val="20"/>
        </w:numPr>
        <w:ind w:left="425" w:hanging="425"/>
      </w:pPr>
      <w:r w:rsidRPr="00B45DCA">
        <w:t>Environmental and heritage</w:t>
      </w:r>
      <w:r w:rsidR="00B45DCA" w:rsidRPr="00B45DCA">
        <w:t xml:space="preserve"> concerns</w:t>
      </w:r>
    </w:p>
    <w:p w:rsidR="00B627FF" w:rsidRPr="00B45DCA" w:rsidRDefault="00B627FF" w:rsidP="00785E51">
      <w:pPr>
        <w:pStyle w:val="BodyText"/>
        <w:numPr>
          <w:ilvl w:val="0"/>
          <w:numId w:val="20"/>
        </w:numPr>
        <w:ind w:left="425" w:hanging="425"/>
      </w:pPr>
      <w:r w:rsidRPr="00B45DCA">
        <w:t>Food security</w:t>
      </w:r>
    </w:p>
    <w:p w:rsidR="00B627FF" w:rsidRPr="00B45DCA" w:rsidRDefault="00B627FF" w:rsidP="00785E51">
      <w:pPr>
        <w:pStyle w:val="BodyText"/>
        <w:numPr>
          <w:ilvl w:val="0"/>
          <w:numId w:val="20"/>
        </w:numPr>
        <w:ind w:left="425" w:hanging="425"/>
      </w:pPr>
      <w:r w:rsidRPr="00B45DCA">
        <w:t>Land ownership</w:t>
      </w:r>
    </w:p>
    <w:p w:rsidR="002A13CE" w:rsidRDefault="002A13CE" w:rsidP="00785E51">
      <w:pPr>
        <w:pStyle w:val="BodyText"/>
      </w:pPr>
      <w:r>
        <w:t>The above issues were considered and are detailed in a report on consultation</w:t>
      </w:r>
      <w:r w:rsidR="00785E51">
        <w:t xml:space="preserve">, which is available at </w:t>
      </w:r>
      <w:r w:rsidR="000E666F" w:rsidRPr="000E666F">
        <w:rPr>
          <w:b/>
        </w:rPr>
        <w:t>www.act.gov.au/recommendedvariations</w:t>
      </w:r>
      <w:r w:rsidR="000E666F" w:rsidRPr="000E666F">
        <w:t>.</w:t>
      </w:r>
      <w:r w:rsidR="00785E51">
        <w:t xml:space="preserve">  </w:t>
      </w:r>
      <w:r w:rsidRPr="00A60DBE">
        <w:t>No changes were made as a result of consultation.</w:t>
      </w:r>
      <w:r w:rsidR="00785E51" w:rsidRPr="00A60DBE">
        <w:t xml:space="preserve"> </w:t>
      </w:r>
      <w:r>
        <w:t>The Minister will consider the outcomes of consultation prior to making a decision on this variation.</w:t>
      </w:r>
      <w:r w:rsidR="00785E51">
        <w:t xml:space="preserve"> </w:t>
      </w:r>
    </w:p>
    <w:p w:rsidR="00785E51" w:rsidRDefault="00785E51" w:rsidP="00785E51">
      <w:pPr>
        <w:pStyle w:val="BodyText"/>
      </w:pPr>
    </w:p>
    <w:p w:rsidR="0016620A" w:rsidRDefault="0016620A" w:rsidP="0016620A">
      <w:pPr>
        <w:pStyle w:val="Head2"/>
        <w:keepNext/>
        <w:ind w:right="-143"/>
        <w:rPr>
          <w:rFonts w:cs="Arial"/>
        </w:rPr>
      </w:pPr>
      <w:bookmarkStart w:id="12" w:name="_Toc339801537"/>
      <w:bookmarkStart w:id="13" w:name="_Toc347311942"/>
      <w:bookmarkStart w:id="14" w:name="_Toc377980614"/>
      <w:r>
        <w:rPr>
          <w:rFonts w:cs="Arial"/>
        </w:rPr>
        <w:t xml:space="preserve">Revisions to the Draft Variation </w:t>
      </w:r>
      <w:bookmarkEnd w:id="12"/>
      <w:r>
        <w:rPr>
          <w:rFonts w:cs="Arial"/>
        </w:rPr>
        <w:t>recommended to the Minister</w:t>
      </w:r>
      <w:bookmarkEnd w:id="13"/>
      <w:bookmarkEnd w:id="14"/>
    </w:p>
    <w:p w:rsidR="0016620A" w:rsidRDefault="0016620A" w:rsidP="0016620A">
      <w:pPr>
        <w:pStyle w:val="BodyText"/>
        <w:keepNext/>
      </w:pPr>
      <w:r>
        <w:t>No changes were made to the draft variation recommended to the Minister.</w:t>
      </w:r>
    </w:p>
    <w:p w:rsidR="00785E51" w:rsidRDefault="00785E51" w:rsidP="00785E51">
      <w:pPr>
        <w:pStyle w:val="BodyText"/>
      </w:pPr>
    </w:p>
    <w:p w:rsidR="00785E51" w:rsidRPr="00785E51" w:rsidRDefault="00785E51" w:rsidP="00785E51">
      <w:pPr>
        <w:pStyle w:val="BodyText"/>
        <w:rPr>
          <w:szCs w:val="24"/>
        </w:rPr>
      </w:pPr>
      <w:bookmarkStart w:id="15" w:name="No_interim_effect"/>
    </w:p>
    <w:bookmarkEnd w:id="15"/>
    <w:p w:rsidR="00021814" w:rsidRPr="00AE2068" w:rsidRDefault="00021814" w:rsidP="00785E51">
      <w:pPr>
        <w:pStyle w:val="BodyText"/>
      </w:pPr>
    </w:p>
    <w:p w:rsidR="00021814" w:rsidRDefault="00021814" w:rsidP="00785E51">
      <w:pPr>
        <w:pStyle w:val="BodyText"/>
      </w:pPr>
    </w:p>
    <w:p w:rsidR="00A66709" w:rsidRDefault="00A66709" w:rsidP="00785E51">
      <w:pPr>
        <w:pStyle w:val="BodyText"/>
        <w:rPr>
          <w:sz w:val="32"/>
        </w:rPr>
      </w:pPr>
      <w:r>
        <w:br w:type="page"/>
      </w:r>
    </w:p>
    <w:p w:rsidR="00021814" w:rsidRDefault="004C55CB" w:rsidP="00021814">
      <w:pPr>
        <w:pStyle w:val="Head1"/>
        <w:numPr>
          <w:ilvl w:val="0"/>
          <w:numId w:val="1"/>
        </w:numPr>
        <w:tabs>
          <w:tab w:val="clear" w:pos="567"/>
        </w:tabs>
        <w:ind w:left="851" w:hanging="851"/>
        <w:rPr>
          <w:rFonts w:cs="Arial"/>
        </w:rPr>
      </w:pPr>
      <w:bookmarkStart w:id="16" w:name="_Toc377980615"/>
      <w:r>
        <w:rPr>
          <w:rFonts w:cs="Arial"/>
        </w:rPr>
        <w:t>VARIATION</w:t>
      </w:r>
      <w:bookmarkEnd w:id="16"/>
    </w:p>
    <w:p w:rsidR="00021814" w:rsidRDefault="004C55CB" w:rsidP="00021814">
      <w:pPr>
        <w:pStyle w:val="Head2"/>
      </w:pPr>
      <w:bookmarkStart w:id="17" w:name="_Toc377980616"/>
      <w:bookmarkStart w:id="18" w:name="_Toc189989954"/>
      <w:r w:rsidRPr="00570DE4">
        <w:rPr>
          <w:rFonts w:cs="Arial"/>
        </w:rPr>
        <w:t>Variation</w:t>
      </w:r>
      <w:r>
        <w:t xml:space="preserve"> to the Territory Plan</w:t>
      </w:r>
      <w:bookmarkEnd w:id="17"/>
      <w:r>
        <w:t xml:space="preserve"> </w:t>
      </w:r>
    </w:p>
    <w:bookmarkEnd w:id="18"/>
    <w:p w:rsidR="00A66709" w:rsidRDefault="00A66709" w:rsidP="00AA6A12">
      <w:pPr>
        <w:pStyle w:val="BodyText"/>
      </w:pPr>
      <w:r w:rsidRPr="003616E8">
        <w:t xml:space="preserve">The Territory Plan map is varied </w:t>
      </w:r>
      <w:r w:rsidR="00AA6A12">
        <w:t>as shown in Figure 3 for the area shown as subject to the variation.</w:t>
      </w:r>
    </w:p>
    <w:p w:rsidR="00AA6A12" w:rsidRDefault="00AA6A12" w:rsidP="00AA6A12">
      <w:pPr>
        <w:pStyle w:val="BodyText"/>
        <w:keepNext/>
        <w:keepLines w:val="0"/>
      </w:pPr>
    </w:p>
    <w:p w:rsidR="00AA6A12" w:rsidRDefault="00E0001D" w:rsidP="00AA6A12">
      <w:pPr>
        <w:pStyle w:val="BodyText"/>
        <w:keepNext/>
        <w:keepLines w:val="0"/>
      </w:pPr>
      <w:r w:rsidRPr="00AD193F">
        <w:rPr>
          <w:noProof/>
          <w:lang w:eastAsia="en-AU"/>
        </w:rPr>
        <w:drawing>
          <wp:inline distT="0" distB="0" distL="0" distR="0">
            <wp:extent cx="5486400" cy="5572125"/>
            <wp:effectExtent l="0" t="0" r="0" b="0"/>
            <wp:docPr id="3" name="Picture 7" descr="Option 1 Proposed 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tion 1 Proposed T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5572125"/>
                    </a:xfrm>
                    <a:prstGeom prst="rect">
                      <a:avLst/>
                    </a:prstGeom>
                    <a:noFill/>
                    <a:ln>
                      <a:noFill/>
                    </a:ln>
                  </pic:spPr>
                </pic:pic>
              </a:graphicData>
            </a:graphic>
          </wp:inline>
        </w:drawing>
      </w:r>
    </w:p>
    <w:p w:rsidR="00AA6A12" w:rsidRPr="00AA6A12" w:rsidRDefault="00AA6A12" w:rsidP="00AA6A12">
      <w:pPr>
        <w:pStyle w:val="BodyText"/>
        <w:rPr>
          <w:b/>
          <w:bCs/>
        </w:rPr>
      </w:pPr>
      <w:r w:rsidRPr="00AA6A12">
        <w:rPr>
          <w:b/>
          <w:bCs/>
        </w:rPr>
        <w:t>Figure 3  Proposed Territory Plan Provisions</w:t>
      </w:r>
    </w:p>
    <w:p w:rsidR="00A66709" w:rsidRPr="00BD425D" w:rsidRDefault="00A66709" w:rsidP="00785E51">
      <w:pPr>
        <w:pStyle w:val="BodyText"/>
        <w:rPr>
          <w:highlight w:val="yellow"/>
        </w:rPr>
      </w:pPr>
    </w:p>
    <w:p w:rsidR="00570DE4" w:rsidRPr="00A66709" w:rsidRDefault="00570DE4" w:rsidP="00785E51">
      <w:pPr>
        <w:pStyle w:val="BodyText"/>
      </w:pPr>
    </w:p>
    <w:p w:rsidR="00021814" w:rsidRPr="00785E51" w:rsidRDefault="004C55CB" w:rsidP="00785E51">
      <w:pPr>
        <w:pStyle w:val="BodyText"/>
        <w:rPr>
          <w:b/>
          <w:bCs/>
        </w:rPr>
      </w:pPr>
      <w:r>
        <w:br w:type="page"/>
      </w:r>
      <w:r w:rsidRPr="00785E51">
        <w:rPr>
          <w:b/>
          <w:bCs/>
        </w:rPr>
        <w:t>Interpretation service</w:t>
      </w:r>
    </w:p>
    <w:p w:rsidR="00021814" w:rsidRDefault="00E0001D" w:rsidP="00785E51">
      <w:pPr>
        <w:pStyle w:val="BodyText"/>
      </w:pPr>
      <w:r w:rsidRPr="00AD193F">
        <w:rPr>
          <w:noProof/>
          <w:lang w:eastAsia="en-AU"/>
        </w:rPr>
        <w:drawing>
          <wp:inline distT="0" distB="0" distL="0" distR="0">
            <wp:extent cx="5343525" cy="3524250"/>
            <wp:effectExtent l="0" t="0" r="0" b="0"/>
            <wp:docPr id="4"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021814" w:rsidRDefault="00021814" w:rsidP="00785E51">
      <w:pPr>
        <w:pStyle w:val="BodyText"/>
      </w:pPr>
    </w:p>
    <w:p w:rsidR="00021814" w:rsidRDefault="00021814" w:rsidP="00785E51">
      <w:pPr>
        <w:pStyle w:val="BodyText"/>
      </w:pPr>
    </w:p>
    <w:sectPr w:rsidR="00021814" w:rsidSect="00FF73CD">
      <w:footerReference w:type="default" r:id="rId19"/>
      <w:pgSz w:w="11906" w:h="16838"/>
      <w:pgMar w:top="1702" w:right="1700" w:bottom="1440" w:left="1560" w:header="708" w:footer="57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01D" w:rsidRDefault="00E0001D">
      <w:r>
        <w:separator/>
      </w:r>
    </w:p>
  </w:endnote>
  <w:endnote w:type="continuationSeparator" w:id="0">
    <w:p w:rsidR="00E0001D" w:rsidRDefault="00E00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BE9" w:rsidRDefault="003F1B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339" w:rsidRDefault="002E6339" w:rsidP="00FF73CD">
    <w:pPr>
      <w:pStyle w:val="Footer"/>
      <w:tabs>
        <w:tab w:val="clear" w:pos="4153"/>
        <w:tab w:val="clear" w:pos="8306"/>
        <w:tab w:val="right" w:pos="6096"/>
      </w:tabs>
      <w:spacing w:after="60"/>
      <w:jc w:val="right"/>
      <w:rPr>
        <w:sz w:val="20"/>
      </w:rPr>
    </w:pPr>
    <w:r w:rsidRPr="00A60DBE">
      <w:rPr>
        <w:sz w:val="20"/>
      </w:rPr>
      <w:t xml:space="preserve">Variation </w:t>
    </w:r>
    <w:r>
      <w:rPr>
        <w:sz w:val="20"/>
      </w:rPr>
      <w:t>324</w:t>
    </w:r>
    <w:r w:rsidRPr="00FF73CD">
      <w:rPr>
        <w:sz w:val="20"/>
      </w:rPr>
      <w:t xml:space="preserve"> – </w:t>
    </w:r>
    <w:r>
      <w:rPr>
        <w:sz w:val="20"/>
      </w:rPr>
      <w:t>final</w:t>
    </w:r>
    <w:r w:rsidRPr="00FF73CD">
      <w:rPr>
        <w:sz w:val="20"/>
      </w:rPr>
      <w:t xml:space="preserve"> version</w:t>
    </w:r>
    <w:r w:rsidRPr="00FF73CD">
      <w:rPr>
        <w:sz w:val="20"/>
      </w:rPr>
      <w:tab/>
      <w:t xml:space="preserve"> Page </w:t>
    </w:r>
    <w:r w:rsidRPr="00FF73CD">
      <w:rPr>
        <w:sz w:val="20"/>
      </w:rPr>
      <w:fldChar w:fldCharType="begin"/>
    </w:r>
    <w:r w:rsidRPr="00FF73CD">
      <w:rPr>
        <w:sz w:val="20"/>
      </w:rPr>
      <w:instrText xml:space="preserve"> PAGE </w:instrText>
    </w:r>
    <w:r w:rsidRPr="00FF73CD">
      <w:rPr>
        <w:sz w:val="20"/>
      </w:rPr>
      <w:fldChar w:fldCharType="separate"/>
    </w:r>
    <w:r w:rsidR="003F1BE9">
      <w:rPr>
        <w:noProof/>
        <w:sz w:val="20"/>
      </w:rPr>
      <w:t>ii</w:t>
    </w:r>
    <w:r w:rsidRPr="00FF73CD">
      <w:rPr>
        <w:sz w:val="20"/>
      </w:rPr>
      <w:fldChar w:fldCharType="end"/>
    </w:r>
  </w:p>
  <w:p w:rsidR="00F81764" w:rsidRDefault="002E6339" w:rsidP="00FF73CD">
    <w:pPr>
      <w:pStyle w:val="Footer"/>
      <w:tabs>
        <w:tab w:val="clear" w:pos="4153"/>
        <w:tab w:val="clear" w:pos="8306"/>
        <w:tab w:val="right" w:pos="6096"/>
      </w:tabs>
      <w:jc w:val="center"/>
      <w:rPr>
        <w:sz w:val="20"/>
      </w:rPr>
    </w:pPr>
    <w:r>
      <w:rPr>
        <w:sz w:val="20"/>
      </w:rPr>
      <w:t>January 2014</w:t>
    </w:r>
  </w:p>
  <w:p w:rsidR="002E6339" w:rsidRPr="003F1BE9" w:rsidRDefault="003F1BE9" w:rsidP="003F1BE9">
    <w:pPr>
      <w:pStyle w:val="Footer"/>
      <w:tabs>
        <w:tab w:val="clear" w:pos="4153"/>
        <w:tab w:val="clear" w:pos="8306"/>
        <w:tab w:val="right" w:pos="6096"/>
      </w:tabs>
      <w:jc w:val="center"/>
      <w:rPr>
        <w:rFonts w:cs="Arial"/>
        <w:sz w:val="14"/>
      </w:rPr>
    </w:pPr>
    <w:r w:rsidRPr="003F1BE9">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339" w:rsidRDefault="002E6339" w:rsidP="002E6339">
    <w:pPr>
      <w:pStyle w:val="Footer"/>
      <w:rPr>
        <w:rFonts w:cs="Arial"/>
        <w:sz w:val="18"/>
        <w:szCs w:val="18"/>
      </w:rPr>
    </w:pPr>
    <w:r>
      <w:rPr>
        <w:rFonts w:cs="Arial"/>
        <w:sz w:val="18"/>
        <w:szCs w:val="18"/>
      </w:rPr>
      <w:t>*Name amended under Legislation Act, s 60</w:t>
    </w:r>
  </w:p>
  <w:p w:rsidR="002E6339" w:rsidRPr="003F1BE9" w:rsidRDefault="003F1BE9" w:rsidP="003F1BE9">
    <w:pPr>
      <w:pStyle w:val="Footer"/>
      <w:jc w:val="center"/>
      <w:rPr>
        <w:rFonts w:cs="Arial"/>
        <w:sz w:val="14"/>
      </w:rPr>
    </w:pPr>
    <w:r w:rsidRPr="003F1BE9">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339" w:rsidRPr="003F1BE9" w:rsidRDefault="003F1BE9" w:rsidP="003F1BE9">
    <w:pPr>
      <w:pStyle w:val="Footer"/>
      <w:jc w:val="center"/>
      <w:rPr>
        <w:rFonts w:cs="Arial"/>
        <w:sz w:val="14"/>
      </w:rPr>
    </w:pPr>
    <w:r w:rsidRPr="003F1BE9">
      <w:rPr>
        <w:rFonts w:cs="Arial"/>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339" w:rsidRDefault="002E6339" w:rsidP="00FF73CD">
    <w:pPr>
      <w:pStyle w:val="Footer"/>
      <w:tabs>
        <w:tab w:val="clear" w:pos="4153"/>
        <w:tab w:val="clear" w:pos="8306"/>
        <w:tab w:val="right" w:pos="6096"/>
      </w:tabs>
      <w:spacing w:after="60"/>
      <w:jc w:val="right"/>
      <w:rPr>
        <w:sz w:val="20"/>
      </w:rPr>
    </w:pPr>
    <w:r w:rsidRPr="00A60DBE">
      <w:rPr>
        <w:sz w:val="20"/>
      </w:rPr>
      <w:t xml:space="preserve">Variation </w:t>
    </w:r>
    <w:r>
      <w:rPr>
        <w:sz w:val="20"/>
      </w:rPr>
      <w:t>324</w:t>
    </w:r>
    <w:r w:rsidRPr="00FF73CD">
      <w:rPr>
        <w:sz w:val="20"/>
      </w:rPr>
      <w:t xml:space="preserve"> – </w:t>
    </w:r>
    <w:r>
      <w:rPr>
        <w:sz w:val="20"/>
      </w:rPr>
      <w:t>final</w:t>
    </w:r>
    <w:r w:rsidRPr="00FF73CD">
      <w:rPr>
        <w:sz w:val="20"/>
      </w:rPr>
      <w:t xml:space="preserve"> version</w:t>
    </w:r>
    <w:r w:rsidRPr="00FF73CD">
      <w:rPr>
        <w:sz w:val="20"/>
      </w:rPr>
      <w:tab/>
      <w:t xml:space="preserve"> Page </w:t>
    </w:r>
    <w:r w:rsidRPr="00FF73CD">
      <w:rPr>
        <w:sz w:val="20"/>
      </w:rPr>
      <w:fldChar w:fldCharType="begin"/>
    </w:r>
    <w:r w:rsidRPr="00FF73CD">
      <w:rPr>
        <w:sz w:val="20"/>
      </w:rPr>
      <w:instrText xml:space="preserve"> PAGE </w:instrText>
    </w:r>
    <w:r w:rsidRPr="00FF73CD">
      <w:rPr>
        <w:sz w:val="20"/>
      </w:rPr>
      <w:fldChar w:fldCharType="separate"/>
    </w:r>
    <w:r w:rsidR="00A739FC">
      <w:rPr>
        <w:noProof/>
        <w:sz w:val="20"/>
      </w:rPr>
      <w:t>7</w:t>
    </w:r>
    <w:r w:rsidRPr="00FF73CD">
      <w:rPr>
        <w:sz w:val="20"/>
      </w:rPr>
      <w:fldChar w:fldCharType="end"/>
    </w:r>
  </w:p>
  <w:p w:rsidR="00F81764" w:rsidRDefault="002E6339" w:rsidP="00FF73CD">
    <w:pPr>
      <w:pStyle w:val="Footer"/>
      <w:tabs>
        <w:tab w:val="clear" w:pos="4153"/>
        <w:tab w:val="clear" w:pos="8306"/>
        <w:tab w:val="right" w:pos="6096"/>
      </w:tabs>
      <w:jc w:val="center"/>
      <w:rPr>
        <w:sz w:val="20"/>
      </w:rPr>
    </w:pPr>
    <w:r>
      <w:rPr>
        <w:sz w:val="20"/>
      </w:rPr>
      <w:t>January 2014</w:t>
    </w:r>
  </w:p>
  <w:p w:rsidR="002E6339" w:rsidRPr="003F1BE9" w:rsidRDefault="003F1BE9" w:rsidP="003F1BE9">
    <w:pPr>
      <w:pStyle w:val="Footer"/>
      <w:tabs>
        <w:tab w:val="clear" w:pos="4153"/>
        <w:tab w:val="clear" w:pos="8306"/>
        <w:tab w:val="right" w:pos="6096"/>
      </w:tabs>
      <w:jc w:val="center"/>
      <w:rPr>
        <w:rFonts w:cs="Arial"/>
        <w:sz w:val="14"/>
      </w:rPr>
    </w:pPr>
    <w:r w:rsidRPr="003F1BE9">
      <w:rPr>
        <w:rFonts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01D" w:rsidRDefault="00E0001D">
      <w:r>
        <w:separator/>
      </w:r>
    </w:p>
  </w:footnote>
  <w:footnote w:type="continuationSeparator" w:id="0">
    <w:p w:rsidR="00E0001D" w:rsidRDefault="00E000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BE9" w:rsidRDefault="003F1B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BE9" w:rsidRDefault="003F1BE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339" w:rsidRDefault="002E6339" w:rsidP="00021814">
    <w:pPr>
      <w:pStyle w:val="Header"/>
      <w:spacing w:before="360"/>
      <w:ind w:left="5760"/>
      <w:rPr>
        <w:sz w:val="32"/>
        <w:szCs w:val="32"/>
      </w:rPr>
    </w:pPr>
  </w:p>
  <w:p w:rsidR="002E6339" w:rsidRDefault="002E633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339" w:rsidRDefault="00A739FC" w:rsidP="00021814">
    <w:pPr>
      <w:pStyle w:val="Header"/>
      <w:spacing w:before="360"/>
      <w:ind w:left="5760"/>
      <w:rPr>
        <w:sz w:val="32"/>
        <w:szCs w:val="32"/>
      </w:rPr>
    </w:pPr>
    <w:r>
      <w:rPr>
        <w:noProof/>
        <w:lang w:eastAsia="en-AU"/>
      </w:rPr>
      <w:drawing>
        <wp:anchor distT="0" distB="0" distL="114300" distR="114300" simplePos="0" relativeHeight="251659264" behindDoc="1" locked="0" layoutInCell="1" allowOverlap="1">
          <wp:simplePos x="0" y="0"/>
          <wp:positionH relativeFrom="column">
            <wp:posOffset>-5080</wp:posOffset>
          </wp:positionH>
          <wp:positionV relativeFrom="paragraph">
            <wp:posOffset>-37465</wp:posOffset>
          </wp:positionV>
          <wp:extent cx="2818130" cy="1048385"/>
          <wp:effectExtent l="0" t="0" r="0" b="0"/>
          <wp:wrapNone/>
          <wp:docPr id="1"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813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339">
      <w:rPr>
        <w:sz w:val="32"/>
        <w:szCs w:val="32"/>
      </w:rPr>
      <w:t>Annexure A</w:t>
    </w:r>
  </w:p>
  <w:p w:rsidR="002E6339" w:rsidRDefault="002E6339" w:rsidP="00021814">
    <w:pPr>
      <w:pStyle w:val="Header"/>
      <w:spacing w:before="360"/>
      <w:ind w:left="5760"/>
      <w:rPr>
        <w:sz w:val="32"/>
        <w:szCs w:val="32"/>
      </w:rPr>
    </w:pPr>
  </w:p>
  <w:p w:rsidR="002E6339" w:rsidRDefault="002E63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400AE"/>
    <w:multiLevelType w:val="multilevel"/>
    <w:tmpl w:val="7584AFBC"/>
    <w:lvl w:ilvl="0">
      <w:start w:val="1"/>
      <w:numFmt w:val="decimal"/>
      <w:pStyle w:val="TAsectionheading"/>
      <w:lvlText w:val="%1."/>
      <w:lvlJc w:val="left"/>
      <w:pPr>
        <w:tabs>
          <w:tab w:val="num" w:pos="0"/>
        </w:tabs>
      </w:pPr>
      <w:rPr>
        <w:rFonts w:cs="Times New Roman" w:hint="default"/>
      </w:rPr>
    </w:lvl>
    <w:lvl w:ilvl="1">
      <w:start w:val="1"/>
      <w:numFmt w:val="decimal"/>
      <w:pStyle w:val="TAsectionheading2"/>
      <w:lvlText w:val="%1.%2"/>
      <w:lvlJc w:val="left"/>
      <w:pPr>
        <w:tabs>
          <w:tab w:val="num" w:pos="0"/>
        </w:tabs>
      </w:pPr>
      <w:rPr>
        <w:rFonts w:cs="Times New Roman" w:hint="default"/>
      </w:rPr>
    </w:lvl>
    <w:lvl w:ilvl="2">
      <w:start w:val="1"/>
      <w:numFmt w:val="decimal"/>
      <w:pStyle w:val="TAsectionheading3"/>
      <w:lvlText w:val="%1.%2.%3"/>
      <w:lvlJc w:val="left"/>
      <w:pPr>
        <w:tabs>
          <w:tab w:val="num" w:pos="0"/>
        </w:tabs>
      </w:pPr>
      <w:rPr>
        <w:rFonts w:cs="Times New Roman" w:hint="default"/>
      </w:rPr>
    </w:lvl>
    <w:lvl w:ilvl="3">
      <w:start w:val="1"/>
      <w:numFmt w:val="decimal"/>
      <w:pStyle w:val="TAsectionheading4"/>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15:restartNumberingAfterBreak="0">
    <w:nsid w:val="054420DE"/>
    <w:multiLevelType w:val="hybridMultilevel"/>
    <w:tmpl w:val="5BE82AA8"/>
    <w:lvl w:ilvl="0" w:tplc="4C42FC06">
      <w:start w:val="1"/>
      <w:numFmt w:val="bullet"/>
      <w:lvlText w:val=""/>
      <w:lvlJc w:val="left"/>
      <w:pPr>
        <w:tabs>
          <w:tab w:val="num" w:pos="720"/>
        </w:tabs>
        <w:ind w:left="720" w:hanging="360"/>
      </w:pPr>
      <w:rPr>
        <w:rFonts w:ascii="Symbol" w:hAnsi="Symbol" w:hint="default"/>
      </w:rPr>
    </w:lvl>
    <w:lvl w:ilvl="1" w:tplc="17F42C74">
      <w:start w:val="1"/>
      <w:numFmt w:val="decimal"/>
      <w:lvlText w:val="%2."/>
      <w:lvlJc w:val="left"/>
      <w:pPr>
        <w:tabs>
          <w:tab w:val="num" w:pos="1440"/>
        </w:tabs>
        <w:ind w:left="1440" w:hanging="360"/>
      </w:pPr>
      <w:rPr>
        <w:rFonts w:cs="Times New Roman"/>
      </w:rPr>
    </w:lvl>
    <w:lvl w:ilvl="2" w:tplc="E09414E2">
      <w:start w:val="1"/>
      <w:numFmt w:val="decimal"/>
      <w:lvlText w:val="%3."/>
      <w:lvlJc w:val="left"/>
      <w:pPr>
        <w:tabs>
          <w:tab w:val="num" w:pos="2160"/>
        </w:tabs>
        <w:ind w:left="2160" w:hanging="360"/>
      </w:pPr>
      <w:rPr>
        <w:rFonts w:cs="Times New Roman"/>
      </w:rPr>
    </w:lvl>
    <w:lvl w:ilvl="3" w:tplc="68B43E1C">
      <w:start w:val="1"/>
      <w:numFmt w:val="decimal"/>
      <w:lvlText w:val="%4."/>
      <w:lvlJc w:val="left"/>
      <w:pPr>
        <w:tabs>
          <w:tab w:val="num" w:pos="2880"/>
        </w:tabs>
        <w:ind w:left="2880" w:hanging="360"/>
      </w:pPr>
      <w:rPr>
        <w:rFonts w:cs="Times New Roman"/>
      </w:rPr>
    </w:lvl>
    <w:lvl w:ilvl="4" w:tplc="127EE704">
      <w:start w:val="1"/>
      <w:numFmt w:val="decimal"/>
      <w:lvlText w:val="%5."/>
      <w:lvlJc w:val="left"/>
      <w:pPr>
        <w:tabs>
          <w:tab w:val="num" w:pos="3600"/>
        </w:tabs>
        <w:ind w:left="3600" w:hanging="360"/>
      </w:pPr>
      <w:rPr>
        <w:rFonts w:cs="Times New Roman"/>
      </w:rPr>
    </w:lvl>
    <w:lvl w:ilvl="5" w:tplc="47F4B7FA">
      <w:start w:val="1"/>
      <w:numFmt w:val="decimal"/>
      <w:lvlText w:val="%6."/>
      <w:lvlJc w:val="left"/>
      <w:pPr>
        <w:tabs>
          <w:tab w:val="num" w:pos="4320"/>
        </w:tabs>
        <w:ind w:left="4320" w:hanging="360"/>
      </w:pPr>
      <w:rPr>
        <w:rFonts w:cs="Times New Roman"/>
      </w:rPr>
    </w:lvl>
    <w:lvl w:ilvl="6" w:tplc="850819B0">
      <w:start w:val="1"/>
      <w:numFmt w:val="decimal"/>
      <w:lvlText w:val="%7."/>
      <w:lvlJc w:val="left"/>
      <w:pPr>
        <w:tabs>
          <w:tab w:val="num" w:pos="5040"/>
        </w:tabs>
        <w:ind w:left="5040" w:hanging="360"/>
      </w:pPr>
      <w:rPr>
        <w:rFonts w:cs="Times New Roman"/>
      </w:rPr>
    </w:lvl>
    <w:lvl w:ilvl="7" w:tplc="CB82C612">
      <w:start w:val="1"/>
      <w:numFmt w:val="decimal"/>
      <w:lvlText w:val="%8."/>
      <w:lvlJc w:val="left"/>
      <w:pPr>
        <w:tabs>
          <w:tab w:val="num" w:pos="5760"/>
        </w:tabs>
        <w:ind w:left="5760" w:hanging="360"/>
      </w:pPr>
      <w:rPr>
        <w:rFonts w:cs="Times New Roman"/>
      </w:rPr>
    </w:lvl>
    <w:lvl w:ilvl="8" w:tplc="4F46816C">
      <w:start w:val="1"/>
      <w:numFmt w:val="decimal"/>
      <w:lvlText w:val="%9."/>
      <w:lvlJc w:val="left"/>
      <w:pPr>
        <w:tabs>
          <w:tab w:val="num" w:pos="6480"/>
        </w:tabs>
        <w:ind w:left="6480" w:hanging="360"/>
      </w:pPr>
      <w:rPr>
        <w:rFonts w:cs="Times New Roman"/>
      </w:rPr>
    </w:lvl>
  </w:abstractNum>
  <w:abstractNum w:abstractNumId="2"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3" w15:restartNumberingAfterBreak="0">
    <w:nsid w:val="0C9D22ED"/>
    <w:multiLevelType w:val="hybridMultilevel"/>
    <w:tmpl w:val="19808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045666"/>
    <w:multiLevelType w:val="hybridMultilevel"/>
    <w:tmpl w:val="8670130C"/>
    <w:lvl w:ilvl="0" w:tplc="66368B4C">
      <w:start w:val="1"/>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1A4C0C9C"/>
    <w:multiLevelType w:val="hybridMultilevel"/>
    <w:tmpl w:val="E1EE06C2"/>
    <w:lvl w:ilvl="0" w:tplc="C7F0C738">
      <w:start w:val="1"/>
      <w:numFmt w:val="bullet"/>
      <w:lvlText w:val=""/>
      <w:lvlJc w:val="left"/>
      <w:pPr>
        <w:tabs>
          <w:tab w:val="num" w:pos="720"/>
        </w:tabs>
        <w:ind w:left="720" w:hanging="360"/>
      </w:pPr>
      <w:rPr>
        <w:rFonts w:ascii="Symbol" w:hAnsi="Symbol" w:hint="default"/>
      </w:rPr>
    </w:lvl>
    <w:lvl w:ilvl="1" w:tplc="2A30E9A6">
      <w:start w:val="1"/>
      <w:numFmt w:val="decimal"/>
      <w:lvlText w:val="%2."/>
      <w:lvlJc w:val="left"/>
      <w:pPr>
        <w:tabs>
          <w:tab w:val="num" w:pos="1440"/>
        </w:tabs>
        <w:ind w:left="1440" w:hanging="360"/>
      </w:pPr>
      <w:rPr>
        <w:rFonts w:cs="Times New Roman"/>
      </w:rPr>
    </w:lvl>
    <w:lvl w:ilvl="2" w:tplc="1C4A85B4">
      <w:start w:val="1"/>
      <w:numFmt w:val="decimal"/>
      <w:lvlText w:val="%3."/>
      <w:lvlJc w:val="left"/>
      <w:pPr>
        <w:tabs>
          <w:tab w:val="num" w:pos="2160"/>
        </w:tabs>
        <w:ind w:left="2160" w:hanging="360"/>
      </w:pPr>
      <w:rPr>
        <w:rFonts w:cs="Times New Roman"/>
      </w:rPr>
    </w:lvl>
    <w:lvl w:ilvl="3" w:tplc="D7768524">
      <w:start w:val="1"/>
      <w:numFmt w:val="decimal"/>
      <w:lvlText w:val="%4."/>
      <w:lvlJc w:val="left"/>
      <w:pPr>
        <w:tabs>
          <w:tab w:val="num" w:pos="2880"/>
        </w:tabs>
        <w:ind w:left="2880" w:hanging="360"/>
      </w:pPr>
      <w:rPr>
        <w:rFonts w:cs="Times New Roman"/>
      </w:rPr>
    </w:lvl>
    <w:lvl w:ilvl="4" w:tplc="5C5A46F6">
      <w:start w:val="1"/>
      <w:numFmt w:val="decimal"/>
      <w:lvlText w:val="%5."/>
      <w:lvlJc w:val="left"/>
      <w:pPr>
        <w:tabs>
          <w:tab w:val="num" w:pos="3600"/>
        </w:tabs>
        <w:ind w:left="3600" w:hanging="360"/>
      </w:pPr>
      <w:rPr>
        <w:rFonts w:cs="Times New Roman"/>
      </w:rPr>
    </w:lvl>
    <w:lvl w:ilvl="5" w:tplc="D7462BCA">
      <w:start w:val="1"/>
      <w:numFmt w:val="decimal"/>
      <w:lvlText w:val="%6."/>
      <w:lvlJc w:val="left"/>
      <w:pPr>
        <w:tabs>
          <w:tab w:val="num" w:pos="4320"/>
        </w:tabs>
        <w:ind w:left="4320" w:hanging="360"/>
      </w:pPr>
      <w:rPr>
        <w:rFonts w:cs="Times New Roman"/>
      </w:rPr>
    </w:lvl>
    <w:lvl w:ilvl="6" w:tplc="602CD1BA">
      <w:start w:val="1"/>
      <w:numFmt w:val="decimal"/>
      <w:lvlText w:val="%7."/>
      <w:lvlJc w:val="left"/>
      <w:pPr>
        <w:tabs>
          <w:tab w:val="num" w:pos="5040"/>
        </w:tabs>
        <w:ind w:left="5040" w:hanging="360"/>
      </w:pPr>
      <w:rPr>
        <w:rFonts w:cs="Times New Roman"/>
      </w:rPr>
    </w:lvl>
    <w:lvl w:ilvl="7" w:tplc="7096C25E">
      <w:start w:val="1"/>
      <w:numFmt w:val="decimal"/>
      <w:lvlText w:val="%8."/>
      <w:lvlJc w:val="left"/>
      <w:pPr>
        <w:tabs>
          <w:tab w:val="num" w:pos="5760"/>
        </w:tabs>
        <w:ind w:left="5760" w:hanging="360"/>
      </w:pPr>
      <w:rPr>
        <w:rFonts w:cs="Times New Roman"/>
      </w:rPr>
    </w:lvl>
    <w:lvl w:ilvl="8" w:tplc="43B279C8">
      <w:start w:val="1"/>
      <w:numFmt w:val="decimal"/>
      <w:lvlText w:val="%9."/>
      <w:lvlJc w:val="left"/>
      <w:pPr>
        <w:tabs>
          <w:tab w:val="num" w:pos="6480"/>
        </w:tabs>
        <w:ind w:left="6480" w:hanging="360"/>
      </w:pPr>
      <w:rPr>
        <w:rFonts w:cs="Times New Roman"/>
      </w:rPr>
    </w:lvl>
  </w:abstractNum>
  <w:abstractNum w:abstractNumId="6" w15:restartNumberingAfterBreak="0">
    <w:nsid w:val="29752F7C"/>
    <w:multiLevelType w:val="hybridMultilevel"/>
    <w:tmpl w:val="E4844C8C"/>
    <w:lvl w:ilvl="0" w:tplc="A2A6505E">
      <w:start w:val="1"/>
      <w:numFmt w:val="bullet"/>
      <w:lvlText w:val=""/>
      <w:lvlJc w:val="left"/>
      <w:pPr>
        <w:tabs>
          <w:tab w:val="num" w:pos="720"/>
        </w:tabs>
        <w:ind w:left="720" w:hanging="360"/>
      </w:pPr>
      <w:rPr>
        <w:rFonts w:ascii="Symbol" w:hAnsi="Symbol" w:hint="default"/>
      </w:rPr>
    </w:lvl>
    <w:lvl w:ilvl="1" w:tplc="9BEC2844">
      <w:start w:val="1"/>
      <w:numFmt w:val="bullet"/>
      <w:lvlText w:val="o"/>
      <w:lvlJc w:val="left"/>
      <w:pPr>
        <w:tabs>
          <w:tab w:val="num" w:pos="1440"/>
        </w:tabs>
        <w:ind w:left="1440" w:hanging="360"/>
      </w:pPr>
      <w:rPr>
        <w:rFonts w:ascii="Courier New" w:hAnsi="Courier New" w:hint="default"/>
      </w:rPr>
    </w:lvl>
    <w:lvl w:ilvl="2" w:tplc="107E25FC">
      <w:start w:val="1"/>
      <w:numFmt w:val="bullet"/>
      <w:lvlText w:val=""/>
      <w:lvlJc w:val="left"/>
      <w:pPr>
        <w:tabs>
          <w:tab w:val="num" w:pos="2160"/>
        </w:tabs>
        <w:ind w:left="2160" w:hanging="360"/>
      </w:pPr>
      <w:rPr>
        <w:rFonts w:ascii="Wingdings" w:hAnsi="Wingdings" w:hint="default"/>
      </w:rPr>
    </w:lvl>
    <w:lvl w:ilvl="3" w:tplc="A22C0DD0">
      <w:start w:val="1"/>
      <w:numFmt w:val="decimal"/>
      <w:lvlText w:val="%4."/>
      <w:lvlJc w:val="left"/>
      <w:pPr>
        <w:tabs>
          <w:tab w:val="num" w:pos="2880"/>
        </w:tabs>
        <w:ind w:left="2880" w:hanging="360"/>
      </w:pPr>
      <w:rPr>
        <w:rFonts w:cs="Times New Roman"/>
      </w:rPr>
    </w:lvl>
    <w:lvl w:ilvl="4" w:tplc="3B5240D6">
      <w:start w:val="1"/>
      <w:numFmt w:val="decimal"/>
      <w:lvlText w:val="%5."/>
      <w:lvlJc w:val="left"/>
      <w:pPr>
        <w:tabs>
          <w:tab w:val="num" w:pos="3600"/>
        </w:tabs>
        <w:ind w:left="3600" w:hanging="360"/>
      </w:pPr>
      <w:rPr>
        <w:rFonts w:cs="Times New Roman"/>
      </w:rPr>
    </w:lvl>
    <w:lvl w:ilvl="5" w:tplc="B6901FCE">
      <w:start w:val="1"/>
      <w:numFmt w:val="decimal"/>
      <w:lvlText w:val="%6."/>
      <w:lvlJc w:val="left"/>
      <w:pPr>
        <w:tabs>
          <w:tab w:val="num" w:pos="4320"/>
        </w:tabs>
        <w:ind w:left="4320" w:hanging="360"/>
      </w:pPr>
      <w:rPr>
        <w:rFonts w:cs="Times New Roman"/>
      </w:rPr>
    </w:lvl>
    <w:lvl w:ilvl="6" w:tplc="6494FCA6">
      <w:start w:val="1"/>
      <w:numFmt w:val="decimal"/>
      <w:lvlText w:val="%7."/>
      <w:lvlJc w:val="left"/>
      <w:pPr>
        <w:tabs>
          <w:tab w:val="num" w:pos="5040"/>
        </w:tabs>
        <w:ind w:left="5040" w:hanging="360"/>
      </w:pPr>
      <w:rPr>
        <w:rFonts w:cs="Times New Roman"/>
      </w:rPr>
    </w:lvl>
    <w:lvl w:ilvl="7" w:tplc="0E342282">
      <w:start w:val="1"/>
      <w:numFmt w:val="decimal"/>
      <w:lvlText w:val="%8."/>
      <w:lvlJc w:val="left"/>
      <w:pPr>
        <w:tabs>
          <w:tab w:val="num" w:pos="5760"/>
        </w:tabs>
        <w:ind w:left="5760" w:hanging="360"/>
      </w:pPr>
      <w:rPr>
        <w:rFonts w:cs="Times New Roman"/>
      </w:rPr>
    </w:lvl>
    <w:lvl w:ilvl="8" w:tplc="4A4A4840">
      <w:start w:val="1"/>
      <w:numFmt w:val="decimal"/>
      <w:lvlText w:val="%9."/>
      <w:lvlJc w:val="left"/>
      <w:pPr>
        <w:tabs>
          <w:tab w:val="num" w:pos="6480"/>
        </w:tabs>
        <w:ind w:left="6480" w:hanging="360"/>
      </w:pPr>
      <w:rPr>
        <w:rFonts w:cs="Times New Roman"/>
      </w:rPr>
    </w:lvl>
  </w:abstractNum>
  <w:abstractNum w:abstractNumId="7"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8"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9" w15:restartNumberingAfterBreak="0">
    <w:nsid w:val="4E3E71F1"/>
    <w:multiLevelType w:val="multilevel"/>
    <w:tmpl w:val="F9B2D9F0"/>
    <w:lvl w:ilvl="0">
      <w:start w:val="1"/>
      <w:numFmt w:val="decimal"/>
      <w:pStyle w:val="hidden"/>
      <w:lvlText w:val="%1."/>
      <w:lvlJc w:val="left"/>
      <w:pPr>
        <w:tabs>
          <w:tab w:val="num" w:pos="567"/>
        </w:tabs>
        <w:ind w:left="567"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0" w15:restartNumberingAfterBreak="0">
    <w:nsid w:val="55A55B38"/>
    <w:multiLevelType w:val="hybridMultilevel"/>
    <w:tmpl w:val="AC9A27E8"/>
    <w:lvl w:ilvl="0" w:tplc="FFFFFFFF">
      <w:start w:val="1"/>
      <w:numFmt w:val="lowerRoman"/>
      <w:lvlText w:val="(%1)"/>
      <w:lvlJc w:val="lef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11" w15:restartNumberingAfterBreak="0">
    <w:nsid w:val="6A686E1B"/>
    <w:multiLevelType w:val="hybridMultilevel"/>
    <w:tmpl w:val="75386B38"/>
    <w:lvl w:ilvl="0" w:tplc="6338B700">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15:restartNumberingAfterBreak="0">
    <w:nsid w:val="6E4F095D"/>
    <w:multiLevelType w:val="hybridMultilevel"/>
    <w:tmpl w:val="C2F4C760"/>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hint="default"/>
      </w:rPr>
    </w:lvl>
    <w:lvl w:ilvl="8" w:tplc="0C090005" w:tentative="1">
      <w:start w:val="1"/>
      <w:numFmt w:val="bullet"/>
      <w:lvlText w:val=""/>
      <w:lvlJc w:val="left"/>
      <w:pPr>
        <w:ind w:left="6523"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0"/>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3"/>
  </w:num>
  <w:num w:numId="19">
    <w:abstractNumId w:val="0"/>
  </w:num>
  <w:num w:numId="20">
    <w:abstractNumId w:val="12"/>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7D29E6"/>
    <w:rsid w:val="00014E7A"/>
    <w:rsid w:val="00017FB7"/>
    <w:rsid w:val="00021814"/>
    <w:rsid w:val="00023584"/>
    <w:rsid w:val="000610FB"/>
    <w:rsid w:val="0009526D"/>
    <w:rsid w:val="00095C6F"/>
    <w:rsid w:val="000C535C"/>
    <w:rsid w:val="000C6062"/>
    <w:rsid w:val="000E666F"/>
    <w:rsid w:val="00106A87"/>
    <w:rsid w:val="001272EF"/>
    <w:rsid w:val="00137C11"/>
    <w:rsid w:val="00151188"/>
    <w:rsid w:val="001530C2"/>
    <w:rsid w:val="00153209"/>
    <w:rsid w:val="0016620A"/>
    <w:rsid w:val="0018229A"/>
    <w:rsid w:val="001B3ACC"/>
    <w:rsid w:val="001E3B95"/>
    <w:rsid w:val="001F3195"/>
    <w:rsid w:val="00201A17"/>
    <w:rsid w:val="00215331"/>
    <w:rsid w:val="00237375"/>
    <w:rsid w:val="00267051"/>
    <w:rsid w:val="002A041A"/>
    <w:rsid w:val="002A13CE"/>
    <w:rsid w:val="002A155B"/>
    <w:rsid w:val="002A2D8A"/>
    <w:rsid w:val="002D1A7E"/>
    <w:rsid w:val="002D6B9F"/>
    <w:rsid w:val="002E2BF4"/>
    <w:rsid w:val="002E6339"/>
    <w:rsid w:val="003275B4"/>
    <w:rsid w:val="0034305C"/>
    <w:rsid w:val="00357EEA"/>
    <w:rsid w:val="003616E8"/>
    <w:rsid w:val="00390D27"/>
    <w:rsid w:val="003D18A1"/>
    <w:rsid w:val="003E0D9A"/>
    <w:rsid w:val="003F1BE9"/>
    <w:rsid w:val="003F2AFB"/>
    <w:rsid w:val="00401C88"/>
    <w:rsid w:val="004144F6"/>
    <w:rsid w:val="00415F8B"/>
    <w:rsid w:val="00444086"/>
    <w:rsid w:val="004C3E0F"/>
    <w:rsid w:val="004C55CB"/>
    <w:rsid w:val="004F0463"/>
    <w:rsid w:val="005472E4"/>
    <w:rsid w:val="00570DE4"/>
    <w:rsid w:val="005843D1"/>
    <w:rsid w:val="00586FFE"/>
    <w:rsid w:val="005A4EBE"/>
    <w:rsid w:val="005D06F1"/>
    <w:rsid w:val="005F008E"/>
    <w:rsid w:val="00601756"/>
    <w:rsid w:val="0065033D"/>
    <w:rsid w:val="006764C0"/>
    <w:rsid w:val="006A7707"/>
    <w:rsid w:val="006D0C50"/>
    <w:rsid w:val="006E25DD"/>
    <w:rsid w:val="007403C6"/>
    <w:rsid w:val="00785E51"/>
    <w:rsid w:val="00786544"/>
    <w:rsid w:val="007A2203"/>
    <w:rsid w:val="007A589A"/>
    <w:rsid w:val="007C1596"/>
    <w:rsid w:val="007D29E6"/>
    <w:rsid w:val="00811AF0"/>
    <w:rsid w:val="00835AB7"/>
    <w:rsid w:val="00871B09"/>
    <w:rsid w:val="00877571"/>
    <w:rsid w:val="00882992"/>
    <w:rsid w:val="00886AA3"/>
    <w:rsid w:val="008D7BF6"/>
    <w:rsid w:val="009842A5"/>
    <w:rsid w:val="00A55E5C"/>
    <w:rsid w:val="00A60DBE"/>
    <w:rsid w:val="00A636D8"/>
    <w:rsid w:val="00A66709"/>
    <w:rsid w:val="00A739FC"/>
    <w:rsid w:val="00A817EE"/>
    <w:rsid w:val="00A92BA4"/>
    <w:rsid w:val="00AA6A12"/>
    <w:rsid w:val="00AB6553"/>
    <w:rsid w:val="00AD193F"/>
    <w:rsid w:val="00AE2068"/>
    <w:rsid w:val="00AF2278"/>
    <w:rsid w:val="00B003A2"/>
    <w:rsid w:val="00B06C0F"/>
    <w:rsid w:val="00B45DCA"/>
    <w:rsid w:val="00B627FF"/>
    <w:rsid w:val="00B804FE"/>
    <w:rsid w:val="00B84A3B"/>
    <w:rsid w:val="00BD425D"/>
    <w:rsid w:val="00BF4319"/>
    <w:rsid w:val="00C05761"/>
    <w:rsid w:val="00C05EAC"/>
    <w:rsid w:val="00C26CB5"/>
    <w:rsid w:val="00C3193C"/>
    <w:rsid w:val="00C328F3"/>
    <w:rsid w:val="00C41458"/>
    <w:rsid w:val="00C64F08"/>
    <w:rsid w:val="00C8691A"/>
    <w:rsid w:val="00CE1BC7"/>
    <w:rsid w:val="00CF0150"/>
    <w:rsid w:val="00CF23F0"/>
    <w:rsid w:val="00D705F9"/>
    <w:rsid w:val="00D8578C"/>
    <w:rsid w:val="00D95C13"/>
    <w:rsid w:val="00DB6CD9"/>
    <w:rsid w:val="00DD1625"/>
    <w:rsid w:val="00E0001D"/>
    <w:rsid w:val="00E215A4"/>
    <w:rsid w:val="00E41CAC"/>
    <w:rsid w:val="00E63854"/>
    <w:rsid w:val="00E7645D"/>
    <w:rsid w:val="00E80A39"/>
    <w:rsid w:val="00EB24D2"/>
    <w:rsid w:val="00F10097"/>
    <w:rsid w:val="00F43EE5"/>
    <w:rsid w:val="00F45961"/>
    <w:rsid w:val="00F52998"/>
    <w:rsid w:val="00F63803"/>
    <w:rsid w:val="00F81764"/>
    <w:rsid w:val="00F84274"/>
    <w:rsid w:val="00FF4F1E"/>
    <w:rsid w:val="00FF73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4:defaultImageDpi w14:val="0"/>
  <w15:docId w15:val="{2B1D869D-ABD1-4E98-9700-1E94F6948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paragraph" w:styleId="Heading1">
    <w:name w:val="heading 1"/>
    <w:basedOn w:val="Normal"/>
    <w:next w:val="Normal"/>
    <w:link w:val="Heading1Char"/>
    <w:uiPriority w:val="9"/>
    <w:qFormat/>
    <w:rsid w:val="00A66709"/>
    <w:pPr>
      <w:keepNext/>
      <w:keepLines/>
      <w:spacing w:before="48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66709"/>
    <w:pPr>
      <w:keepNext/>
      <w:keepLines/>
      <w:spacing w:before="20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rsid w:val="00A66709"/>
    <w:pPr>
      <w:keepNext/>
      <w:keepLines/>
      <w:spacing w:before="200"/>
      <w:outlineLvl w:val="2"/>
    </w:pPr>
    <w:rPr>
      <w:rFonts w:asciiTheme="majorHAnsi" w:eastAsiaTheme="majorEastAsia" w:hAnsiTheme="majorHAnsi"/>
      <w:b/>
      <w:bCs/>
      <w:color w:val="4F81BD" w:themeColor="accent1"/>
    </w:rPr>
  </w:style>
  <w:style w:type="paragraph" w:styleId="Heading4">
    <w:name w:val="heading 4"/>
    <w:basedOn w:val="Normal"/>
    <w:next w:val="Normal"/>
    <w:link w:val="Heading4Char"/>
    <w:uiPriority w:val="9"/>
    <w:semiHidden/>
    <w:unhideWhenUsed/>
    <w:qFormat/>
    <w:rsid w:val="00570DE4"/>
    <w:pPr>
      <w:keepNext/>
      <w:keepLines/>
      <w:spacing w:before="200"/>
      <w:outlineLvl w:val="3"/>
    </w:pPr>
    <w:rPr>
      <w:rFonts w:asciiTheme="majorHAnsi" w:eastAsiaTheme="majorEastAsia" w:hAnsiTheme="majorHAns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66709"/>
    <w:rPr>
      <w:rFonts w:asciiTheme="majorHAnsi" w:eastAsiaTheme="majorEastAsia" w:hAnsiTheme="majorHAnsi" w:cs="Times New Roman"/>
      <w:b/>
      <w:bCs/>
      <w:color w:val="365F91" w:themeColor="accent1" w:themeShade="BF"/>
      <w:sz w:val="28"/>
      <w:szCs w:val="28"/>
      <w:lang w:val="x-none" w:eastAsia="en-US"/>
    </w:rPr>
  </w:style>
  <w:style w:type="character" w:customStyle="1" w:styleId="Heading2Char">
    <w:name w:val="Heading 2 Char"/>
    <w:basedOn w:val="DefaultParagraphFont"/>
    <w:link w:val="Heading2"/>
    <w:uiPriority w:val="9"/>
    <w:semiHidden/>
    <w:locked/>
    <w:rsid w:val="00A66709"/>
    <w:rPr>
      <w:rFonts w:asciiTheme="majorHAnsi" w:eastAsiaTheme="majorEastAsia" w:hAnsiTheme="majorHAnsi" w:cs="Times New Roman"/>
      <w:b/>
      <w:bCs/>
      <w:color w:val="4F81BD" w:themeColor="accent1"/>
      <w:sz w:val="26"/>
      <w:szCs w:val="26"/>
      <w:lang w:val="x-none" w:eastAsia="en-US"/>
    </w:rPr>
  </w:style>
  <w:style w:type="character" w:customStyle="1" w:styleId="Heading3Char">
    <w:name w:val="Heading 3 Char"/>
    <w:basedOn w:val="DefaultParagraphFont"/>
    <w:link w:val="Heading3"/>
    <w:uiPriority w:val="9"/>
    <w:semiHidden/>
    <w:locked/>
    <w:rsid w:val="00A66709"/>
    <w:rPr>
      <w:rFonts w:asciiTheme="majorHAnsi" w:eastAsiaTheme="majorEastAsia" w:hAnsiTheme="majorHAnsi" w:cs="Times New Roman"/>
      <w:b/>
      <w:bCs/>
      <w:color w:val="4F81BD" w:themeColor="accent1"/>
      <w:sz w:val="24"/>
      <w:lang w:val="x-none" w:eastAsia="en-US"/>
    </w:rPr>
  </w:style>
  <w:style w:type="character" w:customStyle="1" w:styleId="Heading4Char">
    <w:name w:val="Heading 4 Char"/>
    <w:basedOn w:val="DefaultParagraphFont"/>
    <w:link w:val="Heading4"/>
    <w:uiPriority w:val="9"/>
    <w:semiHidden/>
    <w:locked/>
    <w:rsid w:val="00570DE4"/>
    <w:rPr>
      <w:rFonts w:asciiTheme="majorHAnsi" w:eastAsiaTheme="majorEastAsia" w:hAnsiTheme="majorHAnsi" w:cs="Times New Roman"/>
      <w:b/>
      <w:bCs/>
      <w:i/>
      <w:iCs/>
      <w:color w:val="4F81BD" w:themeColor="accent1"/>
      <w:sz w:val="24"/>
      <w:lang w:val="x-none" w:eastAsia="en-US"/>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Normal"/>
    <w:autoRedefine/>
    <w:uiPriority w:val="39"/>
    <w:rsid w:val="00785E51"/>
    <w:pPr>
      <w:tabs>
        <w:tab w:val="left" w:pos="709"/>
        <w:tab w:val="right" w:leader="dot" w:pos="8364"/>
      </w:tabs>
      <w:spacing w:before="360"/>
      <w:ind w:right="-58"/>
    </w:pPr>
    <w:rPr>
      <w:b/>
      <w:caps/>
      <w:noProof/>
    </w:rPr>
  </w:style>
  <w:style w:type="paragraph" w:styleId="TOC2">
    <w:name w:val="toc 2"/>
    <w:basedOn w:val="Normal"/>
    <w:next w:val="Normal"/>
    <w:uiPriority w:val="39"/>
    <w:rsid w:val="00785E51"/>
    <w:pPr>
      <w:tabs>
        <w:tab w:val="left" w:pos="1418"/>
        <w:tab w:val="right" w:leader="dot" w:pos="8364"/>
      </w:tabs>
      <w:spacing w:before="240"/>
      <w:ind w:left="709" w:right="-58"/>
    </w:pPr>
    <w:rPr>
      <w:noProof/>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lang w:val="x-none" w:eastAsia="en-US"/>
    </w:rPr>
  </w:style>
  <w:style w:type="character" w:customStyle="1" w:styleId="BodyTextChar">
    <w:name w:val="Body Text Char"/>
    <w:basedOn w:val="DefaultParagraphFont"/>
    <w:link w:val="BodyText"/>
    <w:locked/>
    <w:rsid w:val="00785E51"/>
    <w:rPr>
      <w:rFonts w:ascii="Arial" w:hAnsi="Arial" w:cs="Arial"/>
      <w:sz w:val="24"/>
      <w:lang w:val="x-none" w:eastAsia="en-US"/>
    </w:rPr>
  </w:style>
  <w:style w:type="paragraph" w:styleId="BodyText">
    <w:name w:val="Body Text"/>
    <w:basedOn w:val="Normal"/>
    <w:link w:val="BodyTextChar"/>
    <w:uiPriority w:val="99"/>
    <w:qFormat/>
    <w:rsid w:val="00785E51"/>
    <w:pPr>
      <w:keepLines/>
      <w:spacing w:after="120" w:line="288" w:lineRule="auto"/>
    </w:pPr>
    <w:rPr>
      <w:rFonts w:cs="Arial"/>
    </w:rPr>
  </w:style>
  <w:style w:type="character" w:customStyle="1" w:styleId="BodyTextChar1">
    <w:name w:val="Body Text Char1"/>
    <w:basedOn w:val="DefaultParagraphFont"/>
    <w:uiPriority w:val="99"/>
    <w:semiHidden/>
    <w:rPr>
      <w:rFonts w:ascii="Arial" w:hAnsi="Arial"/>
      <w:sz w:val="24"/>
      <w:lang w:eastAsia="en-US"/>
    </w:rPr>
  </w:style>
  <w:style w:type="paragraph" w:styleId="BlockText">
    <w:name w:val="Block Text"/>
    <w:basedOn w:val="Normal"/>
    <w:uiPriority w:val="99"/>
    <w:pPr>
      <w:spacing w:after="120"/>
      <w:ind w:left="1440" w:right="1440"/>
    </w:pPr>
  </w:style>
  <w:style w:type="paragraph" w:customStyle="1" w:styleId="hidden">
    <w:name w:val="hidden"/>
    <w:basedOn w:val="Normal"/>
    <w:next w:val="Normal"/>
    <w:pPr>
      <w:numPr>
        <w:numId w:val="1"/>
      </w:numPr>
    </w:pPr>
    <w:rPr>
      <w:rFonts w:cs="Arial"/>
      <w:vanish/>
      <w:color w:val="FF0000"/>
    </w:rPr>
  </w:style>
  <w:style w:type="paragraph" w:customStyle="1" w:styleId="Head1">
    <w:name w:val="Head 1"/>
    <w:basedOn w:val="Normal"/>
    <w:next w:val="BodyText"/>
    <w:rsid w:val="004C55CB"/>
    <w:pPr>
      <w:tabs>
        <w:tab w:val="num" w:pos="360"/>
        <w:tab w:val="num" w:pos="851"/>
      </w:tabs>
      <w:spacing w:after="240"/>
      <w:ind w:left="851" w:hanging="851"/>
    </w:pPr>
    <w:rPr>
      <w:b/>
      <w:sz w:val="32"/>
    </w:rPr>
  </w:style>
  <w:style w:type="paragraph" w:customStyle="1" w:styleId="Head2">
    <w:name w:val="Head 2"/>
    <w:basedOn w:val="Normal"/>
    <w:next w:val="BodyText"/>
    <w:rsid w:val="004C55CB"/>
    <w:pPr>
      <w:numPr>
        <w:ilvl w:val="1"/>
        <w:numId w:val="1"/>
      </w:numPr>
      <w:spacing w:after="240"/>
    </w:pPr>
    <w:rPr>
      <w:b/>
      <w:sz w:val="28"/>
    </w:rPr>
  </w:style>
  <w:style w:type="paragraph" w:customStyle="1" w:styleId="Head3">
    <w:name w:val="Head 3"/>
    <w:basedOn w:val="Normal"/>
    <w:next w:val="BodyText"/>
    <w:pPr>
      <w:numPr>
        <w:ilvl w:val="2"/>
        <w:numId w:val="1"/>
      </w:numPr>
      <w:spacing w:after="240"/>
    </w:pPr>
    <w:rPr>
      <w:b/>
    </w:rPr>
  </w:style>
  <w:style w:type="paragraph" w:customStyle="1" w:styleId="aDefpara">
    <w:name w:val="aDef para"/>
    <w:basedOn w:val="Normal"/>
    <w:pPr>
      <w:tabs>
        <w:tab w:val="right" w:pos="1400"/>
        <w:tab w:val="left" w:pos="1600"/>
      </w:tabs>
      <w:spacing w:before="80" w:after="60"/>
      <w:ind w:left="1600" w:hanging="1600"/>
      <w:jc w:val="both"/>
      <w:outlineLvl w:val="6"/>
    </w:pPr>
    <w:rPr>
      <w:rFonts w:ascii="Times New Roman" w:hAnsi="Times New Roman"/>
      <w:szCs w:val="24"/>
    </w:rPr>
  </w:style>
  <w:style w:type="paragraph" w:customStyle="1" w:styleId="aDefsubpara">
    <w:name w:val="aDef subpara"/>
    <w:basedOn w:val="Normal"/>
    <w:pPr>
      <w:tabs>
        <w:tab w:val="right" w:pos="1900"/>
        <w:tab w:val="left" w:pos="2100"/>
      </w:tabs>
      <w:spacing w:before="80" w:after="60"/>
      <w:ind w:left="2100" w:hanging="2100"/>
      <w:jc w:val="both"/>
      <w:outlineLvl w:val="7"/>
    </w:pPr>
    <w:rPr>
      <w:rFonts w:ascii="Times New Roman" w:hAnsi="Times New Roman"/>
      <w:szCs w:val="24"/>
    </w:rPr>
  </w:style>
  <w:style w:type="paragraph" w:customStyle="1" w:styleId="Amain">
    <w:name w:val="A main"/>
    <w:basedOn w:val="Normal"/>
    <w:link w:val="AmainChar"/>
    <w:pPr>
      <w:tabs>
        <w:tab w:val="right" w:pos="900"/>
        <w:tab w:val="left" w:pos="1100"/>
      </w:tabs>
      <w:spacing w:before="80" w:after="60"/>
      <w:ind w:left="1100" w:hanging="1100"/>
      <w:jc w:val="both"/>
      <w:outlineLvl w:val="5"/>
    </w:pPr>
    <w:rPr>
      <w:rFonts w:ascii="Times New Roman" w:hAnsi="Times New Roman"/>
      <w:szCs w:val="24"/>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601756"/>
    <w:rPr>
      <w:rFonts w:ascii="Arial" w:hAnsi="Arial" w:cs="Times New Roman"/>
      <w:sz w:val="24"/>
      <w:lang w:val="x-none" w:eastAsia="en-US"/>
    </w:rPr>
  </w:style>
  <w:style w:type="character" w:customStyle="1" w:styleId="CharChar1">
    <w:name w:val="Char Char1"/>
    <w:basedOn w:val="DefaultParagraphFont"/>
    <w:semiHidden/>
    <w:locked/>
    <w:rPr>
      <w:rFonts w:ascii="Arial" w:hAnsi="Arial" w:cs="Arial"/>
      <w:sz w:val="24"/>
      <w:lang w:val="en-AU" w:eastAsia="en-US" w:bidi="ar-SA"/>
    </w:rPr>
  </w:style>
  <w:style w:type="character" w:customStyle="1" w:styleId="AmainChar">
    <w:name w:val="A main Char"/>
    <w:basedOn w:val="DefaultParagraphFont"/>
    <w:link w:val="Amain"/>
    <w:locked/>
    <w:rPr>
      <w:rFonts w:cs="Times New Roman"/>
      <w:sz w:val="24"/>
      <w:szCs w:val="24"/>
      <w:lang w:val="en-AU" w:eastAsia="en-US" w:bidi="ar-SA"/>
    </w:rPr>
  </w:style>
  <w:style w:type="paragraph" w:styleId="BalloonText">
    <w:name w:val="Balloon Text"/>
    <w:basedOn w:val="Normal"/>
    <w:link w:val="BalloonTextChar"/>
    <w:uiPriority w:val="99"/>
    <w:rsid w:val="00785E51"/>
    <w:rPr>
      <w:rFonts w:ascii="Tahoma" w:hAnsi="Tahoma" w:cs="Tahoma"/>
      <w:sz w:val="16"/>
      <w:szCs w:val="16"/>
    </w:rPr>
  </w:style>
  <w:style w:type="character" w:customStyle="1" w:styleId="BalloonTextChar">
    <w:name w:val="Balloon Text Char"/>
    <w:basedOn w:val="DefaultParagraphFont"/>
    <w:link w:val="BalloonText"/>
    <w:uiPriority w:val="99"/>
    <w:locked/>
    <w:rsid w:val="00785E51"/>
    <w:rPr>
      <w:rFonts w:ascii="Tahoma" w:hAnsi="Tahoma" w:cs="Tahoma"/>
      <w:sz w:val="16"/>
      <w:szCs w:val="16"/>
      <w:lang w:val="x-none" w:eastAsia="en-US"/>
    </w:rPr>
  </w:style>
  <w:style w:type="paragraph" w:customStyle="1" w:styleId="TAfiguretext">
    <w:name w:val="TA figure text"/>
    <w:basedOn w:val="Normal"/>
    <w:rsid w:val="00570DE4"/>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570DE4"/>
    <w:pPr>
      <w:numPr>
        <w:numId w:val="14"/>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editorialinstructions">
    <w:name w:val="TA editorial instructions"/>
    <w:basedOn w:val="Normal"/>
    <w:rsid w:val="00570DE4"/>
    <w:pPr>
      <w:ind w:left="720"/>
    </w:pPr>
    <w:rPr>
      <w:i/>
      <w:iCs/>
      <w:szCs w:val="24"/>
      <w:lang w:eastAsia="en-AU"/>
    </w:rPr>
  </w:style>
  <w:style w:type="paragraph" w:customStyle="1" w:styleId="TAsubheadinglocationinterritoryplan">
    <w:name w:val="TA sub heading location in territory plan"/>
    <w:basedOn w:val="Heading4"/>
    <w:rsid w:val="00570DE4"/>
    <w:pPr>
      <w:keepNext w:val="0"/>
      <w:keepLines w:val="0"/>
      <w:spacing w:before="240" w:after="240"/>
    </w:pPr>
    <w:rPr>
      <w:rFonts w:ascii="Arial" w:eastAsia="Times New Roman" w:hAnsi="Arial"/>
      <w:b w:val="0"/>
      <w:bCs w:val="0"/>
      <w:i w:val="0"/>
      <w:iCs w:val="0"/>
      <w:color w:val="auto"/>
      <w:sz w:val="32"/>
      <w:lang w:eastAsia="en-AU"/>
    </w:rPr>
  </w:style>
  <w:style w:type="paragraph" w:customStyle="1" w:styleId="CodeItem">
    <w:name w:val="CodeItem"/>
    <w:basedOn w:val="Normal"/>
    <w:rsid w:val="00570DE4"/>
    <w:pPr>
      <w:numPr>
        <w:ilvl w:val="1"/>
        <w:numId w:val="15"/>
      </w:numPr>
      <w:spacing w:before="60" w:after="60"/>
    </w:pPr>
    <w:rPr>
      <w:rFonts w:cs="Arial"/>
      <w:b/>
      <w:bCs/>
      <w:sz w:val="20"/>
    </w:rPr>
  </w:style>
  <w:style w:type="paragraph" w:customStyle="1" w:styleId="codeRuleCriteria">
    <w:name w:val="codeRuleCriteria"/>
    <w:basedOn w:val="Normal"/>
    <w:rsid w:val="00570DE4"/>
    <w:pPr>
      <w:spacing w:before="60" w:after="60" w:line="288" w:lineRule="auto"/>
    </w:pPr>
    <w:rPr>
      <w:rFonts w:cs="Arial"/>
      <w:sz w:val="20"/>
    </w:rPr>
  </w:style>
  <w:style w:type="paragraph" w:customStyle="1" w:styleId="codeList">
    <w:name w:val="codeList"/>
    <w:basedOn w:val="codeRuleCriteria"/>
    <w:rsid w:val="00570DE4"/>
    <w:pPr>
      <w:numPr>
        <w:numId w:val="16"/>
      </w:numPr>
    </w:pPr>
  </w:style>
  <w:style w:type="paragraph" w:customStyle="1" w:styleId="codeList2">
    <w:name w:val="codeList2"/>
    <w:basedOn w:val="codeList"/>
    <w:rsid w:val="00570DE4"/>
    <w:pPr>
      <w:numPr>
        <w:ilvl w:val="1"/>
      </w:numPr>
      <w:spacing w:before="0" w:after="0" w:line="240" w:lineRule="auto"/>
    </w:pPr>
  </w:style>
  <w:style w:type="paragraph" w:customStyle="1" w:styleId="codeRuleNone">
    <w:name w:val="codeRuleNone"/>
    <w:basedOn w:val="codeRuleCriteria"/>
    <w:rsid w:val="00570DE4"/>
  </w:style>
  <w:style w:type="paragraph" w:customStyle="1" w:styleId="hiddenText">
    <w:name w:val="hiddenText"/>
    <w:basedOn w:val="Normal"/>
    <w:rsid w:val="00570DE4"/>
    <w:pPr>
      <w:spacing w:before="120" w:line="288" w:lineRule="auto"/>
    </w:pPr>
    <w:rPr>
      <w:rFonts w:cs="Arial"/>
      <w:vanish/>
      <w:sz w:val="20"/>
    </w:rPr>
  </w:style>
  <w:style w:type="paragraph" w:styleId="TOC3">
    <w:name w:val="toc 3"/>
    <w:basedOn w:val="Normal"/>
    <w:next w:val="Normal"/>
    <w:autoRedefine/>
    <w:uiPriority w:val="39"/>
    <w:rsid w:val="00F45961"/>
    <w:pPr>
      <w:tabs>
        <w:tab w:val="left" w:pos="2268"/>
        <w:tab w:val="right" w:pos="8364"/>
      </w:tabs>
      <w:spacing w:before="240"/>
      <w:ind w:left="1418" w:right="-58"/>
    </w:pPr>
    <w:rPr>
      <w:noProof/>
    </w:rPr>
  </w:style>
  <w:style w:type="paragraph" w:customStyle="1" w:styleId="TAsectionheading">
    <w:name w:val="TA section heading"/>
    <w:basedOn w:val="Heading1"/>
    <w:next w:val="Head3"/>
    <w:rsid w:val="00A66709"/>
    <w:pPr>
      <w:keepLines w:val="0"/>
      <w:numPr>
        <w:numId w:val="19"/>
      </w:numPr>
      <w:tabs>
        <w:tab w:val="left" w:pos="720"/>
      </w:tabs>
      <w:spacing w:before="0" w:after="240"/>
    </w:pPr>
    <w:rPr>
      <w:rFonts w:ascii="Arial" w:eastAsia="Times New Roman" w:hAnsi="Arial" w:cs="Arial"/>
      <w:color w:val="auto"/>
      <w:kern w:val="32"/>
      <w:sz w:val="32"/>
      <w:szCs w:val="32"/>
      <w:lang w:eastAsia="en-AU"/>
    </w:rPr>
  </w:style>
  <w:style w:type="paragraph" w:customStyle="1" w:styleId="TAsectionheading2">
    <w:name w:val="TA section heading 2"/>
    <w:basedOn w:val="Heading2"/>
    <w:rsid w:val="00A66709"/>
    <w:pPr>
      <w:keepNext w:val="0"/>
      <w:keepLines w:val="0"/>
      <w:numPr>
        <w:ilvl w:val="1"/>
        <w:numId w:val="19"/>
      </w:numPr>
      <w:tabs>
        <w:tab w:val="left" w:pos="720"/>
        <w:tab w:val="left" w:pos="1440"/>
      </w:tabs>
      <w:spacing w:before="0" w:after="240"/>
    </w:pPr>
    <w:rPr>
      <w:rFonts w:ascii="Arial" w:eastAsia="Times New Roman" w:hAnsi="Arial" w:cs="Arial"/>
      <w:bCs w:val="0"/>
      <w:color w:val="auto"/>
      <w:sz w:val="28"/>
      <w:szCs w:val="28"/>
      <w:lang w:eastAsia="en-AU"/>
    </w:rPr>
  </w:style>
  <w:style w:type="paragraph" w:customStyle="1" w:styleId="TAsectionheading3">
    <w:name w:val="TA section heading 3"/>
    <w:basedOn w:val="Heading3"/>
    <w:rsid w:val="00A66709"/>
    <w:pPr>
      <w:keepNext w:val="0"/>
      <w:keepLines w:val="0"/>
      <w:numPr>
        <w:ilvl w:val="2"/>
        <w:numId w:val="19"/>
      </w:numPr>
      <w:tabs>
        <w:tab w:val="left" w:pos="720"/>
        <w:tab w:val="left" w:pos="1440"/>
      </w:tabs>
      <w:spacing w:before="0" w:after="120" w:line="360" w:lineRule="auto"/>
    </w:pPr>
    <w:rPr>
      <w:rFonts w:ascii="Arial" w:eastAsia="Times New Roman" w:hAnsi="Arial" w:cs="Arial"/>
      <w:bCs w:val="0"/>
      <w:color w:val="auto"/>
      <w:szCs w:val="24"/>
      <w:lang w:eastAsia="en-AU"/>
    </w:rPr>
  </w:style>
  <w:style w:type="paragraph" w:customStyle="1" w:styleId="TAsectionheading4">
    <w:name w:val="TA section heading 4"/>
    <w:basedOn w:val="TAsectionheading3"/>
    <w:rsid w:val="00A66709"/>
    <w:pPr>
      <w:numPr>
        <w:ilvl w:val="3"/>
      </w:numPr>
    </w:pPr>
  </w:style>
  <w:style w:type="character" w:styleId="FollowedHyperlink">
    <w:name w:val="FollowedHyperlink"/>
    <w:basedOn w:val="DefaultParagraphFont"/>
    <w:uiPriority w:val="99"/>
    <w:rsid w:val="000E666F"/>
    <w:rPr>
      <w:rFonts w:cs="Times New Roman"/>
      <w:color w:val="800080" w:themeColor="followedHyperlink"/>
      <w:u w:val="single"/>
    </w:rPr>
  </w:style>
  <w:style w:type="paragraph" w:customStyle="1" w:styleId="TATitleexplanatoryheading">
    <w:name w:val="TA Title explanatory heading"/>
    <w:basedOn w:val="Normal"/>
    <w:rsid w:val="00095C6F"/>
    <w:pPr>
      <w:jc w:val="center"/>
    </w:pPr>
    <w:rPr>
      <w:rFonts w:cs="Arial"/>
      <w:sz w:val="40"/>
      <w:szCs w:val="40"/>
      <w:lang w:eastAsia="en-AU"/>
    </w:rPr>
  </w:style>
  <w:style w:type="paragraph" w:customStyle="1" w:styleId="StyleBodyText26ptBoldCenteredLeft1cmRight1cm">
    <w:name w:val="Style Body Text + 26 pt Bold Centered Left:  1 cm Right:  1 cm..."/>
    <w:basedOn w:val="BodyText"/>
    <w:rsid w:val="001E3B95"/>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bodyText0">
    <w:name w:val="bodyText"/>
    <w:basedOn w:val="Normal"/>
    <w:rsid w:val="00785E51"/>
    <w:pPr>
      <w:spacing w:before="120" w:line="288" w:lineRule="auto"/>
    </w:pPr>
    <w:rPr>
      <w:rFonts w:cs="Arial"/>
      <w:sz w:val="20"/>
    </w:rPr>
  </w:style>
  <w:style w:type="paragraph" w:customStyle="1" w:styleId="StylebodyTextItalicCentered">
    <w:name w:val="Style bodyText + Italic Centered"/>
    <w:basedOn w:val="Normal"/>
    <w:rsid w:val="00785E51"/>
    <w:pPr>
      <w:spacing w:before="120" w:line="288" w:lineRule="auto"/>
      <w:jc w:val="center"/>
    </w:pPr>
    <w:rPr>
      <w:i/>
      <w:iCs/>
    </w:rPr>
  </w:style>
  <w:style w:type="paragraph" w:customStyle="1" w:styleId="ContentsTitle">
    <w:name w:val="ContentsTitle"/>
    <w:basedOn w:val="Heading2"/>
    <w:next w:val="BodyText"/>
    <w:rsid w:val="00785E51"/>
    <w:pPr>
      <w:keepLines w:val="0"/>
      <w:spacing w:before="120" w:after="120"/>
    </w:pPr>
    <w:rPr>
      <w:rFonts w:ascii="Arial" w:eastAsia="Times New Roman" w:hAnsi="Arial" w:cs="Arial"/>
      <w:color w:val="auto"/>
      <w:sz w:val="28"/>
      <w:szCs w:val="20"/>
    </w:rPr>
  </w:style>
  <w:style w:type="character" w:customStyle="1" w:styleId="BodyTextChar11">
    <w:name w:val="Body Text Char11"/>
    <w:basedOn w:val="DefaultParagraphFont"/>
    <w:semiHidden/>
    <w:locked/>
    <w:rsid w:val="0016620A"/>
    <w:rPr>
      <w:rFonts w:ascii="Arial" w:hAnsi="Arial" w:cs="Arial"/>
      <w:sz w:val="24"/>
      <w:lang w:val="x-none" w:eastAsia="en-US"/>
    </w:rPr>
  </w:style>
  <w:style w:type="paragraph" w:customStyle="1" w:styleId="Billname">
    <w:name w:val="Billname"/>
    <w:basedOn w:val="Normal"/>
    <w:rsid w:val="000C6062"/>
    <w:pPr>
      <w:tabs>
        <w:tab w:val="left" w:pos="2400"/>
        <w:tab w:val="left" w:pos="2880"/>
      </w:tabs>
      <w:spacing w:before="1220" w:after="100" w:line="276" w:lineRule="auto"/>
    </w:pPr>
    <w:rPr>
      <w:rFonts w:asciiTheme="minorHAnsi" w:hAnsiTheme="minorHAnsi" w:cs="Arial"/>
      <w:b/>
      <w:bCs/>
      <w:sz w:val="40"/>
      <w:szCs w:val="40"/>
    </w:rPr>
  </w:style>
  <w:style w:type="paragraph" w:customStyle="1" w:styleId="N-line3">
    <w:name w:val="N-line3"/>
    <w:basedOn w:val="Normal"/>
    <w:next w:val="Normal"/>
    <w:rsid w:val="000C6062"/>
    <w:pPr>
      <w:pBdr>
        <w:bottom w:val="single" w:sz="12" w:space="1" w:color="auto"/>
      </w:pBdr>
      <w:spacing w:after="200" w:line="276" w:lineRule="auto"/>
      <w:jc w:val="both"/>
    </w:pPr>
    <w:rPr>
      <w:rFonts w:asciiTheme="minorHAnsi" w:hAnsiTheme="minorHAnsi" w:cs="Arial"/>
      <w:sz w:val="22"/>
      <w:szCs w:val="24"/>
    </w:rPr>
  </w:style>
  <w:style w:type="paragraph" w:customStyle="1" w:styleId="madeunder">
    <w:name w:val="made under"/>
    <w:basedOn w:val="Normal"/>
    <w:rsid w:val="000C6062"/>
    <w:pPr>
      <w:spacing w:before="180" w:after="60" w:line="276" w:lineRule="auto"/>
      <w:jc w:val="both"/>
    </w:pPr>
    <w:rPr>
      <w:rFonts w:asciiTheme="minorHAnsi" w:hAnsiTheme="minorHAnsi" w:cs="Arial"/>
      <w:sz w:val="22"/>
      <w:szCs w:val="24"/>
    </w:rPr>
  </w:style>
  <w:style w:type="paragraph" w:customStyle="1" w:styleId="CoverActName">
    <w:name w:val="CoverActName"/>
    <w:basedOn w:val="Normal"/>
    <w:rsid w:val="000C6062"/>
    <w:pPr>
      <w:tabs>
        <w:tab w:val="left" w:pos="2600"/>
      </w:tabs>
      <w:spacing w:before="200" w:after="60" w:line="276" w:lineRule="auto"/>
      <w:jc w:val="both"/>
    </w:pPr>
    <w:rPr>
      <w:rFonts w:asciiTheme="minorHAnsi" w:hAnsiTheme="minorHAnsi" w:cs="Arial"/>
      <w:b/>
      <w:bC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89893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1063</Words>
  <Characters>5736</Characters>
  <Application>Microsoft Office Word</Application>
  <DocSecurity>0</DocSecurity>
  <Lines>193</Lines>
  <Paragraphs>72</Paragraphs>
  <ScaleCrop>false</ScaleCrop>
  <HeadingPairs>
    <vt:vector size="2" baseType="variant">
      <vt:variant>
        <vt:lpstr>Title</vt:lpstr>
      </vt:variant>
      <vt:variant>
        <vt:i4>1</vt:i4>
      </vt:variant>
    </vt:vector>
  </HeadingPairs>
  <TitlesOfParts>
    <vt:vector size="1" baseType="lpstr">
      <vt:lpstr>Draft variation document revised/submitted to minister s69</vt:lpstr>
    </vt:vector>
  </TitlesOfParts>
  <Company>ACT Planning and Land Authority</Company>
  <LinksUpToDate>false</LinksUpToDate>
  <CharactersWithSpaces>6766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document revised/submitted to minister s69</dc:title>
  <dc:subject/>
  <dc:creator>ACT Government</dc:creator>
  <cp:keywords/>
  <dc:description/>
  <cp:lastModifiedBy>PCODCS</cp:lastModifiedBy>
  <cp:revision>5</cp:revision>
  <cp:lastPrinted>2014-01-20T01:29:00Z</cp:lastPrinted>
  <dcterms:created xsi:type="dcterms:W3CDTF">2018-09-13T01:56:00Z</dcterms:created>
  <dcterms:modified xsi:type="dcterms:W3CDTF">2018-09-13T01:56:00Z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A9084685</vt:lpwstr>
  </property>
  <property fmtid="{D5CDD505-2E9C-101B-9397-08002B2CF9AE}" pid="4" name="Objective-Title">
    <vt:lpwstr>V324 Pialligo final variation with NI attached</vt:lpwstr>
  </property>
  <property fmtid="{D5CDD505-2E9C-101B-9397-08002B2CF9AE}" pid="5" name="Objective-Comment">
    <vt:lpwstr/>
  </property>
  <property fmtid="{D5CDD505-2E9C-101B-9397-08002B2CF9AE}" pid="6" name="Objective-CreationStamp">
    <vt:filetime>2014-01-19T14:00:00Z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2014-01-19T14:00:00Z</vt:filetime>
  </property>
  <property fmtid="{D5CDD505-2E9C-101B-9397-08002B2CF9AE}" pid="10" name="Objective-ModificationStamp">
    <vt:filetime>2014-01-19T14:00:00Z</vt:filetime>
  </property>
  <property fmtid="{D5CDD505-2E9C-101B-9397-08002B2CF9AE}" pid="11" name="Objective-Owner">
    <vt:lpwstr>Caroline Sayers</vt:lpwstr>
  </property>
  <property fmtid="{D5CDD505-2E9C-101B-9397-08002B2CF9AE}" pid="12" name="Objective-Path">
    <vt:lpwstr>Whole of ACT Government:ESDD - Environment and Sustainable Development Directorate:DIVISION - Planning Delivery:BRANCH - Territory Plan:TERRITORY PLAN VARIATION UNIT - New ((Active 20091126):01 Territory Plan Management (Variations, Planning Reports and P</vt:lpwstr>
  </property>
  <property fmtid="{D5CDD505-2E9C-101B-9397-08002B2CF9AE}" pid="13" name="Objective-Parent">
    <vt:lpwstr>Ministerial approval NI</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i4>2</vt:i4>
  </property>
  <property fmtid="{D5CDD505-2E9C-101B-9397-08002B2CF9AE}" pid="17" name="Objective-VersionComment">
    <vt:lpwstr/>
  </property>
  <property fmtid="{D5CDD505-2E9C-101B-9397-08002B2CF9AE}" pid="18" name="Objective-FileNumber">
    <vt:lpwstr>1-2013/18240</vt:lpwstr>
  </property>
  <property fmtid="{D5CDD505-2E9C-101B-9397-08002B2CF9AE}" pid="19" name="Objective-Classification">
    <vt:lpwstr>Not classified</vt:lpwstr>
  </property>
  <property fmtid="{D5CDD505-2E9C-101B-9397-08002B2CF9AE}" pid="20" name="Objective-Caveats">
    <vt:lpwstr/>
  </property>
  <property fmtid="{D5CDD505-2E9C-101B-9397-08002B2CF9AE}" pid="21" name="Objective-Owner Agency [system]">
    <vt:lpwstr>ESDD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