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5294" w:rsidRPr="00BB0E28" w:rsidRDefault="00915294" w:rsidP="00915294">
      <w:pPr>
        <w:pStyle w:val="Header"/>
        <w:spacing w:before="120"/>
        <w:rPr>
          <w:rFonts w:cs="Arial"/>
        </w:rPr>
      </w:pPr>
      <w:bookmarkStart w:id="0" w:name="_GoBack"/>
      <w:bookmarkEnd w:id="0"/>
      <w:r w:rsidRPr="00BB0E28">
        <w:rPr>
          <w:rFonts w:cs="Arial"/>
        </w:rPr>
        <w:t>Australian Capital Territory</w:t>
      </w:r>
    </w:p>
    <w:p w:rsidR="00915294" w:rsidRPr="00BB0E28" w:rsidRDefault="00915294" w:rsidP="00915294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915294" w:rsidRPr="00BB0E28" w:rsidRDefault="00915294" w:rsidP="00915294">
      <w:pPr>
        <w:pStyle w:val="Billname"/>
        <w:spacing w:before="120" w:after="120"/>
        <w:rPr>
          <w:rFonts w:cs="Arial"/>
        </w:rPr>
      </w:pPr>
      <w:r w:rsidRPr="00BB0E28">
        <w:rPr>
          <w:rFonts w:cs="Arial"/>
        </w:rPr>
        <w:t>Planning and Development (Technical Amendment—</w:t>
      </w:r>
      <w:r>
        <w:rPr>
          <w:rFonts w:cs="Arial"/>
        </w:rPr>
        <w:t>miscellaneous amendment) Plan Variation 2014</w:t>
      </w:r>
      <w:r w:rsidRPr="00BB0E28">
        <w:rPr>
          <w:rFonts w:cs="Arial"/>
        </w:rPr>
        <w:t xml:space="preserve"> (</w:t>
      </w:r>
      <w:r w:rsidRPr="00BB0E28">
        <w:rPr>
          <w:rFonts w:cs="Arial"/>
          <w:szCs w:val="40"/>
        </w:rPr>
        <w:t xml:space="preserve">No </w:t>
      </w:r>
      <w:r w:rsidR="007B664E">
        <w:rPr>
          <w:rFonts w:cs="Arial"/>
          <w:szCs w:val="40"/>
        </w:rPr>
        <w:t>3</w:t>
      </w:r>
      <w:r w:rsidRPr="00BB0E28">
        <w:rPr>
          <w:rFonts w:cs="Arial"/>
          <w:szCs w:val="40"/>
        </w:rPr>
        <w:t>)</w:t>
      </w:r>
      <w:r w:rsidR="007B664E">
        <w:rPr>
          <w:rFonts w:cs="Arial"/>
          <w:szCs w:val="40"/>
        </w:rPr>
        <w:t>*</w:t>
      </w:r>
    </w:p>
    <w:p w:rsidR="00915294" w:rsidRDefault="00915294" w:rsidP="00915294">
      <w:pPr>
        <w:pStyle w:val="Heading5"/>
        <w:spacing w:before="240" w:after="60"/>
        <w:rPr>
          <w:rFonts w:ascii="Arial" w:hAnsi="Arial" w:cs="Arial"/>
          <w:caps/>
          <w:color w:val="auto"/>
        </w:rPr>
      </w:pPr>
      <w:bookmarkStart w:id="1" w:name="Citation"/>
      <w:r w:rsidRPr="00111E0A">
        <w:rPr>
          <w:rFonts w:ascii="Arial" w:hAnsi="Arial" w:cs="Arial"/>
          <w:b/>
          <w:color w:val="auto"/>
        </w:rPr>
        <w:t xml:space="preserve">Notifiable Instrument </w:t>
      </w:r>
      <w:r>
        <w:rPr>
          <w:rFonts w:ascii="Arial" w:hAnsi="Arial" w:cs="Arial"/>
          <w:b/>
          <w:caps/>
          <w:color w:val="auto"/>
        </w:rPr>
        <w:t>NI2014</w:t>
      </w:r>
      <w:r w:rsidRPr="00111E0A">
        <w:rPr>
          <w:rFonts w:ascii="Arial" w:hAnsi="Arial" w:cs="Arial"/>
          <w:b/>
          <w:caps/>
          <w:color w:val="auto"/>
        </w:rPr>
        <w:t>—</w:t>
      </w:r>
      <w:r w:rsidR="002043D2">
        <w:rPr>
          <w:rFonts w:ascii="Arial" w:hAnsi="Arial" w:cs="Arial"/>
          <w:b/>
          <w:caps/>
          <w:color w:val="auto"/>
        </w:rPr>
        <w:t>276</w:t>
      </w:r>
    </w:p>
    <w:p w:rsidR="00915294" w:rsidRPr="00111E0A" w:rsidRDefault="00915294" w:rsidP="00915294"/>
    <w:p w:rsidR="00915294" w:rsidRPr="00BB0E28" w:rsidRDefault="00915294" w:rsidP="00915294">
      <w:pPr>
        <w:rPr>
          <w:rFonts w:cs="Arial"/>
          <w:b/>
          <w:bCs/>
        </w:rPr>
      </w:pPr>
      <w:r w:rsidRPr="00BB0E28">
        <w:rPr>
          <w:rFonts w:cs="Arial"/>
          <w:b/>
          <w:bCs/>
        </w:rPr>
        <w:t>Technical Amendment No 201</w:t>
      </w:r>
      <w:r>
        <w:rPr>
          <w:rFonts w:cs="Arial"/>
          <w:b/>
          <w:bCs/>
        </w:rPr>
        <w:t>4</w:t>
      </w:r>
      <w:r w:rsidRPr="00BB0E28">
        <w:rPr>
          <w:rFonts w:cs="Arial"/>
          <w:b/>
          <w:caps/>
        </w:rPr>
        <w:t>—</w:t>
      </w:r>
      <w:r>
        <w:rPr>
          <w:rFonts w:cs="Arial"/>
          <w:b/>
          <w:caps/>
        </w:rPr>
        <w:t>13</w:t>
      </w:r>
    </w:p>
    <w:p w:rsidR="00915294" w:rsidRDefault="00915294" w:rsidP="00915294">
      <w:pPr>
        <w:pStyle w:val="madeunder"/>
        <w:spacing w:before="120" w:after="120"/>
        <w:rPr>
          <w:sz w:val="20"/>
        </w:rPr>
      </w:pPr>
      <w:r w:rsidRPr="00111E0A">
        <w:rPr>
          <w:sz w:val="20"/>
        </w:rPr>
        <w:t>made under the</w:t>
      </w:r>
    </w:p>
    <w:bookmarkEnd w:id="1"/>
    <w:p w:rsidR="00915294" w:rsidRPr="00BB0E28" w:rsidRDefault="00915294" w:rsidP="00915294">
      <w:pPr>
        <w:pStyle w:val="CoverActName"/>
        <w:spacing w:before="120" w:after="120"/>
        <w:rPr>
          <w:rFonts w:cs="Arial"/>
          <w:sz w:val="20"/>
          <w:vertAlign w:val="superscript"/>
        </w:rPr>
      </w:pPr>
      <w:r w:rsidRPr="00111E0A">
        <w:rPr>
          <w:rFonts w:cs="Arial"/>
          <w:sz w:val="20"/>
        </w:rPr>
        <w:t>Planning and Development Act 2007</w:t>
      </w:r>
      <w:r w:rsidRPr="00BB0E28">
        <w:rPr>
          <w:rFonts w:cs="Arial"/>
          <w:sz w:val="20"/>
        </w:rPr>
        <w:t xml:space="preserve">, section 89 (Making technical amendments) </w:t>
      </w:r>
    </w:p>
    <w:p w:rsidR="00915294" w:rsidRPr="00BB0E28" w:rsidRDefault="00915294" w:rsidP="00915294">
      <w:pPr>
        <w:pStyle w:val="N-line3"/>
        <w:pBdr>
          <w:bottom w:val="none" w:sz="0" w:space="0" w:color="auto"/>
        </w:pBdr>
        <w:rPr>
          <w:rFonts w:cs="Arial"/>
        </w:rPr>
      </w:pPr>
    </w:p>
    <w:p w:rsidR="00915294" w:rsidRPr="00BB0E28" w:rsidRDefault="00915294" w:rsidP="00915294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915294" w:rsidRPr="00BB0E28" w:rsidRDefault="00915294" w:rsidP="00915294">
      <w:pPr>
        <w:pStyle w:val="BodyText"/>
        <w:rPr>
          <w:rFonts w:cs="Arial"/>
          <w:b/>
          <w:bCs/>
        </w:rPr>
      </w:pPr>
      <w:r w:rsidRPr="00BB0E28">
        <w:rPr>
          <w:rFonts w:cs="Arial"/>
          <w:b/>
          <w:bCs/>
        </w:rPr>
        <w:t>This technical amendment commences</w:t>
      </w:r>
      <w:r>
        <w:rPr>
          <w:rFonts w:cs="Arial"/>
          <w:b/>
          <w:bCs/>
        </w:rPr>
        <w:t xml:space="preserve"> on 20 June 2014</w:t>
      </w:r>
      <w:r w:rsidRPr="00BB0E28">
        <w:rPr>
          <w:rFonts w:cs="Arial"/>
          <w:b/>
          <w:bCs/>
        </w:rPr>
        <w:t>.</w:t>
      </w:r>
    </w:p>
    <w:p w:rsidR="00915294" w:rsidRPr="00BB0E28" w:rsidRDefault="00915294" w:rsidP="00915294">
      <w:pPr>
        <w:pStyle w:val="BodyText"/>
        <w:rPr>
          <w:rFonts w:cs="Arial"/>
          <w:b/>
          <w:bCs/>
        </w:rPr>
      </w:pPr>
    </w:p>
    <w:p w:rsidR="00915294" w:rsidRPr="00BB0E28" w:rsidRDefault="00915294" w:rsidP="00915294">
      <w:pPr>
        <w:pStyle w:val="BodyText"/>
        <w:rPr>
          <w:rFonts w:cs="Arial"/>
          <w:b/>
          <w:bCs/>
        </w:rPr>
      </w:pPr>
      <w:r>
        <w:rPr>
          <w:rFonts w:cs="Arial"/>
          <w:b/>
          <w:bCs/>
        </w:rPr>
        <w:t>Variation No 2014—13</w:t>
      </w:r>
      <w:r w:rsidRPr="00BB0E28">
        <w:rPr>
          <w:rFonts w:cs="Arial"/>
          <w:b/>
          <w:bCs/>
        </w:rPr>
        <w:t xml:space="preserve"> to the Territory</w:t>
      </w:r>
      <w:r>
        <w:rPr>
          <w:rFonts w:cs="Arial"/>
          <w:b/>
          <w:bCs/>
        </w:rPr>
        <w:t xml:space="preserve"> Plan has been approved by the planning and l</w:t>
      </w:r>
      <w:r w:rsidRPr="00BB0E28">
        <w:rPr>
          <w:rFonts w:cs="Arial"/>
          <w:b/>
          <w:bCs/>
        </w:rPr>
        <w:t>an</w:t>
      </w:r>
      <w:r>
        <w:rPr>
          <w:rFonts w:cs="Arial"/>
          <w:b/>
          <w:bCs/>
        </w:rPr>
        <w:t>d a</w:t>
      </w:r>
      <w:r w:rsidRPr="00BB0E28">
        <w:rPr>
          <w:rFonts w:cs="Arial"/>
          <w:b/>
          <w:bCs/>
        </w:rPr>
        <w:t>uthority.</w:t>
      </w:r>
    </w:p>
    <w:p w:rsidR="00915294" w:rsidRPr="00BB0E28" w:rsidRDefault="00915294" w:rsidP="00915294">
      <w:pPr>
        <w:pStyle w:val="BodyText"/>
        <w:rPr>
          <w:rFonts w:cs="Arial"/>
          <w:b/>
          <w:bCs/>
        </w:rPr>
      </w:pPr>
    </w:p>
    <w:p w:rsidR="00915294" w:rsidRPr="00BB0E28" w:rsidRDefault="00915294" w:rsidP="00915294">
      <w:pPr>
        <w:pStyle w:val="BodyText"/>
        <w:rPr>
          <w:rFonts w:cs="Arial"/>
        </w:rPr>
      </w:pPr>
    </w:p>
    <w:p w:rsidR="00915294" w:rsidRPr="00BB0E28" w:rsidRDefault="00915294" w:rsidP="00915294">
      <w:pPr>
        <w:rPr>
          <w:rFonts w:cs="Arial"/>
        </w:rPr>
      </w:pPr>
    </w:p>
    <w:p w:rsidR="00915294" w:rsidRPr="00BB0E28" w:rsidRDefault="00915294" w:rsidP="00915294">
      <w:pPr>
        <w:rPr>
          <w:rFonts w:cs="Arial"/>
        </w:rPr>
      </w:pPr>
    </w:p>
    <w:p w:rsidR="00915294" w:rsidRPr="00BB0E28" w:rsidRDefault="00915294" w:rsidP="00915294">
      <w:pPr>
        <w:rPr>
          <w:rFonts w:cs="Arial"/>
        </w:rPr>
      </w:pPr>
    </w:p>
    <w:p w:rsidR="00915294" w:rsidRPr="00BB0E28" w:rsidRDefault="00915294" w:rsidP="00915294">
      <w:pPr>
        <w:rPr>
          <w:rFonts w:cs="Arial"/>
        </w:rPr>
      </w:pPr>
      <w:r w:rsidRPr="00BB0E28">
        <w:rPr>
          <w:rFonts w:cs="Arial"/>
        </w:rPr>
        <w:t>Jim Corrigan</w:t>
      </w:r>
    </w:p>
    <w:p w:rsidR="00915294" w:rsidRPr="00BB0E28" w:rsidRDefault="00915294" w:rsidP="00915294">
      <w:pPr>
        <w:rPr>
          <w:rFonts w:cs="Arial"/>
          <w:bCs/>
        </w:rPr>
      </w:pPr>
      <w:r w:rsidRPr="00BB0E28">
        <w:rPr>
          <w:rFonts w:cs="Arial"/>
          <w:bCs/>
        </w:rPr>
        <w:t>Delegate of the Planning and Land Authority</w:t>
      </w:r>
    </w:p>
    <w:p w:rsidR="00915294" w:rsidRPr="00BB0E28" w:rsidRDefault="00915294" w:rsidP="00915294">
      <w:pPr>
        <w:rPr>
          <w:rFonts w:cs="Arial"/>
          <w:b/>
          <w:bCs/>
          <w:sz w:val="22"/>
          <w:szCs w:val="22"/>
        </w:rPr>
      </w:pPr>
      <w:r>
        <w:rPr>
          <w:rFonts w:cs="Arial"/>
        </w:rPr>
        <w:t xml:space="preserve">     </w:t>
      </w:r>
      <w:r w:rsidR="002043D2">
        <w:rPr>
          <w:rFonts w:cs="Arial"/>
        </w:rPr>
        <w:t xml:space="preserve">17 </w:t>
      </w:r>
      <w:r>
        <w:rPr>
          <w:rFonts w:cs="Arial"/>
        </w:rPr>
        <w:t>June</w:t>
      </w:r>
      <w:r w:rsidRPr="00BB0E28">
        <w:rPr>
          <w:rFonts w:cs="Arial"/>
        </w:rPr>
        <w:t xml:space="preserve"> 201</w:t>
      </w:r>
      <w:r>
        <w:rPr>
          <w:rFonts w:cs="Arial"/>
        </w:rPr>
        <w:t>4</w:t>
      </w:r>
    </w:p>
    <w:p w:rsidR="00915294" w:rsidRDefault="00915294" w:rsidP="00915294"/>
    <w:p w:rsidR="00915294" w:rsidRDefault="00915294" w:rsidP="00915294"/>
    <w:p w:rsidR="00915294" w:rsidRPr="00915294" w:rsidRDefault="00915294" w:rsidP="00915294">
      <w:pPr>
        <w:sectPr w:rsidR="00915294" w:rsidRPr="00915294" w:rsidSect="0026241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361" w:right="1531" w:bottom="1559" w:left="1531" w:header="720" w:footer="1009" w:gutter="0"/>
          <w:pgNumType w:start="1"/>
          <w:cols w:space="720"/>
          <w:titlePg/>
          <w:docGrid w:linePitch="326"/>
        </w:sectPr>
      </w:pPr>
    </w:p>
    <w:p w:rsidR="00262415" w:rsidRPr="00C31C20" w:rsidRDefault="00262415" w:rsidP="00262415">
      <w:pPr>
        <w:pStyle w:val="TAtitlepageplanninganddevelopmentact"/>
      </w:pPr>
    </w:p>
    <w:p w:rsidR="00262415" w:rsidRDefault="00262415" w:rsidP="00262415">
      <w:pPr>
        <w:pStyle w:val="TAtitlepageplanninganddevelopmentact"/>
      </w:pPr>
    </w:p>
    <w:p w:rsidR="00262415" w:rsidRPr="00BE441E" w:rsidRDefault="00567EAA" w:rsidP="00262415">
      <w:pPr>
        <w:pStyle w:val="TAtitlepageplanninganddevelopmentact"/>
      </w:pPr>
      <w:r w:rsidRPr="00BE441E">
        <w:t>Planning &amp; Development Act 2007</w:t>
      </w:r>
    </w:p>
    <w:p w:rsidR="00262415" w:rsidRPr="00BE441E" w:rsidRDefault="00262415" w:rsidP="00262415">
      <w:pPr>
        <w:pStyle w:val="TAbodytext"/>
      </w:pPr>
    </w:p>
    <w:p w:rsidR="00262415" w:rsidRPr="00BE441E" w:rsidRDefault="00567EAA" w:rsidP="00262415">
      <w:pPr>
        <w:pStyle w:val="TATitlepagedocumenttitle"/>
      </w:pPr>
      <w:r w:rsidRPr="00BE441E">
        <w:t xml:space="preserve">Technical </w:t>
      </w:r>
      <w:r w:rsidRPr="00C31C20">
        <w:t>Amendment</w:t>
      </w:r>
    </w:p>
    <w:p w:rsidR="00262415" w:rsidRPr="00BE441E" w:rsidRDefault="00567EAA" w:rsidP="00262415">
      <w:pPr>
        <w:pStyle w:val="TATitlepagedocumenttitle"/>
      </w:pPr>
      <w:r w:rsidRPr="00BE441E">
        <w:t>to the Territory Plan</w:t>
      </w:r>
    </w:p>
    <w:p w:rsidR="00262415" w:rsidRPr="00BE441E" w:rsidRDefault="007E2543" w:rsidP="00262415">
      <w:pPr>
        <w:pStyle w:val="TATitlepagedocumenttitle"/>
      </w:pPr>
      <w:bookmarkStart w:id="2" w:name="Variation_number"/>
      <w:r>
        <w:t xml:space="preserve">Variation </w:t>
      </w:r>
      <w:r w:rsidR="009C490C">
        <w:t>201</w:t>
      </w:r>
      <w:r w:rsidR="0001329D">
        <w:t>4</w:t>
      </w:r>
      <w:r w:rsidR="009C490C">
        <w:t>-</w:t>
      </w:r>
      <w:bookmarkEnd w:id="2"/>
      <w:r w:rsidR="004E3A62">
        <w:t>13</w:t>
      </w:r>
    </w:p>
    <w:p w:rsidR="00262415" w:rsidRPr="00BE441E" w:rsidRDefault="00262415" w:rsidP="00262415">
      <w:pPr>
        <w:pStyle w:val="TAbodytext"/>
      </w:pPr>
    </w:p>
    <w:p w:rsidR="00262415" w:rsidRPr="00BE441E" w:rsidRDefault="00262415" w:rsidP="00262415">
      <w:pPr>
        <w:pStyle w:val="TAbodytext"/>
      </w:pPr>
    </w:p>
    <w:p w:rsidR="00262415" w:rsidRPr="00BE441E" w:rsidRDefault="004E3A62" w:rsidP="00262415">
      <w:pPr>
        <w:pStyle w:val="TATitleexplanatoryheading"/>
      </w:pPr>
      <w:r>
        <w:t>M</w:t>
      </w:r>
      <w:r w:rsidR="00F34D5D">
        <w:t>iscellaneous general technical amendment</w:t>
      </w:r>
      <w:r w:rsidR="00397B0A">
        <w:t>, including corrections to the Crace and Weston precinct maps and codes, and the single dwelling housing development code</w:t>
      </w:r>
      <w:r w:rsidR="000A36BB">
        <w:t xml:space="preserve"> </w:t>
      </w:r>
    </w:p>
    <w:p w:rsidR="00262415" w:rsidRPr="00BE441E" w:rsidRDefault="00262415" w:rsidP="00262415">
      <w:pPr>
        <w:pStyle w:val="TAbodytext"/>
      </w:pPr>
    </w:p>
    <w:p w:rsidR="00262415" w:rsidRDefault="00262415" w:rsidP="00262415">
      <w:pPr>
        <w:pStyle w:val="TAbodytext"/>
      </w:pPr>
      <w:bookmarkStart w:id="3" w:name="Month_year"/>
    </w:p>
    <w:p w:rsidR="00262415" w:rsidRDefault="00262415" w:rsidP="00262415">
      <w:pPr>
        <w:pStyle w:val="TAbodytext"/>
      </w:pPr>
    </w:p>
    <w:p w:rsidR="00262415" w:rsidRDefault="00262415" w:rsidP="00262415">
      <w:pPr>
        <w:pStyle w:val="TAbodytext"/>
      </w:pPr>
    </w:p>
    <w:bookmarkEnd w:id="3"/>
    <w:p w:rsidR="00262415" w:rsidRDefault="004E3A62" w:rsidP="00262415">
      <w:pPr>
        <w:pStyle w:val="TATitlepagemonthandyear"/>
      </w:pPr>
      <w:r>
        <w:t>June</w:t>
      </w:r>
      <w:r w:rsidR="0001329D">
        <w:t xml:space="preserve"> 2014</w:t>
      </w:r>
    </w:p>
    <w:p w:rsidR="00262415" w:rsidRDefault="00262415" w:rsidP="00262415">
      <w:pPr>
        <w:pStyle w:val="TATitlepagemonthandyear"/>
      </w:pPr>
    </w:p>
    <w:p w:rsidR="00262415" w:rsidRDefault="00262415" w:rsidP="00262415">
      <w:pPr>
        <w:pStyle w:val="TAbodytext"/>
      </w:pPr>
    </w:p>
    <w:p w:rsidR="00AC6A97" w:rsidRDefault="00AC6A97" w:rsidP="00AC6A97">
      <w:pPr>
        <w:pStyle w:val="DVVersionheading"/>
        <w:jc w:val="center"/>
        <w:rPr>
          <w:rFonts w:cs="Calibri"/>
          <w:b/>
          <w:sz w:val="24"/>
          <w:szCs w:val="24"/>
        </w:rPr>
      </w:pPr>
      <w:r>
        <w:rPr>
          <w:rFonts w:cs="Calibri"/>
          <w:sz w:val="24"/>
          <w:szCs w:val="24"/>
        </w:rPr>
        <w:br/>
      </w:r>
    </w:p>
    <w:p w:rsidR="00262415" w:rsidRPr="006C3DEE" w:rsidRDefault="00262415" w:rsidP="00262415">
      <w:pPr>
        <w:pStyle w:val="TATitlepagemonthandyear"/>
        <w:sectPr w:rsidR="00262415" w:rsidRPr="006C3DEE" w:rsidSect="00262415">
          <w:headerReference w:type="first" r:id="rId14"/>
          <w:footerReference w:type="first" r:id="rId15"/>
          <w:pgSz w:w="11907" w:h="16840"/>
          <w:pgMar w:top="1361" w:right="1531" w:bottom="1559" w:left="1531" w:header="720" w:footer="1009" w:gutter="0"/>
          <w:pgNumType w:start="1"/>
          <w:cols w:space="720"/>
          <w:titlePg/>
          <w:docGrid w:linePitch="326"/>
        </w:sectPr>
      </w:pPr>
    </w:p>
    <w:p w:rsidR="00824D0D" w:rsidRDefault="00824D0D" w:rsidP="00824D0D">
      <w:pPr>
        <w:jc w:val="center"/>
        <w:rPr>
          <w:rFonts w:cs="Arial"/>
          <w:i/>
        </w:rPr>
      </w:pPr>
    </w:p>
    <w:p w:rsidR="00824D0D" w:rsidRDefault="00824D0D" w:rsidP="00824D0D">
      <w:pPr>
        <w:jc w:val="center"/>
        <w:rPr>
          <w:rFonts w:cs="Arial"/>
          <w:i/>
        </w:rPr>
      </w:pPr>
    </w:p>
    <w:p w:rsidR="00824D0D" w:rsidRDefault="00824D0D" w:rsidP="00824D0D">
      <w:pPr>
        <w:jc w:val="center"/>
        <w:rPr>
          <w:rFonts w:cs="Arial"/>
          <w:i/>
        </w:rPr>
      </w:pPr>
    </w:p>
    <w:p w:rsidR="00824D0D" w:rsidRDefault="00824D0D" w:rsidP="00824D0D">
      <w:pPr>
        <w:jc w:val="center"/>
        <w:rPr>
          <w:rFonts w:cs="Arial"/>
          <w:i/>
        </w:rPr>
      </w:pPr>
    </w:p>
    <w:p w:rsidR="00824D0D" w:rsidRDefault="00824D0D" w:rsidP="00824D0D">
      <w:pPr>
        <w:jc w:val="center"/>
        <w:rPr>
          <w:rFonts w:cs="Arial"/>
          <w:i/>
        </w:rPr>
      </w:pPr>
    </w:p>
    <w:p w:rsidR="00824D0D" w:rsidRDefault="00824D0D" w:rsidP="00824D0D">
      <w:pPr>
        <w:jc w:val="center"/>
        <w:rPr>
          <w:rFonts w:cs="Arial"/>
          <w:i/>
        </w:rPr>
      </w:pPr>
    </w:p>
    <w:p w:rsidR="00824D0D" w:rsidRDefault="00824D0D" w:rsidP="00824D0D">
      <w:pPr>
        <w:jc w:val="center"/>
        <w:rPr>
          <w:rFonts w:cs="Arial"/>
          <w:i/>
        </w:rPr>
      </w:pPr>
    </w:p>
    <w:p w:rsidR="00824D0D" w:rsidRDefault="00824D0D" w:rsidP="00824D0D">
      <w:pPr>
        <w:jc w:val="center"/>
        <w:rPr>
          <w:rFonts w:cs="Arial"/>
          <w:i/>
        </w:rPr>
        <w:sectPr w:rsidR="00824D0D">
          <w:footerReference w:type="default" r:id="rId16"/>
          <w:pgSz w:w="11907" w:h="16840"/>
          <w:pgMar w:top="1361" w:right="1531" w:bottom="1559" w:left="1531" w:header="720" w:footer="1009" w:gutter="0"/>
          <w:pgNumType w:fmt="lowerRoman" w:start="1"/>
          <w:cols w:space="720"/>
        </w:sectPr>
      </w:pPr>
      <w:r>
        <w:rPr>
          <w:rFonts w:cs="Arial"/>
          <w:i/>
        </w:rPr>
        <w:t>This page is left intentionally blank</w:t>
      </w:r>
    </w:p>
    <w:p w:rsidR="00262415" w:rsidRPr="00BE441E" w:rsidRDefault="00567EAA" w:rsidP="00262415">
      <w:pPr>
        <w:pStyle w:val="TATableofcontentsTitle"/>
      </w:pPr>
      <w:r w:rsidRPr="00BE441E">
        <w:t>Table of Contents</w:t>
      </w:r>
    </w:p>
    <w:p w:rsidR="00262415" w:rsidRDefault="00262415" w:rsidP="00262415">
      <w:pPr>
        <w:pStyle w:val="TAbodytext"/>
      </w:pPr>
    </w:p>
    <w:p w:rsidR="00933C8D" w:rsidRDefault="00567EAA">
      <w:pPr>
        <w:pStyle w:val="TOC1"/>
        <w:tabs>
          <w:tab w:val="left" w:pos="660"/>
          <w:tab w:val="right" w:leader="dot" w:pos="8835"/>
        </w:tabs>
        <w:rPr>
          <w:rFonts w:asciiTheme="minorHAnsi" w:eastAsiaTheme="minorEastAsia" w:hAnsiTheme="minorHAnsi"/>
          <w:caps w:val="0"/>
          <w:sz w:val="22"/>
          <w:szCs w:val="22"/>
        </w:rPr>
      </w:pPr>
      <w:r>
        <w:fldChar w:fldCharType="begin"/>
      </w:r>
      <w:r>
        <w:instrText xml:space="preserve"> TOC \h \z \t "TA Appendix heading,3,TA section heading,1,TA section heading 2,2,TA section heading 3,3" </w:instrText>
      </w:r>
      <w:r>
        <w:fldChar w:fldCharType="separate"/>
      </w:r>
      <w:hyperlink w:anchor="_Toc390767248" w:history="1">
        <w:r w:rsidR="00933C8D" w:rsidRPr="00F05884">
          <w:rPr>
            <w:rStyle w:val="Hyperlink"/>
          </w:rPr>
          <w:t>1.</w:t>
        </w:r>
        <w:r w:rsidR="00933C8D">
          <w:rPr>
            <w:rFonts w:asciiTheme="minorHAnsi" w:eastAsiaTheme="minorEastAsia" w:hAnsiTheme="minorHAnsi"/>
            <w:caps w:val="0"/>
            <w:sz w:val="22"/>
            <w:szCs w:val="22"/>
          </w:rPr>
          <w:tab/>
        </w:r>
        <w:r w:rsidR="00933C8D" w:rsidRPr="00F05884">
          <w:rPr>
            <w:rStyle w:val="Hyperlink"/>
          </w:rPr>
          <w:t>INTRODUCTION</w:t>
        </w:r>
        <w:r w:rsidR="00933C8D">
          <w:rPr>
            <w:webHidden/>
          </w:rPr>
          <w:tab/>
        </w:r>
        <w:r w:rsidR="00933C8D">
          <w:rPr>
            <w:webHidden/>
          </w:rPr>
          <w:fldChar w:fldCharType="begin"/>
        </w:r>
        <w:r w:rsidR="00933C8D">
          <w:rPr>
            <w:webHidden/>
          </w:rPr>
          <w:instrText xml:space="preserve"> PAGEREF _Toc390767248 \h </w:instrText>
        </w:r>
        <w:r w:rsidR="00933C8D">
          <w:rPr>
            <w:webHidden/>
          </w:rPr>
        </w:r>
        <w:r w:rsidR="00933C8D">
          <w:rPr>
            <w:webHidden/>
          </w:rPr>
          <w:fldChar w:fldCharType="separate"/>
        </w:r>
        <w:r w:rsidR="00561A2C">
          <w:rPr>
            <w:webHidden/>
          </w:rPr>
          <w:t>1</w:t>
        </w:r>
        <w:r w:rsidR="00933C8D">
          <w:rPr>
            <w:webHidden/>
          </w:rPr>
          <w:fldChar w:fldCharType="end"/>
        </w:r>
      </w:hyperlink>
    </w:p>
    <w:p w:rsidR="00933C8D" w:rsidRDefault="00A0538F">
      <w:pPr>
        <w:pStyle w:val="TOC2"/>
        <w:tabs>
          <w:tab w:val="left" w:pos="660"/>
          <w:tab w:val="right" w:leader="dot" w:pos="8835"/>
        </w:tabs>
        <w:rPr>
          <w:rFonts w:asciiTheme="minorHAnsi" w:eastAsiaTheme="minorEastAsia" w:hAnsiTheme="minorHAnsi"/>
          <w:noProof/>
          <w:sz w:val="22"/>
          <w:szCs w:val="22"/>
        </w:rPr>
      </w:pPr>
      <w:hyperlink w:anchor="_Toc390767249" w:history="1">
        <w:r w:rsidR="00933C8D" w:rsidRPr="00F05884">
          <w:rPr>
            <w:rStyle w:val="Hyperlink"/>
            <w:noProof/>
          </w:rPr>
          <w:t>1.1</w:t>
        </w:r>
        <w:r w:rsidR="00933C8D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933C8D" w:rsidRPr="00F05884">
          <w:rPr>
            <w:rStyle w:val="Hyperlink"/>
            <w:noProof/>
          </w:rPr>
          <w:t>Purpose</w:t>
        </w:r>
        <w:r w:rsidR="00933C8D">
          <w:rPr>
            <w:noProof/>
            <w:webHidden/>
          </w:rPr>
          <w:tab/>
        </w:r>
        <w:r w:rsidR="00933C8D">
          <w:rPr>
            <w:noProof/>
            <w:webHidden/>
          </w:rPr>
          <w:fldChar w:fldCharType="begin"/>
        </w:r>
        <w:r w:rsidR="00933C8D">
          <w:rPr>
            <w:noProof/>
            <w:webHidden/>
          </w:rPr>
          <w:instrText xml:space="preserve"> PAGEREF _Toc390767249 \h </w:instrText>
        </w:r>
        <w:r w:rsidR="00933C8D">
          <w:rPr>
            <w:noProof/>
            <w:webHidden/>
          </w:rPr>
        </w:r>
        <w:r w:rsidR="00933C8D">
          <w:rPr>
            <w:noProof/>
            <w:webHidden/>
          </w:rPr>
          <w:fldChar w:fldCharType="separate"/>
        </w:r>
        <w:r w:rsidR="00561A2C">
          <w:rPr>
            <w:noProof/>
            <w:webHidden/>
          </w:rPr>
          <w:t>1</w:t>
        </w:r>
        <w:r w:rsidR="00933C8D">
          <w:rPr>
            <w:noProof/>
            <w:webHidden/>
          </w:rPr>
          <w:fldChar w:fldCharType="end"/>
        </w:r>
      </w:hyperlink>
    </w:p>
    <w:p w:rsidR="00933C8D" w:rsidRDefault="00A0538F">
      <w:pPr>
        <w:pStyle w:val="TOC2"/>
        <w:tabs>
          <w:tab w:val="left" w:pos="660"/>
          <w:tab w:val="right" w:leader="dot" w:pos="8835"/>
        </w:tabs>
        <w:rPr>
          <w:rFonts w:asciiTheme="minorHAnsi" w:eastAsiaTheme="minorEastAsia" w:hAnsiTheme="minorHAnsi"/>
          <w:noProof/>
          <w:sz w:val="22"/>
          <w:szCs w:val="22"/>
        </w:rPr>
      </w:pPr>
      <w:hyperlink w:anchor="_Toc390767250" w:history="1">
        <w:r w:rsidR="00933C8D" w:rsidRPr="00F05884">
          <w:rPr>
            <w:rStyle w:val="Hyperlink"/>
            <w:noProof/>
          </w:rPr>
          <w:t>1.2</w:t>
        </w:r>
        <w:r w:rsidR="00933C8D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933C8D" w:rsidRPr="00F05884">
          <w:rPr>
            <w:rStyle w:val="Hyperlink"/>
            <w:noProof/>
          </w:rPr>
          <w:t>Public consultation</w:t>
        </w:r>
        <w:r w:rsidR="00933C8D">
          <w:rPr>
            <w:noProof/>
            <w:webHidden/>
          </w:rPr>
          <w:tab/>
        </w:r>
        <w:r w:rsidR="00933C8D">
          <w:rPr>
            <w:noProof/>
            <w:webHidden/>
          </w:rPr>
          <w:fldChar w:fldCharType="begin"/>
        </w:r>
        <w:r w:rsidR="00933C8D">
          <w:rPr>
            <w:noProof/>
            <w:webHidden/>
          </w:rPr>
          <w:instrText xml:space="preserve"> PAGEREF _Toc390767250 \h </w:instrText>
        </w:r>
        <w:r w:rsidR="00933C8D">
          <w:rPr>
            <w:noProof/>
            <w:webHidden/>
          </w:rPr>
        </w:r>
        <w:r w:rsidR="00933C8D">
          <w:rPr>
            <w:noProof/>
            <w:webHidden/>
          </w:rPr>
          <w:fldChar w:fldCharType="separate"/>
        </w:r>
        <w:r w:rsidR="00561A2C">
          <w:rPr>
            <w:noProof/>
            <w:webHidden/>
          </w:rPr>
          <w:t>1</w:t>
        </w:r>
        <w:r w:rsidR="00933C8D">
          <w:rPr>
            <w:noProof/>
            <w:webHidden/>
          </w:rPr>
          <w:fldChar w:fldCharType="end"/>
        </w:r>
      </w:hyperlink>
    </w:p>
    <w:p w:rsidR="00933C8D" w:rsidRDefault="00A0538F">
      <w:pPr>
        <w:pStyle w:val="TOC2"/>
        <w:tabs>
          <w:tab w:val="left" w:pos="660"/>
          <w:tab w:val="right" w:leader="dot" w:pos="8835"/>
        </w:tabs>
        <w:rPr>
          <w:rFonts w:asciiTheme="minorHAnsi" w:eastAsiaTheme="minorEastAsia" w:hAnsiTheme="minorHAnsi"/>
          <w:noProof/>
          <w:sz w:val="22"/>
          <w:szCs w:val="22"/>
        </w:rPr>
      </w:pPr>
      <w:hyperlink w:anchor="_Toc390767251" w:history="1">
        <w:r w:rsidR="00933C8D" w:rsidRPr="00F05884">
          <w:rPr>
            <w:rStyle w:val="Hyperlink"/>
            <w:noProof/>
          </w:rPr>
          <w:t>1.3</w:t>
        </w:r>
        <w:r w:rsidR="00933C8D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933C8D" w:rsidRPr="00F05884">
          <w:rPr>
            <w:rStyle w:val="Hyperlink"/>
            <w:noProof/>
          </w:rPr>
          <w:t>Process</w:t>
        </w:r>
        <w:r w:rsidR="00933C8D">
          <w:rPr>
            <w:noProof/>
            <w:webHidden/>
          </w:rPr>
          <w:tab/>
        </w:r>
        <w:r w:rsidR="00933C8D">
          <w:rPr>
            <w:noProof/>
            <w:webHidden/>
          </w:rPr>
          <w:fldChar w:fldCharType="begin"/>
        </w:r>
        <w:r w:rsidR="00933C8D">
          <w:rPr>
            <w:noProof/>
            <w:webHidden/>
          </w:rPr>
          <w:instrText xml:space="preserve"> PAGEREF _Toc390767251 \h </w:instrText>
        </w:r>
        <w:r w:rsidR="00933C8D">
          <w:rPr>
            <w:noProof/>
            <w:webHidden/>
          </w:rPr>
        </w:r>
        <w:r w:rsidR="00933C8D">
          <w:rPr>
            <w:noProof/>
            <w:webHidden/>
          </w:rPr>
          <w:fldChar w:fldCharType="separate"/>
        </w:r>
        <w:r w:rsidR="00561A2C">
          <w:rPr>
            <w:noProof/>
            <w:webHidden/>
          </w:rPr>
          <w:t>1</w:t>
        </w:r>
        <w:r w:rsidR="00933C8D">
          <w:rPr>
            <w:noProof/>
            <w:webHidden/>
          </w:rPr>
          <w:fldChar w:fldCharType="end"/>
        </w:r>
      </w:hyperlink>
    </w:p>
    <w:p w:rsidR="00933C8D" w:rsidRDefault="00A0538F">
      <w:pPr>
        <w:pStyle w:val="TOC2"/>
        <w:tabs>
          <w:tab w:val="left" w:pos="660"/>
          <w:tab w:val="right" w:leader="dot" w:pos="8835"/>
        </w:tabs>
        <w:rPr>
          <w:rFonts w:asciiTheme="minorHAnsi" w:eastAsiaTheme="minorEastAsia" w:hAnsiTheme="minorHAnsi"/>
          <w:noProof/>
          <w:sz w:val="22"/>
          <w:szCs w:val="22"/>
        </w:rPr>
      </w:pPr>
      <w:hyperlink w:anchor="_Toc390767252" w:history="1">
        <w:r w:rsidR="00933C8D" w:rsidRPr="00F05884">
          <w:rPr>
            <w:rStyle w:val="Hyperlink"/>
            <w:noProof/>
          </w:rPr>
          <w:t>1.4</w:t>
        </w:r>
        <w:r w:rsidR="00933C8D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933C8D" w:rsidRPr="00F05884">
          <w:rPr>
            <w:rStyle w:val="Hyperlink"/>
            <w:noProof/>
          </w:rPr>
          <w:t>Types of technical amendments under the Act</w:t>
        </w:r>
        <w:r w:rsidR="00933C8D">
          <w:rPr>
            <w:noProof/>
            <w:webHidden/>
          </w:rPr>
          <w:tab/>
        </w:r>
        <w:r w:rsidR="00933C8D">
          <w:rPr>
            <w:noProof/>
            <w:webHidden/>
          </w:rPr>
          <w:fldChar w:fldCharType="begin"/>
        </w:r>
        <w:r w:rsidR="00933C8D">
          <w:rPr>
            <w:noProof/>
            <w:webHidden/>
          </w:rPr>
          <w:instrText xml:space="preserve"> PAGEREF _Toc390767252 \h </w:instrText>
        </w:r>
        <w:r w:rsidR="00933C8D">
          <w:rPr>
            <w:noProof/>
            <w:webHidden/>
          </w:rPr>
        </w:r>
        <w:r w:rsidR="00933C8D">
          <w:rPr>
            <w:noProof/>
            <w:webHidden/>
          </w:rPr>
          <w:fldChar w:fldCharType="separate"/>
        </w:r>
        <w:r w:rsidR="00561A2C">
          <w:rPr>
            <w:noProof/>
            <w:webHidden/>
          </w:rPr>
          <w:t>1</w:t>
        </w:r>
        <w:r w:rsidR="00933C8D">
          <w:rPr>
            <w:noProof/>
            <w:webHidden/>
          </w:rPr>
          <w:fldChar w:fldCharType="end"/>
        </w:r>
      </w:hyperlink>
    </w:p>
    <w:p w:rsidR="00933C8D" w:rsidRDefault="00A0538F">
      <w:pPr>
        <w:pStyle w:val="TOC1"/>
        <w:tabs>
          <w:tab w:val="left" w:pos="660"/>
          <w:tab w:val="right" w:leader="dot" w:pos="8835"/>
        </w:tabs>
        <w:rPr>
          <w:rFonts w:asciiTheme="minorHAnsi" w:eastAsiaTheme="minorEastAsia" w:hAnsiTheme="minorHAnsi"/>
          <w:caps w:val="0"/>
          <w:sz w:val="22"/>
          <w:szCs w:val="22"/>
        </w:rPr>
      </w:pPr>
      <w:hyperlink w:anchor="_Toc390767253" w:history="1">
        <w:r w:rsidR="00933C8D" w:rsidRPr="00F05884">
          <w:rPr>
            <w:rStyle w:val="Hyperlink"/>
          </w:rPr>
          <w:t>2.</w:t>
        </w:r>
        <w:r w:rsidR="00933C8D">
          <w:rPr>
            <w:rFonts w:asciiTheme="minorHAnsi" w:eastAsiaTheme="minorEastAsia" w:hAnsiTheme="minorHAnsi"/>
            <w:caps w:val="0"/>
            <w:sz w:val="22"/>
            <w:szCs w:val="22"/>
          </w:rPr>
          <w:tab/>
        </w:r>
        <w:r w:rsidR="00933C8D" w:rsidRPr="00F05884">
          <w:rPr>
            <w:rStyle w:val="Hyperlink"/>
          </w:rPr>
          <w:t>EXPLANATION</w:t>
        </w:r>
        <w:r w:rsidR="00933C8D">
          <w:rPr>
            <w:webHidden/>
          </w:rPr>
          <w:tab/>
        </w:r>
        <w:r w:rsidR="00933C8D">
          <w:rPr>
            <w:webHidden/>
          </w:rPr>
          <w:fldChar w:fldCharType="begin"/>
        </w:r>
        <w:r w:rsidR="00933C8D">
          <w:rPr>
            <w:webHidden/>
          </w:rPr>
          <w:instrText xml:space="preserve"> PAGEREF _Toc390767253 \h </w:instrText>
        </w:r>
        <w:r w:rsidR="00933C8D">
          <w:rPr>
            <w:webHidden/>
          </w:rPr>
        </w:r>
        <w:r w:rsidR="00933C8D">
          <w:rPr>
            <w:webHidden/>
          </w:rPr>
          <w:fldChar w:fldCharType="separate"/>
        </w:r>
        <w:r w:rsidR="00561A2C">
          <w:rPr>
            <w:webHidden/>
          </w:rPr>
          <w:t>3</w:t>
        </w:r>
        <w:r w:rsidR="00933C8D">
          <w:rPr>
            <w:webHidden/>
          </w:rPr>
          <w:fldChar w:fldCharType="end"/>
        </w:r>
      </w:hyperlink>
    </w:p>
    <w:p w:rsidR="00933C8D" w:rsidRDefault="00A0538F">
      <w:pPr>
        <w:pStyle w:val="TOC2"/>
        <w:tabs>
          <w:tab w:val="left" w:pos="660"/>
          <w:tab w:val="right" w:leader="dot" w:pos="8835"/>
        </w:tabs>
        <w:rPr>
          <w:rFonts w:asciiTheme="minorHAnsi" w:eastAsiaTheme="minorEastAsia" w:hAnsiTheme="minorHAnsi"/>
          <w:noProof/>
          <w:sz w:val="22"/>
          <w:szCs w:val="22"/>
        </w:rPr>
      </w:pPr>
      <w:hyperlink w:anchor="_Toc390767254" w:history="1">
        <w:r w:rsidR="00933C8D" w:rsidRPr="00F05884">
          <w:rPr>
            <w:rStyle w:val="Hyperlink"/>
            <w:noProof/>
          </w:rPr>
          <w:t>2.1</w:t>
        </w:r>
        <w:r w:rsidR="00933C8D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933C8D" w:rsidRPr="00F05884">
          <w:rPr>
            <w:rStyle w:val="Hyperlink"/>
            <w:bCs/>
            <w:noProof/>
          </w:rPr>
          <w:t>Single dwelling housing development code</w:t>
        </w:r>
        <w:r w:rsidR="00933C8D">
          <w:rPr>
            <w:noProof/>
            <w:webHidden/>
          </w:rPr>
          <w:tab/>
        </w:r>
        <w:r w:rsidR="00933C8D">
          <w:rPr>
            <w:noProof/>
            <w:webHidden/>
          </w:rPr>
          <w:fldChar w:fldCharType="begin"/>
        </w:r>
        <w:r w:rsidR="00933C8D">
          <w:rPr>
            <w:noProof/>
            <w:webHidden/>
          </w:rPr>
          <w:instrText xml:space="preserve"> PAGEREF _Toc390767254 \h </w:instrText>
        </w:r>
        <w:r w:rsidR="00933C8D">
          <w:rPr>
            <w:noProof/>
            <w:webHidden/>
          </w:rPr>
        </w:r>
        <w:r w:rsidR="00933C8D">
          <w:rPr>
            <w:noProof/>
            <w:webHidden/>
          </w:rPr>
          <w:fldChar w:fldCharType="separate"/>
        </w:r>
        <w:r w:rsidR="00561A2C">
          <w:rPr>
            <w:noProof/>
            <w:webHidden/>
          </w:rPr>
          <w:t>3</w:t>
        </w:r>
        <w:r w:rsidR="00933C8D">
          <w:rPr>
            <w:noProof/>
            <w:webHidden/>
          </w:rPr>
          <w:fldChar w:fldCharType="end"/>
        </w:r>
      </w:hyperlink>
    </w:p>
    <w:p w:rsidR="00933C8D" w:rsidRDefault="00A0538F">
      <w:pPr>
        <w:pStyle w:val="TOC2"/>
        <w:tabs>
          <w:tab w:val="left" w:pos="660"/>
          <w:tab w:val="right" w:leader="dot" w:pos="8835"/>
        </w:tabs>
        <w:rPr>
          <w:rFonts w:asciiTheme="minorHAnsi" w:eastAsiaTheme="minorEastAsia" w:hAnsiTheme="minorHAnsi"/>
          <w:noProof/>
          <w:sz w:val="22"/>
          <w:szCs w:val="22"/>
        </w:rPr>
      </w:pPr>
      <w:hyperlink w:anchor="_Toc390767255" w:history="1">
        <w:r w:rsidR="00933C8D" w:rsidRPr="00F05884">
          <w:rPr>
            <w:rStyle w:val="Hyperlink"/>
            <w:noProof/>
          </w:rPr>
          <w:t>2.2</w:t>
        </w:r>
        <w:r w:rsidR="00933C8D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933C8D" w:rsidRPr="00F05884">
          <w:rPr>
            <w:rStyle w:val="Hyperlink"/>
            <w:bCs/>
            <w:noProof/>
          </w:rPr>
          <w:t>Weston precinct map and code</w:t>
        </w:r>
        <w:r w:rsidR="00933C8D">
          <w:rPr>
            <w:noProof/>
            <w:webHidden/>
          </w:rPr>
          <w:tab/>
        </w:r>
        <w:r w:rsidR="00933C8D">
          <w:rPr>
            <w:noProof/>
            <w:webHidden/>
          </w:rPr>
          <w:fldChar w:fldCharType="begin"/>
        </w:r>
        <w:r w:rsidR="00933C8D">
          <w:rPr>
            <w:noProof/>
            <w:webHidden/>
          </w:rPr>
          <w:instrText xml:space="preserve"> PAGEREF _Toc390767255 \h </w:instrText>
        </w:r>
        <w:r w:rsidR="00933C8D">
          <w:rPr>
            <w:noProof/>
            <w:webHidden/>
          </w:rPr>
        </w:r>
        <w:r w:rsidR="00933C8D">
          <w:rPr>
            <w:noProof/>
            <w:webHidden/>
          </w:rPr>
          <w:fldChar w:fldCharType="separate"/>
        </w:r>
        <w:r w:rsidR="00561A2C">
          <w:rPr>
            <w:noProof/>
            <w:webHidden/>
          </w:rPr>
          <w:t>3</w:t>
        </w:r>
        <w:r w:rsidR="00933C8D">
          <w:rPr>
            <w:noProof/>
            <w:webHidden/>
          </w:rPr>
          <w:fldChar w:fldCharType="end"/>
        </w:r>
      </w:hyperlink>
    </w:p>
    <w:p w:rsidR="00933C8D" w:rsidRDefault="00A0538F">
      <w:pPr>
        <w:pStyle w:val="TOC2"/>
        <w:tabs>
          <w:tab w:val="left" w:pos="660"/>
          <w:tab w:val="right" w:leader="dot" w:pos="8835"/>
        </w:tabs>
        <w:rPr>
          <w:rFonts w:asciiTheme="minorHAnsi" w:eastAsiaTheme="minorEastAsia" w:hAnsiTheme="minorHAnsi"/>
          <w:noProof/>
          <w:sz w:val="22"/>
          <w:szCs w:val="22"/>
        </w:rPr>
      </w:pPr>
      <w:hyperlink w:anchor="_Toc390767256" w:history="1">
        <w:r w:rsidR="00933C8D" w:rsidRPr="00F05884">
          <w:rPr>
            <w:rStyle w:val="Hyperlink"/>
            <w:noProof/>
          </w:rPr>
          <w:t>2.3</w:t>
        </w:r>
        <w:r w:rsidR="00933C8D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933C8D" w:rsidRPr="00F05884">
          <w:rPr>
            <w:rStyle w:val="Hyperlink"/>
            <w:bCs/>
            <w:noProof/>
          </w:rPr>
          <w:t>Crace precinct map and code</w:t>
        </w:r>
        <w:r w:rsidR="00933C8D">
          <w:rPr>
            <w:noProof/>
            <w:webHidden/>
          </w:rPr>
          <w:tab/>
        </w:r>
        <w:r w:rsidR="00933C8D">
          <w:rPr>
            <w:noProof/>
            <w:webHidden/>
          </w:rPr>
          <w:fldChar w:fldCharType="begin"/>
        </w:r>
        <w:r w:rsidR="00933C8D">
          <w:rPr>
            <w:noProof/>
            <w:webHidden/>
          </w:rPr>
          <w:instrText xml:space="preserve"> PAGEREF _Toc390767256 \h </w:instrText>
        </w:r>
        <w:r w:rsidR="00933C8D">
          <w:rPr>
            <w:noProof/>
            <w:webHidden/>
          </w:rPr>
        </w:r>
        <w:r w:rsidR="00933C8D">
          <w:rPr>
            <w:noProof/>
            <w:webHidden/>
          </w:rPr>
          <w:fldChar w:fldCharType="separate"/>
        </w:r>
        <w:r w:rsidR="00561A2C">
          <w:rPr>
            <w:noProof/>
            <w:webHidden/>
          </w:rPr>
          <w:t>4</w:t>
        </w:r>
        <w:r w:rsidR="00933C8D">
          <w:rPr>
            <w:noProof/>
            <w:webHidden/>
          </w:rPr>
          <w:fldChar w:fldCharType="end"/>
        </w:r>
      </w:hyperlink>
    </w:p>
    <w:p w:rsidR="00933C8D" w:rsidRDefault="00A0538F">
      <w:pPr>
        <w:pStyle w:val="TOC1"/>
        <w:tabs>
          <w:tab w:val="left" w:pos="660"/>
          <w:tab w:val="right" w:leader="dot" w:pos="8835"/>
        </w:tabs>
        <w:rPr>
          <w:rFonts w:asciiTheme="minorHAnsi" w:eastAsiaTheme="minorEastAsia" w:hAnsiTheme="minorHAnsi"/>
          <w:caps w:val="0"/>
          <w:sz w:val="22"/>
          <w:szCs w:val="22"/>
        </w:rPr>
      </w:pPr>
      <w:hyperlink w:anchor="_Toc390767257" w:history="1">
        <w:r w:rsidR="00933C8D" w:rsidRPr="00F05884">
          <w:rPr>
            <w:rStyle w:val="Hyperlink"/>
          </w:rPr>
          <w:t>3.</w:t>
        </w:r>
        <w:r w:rsidR="00933C8D">
          <w:rPr>
            <w:rFonts w:asciiTheme="minorHAnsi" w:eastAsiaTheme="minorEastAsia" w:hAnsiTheme="minorHAnsi"/>
            <w:caps w:val="0"/>
            <w:sz w:val="22"/>
            <w:szCs w:val="22"/>
          </w:rPr>
          <w:tab/>
        </w:r>
        <w:r w:rsidR="00933C8D" w:rsidRPr="00F05884">
          <w:rPr>
            <w:rStyle w:val="Hyperlink"/>
          </w:rPr>
          <w:t>TECHNICAL AMENDMENT</w:t>
        </w:r>
        <w:r w:rsidR="00933C8D">
          <w:rPr>
            <w:webHidden/>
          </w:rPr>
          <w:tab/>
        </w:r>
        <w:r w:rsidR="00933C8D">
          <w:rPr>
            <w:webHidden/>
          </w:rPr>
          <w:fldChar w:fldCharType="begin"/>
        </w:r>
        <w:r w:rsidR="00933C8D">
          <w:rPr>
            <w:webHidden/>
          </w:rPr>
          <w:instrText xml:space="preserve"> PAGEREF _Toc390767257 \h </w:instrText>
        </w:r>
        <w:r w:rsidR="00933C8D">
          <w:rPr>
            <w:webHidden/>
          </w:rPr>
        </w:r>
        <w:r w:rsidR="00933C8D">
          <w:rPr>
            <w:webHidden/>
          </w:rPr>
          <w:fldChar w:fldCharType="separate"/>
        </w:r>
        <w:r w:rsidR="00561A2C">
          <w:rPr>
            <w:webHidden/>
          </w:rPr>
          <w:t>5</w:t>
        </w:r>
        <w:r w:rsidR="00933C8D">
          <w:rPr>
            <w:webHidden/>
          </w:rPr>
          <w:fldChar w:fldCharType="end"/>
        </w:r>
      </w:hyperlink>
    </w:p>
    <w:p w:rsidR="00933C8D" w:rsidRDefault="00A0538F">
      <w:pPr>
        <w:pStyle w:val="TOC2"/>
        <w:tabs>
          <w:tab w:val="left" w:pos="660"/>
          <w:tab w:val="right" w:leader="dot" w:pos="8835"/>
        </w:tabs>
        <w:rPr>
          <w:rFonts w:asciiTheme="minorHAnsi" w:eastAsiaTheme="minorEastAsia" w:hAnsiTheme="minorHAnsi"/>
          <w:noProof/>
          <w:sz w:val="22"/>
          <w:szCs w:val="22"/>
        </w:rPr>
      </w:pPr>
      <w:hyperlink w:anchor="_Toc390767258" w:history="1">
        <w:r w:rsidR="00933C8D" w:rsidRPr="00F05884">
          <w:rPr>
            <w:rStyle w:val="Hyperlink"/>
            <w:noProof/>
          </w:rPr>
          <w:t>3.1</w:t>
        </w:r>
        <w:r w:rsidR="00933C8D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933C8D" w:rsidRPr="00F05884">
          <w:rPr>
            <w:rStyle w:val="Hyperlink"/>
            <w:bCs/>
            <w:noProof/>
          </w:rPr>
          <w:t>Single dwelling housing development code</w:t>
        </w:r>
        <w:r w:rsidR="00933C8D">
          <w:rPr>
            <w:noProof/>
            <w:webHidden/>
          </w:rPr>
          <w:tab/>
        </w:r>
        <w:r w:rsidR="00933C8D">
          <w:rPr>
            <w:noProof/>
            <w:webHidden/>
          </w:rPr>
          <w:fldChar w:fldCharType="begin"/>
        </w:r>
        <w:r w:rsidR="00933C8D">
          <w:rPr>
            <w:noProof/>
            <w:webHidden/>
          </w:rPr>
          <w:instrText xml:space="preserve"> PAGEREF _Toc390767258 \h </w:instrText>
        </w:r>
        <w:r w:rsidR="00933C8D">
          <w:rPr>
            <w:noProof/>
            <w:webHidden/>
          </w:rPr>
        </w:r>
        <w:r w:rsidR="00933C8D">
          <w:rPr>
            <w:noProof/>
            <w:webHidden/>
          </w:rPr>
          <w:fldChar w:fldCharType="separate"/>
        </w:r>
        <w:r w:rsidR="00561A2C">
          <w:rPr>
            <w:noProof/>
            <w:webHidden/>
          </w:rPr>
          <w:t>5</w:t>
        </w:r>
        <w:r w:rsidR="00933C8D">
          <w:rPr>
            <w:noProof/>
            <w:webHidden/>
          </w:rPr>
          <w:fldChar w:fldCharType="end"/>
        </w:r>
      </w:hyperlink>
    </w:p>
    <w:p w:rsidR="00933C8D" w:rsidRDefault="00A0538F">
      <w:pPr>
        <w:pStyle w:val="TOC2"/>
        <w:tabs>
          <w:tab w:val="left" w:pos="660"/>
          <w:tab w:val="right" w:leader="dot" w:pos="8835"/>
        </w:tabs>
        <w:rPr>
          <w:rFonts w:asciiTheme="minorHAnsi" w:eastAsiaTheme="minorEastAsia" w:hAnsiTheme="minorHAnsi"/>
          <w:noProof/>
          <w:sz w:val="22"/>
          <w:szCs w:val="22"/>
        </w:rPr>
      </w:pPr>
      <w:hyperlink w:anchor="_Toc390767259" w:history="1">
        <w:r w:rsidR="00933C8D" w:rsidRPr="00F05884">
          <w:rPr>
            <w:rStyle w:val="Hyperlink"/>
            <w:noProof/>
          </w:rPr>
          <w:t>3.2</w:t>
        </w:r>
        <w:r w:rsidR="00933C8D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933C8D" w:rsidRPr="00F05884">
          <w:rPr>
            <w:rStyle w:val="Hyperlink"/>
            <w:bCs/>
            <w:noProof/>
          </w:rPr>
          <w:t>Weston precinct map and code</w:t>
        </w:r>
        <w:r w:rsidR="00933C8D">
          <w:rPr>
            <w:noProof/>
            <w:webHidden/>
          </w:rPr>
          <w:tab/>
        </w:r>
        <w:r w:rsidR="00933C8D">
          <w:rPr>
            <w:noProof/>
            <w:webHidden/>
          </w:rPr>
          <w:fldChar w:fldCharType="begin"/>
        </w:r>
        <w:r w:rsidR="00933C8D">
          <w:rPr>
            <w:noProof/>
            <w:webHidden/>
          </w:rPr>
          <w:instrText xml:space="preserve"> PAGEREF _Toc390767259 \h </w:instrText>
        </w:r>
        <w:r w:rsidR="00933C8D">
          <w:rPr>
            <w:noProof/>
            <w:webHidden/>
          </w:rPr>
        </w:r>
        <w:r w:rsidR="00933C8D">
          <w:rPr>
            <w:noProof/>
            <w:webHidden/>
          </w:rPr>
          <w:fldChar w:fldCharType="separate"/>
        </w:r>
        <w:r w:rsidR="00561A2C">
          <w:rPr>
            <w:noProof/>
            <w:webHidden/>
          </w:rPr>
          <w:t>7</w:t>
        </w:r>
        <w:r w:rsidR="00933C8D">
          <w:rPr>
            <w:noProof/>
            <w:webHidden/>
          </w:rPr>
          <w:fldChar w:fldCharType="end"/>
        </w:r>
      </w:hyperlink>
    </w:p>
    <w:p w:rsidR="00933C8D" w:rsidRDefault="00A0538F">
      <w:pPr>
        <w:pStyle w:val="TOC2"/>
        <w:tabs>
          <w:tab w:val="left" w:pos="660"/>
          <w:tab w:val="right" w:leader="dot" w:pos="8835"/>
        </w:tabs>
        <w:rPr>
          <w:rFonts w:asciiTheme="minorHAnsi" w:eastAsiaTheme="minorEastAsia" w:hAnsiTheme="minorHAnsi"/>
          <w:noProof/>
          <w:sz w:val="22"/>
          <w:szCs w:val="22"/>
        </w:rPr>
      </w:pPr>
      <w:hyperlink w:anchor="_Toc390767260" w:history="1">
        <w:r w:rsidR="00933C8D" w:rsidRPr="00F05884">
          <w:rPr>
            <w:rStyle w:val="Hyperlink"/>
            <w:noProof/>
          </w:rPr>
          <w:t>3.3</w:t>
        </w:r>
        <w:r w:rsidR="00933C8D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933C8D" w:rsidRPr="00F05884">
          <w:rPr>
            <w:rStyle w:val="Hyperlink"/>
            <w:noProof/>
          </w:rPr>
          <w:t>Crace precinct map and code</w:t>
        </w:r>
        <w:r w:rsidR="00933C8D">
          <w:rPr>
            <w:noProof/>
            <w:webHidden/>
          </w:rPr>
          <w:tab/>
        </w:r>
        <w:r w:rsidR="00933C8D">
          <w:rPr>
            <w:noProof/>
            <w:webHidden/>
          </w:rPr>
          <w:fldChar w:fldCharType="begin"/>
        </w:r>
        <w:r w:rsidR="00933C8D">
          <w:rPr>
            <w:noProof/>
            <w:webHidden/>
          </w:rPr>
          <w:instrText xml:space="preserve"> PAGEREF _Toc390767260 \h </w:instrText>
        </w:r>
        <w:r w:rsidR="00933C8D">
          <w:rPr>
            <w:noProof/>
            <w:webHidden/>
          </w:rPr>
        </w:r>
        <w:r w:rsidR="00933C8D">
          <w:rPr>
            <w:noProof/>
            <w:webHidden/>
          </w:rPr>
          <w:fldChar w:fldCharType="separate"/>
        </w:r>
        <w:r w:rsidR="00561A2C">
          <w:rPr>
            <w:noProof/>
            <w:webHidden/>
          </w:rPr>
          <w:t>9</w:t>
        </w:r>
        <w:r w:rsidR="00933C8D">
          <w:rPr>
            <w:noProof/>
            <w:webHidden/>
          </w:rPr>
          <w:fldChar w:fldCharType="end"/>
        </w:r>
      </w:hyperlink>
    </w:p>
    <w:p w:rsidR="00262415" w:rsidRDefault="00567EAA" w:rsidP="00262415">
      <w:pPr>
        <w:pStyle w:val="TAbodytext"/>
      </w:pPr>
      <w:r>
        <w:fldChar w:fldCharType="end"/>
      </w:r>
    </w:p>
    <w:p w:rsidR="00F83D2F" w:rsidRPr="00BE441E" w:rsidRDefault="00F83D2F" w:rsidP="00262415">
      <w:pPr>
        <w:pStyle w:val="TAbodytext"/>
      </w:pPr>
    </w:p>
    <w:p w:rsidR="00824D0D" w:rsidRDefault="00824D0D">
      <w:r>
        <w:br w:type="page"/>
      </w:r>
    </w:p>
    <w:p w:rsidR="00262415" w:rsidRDefault="00262415" w:rsidP="00262415">
      <w:pPr>
        <w:pStyle w:val="TAbodytext"/>
      </w:pPr>
    </w:p>
    <w:p w:rsidR="00824D0D" w:rsidRDefault="00824D0D" w:rsidP="00262415">
      <w:pPr>
        <w:pStyle w:val="TAbodytext"/>
      </w:pPr>
    </w:p>
    <w:p w:rsidR="00824D0D" w:rsidRDefault="00824D0D" w:rsidP="00262415">
      <w:pPr>
        <w:pStyle w:val="TAbodytext"/>
      </w:pPr>
    </w:p>
    <w:p w:rsidR="00824D0D" w:rsidRDefault="00824D0D" w:rsidP="00262415">
      <w:pPr>
        <w:pStyle w:val="TAbodytext"/>
      </w:pPr>
    </w:p>
    <w:p w:rsidR="00824D0D" w:rsidRDefault="00824D0D" w:rsidP="00262415">
      <w:pPr>
        <w:pStyle w:val="TAbodytext"/>
      </w:pPr>
    </w:p>
    <w:p w:rsidR="00824D0D" w:rsidRDefault="00824D0D" w:rsidP="00824D0D">
      <w:pPr>
        <w:pStyle w:val="TAbodytext"/>
        <w:jc w:val="center"/>
      </w:pPr>
      <w:r>
        <w:rPr>
          <w:rFonts w:cs="Arial"/>
          <w:i/>
        </w:rPr>
        <w:t>This page is left intentionally blank</w:t>
      </w:r>
    </w:p>
    <w:p w:rsidR="00824D0D" w:rsidRPr="00BE441E" w:rsidRDefault="00824D0D" w:rsidP="00262415">
      <w:pPr>
        <w:pStyle w:val="TAbodytext"/>
      </w:pPr>
    </w:p>
    <w:p w:rsidR="00262415" w:rsidRPr="00BE441E" w:rsidRDefault="00262415" w:rsidP="00262415">
      <w:pPr>
        <w:pStyle w:val="TAbodytext"/>
        <w:sectPr w:rsidR="00262415" w:rsidRPr="00BE441E">
          <w:pgSz w:w="11907" w:h="16840"/>
          <w:pgMar w:top="1361" w:right="1531" w:bottom="1559" w:left="1531" w:header="720" w:footer="1009" w:gutter="0"/>
          <w:pgNumType w:fmt="lowerRoman" w:start="1"/>
          <w:cols w:space="720"/>
        </w:sectPr>
      </w:pPr>
    </w:p>
    <w:p w:rsidR="009C4E95" w:rsidRPr="00BE441E" w:rsidRDefault="009C4E95" w:rsidP="009C4E95">
      <w:pPr>
        <w:pStyle w:val="TAsectionheading"/>
        <w:pageBreakBefore/>
      </w:pPr>
      <w:bookmarkStart w:id="4" w:name="_Toc254851535"/>
      <w:bookmarkStart w:id="5" w:name="_Toc327263731"/>
      <w:bookmarkStart w:id="6" w:name="_Toc364933259"/>
      <w:bookmarkStart w:id="7" w:name="_Toc390767248"/>
      <w:r w:rsidRPr="00BE441E">
        <w:t>INTRODUCTION</w:t>
      </w:r>
      <w:bookmarkEnd w:id="4"/>
      <w:bookmarkEnd w:id="5"/>
      <w:bookmarkEnd w:id="6"/>
      <w:bookmarkEnd w:id="7"/>
    </w:p>
    <w:p w:rsidR="00933C8D" w:rsidRDefault="00933C8D" w:rsidP="00933C8D">
      <w:pPr>
        <w:pStyle w:val="TAsectionheading2"/>
        <w:ind w:left="576"/>
      </w:pPr>
      <w:bookmarkStart w:id="8" w:name="_Toc390177246"/>
      <w:bookmarkStart w:id="9" w:name="_Toc390767249"/>
      <w:bookmarkStart w:id="10" w:name="_Toc327263732"/>
      <w:bookmarkStart w:id="11" w:name="_Toc364933260"/>
      <w:r>
        <w:t>Purpose</w:t>
      </w:r>
      <w:bookmarkEnd w:id="8"/>
      <w:bookmarkEnd w:id="9"/>
    </w:p>
    <w:bookmarkEnd w:id="10"/>
    <w:bookmarkEnd w:id="11"/>
    <w:p w:rsidR="009C4E95" w:rsidRDefault="009C4E95" w:rsidP="009C4E95">
      <w:pPr>
        <w:pStyle w:val="TAbodytext"/>
        <w:rPr>
          <w:rFonts w:ascii="Times New Roman" w:hAnsi="Times New Roman"/>
        </w:rPr>
      </w:pPr>
      <w:r>
        <w:t>T</w:t>
      </w:r>
      <w:r w:rsidR="00F83BDC">
        <w:t>his technical amendment makes</w:t>
      </w:r>
      <w:r>
        <w:t xml:space="preserve"> the following changes to the Territory Plan</w:t>
      </w:r>
      <w:r w:rsidR="00A41698">
        <w:rPr>
          <w:rFonts w:ascii="Times New Roman" w:hAnsi="Times New Roman"/>
        </w:rPr>
        <w:t>:</w:t>
      </w:r>
    </w:p>
    <w:p w:rsidR="00B967AF" w:rsidRDefault="00B967AF" w:rsidP="00622516">
      <w:pPr>
        <w:pStyle w:val="TAbodytext"/>
        <w:spacing w:after="0"/>
      </w:pPr>
    </w:p>
    <w:p w:rsidR="008F1D34" w:rsidRPr="008F1D34" w:rsidRDefault="008F1D34" w:rsidP="00622516">
      <w:pPr>
        <w:pStyle w:val="TAbodytext"/>
        <w:rPr>
          <w:i/>
        </w:rPr>
      </w:pPr>
      <w:r w:rsidRPr="008F1D34">
        <w:rPr>
          <w:i/>
        </w:rPr>
        <w:t>Single dwelling housing development code</w:t>
      </w:r>
    </w:p>
    <w:p w:rsidR="00835BB2" w:rsidRDefault="00622516" w:rsidP="00622516">
      <w:pPr>
        <w:pStyle w:val="TAbodytext"/>
        <w:spacing w:after="0"/>
      </w:pPr>
      <w:r>
        <w:t>Correct</w:t>
      </w:r>
      <w:r w:rsidR="00835BB2">
        <w:t xml:space="preserve"> typographical errors.</w:t>
      </w:r>
    </w:p>
    <w:p w:rsidR="008F1D34" w:rsidRDefault="008F1D34" w:rsidP="00622516">
      <w:pPr>
        <w:pStyle w:val="TAbodytext"/>
        <w:spacing w:after="0"/>
      </w:pPr>
    </w:p>
    <w:p w:rsidR="00D6001F" w:rsidRPr="00D6001F" w:rsidRDefault="00D6001F" w:rsidP="00622516">
      <w:pPr>
        <w:pStyle w:val="TAbodytext"/>
        <w:rPr>
          <w:i/>
        </w:rPr>
      </w:pPr>
      <w:r w:rsidRPr="00D6001F">
        <w:rPr>
          <w:i/>
        </w:rPr>
        <w:t>C</w:t>
      </w:r>
      <w:r w:rsidR="008F1D34">
        <w:rPr>
          <w:i/>
        </w:rPr>
        <w:t>race precinct map and code</w:t>
      </w:r>
    </w:p>
    <w:p w:rsidR="00D6001F" w:rsidRDefault="00D6001F" w:rsidP="00622516">
      <w:pPr>
        <w:pStyle w:val="TAbodytext"/>
        <w:spacing w:after="0"/>
      </w:pPr>
      <w:r>
        <w:t xml:space="preserve">Rectify </w:t>
      </w:r>
      <w:r w:rsidR="003A5538">
        <w:t>erroneous numbering and figure</w:t>
      </w:r>
      <w:r w:rsidR="00397B0A">
        <w:t>s</w:t>
      </w:r>
      <w:r w:rsidR="003A5538">
        <w:t xml:space="preserve"> of ongoing provisions made by</w:t>
      </w:r>
      <w:r w:rsidR="008D47EC">
        <w:t xml:space="preserve"> technical amendment</w:t>
      </w:r>
      <w:r>
        <w:t xml:space="preserve"> TA2013-1</w:t>
      </w:r>
      <w:r w:rsidR="008F1D34">
        <w:t>1</w:t>
      </w:r>
      <w:r w:rsidR="00397B0A">
        <w:t>.</w:t>
      </w:r>
    </w:p>
    <w:p w:rsidR="008F1D34" w:rsidRDefault="008F1D34" w:rsidP="00622516">
      <w:pPr>
        <w:pStyle w:val="TAbodytext"/>
        <w:spacing w:after="0"/>
      </w:pPr>
    </w:p>
    <w:p w:rsidR="008F1D34" w:rsidRPr="008F1D34" w:rsidRDefault="008F1D34" w:rsidP="00622516">
      <w:pPr>
        <w:pStyle w:val="TAbodytext"/>
        <w:rPr>
          <w:i/>
        </w:rPr>
      </w:pPr>
      <w:r w:rsidRPr="008F1D34">
        <w:rPr>
          <w:i/>
        </w:rPr>
        <w:t>Weston precinct map and code</w:t>
      </w:r>
    </w:p>
    <w:p w:rsidR="008F1D34" w:rsidRDefault="008F1D34" w:rsidP="00622516">
      <w:pPr>
        <w:pStyle w:val="TAbodytext"/>
        <w:spacing w:after="0"/>
      </w:pPr>
      <w:r>
        <w:t xml:space="preserve">Rectify inadvertent omissions </w:t>
      </w:r>
      <w:r w:rsidR="00397B0A">
        <w:t xml:space="preserve">made by </w:t>
      </w:r>
      <w:r>
        <w:t>technical amendment TA2014-</w:t>
      </w:r>
      <w:r w:rsidR="00397B0A">
        <w:t>08.</w:t>
      </w:r>
    </w:p>
    <w:p w:rsidR="008F1D34" w:rsidRDefault="008F1D34" w:rsidP="008F1D34">
      <w:pPr>
        <w:pStyle w:val="TAbodytext"/>
        <w:ind w:left="21"/>
      </w:pPr>
    </w:p>
    <w:p w:rsidR="007956EB" w:rsidRDefault="007956EB" w:rsidP="00933C8D">
      <w:pPr>
        <w:pStyle w:val="TAsectionheading2"/>
        <w:ind w:left="576"/>
      </w:pPr>
      <w:bookmarkStart w:id="12" w:name="_Toc327263733"/>
      <w:bookmarkStart w:id="13" w:name="_Toc372276795"/>
      <w:bookmarkStart w:id="14" w:name="_Toc390767250"/>
      <w:r>
        <w:t>Public consultation</w:t>
      </w:r>
      <w:bookmarkEnd w:id="12"/>
      <w:bookmarkEnd w:id="13"/>
      <w:bookmarkEnd w:id="14"/>
    </w:p>
    <w:p w:rsidR="007956EB" w:rsidRDefault="007956EB" w:rsidP="007956EB">
      <w:pPr>
        <w:pStyle w:val="TAbodytext"/>
        <w:spacing w:before="240"/>
        <w:rPr>
          <w:rFonts w:cs="Arial"/>
        </w:rPr>
      </w:pPr>
      <w:r>
        <w:rPr>
          <w:rFonts w:cs="Arial"/>
        </w:rPr>
        <w:t xml:space="preserve">Under section 88 of the </w:t>
      </w:r>
      <w:r w:rsidRPr="00190A42">
        <w:rPr>
          <w:rFonts w:cs="Arial"/>
          <w:i/>
        </w:rPr>
        <w:t>Planning and Development Act 2007</w:t>
      </w:r>
      <w:r>
        <w:rPr>
          <w:rFonts w:cs="Arial"/>
        </w:rPr>
        <w:t xml:space="preserve"> (the Act) this </w:t>
      </w:r>
      <w:r w:rsidRPr="002D304A">
        <w:t>type</w:t>
      </w:r>
      <w:r>
        <w:rPr>
          <w:rFonts w:cs="Arial"/>
        </w:rPr>
        <w:t xml:space="preserve"> of technical amendment is not subject to public consultation. </w:t>
      </w:r>
    </w:p>
    <w:p w:rsidR="007956EB" w:rsidRDefault="007956EB" w:rsidP="007956EB">
      <w:pPr>
        <w:pStyle w:val="TAbodytext"/>
        <w:spacing w:after="0"/>
        <w:rPr>
          <w:rFonts w:cs="Arial"/>
        </w:rPr>
      </w:pPr>
    </w:p>
    <w:p w:rsidR="007956EB" w:rsidRDefault="007956EB" w:rsidP="00933C8D">
      <w:pPr>
        <w:pStyle w:val="TAsectionheading2"/>
        <w:ind w:left="576"/>
      </w:pPr>
      <w:bookmarkStart w:id="15" w:name="_Toc327263735"/>
      <w:bookmarkStart w:id="16" w:name="_Toc372276796"/>
      <w:bookmarkStart w:id="17" w:name="_Toc390767251"/>
      <w:r>
        <w:t>Process</w:t>
      </w:r>
      <w:bookmarkEnd w:id="15"/>
      <w:bookmarkEnd w:id="16"/>
      <w:bookmarkEnd w:id="17"/>
    </w:p>
    <w:p w:rsidR="007956EB" w:rsidRDefault="007956EB" w:rsidP="007956EB">
      <w:pPr>
        <w:pStyle w:val="TAbodytext"/>
        <w:spacing w:before="240"/>
        <w:rPr>
          <w:rFonts w:cs="Arial"/>
        </w:rPr>
      </w:pPr>
      <w:r w:rsidRPr="002D304A">
        <w:t>This technical amendment has been prepared in accordance with section 87 of the</w:t>
      </w:r>
      <w:r w:rsidRPr="00190A42">
        <w:rPr>
          <w:rFonts w:cs="Arial"/>
        </w:rPr>
        <w:t xml:space="preserve"> </w:t>
      </w:r>
      <w:r w:rsidRPr="00190A42">
        <w:rPr>
          <w:rFonts w:cs="Arial"/>
          <w:i/>
        </w:rPr>
        <w:t>Planning and Development Act 2007</w:t>
      </w:r>
      <w:r>
        <w:rPr>
          <w:rFonts w:cs="Arial"/>
        </w:rPr>
        <w:t xml:space="preserve"> (the Act). The planning and land authority must notify the public of the commencement of this technical amendment. </w:t>
      </w:r>
    </w:p>
    <w:p w:rsidR="00933C8D" w:rsidRDefault="00933C8D" w:rsidP="007956EB">
      <w:pPr>
        <w:pStyle w:val="TAbodytext"/>
        <w:spacing w:after="0"/>
        <w:rPr>
          <w:rFonts w:cs="Arial"/>
        </w:rPr>
      </w:pPr>
    </w:p>
    <w:p w:rsidR="007956EB" w:rsidRDefault="00933C8D" w:rsidP="00933C8D">
      <w:pPr>
        <w:pStyle w:val="TAsectionheading2"/>
        <w:ind w:left="576"/>
      </w:pPr>
      <w:bookmarkStart w:id="18" w:name="_Toc372276798"/>
      <w:bookmarkStart w:id="19" w:name="_Toc390767252"/>
      <w:r>
        <w:t>Types of technical amendments under</w:t>
      </w:r>
      <w:r w:rsidR="007956EB">
        <w:t xml:space="preserve"> the Act</w:t>
      </w:r>
      <w:bookmarkEnd w:id="18"/>
      <w:bookmarkEnd w:id="19"/>
    </w:p>
    <w:p w:rsidR="00933C8D" w:rsidRDefault="00933C8D" w:rsidP="00933C8D">
      <w:pPr>
        <w:pStyle w:val="TAbodytext"/>
      </w:pPr>
      <w:r>
        <w:t>The following categories of technical amendments are provided under section 87 of the Act:</w:t>
      </w:r>
    </w:p>
    <w:p w:rsidR="00933C8D" w:rsidRPr="00DB55B7" w:rsidRDefault="00933C8D" w:rsidP="00933C8D">
      <w:pPr>
        <w:pStyle w:val="NoSpacing"/>
        <w:spacing w:after="120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(a)</w:t>
      </w:r>
      <w:r>
        <w:rPr>
          <w:rFonts w:ascii="Arial" w:hAnsi="Arial" w:cs="Arial"/>
          <w:sz w:val="24"/>
          <w:szCs w:val="24"/>
        </w:rPr>
        <w:tab/>
      </w:r>
      <w:r w:rsidRPr="00DB55B7">
        <w:rPr>
          <w:rFonts w:ascii="Arial" w:hAnsi="Arial" w:cs="Arial"/>
          <w:sz w:val="24"/>
          <w:szCs w:val="24"/>
        </w:rPr>
        <w:t xml:space="preserve">a variation (an </w:t>
      </w:r>
      <w:r w:rsidRPr="00DB55B7">
        <w:rPr>
          <w:rFonts w:ascii="Arial" w:hAnsi="Arial" w:cs="Arial"/>
          <w:b/>
          <w:i/>
          <w:sz w:val="24"/>
          <w:szCs w:val="24"/>
        </w:rPr>
        <w:t>error variation)</w:t>
      </w:r>
      <w:r w:rsidRPr="00DB55B7">
        <w:rPr>
          <w:rFonts w:ascii="Arial" w:hAnsi="Arial" w:cs="Arial"/>
          <w:sz w:val="24"/>
          <w:szCs w:val="24"/>
        </w:rPr>
        <w:t xml:space="preserve"> that – </w:t>
      </w:r>
    </w:p>
    <w:p w:rsidR="00933C8D" w:rsidRDefault="00933C8D" w:rsidP="00933C8D">
      <w:pPr>
        <w:pStyle w:val="NoSpacing"/>
        <w:numPr>
          <w:ilvl w:val="0"/>
          <w:numId w:val="46"/>
        </w:numPr>
        <w:spacing w:after="120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would not adversely affect anyone’s rights if approved; and</w:t>
      </w:r>
    </w:p>
    <w:p w:rsidR="00933C8D" w:rsidRPr="00DB55B7" w:rsidRDefault="00933C8D" w:rsidP="00933C8D">
      <w:pPr>
        <w:pStyle w:val="NoSpacing"/>
        <w:numPr>
          <w:ilvl w:val="0"/>
          <w:numId w:val="46"/>
        </w:numPr>
        <w:spacing w:after="120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has as its only object the correction of a formal error in the plan</w:t>
      </w:r>
    </w:p>
    <w:p w:rsidR="00933C8D" w:rsidRDefault="00933C8D" w:rsidP="00933C8D">
      <w:pPr>
        <w:pStyle w:val="TAbodytext"/>
        <w:numPr>
          <w:ilvl w:val="0"/>
          <w:numId w:val="46"/>
        </w:numPr>
      </w:pPr>
    </w:p>
    <w:p w:rsidR="00933C8D" w:rsidRPr="00DB55B7" w:rsidRDefault="00933C8D" w:rsidP="00933C8D">
      <w:pPr>
        <w:pStyle w:val="NoSpacing"/>
        <w:spacing w:before="120" w:after="120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(b)</w:t>
      </w:r>
      <w:r w:rsidRPr="00DB55B7">
        <w:rPr>
          <w:rFonts w:ascii="Arial" w:hAnsi="Arial" w:cs="Arial"/>
          <w:sz w:val="24"/>
          <w:szCs w:val="24"/>
        </w:rPr>
        <w:tab/>
        <w:t xml:space="preserve">a variation (a </w:t>
      </w:r>
      <w:r w:rsidRPr="00DB55B7">
        <w:rPr>
          <w:rFonts w:ascii="Arial" w:hAnsi="Arial" w:cs="Arial"/>
          <w:b/>
          <w:i/>
          <w:sz w:val="24"/>
          <w:szCs w:val="24"/>
        </w:rPr>
        <w:t>code variation</w:t>
      </w:r>
      <w:r w:rsidRPr="00DB55B7">
        <w:rPr>
          <w:rFonts w:ascii="Arial" w:hAnsi="Arial" w:cs="Arial"/>
          <w:sz w:val="24"/>
          <w:szCs w:val="24"/>
        </w:rPr>
        <w:t xml:space="preserve">) that – </w:t>
      </w:r>
    </w:p>
    <w:p w:rsidR="00933C8D" w:rsidRPr="00DB55B7" w:rsidRDefault="00933C8D" w:rsidP="00933C8D">
      <w:pPr>
        <w:pStyle w:val="NoSpacing"/>
        <w:numPr>
          <w:ilvl w:val="0"/>
          <w:numId w:val="47"/>
        </w:numPr>
        <w:spacing w:before="120" w:after="120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would only change a code; and</w:t>
      </w:r>
    </w:p>
    <w:p w:rsidR="00933C8D" w:rsidRPr="00DB55B7" w:rsidRDefault="00933C8D" w:rsidP="00933C8D">
      <w:pPr>
        <w:pStyle w:val="NoSpacing"/>
        <w:numPr>
          <w:ilvl w:val="0"/>
          <w:numId w:val="47"/>
        </w:numPr>
        <w:spacing w:before="120" w:after="120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is consistent with the policy purpose and policy framework of the code; and</w:t>
      </w:r>
    </w:p>
    <w:p w:rsidR="00933C8D" w:rsidRPr="00DB55B7" w:rsidRDefault="00933C8D" w:rsidP="00933C8D">
      <w:pPr>
        <w:pStyle w:val="NoSpacing"/>
        <w:numPr>
          <w:ilvl w:val="0"/>
          <w:numId w:val="47"/>
        </w:numPr>
        <w:spacing w:before="120" w:after="120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is not an error variation</w:t>
      </w:r>
    </w:p>
    <w:p w:rsidR="00933C8D" w:rsidRDefault="00933C8D" w:rsidP="00933C8D">
      <w:pPr>
        <w:pStyle w:val="TAbodytext"/>
        <w:ind w:left="720" w:hanging="720"/>
      </w:pPr>
      <w:r>
        <w:t>(c)</w:t>
      </w:r>
      <w:r>
        <w:tab/>
        <w:t>a variation in relation to a future urban area under section 95 (Technical amendments – future urban areas);</w:t>
      </w:r>
    </w:p>
    <w:p w:rsidR="00933C8D" w:rsidRDefault="00933C8D" w:rsidP="00933C8D">
      <w:pPr>
        <w:pStyle w:val="TAbodytext"/>
        <w:ind w:left="720" w:hanging="720"/>
      </w:pPr>
      <w:r>
        <w:t>(d)</w:t>
      </w:r>
      <w:r>
        <w:tab/>
        <w:t>a variation in relation to an estate development plan under section 96 (Effect of approval of estate development plan);</w:t>
      </w:r>
    </w:p>
    <w:p w:rsidR="00933C8D" w:rsidRDefault="00933C8D" w:rsidP="00933C8D">
      <w:pPr>
        <w:pStyle w:val="TAbodytext"/>
        <w:ind w:left="720" w:hanging="720"/>
      </w:pPr>
      <w:r>
        <w:t>(e)</w:t>
      </w:r>
      <w:r>
        <w:tab/>
        <w:t>a variation to change the boundary of a zone or overlay under section 96A (Rezoning – boundary changes);</w:t>
      </w:r>
    </w:p>
    <w:p w:rsidR="00933C8D" w:rsidRDefault="00933C8D" w:rsidP="00933C8D">
      <w:pPr>
        <w:pStyle w:val="TAbodytext"/>
        <w:ind w:left="720" w:hanging="720"/>
      </w:pPr>
      <w:r>
        <w:t>(f)</w:t>
      </w:r>
      <w:r>
        <w:tab/>
        <w:t>a variation required to bring the territory plan into line with the national capital plan;</w:t>
      </w:r>
    </w:p>
    <w:p w:rsidR="00933C8D" w:rsidRDefault="00933C8D" w:rsidP="00933C8D">
      <w:pPr>
        <w:pStyle w:val="TAbodytext"/>
      </w:pPr>
      <w:r>
        <w:t>(g)</w:t>
      </w:r>
      <w:r>
        <w:tab/>
        <w:t>a variation to omit something that is obsolete or redundant in the territory plan;</w:t>
      </w:r>
    </w:p>
    <w:p w:rsidR="00933C8D" w:rsidRDefault="00933C8D" w:rsidP="00933C8D">
      <w:pPr>
        <w:pStyle w:val="TAbodytext"/>
        <w:ind w:left="720" w:hanging="720"/>
      </w:pPr>
      <w:r>
        <w:t>(h)</w:t>
      </w:r>
      <w:r>
        <w:tab/>
        <w:t>a variation to clarify the language in the territory plan if it does not change the substance of the plan;</w:t>
      </w:r>
    </w:p>
    <w:p w:rsidR="00933C8D" w:rsidRDefault="00933C8D" w:rsidP="00933C8D">
      <w:pPr>
        <w:pStyle w:val="TAbodytext"/>
        <w:ind w:left="720" w:hanging="720"/>
      </w:pPr>
      <w:r>
        <w:t>(i)</w:t>
      </w:r>
      <w:r>
        <w:tab/>
        <w:t xml:space="preserve">a variation to relocate a provision within the territory plan if the substance of the provision is not changed. </w:t>
      </w:r>
    </w:p>
    <w:p w:rsidR="00933C8D" w:rsidRDefault="00933C8D" w:rsidP="00933C8D">
      <w:pPr>
        <w:pStyle w:val="TAbodytext"/>
      </w:pPr>
      <w:r>
        <w:t>Following each item in Part 2 Explanation of this technical amendment is a statement of compliance against the specific criteria for the relevant category of technical amendment.</w:t>
      </w:r>
    </w:p>
    <w:p w:rsidR="00933C8D" w:rsidRDefault="00933C8D" w:rsidP="00933C8D">
      <w:pPr>
        <w:pStyle w:val="TAbodytext"/>
      </w:pPr>
      <w:r>
        <w:t>TA2014-13 has been prepared in accordance with section 87(a) of the Act.</w:t>
      </w:r>
    </w:p>
    <w:p w:rsidR="00397B0A" w:rsidRDefault="00397B0A" w:rsidP="003A5538">
      <w:pPr>
        <w:autoSpaceDE w:val="0"/>
        <w:autoSpaceDN w:val="0"/>
        <w:adjustRightInd w:val="0"/>
      </w:pPr>
    </w:p>
    <w:p w:rsidR="004E3A62" w:rsidRDefault="004E3A62">
      <w:pPr>
        <w:rPr>
          <w:rFonts w:cs="Arial"/>
          <w:b/>
          <w:bCs/>
          <w:kern w:val="32"/>
          <w:sz w:val="32"/>
          <w:szCs w:val="32"/>
        </w:rPr>
      </w:pPr>
      <w:bookmarkStart w:id="20" w:name="_Toc254851537"/>
      <w:r>
        <w:br w:type="page"/>
      </w:r>
    </w:p>
    <w:p w:rsidR="00262415" w:rsidRDefault="00567EAA" w:rsidP="008055EE">
      <w:pPr>
        <w:pStyle w:val="TAsectionheading"/>
      </w:pPr>
      <w:bookmarkStart w:id="21" w:name="_Toc390767253"/>
      <w:r w:rsidRPr="00BE441E">
        <w:t>EXPLANAT</w:t>
      </w:r>
      <w:bookmarkEnd w:id="20"/>
      <w:r w:rsidR="009C4E95">
        <w:t>ION</w:t>
      </w:r>
      <w:bookmarkEnd w:id="21"/>
    </w:p>
    <w:p w:rsidR="00933C8D" w:rsidRDefault="00933C8D" w:rsidP="00933C8D">
      <w:r>
        <w:t>This part of the technical amendment document explains the changes to be made to the Territory Plan, the reasons for the change, and a statement of compliance against the relevant section of the Act.</w:t>
      </w:r>
    </w:p>
    <w:p w:rsidR="00933C8D" w:rsidRDefault="00933C8D" w:rsidP="006D5CFF">
      <w:pPr>
        <w:pStyle w:val="TAbody"/>
        <w:rPr>
          <w:b/>
          <w:bCs/>
          <w:lang w:val="en-AU"/>
        </w:rPr>
      </w:pPr>
    </w:p>
    <w:p w:rsidR="00933C8D" w:rsidRPr="00441445" w:rsidRDefault="00933C8D" w:rsidP="006D5CFF">
      <w:pPr>
        <w:pStyle w:val="TAbody"/>
        <w:rPr>
          <w:b/>
          <w:bCs/>
          <w:lang w:val="en-AU"/>
        </w:rPr>
      </w:pPr>
    </w:p>
    <w:p w:rsidR="001E1F6D" w:rsidRPr="005210DF" w:rsidRDefault="00414D6E" w:rsidP="005210DF">
      <w:pPr>
        <w:pStyle w:val="TAsectionheading2"/>
        <w:spacing w:after="120"/>
        <w:ind w:left="576"/>
        <w:rPr>
          <w:bCs/>
        </w:rPr>
      </w:pPr>
      <w:bookmarkStart w:id="22" w:name="_Toc390767254"/>
      <w:r w:rsidRPr="005210DF">
        <w:rPr>
          <w:bCs/>
        </w:rPr>
        <w:t>Single dwelling housing development code</w:t>
      </w:r>
      <w:bookmarkEnd w:id="22"/>
    </w:p>
    <w:p w:rsidR="00835BB2" w:rsidRDefault="00835BB2" w:rsidP="00414D6E">
      <w:r>
        <w:t>Certain provisions in the code contains typographical errors - u</w:t>
      </w:r>
      <w:r w:rsidRPr="00835BB2">
        <w:t>nder R25 (f) and R26 (f) the words ‘site lines’ should be spelt as ‘sight lines’</w:t>
      </w:r>
      <w:r>
        <w:t>.  This amendment corrects the errors.</w:t>
      </w:r>
    </w:p>
    <w:p w:rsidR="00835BB2" w:rsidRDefault="00835BB2" w:rsidP="00414D6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19"/>
        <w:gridCol w:w="5023"/>
      </w:tblGrid>
      <w:tr w:rsidR="00835BB2" w:rsidRPr="00835BB2" w:rsidTr="007B664E">
        <w:tc>
          <w:tcPr>
            <w:tcW w:w="4219" w:type="dxa"/>
          </w:tcPr>
          <w:p w:rsidR="00835BB2" w:rsidRPr="00835BB2" w:rsidRDefault="00835BB2" w:rsidP="00835BB2">
            <w:pPr>
              <w:rPr>
                <w:b/>
                <w:sz w:val="22"/>
                <w:szCs w:val="22"/>
              </w:rPr>
            </w:pPr>
            <w:r w:rsidRPr="00835BB2">
              <w:rPr>
                <w:b/>
                <w:sz w:val="22"/>
                <w:szCs w:val="22"/>
              </w:rPr>
              <w:t>Section</w:t>
            </w:r>
          </w:p>
        </w:tc>
        <w:tc>
          <w:tcPr>
            <w:tcW w:w="5023" w:type="dxa"/>
          </w:tcPr>
          <w:p w:rsidR="00835BB2" w:rsidRPr="00835BB2" w:rsidRDefault="00835BB2" w:rsidP="00835BB2">
            <w:pPr>
              <w:rPr>
                <w:b/>
                <w:sz w:val="22"/>
                <w:szCs w:val="22"/>
              </w:rPr>
            </w:pPr>
            <w:r w:rsidRPr="00835BB2">
              <w:rPr>
                <w:b/>
                <w:sz w:val="22"/>
                <w:szCs w:val="22"/>
              </w:rPr>
              <w:t>Statement</w:t>
            </w:r>
          </w:p>
        </w:tc>
      </w:tr>
      <w:tr w:rsidR="00835BB2" w:rsidRPr="00835BB2" w:rsidTr="007B664E">
        <w:tblPrEx>
          <w:tblLook w:val="01E0" w:firstRow="1" w:lastRow="1" w:firstColumn="1" w:lastColumn="1" w:noHBand="0" w:noVBand="0"/>
        </w:tblPrEx>
        <w:tc>
          <w:tcPr>
            <w:tcW w:w="4219" w:type="dxa"/>
          </w:tcPr>
          <w:p w:rsidR="00835BB2" w:rsidRPr="00835BB2" w:rsidRDefault="00835BB2" w:rsidP="00835BB2">
            <w:pPr>
              <w:rPr>
                <w:sz w:val="22"/>
                <w:szCs w:val="22"/>
              </w:rPr>
            </w:pPr>
            <w:r w:rsidRPr="00835BB2">
              <w:rPr>
                <w:sz w:val="22"/>
                <w:szCs w:val="22"/>
              </w:rPr>
              <w:t>s87(a)</w:t>
            </w:r>
          </w:p>
          <w:p w:rsidR="00835BB2" w:rsidRPr="00835BB2" w:rsidRDefault="00835BB2" w:rsidP="00835BB2">
            <w:pPr>
              <w:rPr>
                <w:sz w:val="22"/>
                <w:szCs w:val="22"/>
              </w:rPr>
            </w:pPr>
            <w:r w:rsidRPr="00835BB2">
              <w:rPr>
                <w:sz w:val="22"/>
                <w:szCs w:val="22"/>
              </w:rPr>
              <w:t>would not adversely affect anyone’s rights if approved; and</w:t>
            </w:r>
          </w:p>
          <w:p w:rsidR="00835BB2" w:rsidRPr="00835BB2" w:rsidRDefault="00835BB2" w:rsidP="00835BB2">
            <w:pPr>
              <w:rPr>
                <w:sz w:val="22"/>
                <w:szCs w:val="22"/>
              </w:rPr>
            </w:pPr>
            <w:r w:rsidRPr="00835BB2">
              <w:rPr>
                <w:sz w:val="22"/>
                <w:szCs w:val="22"/>
              </w:rPr>
              <w:t>has as its only object the correction of a formal error in the plan</w:t>
            </w:r>
          </w:p>
          <w:p w:rsidR="00835BB2" w:rsidRPr="00835BB2" w:rsidRDefault="00835BB2" w:rsidP="00835BB2">
            <w:pPr>
              <w:rPr>
                <w:sz w:val="22"/>
                <w:szCs w:val="22"/>
              </w:rPr>
            </w:pPr>
          </w:p>
        </w:tc>
        <w:tc>
          <w:tcPr>
            <w:tcW w:w="5023" w:type="dxa"/>
          </w:tcPr>
          <w:p w:rsidR="00835BB2" w:rsidRPr="00835BB2" w:rsidRDefault="00835BB2" w:rsidP="00835BB2">
            <w:pPr>
              <w:rPr>
                <w:sz w:val="22"/>
                <w:szCs w:val="22"/>
              </w:rPr>
            </w:pPr>
            <w:r w:rsidRPr="00835BB2">
              <w:rPr>
                <w:sz w:val="22"/>
                <w:szCs w:val="22"/>
              </w:rPr>
              <w:t xml:space="preserve">Compliant. </w:t>
            </w:r>
          </w:p>
        </w:tc>
      </w:tr>
    </w:tbl>
    <w:p w:rsidR="00835BB2" w:rsidRDefault="00835BB2" w:rsidP="00414D6E"/>
    <w:p w:rsidR="00835BB2" w:rsidRDefault="00835BB2" w:rsidP="00414D6E"/>
    <w:p w:rsidR="00951A47" w:rsidRPr="005210DF" w:rsidRDefault="00414D6E" w:rsidP="005210DF">
      <w:pPr>
        <w:pStyle w:val="TAsectionheading2"/>
        <w:spacing w:after="120"/>
        <w:ind w:left="576"/>
        <w:rPr>
          <w:bCs/>
        </w:rPr>
      </w:pPr>
      <w:bookmarkStart w:id="23" w:name="_Toc390767255"/>
      <w:bookmarkStart w:id="24" w:name="_Toc254851539"/>
      <w:r w:rsidRPr="005210DF">
        <w:rPr>
          <w:bCs/>
        </w:rPr>
        <w:t xml:space="preserve">Weston </w:t>
      </w:r>
      <w:r w:rsidR="005210DF" w:rsidRPr="005210DF">
        <w:rPr>
          <w:bCs/>
        </w:rPr>
        <w:t>precinct</w:t>
      </w:r>
      <w:r w:rsidRPr="005210DF">
        <w:rPr>
          <w:bCs/>
        </w:rPr>
        <w:t xml:space="preserve"> map and code</w:t>
      </w:r>
      <w:bookmarkEnd w:id="23"/>
      <w:r w:rsidR="00D6001F" w:rsidRPr="005210DF">
        <w:rPr>
          <w:bCs/>
        </w:rPr>
        <w:t xml:space="preserve"> </w:t>
      </w:r>
    </w:p>
    <w:p w:rsidR="00D6001F" w:rsidRPr="00414D6E" w:rsidRDefault="00D6001F" w:rsidP="00414D6E">
      <w:r w:rsidRPr="00414D6E">
        <w:t xml:space="preserve">The </w:t>
      </w:r>
      <w:r w:rsidR="004E3A62" w:rsidRPr="00414D6E">
        <w:t xml:space="preserve">ongoing provisions for Weston residential area 2 as indicated on Figure 3 of the Weston Precinct Map and Code </w:t>
      </w:r>
      <w:r w:rsidR="00944EB0" w:rsidRPr="00414D6E">
        <w:t xml:space="preserve">inadvertently omitted </w:t>
      </w:r>
      <w:r w:rsidR="004E3A62" w:rsidRPr="00414D6E">
        <w:t>a specific size provision for enlarged water tanks</w:t>
      </w:r>
      <w:r w:rsidR="00DE32EF">
        <w:t xml:space="preserve"> identified on the approved EDP</w:t>
      </w:r>
      <w:r w:rsidR="00944EB0" w:rsidRPr="00414D6E">
        <w:t xml:space="preserve">. This has been rectified in this technical amendment. </w:t>
      </w:r>
      <w:r w:rsidR="00DE32EF">
        <w:t xml:space="preserve"> The amendment also corrects the heading for OP2 and updates the contents page.</w:t>
      </w:r>
    </w:p>
    <w:p w:rsidR="00333062" w:rsidRPr="00414D6E" w:rsidRDefault="00333062" w:rsidP="00414D6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19"/>
        <w:gridCol w:w="5023"/>
      </w:tblGrid>
      <w:tr w:rsidR="00333062" w:rsidRPr="005210DF" w:rsidTr="008F1D34">
        <w:tc>
          <w:tcPr>
            <w:tcW w:w="4219" w:type="dxa"/>
          </w:tcPr>
          <w:p w:rsidR="00333062" w:rsidRPr="005210DF" w:rsidRDefault="00333062" w:rsidP="00414D6E">
            <w:pPr>
              <w:rPr>
                <w:b/>
                <w:sz w:val="22"/>
                <w:szCs w:val="22"/>
              </w:rPr>
            </w:pPr>
            <w:r w:rsidRPr="005210DF">
              <w:rPr>
                <w:b/>
                <w:sz w:val="22"/>
                <w:szCs w:val="22"/>
              </w:rPr>
              <w:t>Section</w:t>
            </w:r>
          </w:p>
        </w:tc>
        <w:tc>
          <w:tcPr>
            <w:tcW w:w="5023" w:type="dxa"/>
          </w:tcPr>
          <w:p w:rsidR="00333062" w:rsidRPr="005210DF" w:rsidRDefault="00333062" w:rsidP="00414D6E">
            <w:pPr>
              <w:rPr>
                <w:b/>
                <w:sz w:val="22"/>
                <w:szCs w:val="22"/>
              </w:rPr>
            </w:pPr>
            <w:r w:rsidRPr="005210DF">
              <w:rPr>
                <w:b/>
                <w:sz w:val="22"/>
                <w:szCs w:val="22"/>
              </w:rPr>
              <w:t>Statement</w:t>
            </w:r>
          </w:p>
        </w:tc>
      </w:tr>
      <w:tr w:rsidR="00333062" w:rsidRPr="005210DF" w:rsidTr="008F1D34">
        <w:tblPrEx>
          <w:tblLook w:val="01E0" w:firstRow="1" w:lastRow="1" w:firstColumn="1" w:lastColumn="1" w:noHBand="0" w:noVBand="0"/>
        </w:tblPrEx>
        <w:tc>
          <w:tcPr>
            <w:tcW w:w="4219" w:type="dxa"/>
          </w:tcPr>
          <w:p w:rsidR="00333062" w:rsidRPr="005210DF" w:rsidRDefault="00333062" w:rsidP="00414D6E">
            <w:pPr>
              <w:rPr>
                <w:sz w:val="22"/>
                <w:szCs w:val="22"/>
              </w:rPr>
            </w:pPr>
            <w:r w:rsidRPr="005210DF">
              <w:rPr>
                <w:sz w:val="22"/>
                <w:szCs w:val="22"/>
              </w:rPr>
              <w:t>s87(a)</w:t>
            </w:r>
          </w:p>
          <w:p w:rsidR="00333062" w:rsidRPr="005210DF" w:rsidRDefault="00333062" w:rsidP="00414D6E">
            <w:pPr>
              <w:rPr>
                <w:sz w:val="22"/>
                <w:szCs w:val="22"/>
              </w:rPr>
            </w:pPr>
            <w:r w:rsidRPr="005210DF">
              <w:rPr>
                <w:sz w:val="22"/>
                <w:szCs w:val="22"/>
              </w:rPr>
              <w:t>would not adversely affect anyone’s rights if approved; and</w:t>
            </w:r>
          </w:p>
          <w:p w:rsidR="00333062" w:rsidRPr="005210DF" w:rsidRDefault="00333062" w:rsidP="00414D6E">
            <w:pPr>
              <w:rPr>
                <w:sz w:val="22"/>
                <w:szCs w:val="22"/>
              </w:rPr>
            </w:pPr>
            <w:r w:rsidRPr="005210DF">
              <w:rPr>
                <w:sz w:val="22"/>
                <w:szCs w:val="22"/>
              </w:rPr>
              <w:t>has as its only object the correction of a formal error in the plan</w:t>
            </w:r>
          </w:p>
          <w:p w:rsidR="00333062" w:rsidRPr="005210DF" w:rsidRDefault="00333062" w:rsidP="00414D6E">
            <w:pPr>
              <w:rPr>
                <w:sz w:val="22"/>
                <w:szCs w:val="22"/>
              </w:rPr>
            </w:pPr>
          </w:p>
        </w:tc>
        <w:tc>
          <w:tcPr>
            <w:tcW w:w="5023" w:type="dxa"/>
          </w:tcPr>
          <w:p w:rsidR="00333062" w:rsidRPr="005210DF" w:rsidRDefault="00333062" w:rsidP="00414D6E">
            <w:pPr>
              <w:rPr>
                <w:sz w:val="22"/>
                <w:szCs w:val="22"/>
              </w:rPr>
            </w:pPr>
            <w:r w:rsidRPr="005210DF">
              <w:rPr>
                <w:sz w:val="22"/>
                <w:szCs w:val="22"/>
              </w:rPr>
              <w:t xml:space="preserve">Compliant. </w:t>
            </w:r>
          </w:p>
        </w:tc>
      </w:tr>
    </w:tbl>
    <w:p w:rsidR="00333062" w:rsidRDefault="00333062" w:rsidP="00414D6E"/>
    <w:p w:rsidR="003A5538" w:rsidRPr="00414D6E" w:rsidRDefault="003A5538" w:rsidP="00414D6E"/>
    <w:p w:rsidR="00414D6E" w:rsidRPr="00414D6E" w:rsidRDefault="00414D6E" w:rsidP="00414D6E"/>
    <w:p w:rsidR="00397B0A" w:rsidRDefault="00397B0A">
      <w:pPr>
        <w:rPr>
          <w:rFonts w:cs="Arial"/>
          <w:b/>
          <w:bCs/>
          <w:sz w:val="28"/>
          <w:szCs w:val="28"/>
        </w:rPr>
      </w:pPr>
      <w:r>
        <w:rPr>
          <w:bCs/>
        </w:rPr>
        <w:br w:type="page"/>
      </w:r>
    </w:p>
    <w:p w:rsidR="00414D6E" w:rsidRPr="005210DF" w:rsidRDefault="00414D6E" w:rsidP="005210DF">
      <w:pPr>
        <w:pStyle w:val="TAsectionheading2"/>
        <w:spacing w:after="120"/>
        <w:ind w:left="576"/>
        <w:rPr>
          <w:bCs/>
        </w:rPr>
      </w:pPr>
      <w:bookmarkStart w:id="25" w:name="_Toc390767256"/>
      <w:r w:rsidRPr="005210DF">
        <w:rPr>
          <w:bCs/>
        </w:rPr>
        <w:t>C</w:t>
      </w:r>
      <w:r w:rsidR="005210DF" w:rsidRPr="005210DF">
        <w:rPr>
          <w:bCs/>
        </w:rPr>
        <w:t>race precinct map and code</w:t>
      </w:r>
      <w:bookmarkEnd w:id="25"/>
      <w:r w:rsidRPr="005210DF">
        <w:rPr>
          <w:bCs/>
        </w:rPr>
        <w:t xml:space="preserve"> </w:t>
      </w:r>
    </w:p>
    <w:p w:rsidR="00414D6E" w:rsidRPr="00414D6E" w:rsidRDefault="00414D6E" w:rsidP="00414D6E">
      <w:r w:rsidRPr="00414D6E">
        <w:t xml:space="preserve">The </w:t>
      </w:r>
      <w:r w:rsidR="005210DF">
        <w:t xml:space="preserve">Crace precinct map erroneously indicated the </w:t>
      </w:r>
      <w:r w:rsidR="00DE32EF">
        <w:t xml:space="preserve">areas and numbering of the </w:t>
      </w:r>
      <w:r w:rsidRPr="00414D6E">
        <w:t>ongoing provision</w:t>
      </w:r>
      <w:r w:rsidR="005210DF">
        <w:t xml:space="preserve"> areas</w:t>
      </w:r>
      <w:r w:rsidRPr="00414D6E">
        <w:t xml:space="preserve">. This has been rectified in this technical amendment. </w:t>
      </w:r>
      <w:r w:rsidR="00397B0A">
        <w:t>Minor corrections are also made to figure 5.</w:t>
      </w:r>
    </w:p>
    <w:p w:rsidR="00414D6E" w:rsidRPr="00414D6E" w:rsidRDefault="00414D6E" w:rsidP="00414D6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19"/>
        <w:gridCol w:w="5023"/>
      </w:tblGrid>
      <w:tr w:rsidR="00414D6E" w:rsidRPr="005210DF" w:rsidTr="00414D6E">
        <w:tc>
          <w:tcPr>
            <w:tcW w:w="4219" w:type="dxa"/>
          </w:tcPr>
          <w:p w:rsidR="00414D6E" w:rsidRPr="005210DF" w:rsidRDefault="00414D6E" w:rsidP="00414D6E">
            <w:pPr>
              <w:rPr>
                <w:b/>
                <w:sz w:val="22"/>
                <w:szCs w:val="22"/>
              </w:rPr>
            </w:pPr>
            <w:r w:rsidRPr="005210DF">
              <w:rPr>
                <w:b/>
                <w:sz w:val="22"/>
                <w:szCs w:val="22"/>
              </w:rPr>
              <w:t>Section</w:t>
            </w:r>
          </w:p>
        </w:tc>
        <w:tc>
          <w:tcPr>
            <w:tcW w:w="5023" w:type="dxa"/>
          </w:tcPr>
          <w:p w:rsidR="00414D6E" w:rsidRPr="005210DF" w:rsidRDefault="00414D6E" w:rsidP="00414D6E">
            <w:pPr>
              <w:rPr>
                <w:b/>
                <w:sz w:val="22"/>
                <w:szCs w:val="22"/>
              </w:rPr>
            </w:pPr>
            <w:r w:rsidRPr="005210DF">
              <w:rPr>
                <w:b/>
                <w:sz w:val="22"/>
                <w:szCs w:val="22"/>
              </w:rPr>
              <w:t>Statement</w:t>
            </w:r>
          </w:p>
        </w:tc>
      </w:tr>
      <w:tr w:rsidR="00414D6E" w:rsidRPr="005210DF" w:rsidTr="00414D6E">
        <w:tblPrEx>
          <w:tblLook w:val="01E0" w:firstRow="1" w:lastRow="1" w:firstColumn="1" w:lastColumn="1" w:noHBand="0" w:noVBand="0"/>
        </w:tblPrEx>
        <w:tc>
          <w:tcPr>
            <w:tcW w:w="4219" w:type="dxa"/>
          </w:tcPr>
          <w:p w:rsidR="00414D6E" w:rsidRPr="005210DF" w:rsidRDefault="008D4C7F" w:rsidP="00414D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s87(a)</w:t>
            </w:r>
          </w:p>
          <w:p w:rsidR="00414D6E" w:rsidRPr="005210DF" w:rsidRDefault="00414D6E" w:rsidP="00414D6E">
            <w:pPr>
              <w:rPr>
                <w:sz w:val="22"/>
                <w:szCs w:val="22"/>
              </w:rPr>
            </w:pPr>
            <w:r w:rsidRPr="005210DF">
              <w:rPr>
                <w:sz w:val="22"/>
                <w:szCs w:val="22"/>
              </w:rPr>
              <w:t>would not adversely affect anyone’s rights if approved; and</w:t>
            </w:r>
          </w:p>
          <w:p w:rsidR="00414D6E" w:rsidRPr="005210DF" w:rsidRDefault="00414D6E" w:rsidP="00414D6E">
            <w:pPr>
              <w:rPr>
                <w:sz w:val="22"/>
                <w:szCs w:val="22"/>
              </w:rPr>
            </w:pPr>
            <w:r w:rsidRPr="005210DF">
              <w:rPr>
                <w:sz w:val="22"/>
                <w:szCs w:val="22"/>
              </w:rPr>
              <w:t>has as its only object the correction of a formal error in the plan</w:t>
            </w:r>
          </w:p>
          <w:p w:rsidR="00414D6E" w:rsidRPr="005210DF" w:rsidRDefault="00414D6E" w:rsidP="00414D6E">
            <w:pPr>
              <w:rPr>
                <w:sz w:val="22"/>
                <w:szCs w:val="22"/>
              </w:rPr>
            </w:pPr>
          </w:p>
        </w:tc>
        <w:tc>
          <w:tcPr>
            <w:tcW w:w="5023" w:type="dxa"/>
          </w:tcPr>
          <w:p w:rsidR="00414D6E" w:rsidRPr="005210DF" w:rsidRDefault="00414D6E" w:rsidP="00414D6E">
            <w:pPr>
              <w:rPr>
                <w:sz w:val="22"/>
                <w:szCs w:val="22"/>
              </w:rPr>
            </w:pPr>
            <w:r w:rsidRPr="005210DF">
              <w:rPr>
                <w:sz w:val="22"/>
                <w:szCs w:val="22"/>
              </w:rPr>
              <w:t xml:space="preserve">Compliant. </w:t>
            </w:r>
          </w:p>
        </w:tc>
      </w:tr>
    </w:tbl>
    <w:p w:rsidR="00414D6E" w:rsidRPr="00414D6E" w:rsidRDefault="00414D6E" w:rsidP="00414D6E"/>
    <w:p w:rsidR="00414D6E" w:rsidRPr="00414D6E" w:rsidRDefault="00414D6E" w:rsidP="00414D6E"/>
    <w:p w:rsidR="00414D6E" w:rsidRPr="00414D6E" w:rsidRDefault="003A5538" w:rsidP="00414D6E">
      <w:r>
        <w:t xml:space="preserve">  </w:t>
      </w:r>
    </w:p>
    <w:p w:rsidR="00333062" w:rsidRPr="00414D6E" w:rsidRDefault="00333062" w:rsidP="00414D6E"/>
    <w:p w:rsidR="00951A47" w:rsidRPr="00414D6E" w:rsidRDefault="00951A47" w:rsidP="00414D6E">
      <w:r w:rsidRPr="00414D6E">
        <w:br w:type="page"/>
      </w:r>
    </w:p>
    <w:p w:rsidR="00262415" w:rsidRDefault="00567EAA" w:rsidP="00262415">
      <w:pPr>
        <w:pStyle w:val="TAsectionheading"/>
      </w:pPr>
      <w:bookmarkStart w:id="26" w:name="_Toc390767257"/>
      <w:r w:rsidRPr="00BE441E">
        <w:t>TECHNICAL AMENDMENT</w:t>
      </w:r>
      <w:bookmarkEnd w:id="24"/>
      <w:bookmarkEnd w:id="26"/>
    </w:p>
    <w:p w:rsidR="00561A2C" w:rsidRDefault="00561A2C" w:rsidP="00561A2C">
      <w:r>
        <w:t>This section of the technical amendment document provides the actual instructions for implementing the changes to the Territory Plan.</w:t>
      </w:r>
    </w:p>
    <w:p w:rsidR="00561A2C" w:rsidRDefault="00561A2C" w:rsidP="00561A2C"/>
    <w:p w:rsidR="00835BB2" w:rsidRPr="00835BB2" w:rsidRDefault="00835BB2" w:rsidP="00835BB2">
      <w:pPr>
        <w:pStyle w:val="TAsectionheading2"/>
        <w:spacing w:after="120"/>
        <w:ind w:left="576"/>
        <w:rPr>
          <w:bCs/>
        </w:rPr>
      </w:pPr>
      <w:bookmarkStart w:id="27" w:name="_Toc390767258"/>
      <w:r w:rsidRPr="00835BB2">
        <w:rPr>
          <w:bCs/>
        </w:rPr>
        <w:t xml:space="preserve">Single dwelling housing </w:t>
      </w:r>
      <w:r>
        <w:rPr>
          <w:bCs/>
        </w:rPr>
        <w:t xml:space="preserve">development </w:t>
      </w:r>
      <w:r w:rsidRPr="00835BB2">
        <w:rPr>
          <w:bCs/>
        </w:rPr>
        <w:t>code</w:t>
      </w:r>
      <w:bookmarkEnd w:id="27"/>
    </w:p>
    <w:p w:rsidR="00835BB2" w:rsidRDefault="00835BB2" w:rsidP="00835BB2">
      <w:pPr>
        <w:pStyle w:val="TAeditorialitemgeneralheading"/>
      </w:pPr>
      <w:r>
        <w:t>Element 2: Lease and development conditions; section 3.3 Courtyard walls – large blocks</w:t>
      </w:r>
      <w:r w:rsidR="008D4C7F">
        <w:t>, Rule R25 (f)</w:t>
      </w:r>
    </w:p>
    <w:p w:rsidR="00835BB2" w:rsidRDefault="00835BB2" w:rsidP="00835BB2"/>
    <w:p w:rsidR="004150EF" w:rsidRPr="004150EF" w:rsidRDefault="004150EF" w:rsidP="004150EF">
      <w:pPr>
        <w:pStyle w:val="TAbodytext"/>
        <w:spacing w:after="0"/>
        <w:ind w:left="720"/>
        <w:rPr>
          <w:i/>
          <w:iCs/>
        </w:rPr>
      </w:pPr>
      <w:r w:rsidRPr="004150EF">
        <w:rPr>
          <w:i/>
          <w:iCs/>
        </w:rPr>
        <w:t>Replace cr</w:t>
      </w:r>
      <w:r>
        <w:rPr>
          <w:i/>
          <w:iCs/>
        </w:rPr>
        <w:t>o</w:t>
      </w:r>
      <w:r w:rsidRPr="004150EF">
        <w:rPr>
          <w:i/>
          <w:iCs/>
        </w:rPr>
        <w:t>ssed out text with underlined text</w:t>
      </w:r>
    </w:p>
    <w:p w:rsidR="00835BB2" w:rsidRDefault="00835BB2" w:rsidP="00835BB2"/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21"/>
        <w:gridCol w:w="4622"/>
      </w:tblGrid>
      <w:tr w:rsidR="004150EF" w:rsidRPr="000276ED" w:rsidTr="007B664E">
        <w:trPr>
          <w:tblHeader/>
        </w:trPr>
        <w:tc>
          <w:tcPr>
            <w:tcW w:w="4621" w:type="dxa"/>
            <w:shd w:val="clear" w:color="auto" w:fill="CCCCCC"/>
          </w:tcPr>
          <w:p w:rsidR="004150EF" w:rsidRPr="000276ED" w:rsidRDefault="004150EF" w:rsidP="007B664E">
            <w:pPr>
              <w:pStyle w:val="codeHeading"/>
              <w:rPr>
                <w:color w:val="000000"/>
              </w:rPr>
            </w:pPr>
            <w:r w:rsidRPr="000276ED">
              <w:rPr>
                <w:color w:val="000000"/>
              </w:rPr>
              <w:t>Rules</w:t>
            </w:r>
          </w:p>
        </w:tc>
        <w:tc>
          <w:tcPr>
            <w:tcW w:w="4622" w:type="dxa"/>
            <w:shd w:val="clear" w:color="auto" w:fill="CCCCCC"/>
          </w:tcPr>
          <w:p w:rsidR="004150EF" w:rsidRPr="000276ED" w:rsidRDefault="004150EF" w:rsidP="007B664E">
            <w:pPr>
              <w:pStyle w:val="codeHeading"/>
              <w:rPr>
                <w:color w:val="000000"/>
              </w:rPr>
            </w:pPr>
            <w:r w:rsidRPr="000276ED">
              <w:rPr>
                <w:color w:val="000000"/>
              </w:rPr>
              <w:t>Criteria</w:t>
            </w:r>
          </w:p>
        </w:tc>
      </w:tr>
      <w:tr w:rsidR="004150EF" w:rsidRPr="000276ED" w:rsidTr="007B664E">
        <w:trPr>
          <w:cantSplit/>
        </w:trPr>
        <w:tc>
          <w:tcPr>
            <w:tcW w:w="9243" w:type="dxa"/>
            <w:gridSpan w:val="2"/>
            <w:shd w:val="clear" w:color="auto" w:fill="E6E6E6"/>
          </w:tcPr>
          <w:p w:rsidR="004150EF" w:rsidRPr="000276ED" w:rsidRDefault="004150EF" w:rsidP="007B664E">
            <w:pPr>
              <w:pStyle w:val="CodeItem"/>
              <w:numPr>
                <w:ilvl w:val="0"/>
                <w:numId w:val="0"/>
              </w:numPr>
              <w:rPr>
                <w:color w:val="000000"/>
              </w:rPr>
            </w:pPr>
            <w:bookmarkStart w:id="28" w:name="_Toc263839806"/>
            <w:bookmarkStart w:id="29" w:name="_Toc264453267"/>
            <w:bookmarkStart w:id="30" w:name="_Toc264462666"/>
            <w:bookmarkStart w:id="31" w:name="_Toc264463264"/>
            <w:bookmarkStart w:id="32" w:name="_Toc263839820"/>
            <w:bookmarkStart w:id="33" w:name="_Toc264453281"/>
            <w:bookmarkStart w:id="34" w:name="_Toc264462680"/>
            <w:bookmarkStart w:id="35" w:name="_Toc264463278"/>
            <w:bookmarkStart w:id="36" w:name="_Toc263839834"/>
            <w:bookmarkStart w:id="37" w:name="_Toc264453295"/>
            <w:bookmarkStart w:id="38" w:name="_Toc264462694"/>
            <w:bookmarkStart w:id="39" w:name="_Toc264463292"/>
            <w:bookmarkStart w:id="40" w:name="_Toc242178562"/>
            <w:bookmarkStart w:id="41" w:name="_Toc252881460"/>
            <w:bookmarkStart w:id="42" w:name="_Toc348622294"/>
            <w:bookmarkEnd w:id="28"/>
            <w:bookmarkEnd w:id="29"/>
            <w:bookmarkEnd w:id="30"/>
            <w:bookmarkEnd w:id="31"/>
            <w:bookmarkEnd w:id="32"/>
            <w:bookmarkEnd w:id="33"/>
            <w:bookmarkEnd w:id="34"/>
            <w:bookmarkEnd w:id="35"/>
            <w:bookmarkEnd w:id="36"/>
            <w:bookmarkEnd w:id="37"/>
            <w:bookmarkEnd w:id="38"/>
            <w:bookmarkEnd w:id="39"/>
            <w:r>
              <w:rPr>
                <w:color w:val="000000"/>
              </w:rPr>
              <w:t xml:space="preserve">3.3  </w:t>
            </w:r>
            <w:r w:rsidRPr="000276ED">
              <w:rPr>
                <w:color w:val="000000"/>
              </w:rPr>
              <w:t>Courtyard</w:t>
            </w:r>
            <w:r w:rsidRPr="000276ED">
              <w:rPr>
                <w:bCs w:val="0"/>
                <w:color w:val="000000"/>
              </w:rPr>
              <w:t xml:space="preserve"> walls</w:t>
            </w:r>
            <w:bookmarkEnd w:id="40"/>
            <w:bookmarkEnd w:id="41"/>
            <w:r w:rsidRPr="000276ED">
              <w:rPr>
                <w:bCs w:val="0"/>
                <w:color w:val="000000"/>
              </w:rPr>
              <w:t xml:space="preserve">  –  large </w:t>
            </w:r>
            <w:r w:rsidRPr="008A1163">
              <w:rPr>
                <w:bCs w:val="0"/>
                <w:color w:val="000000"/>
              </w:rPr>
              <w:t>blocks</w:t>
            </w:r>
            <w:bookmarkEnd w:id="42"/>
          </w:p>
        </w:tc>
      </w:tr>
      <w:tr w:rsidR="004150EF" w:rsidRPr="000276ED" w:rsidTr="007B664E">
        <w:tc>
          <w:tcPr>
            <w:tcW w:w="4621" w:type="dxa"/>
            <w:shd w:val="clear" w:color="auto" w:fill="FFFFFF"/>
          </w:tcPr>
          <w:p w:rsidR="004150EF" w:rsidRPr="000276ED" w:rsidRDefault="004150EF" w:rsidP="007B664E">
            <w:pPr>
              <w:pStyle w:val="RuleList"/>
              <w:numPr>
                <w:ilvl w:val="0"/>
                <w:numId w:val="0"/>
              </w:numPr>
              <w:rPr>
                <w:color w:val="000000"/>
              </w:rPr>
            </w:pPr>
            <w:r>
              <w:rPr>
                <w:color w:val="000000"/>
              </w:rPr>
              <w:t>R25</w:t>
            </w:r>
          </w:p>
          <w:p w:rsidR="004150EF" w:rsidRDefault="004150EF" w:rsidP="004150EF">
            <w:pPr>
              <w:pStyle w:val="RuleList"/>
              <w:numPr>
                <w:ilvl w:val="1"/>
                <w:numId w:val="9"/>
              </w:numPr>
              <w:tabs>
                <w:tab w:val="clear" w:pos="34"/>
                <w:tab w:val="num" w:pos="0"/>
              </w:tabs>
              <w:ind w:left="0"/>
              <w:rPr>
                <w:color w:val="000000"/>
              </w:rPr>
            </w:pPr>
            <w:r>
              <w:rPr>
                <w:color w:val="000000"/>
              </w:rPr>
              <w:t xml:space="preserve">This rule applies to </w:t>
            </w:r>
            <w:r w:rsidRPr="000276ED">
              <w:rPr>
                <w:i/>
                <w:color w:val="000000"/>
              </w:rPr>
              <w:t xml:space="preserve">large </w:t>
            </w:r>
            <w:r w:rsidRPr="002C7D34">
              <w:rPr>
                <w:i/>
                <w:color w:val="000000"/>
              </w:rPr>
              <w:t>block</w:t>
            </w:r>
            <w:r w:rsidRPr="000276ED">
              <w:rPr>
                <w:i/>
                <w:color w:val="000000"/>
              </w:rPr>
              <w:t>s</w:t>
            </w:r>
            <w:r>
              <w:rPr>
                <w:i/>
                <w:color w:val="000000"/>
              </w:rPr>
              <w:t>.</w:t>
            </w:r>
          </w:p>
          <w:p w:rsidR="004150EF" w:rsidRPr="000276ED" w:rsidRDefault="004150EF" w:rsidP="004150EF">
            <w:pPr>
              <w:pStyle w:val="RuleList"/>
              <w:numPr>
                <w:ilvl w:val="1"/>
                <w:numId w:val="9"/>
              </w:numPr>
              <w:tabs>
                <w:tab w:val="clear" w:pos="34"/>
                <w:tab w:val="num" w:pos="0"/>
              </w:tabs>
              <w:ind w:left="0"/>
              <w:rPr>
                <w:color w:val="000000"/>
              </w:rPr>
            </w:pPr>
            <w:r>
              <w:rPr>
                <w:color w:val="000000"/>
              </w:rPr>
              <w:t>C</w:t>
            </w:r>
            <w:r w:rsidRPr="000276ED">
              <w:rPr>
                <w:color w:val="000000"/>
              </w:rPr>
              <w:t xml:space="preserve">ourtyard walls forward of the </w:t>
            </w:r>
            <w:r w:rsidRPr="005C7656">
              <w:rPr>
                <w:i/>
                <w:color w:val="000000"/>
              </w:rPr>
              <w:t>building line</w:t>
            </w:r>
            <w:r>
              <w:rPr>
                <w:color w:val="000000"/>
              </w:rPr>
              <w:t xml:space="preserve"> comply with all of the following: </w:t>
            </w:r>
          </w:p>
          <w:p w:rsidR="004150EF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color w:val="000000"/>
              </w:rPr>
            </w:pPr>
            <w:r w:rsidRPr="000276ED">
              <w:rPr>
                <w:color w:val="000000"/>
              </w:rPr>
              <w:t>total length</w:t>
            </w:r>
            <w:r>
              <w:rPr>
                <w:color w:val="000000"/>
              </w:rPr>
              <w:t xml:space="preserve"> complies with one of the following</w:t>
            </w:r>
          </w:p>
          <w:p w:rsidR="004150EF" w:rsidRDefault="004150EF" w:rsidP="004150EF">
            <w:pPr>
              <w:pStyle w:val="RuleList"/>
              <w:numPr>
                <w:ilvl w:val="3"/>
                <w:numId w:val="9"/>
              </w:numPr>
              <w:tabs>
                <w:tab w:val="clear" w:pos="941"/>
                <w:tab w:val="num" w:pos="907"/>
              </w:tabs>
              <w:ind w:left="907"/>
              <w:rPr>
                <w:color w:val="000000"/>
              </w:rPr>
            </w:pPr>
            <w:r>
              <w:rPr>
                <w:color w:val="000000"/>
              </w:rPr>
              <w:t>not more than</w:t>
            </w:r>
            <w:r w:rsidRPr="000276ED">
              <w:rPr>
                <w:color w:val="000000"/>
              </w:rPr>
              <w:t xml:space="preserve"> 50% of the width of the </w:t>
            </w:r>
            <w:r w:rsidRPr="002C7D34">
              <w:rPr>
                <w:i/>
                <w:color w:val="000000"/>
              </w:rPr>
              <w:t>block</w:t>
            </w:r>
          </w:p>
          <w:p w:rsidR="004150EF" w:rsidRPr="000276ED" w:rsidRDefault="004150EF" w:rsidP="004150EF">
            <w:pPr>
              <w:pStyle w:val="RuleList"/>
              <w:numPr>
                <w:ilvl w:val="3"/>
                <w:numId w:val="9"/>
              </w:numPr>
              <w:tabs>
                <w:tab w:val="clear" w:pos="941"/>
                <w:tab w:val="num" w:pos="907"/>
              </w:tabs>
              <w:ind w:left="907"/>
              <w:rPr>
                <w:color w:val="000000"/>
              </w:rPr>
            </w:pPr>
            <w:r>
              <w:rPr>
                <w:color w:val="000000"/>
              </w:rPr>
              <w:t xml:space="preserve">not more than </w:t>
            </w:r>
            <w:r w:rsidRPr="000276ED">
              <w:rPr>
                <w:color w:val="000000"/>
              </w:rPr>
              <w:t xml:space="preserve">70% where the width of the </w:t>
            </w:r>
            <w:r w:rsidRPr="002C7D34">
              <w:rPr>
                <w:i/>
                <w:color w:val="000000"/>
              </w:rPr>
              <w:t>block</w:t>
            </w:r>
            <w:r w:rsidRPr="000276ED">
              <w:rPr>
                <w:color w:val="000000"/>
              </w:rPr>
              <w:t xml:space="preserve"> at the line of the wall is less than 12m </w:t>
            </w:r>
          </w:p>
          <w:p w:rsidR="004150EF" w:rsidRPr="000276ED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color w:val="000000"/>
              </w:rPr>
            </w:pPr>
            <w:r w:rsidRPr="000276ED">
              <w:rPr>
                <w:color w:val="000000"/>
              </w:rPr>
              <w:t xml:space="preserve">setback from the front boundary not less than 50% of the minimum front setback applying to the </w:t>
            </w:r>
            <w:r w:rsidRPr="002C7D34">
              <w:rPr>
                <w:i/>
                <w:color w:val="000000"/>
              </w:rPr>
              <w:t>block</w:t>
            </w:r>
          </w:p>
          <w:p w:rsidR="004150EF" w:rsidRPr="000276ED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color w:val="000000"/>
              </w:rPr>
            </w:pPr>
            <w:r>
              <w:rPr>
                <w:color w:val="000000"/>
              </w:rPr>
              <w:t>height does not exceed</w:t>
            </w:r>
            <w:r w:rsidRPr="000276ED">
              <w:rPr>
                <w:color w:val="000000"/>
              </w:rPr>
              <w:t xml:space="preserve"> 1.8m</w:t>
            </w:r>
          </w:p>
          <w:p w:rsidR="004150EF" w:rsidRPr="000276ED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color w:val="000000"/>
              </w:rPr>
            </w:pPr>
            <w:r w:rsidRPr="000276ED">
              <w:rPr>
                <w:color w:val="000000"/>
              </w:rPr>
              <w:t xml:space="preserve">constructed only of brick, </w:t>
            </w:r>
            <w:r w:rsidRPr="00E1322C">
              <w:rPr>
                <w:color w:val="000000"/>
              </w:rPr>
              <w:t xml:space="preserve">block </w:t>
            </w:r>
            <w:r w:rsidRPr="000276ED">
              <w:rPr>
                <w:color w:val="000000"/>
              </w:rPr>
              <w:t>or stonework, any of which may be combined with feature panels</w:t>
            </w:r>
          </w:p>
          <w:p w:rsidR="004150EF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color w:val="000000"/>
              </w:rPr>
            </w:pPr>
            <w:r w:rsidRPr="000276ED">
              <w:rPr>
                <w:color w:val="000000"/>
              </w:rPr>
              <w:t>incorporate shrub planting between the wall and the front boundary</w:t>
            </w:r>
          </w:p>
          <w:p w:rsidR="004150EF" w:rsidRPr="000276ED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vanish/>
                <w:color w:val="000000"/>
              </w:rPr>
            </w:pPr>
            <w:r w:rsidRPr="000276ED">
              <w:rPr>
                <w:color w:val="000000"/>
              </w:rPr>
              <w:t xml:space="preserve">do not obstruct </w:t>
            </w:r>
            <w:r w:rsidRPr="008A19FF">
              <w:rPr>
                <w:strike/>
                <w:color w:val="000000"/>
              </w:rPr>
              <w:t>site</w:t>
            </w:r>
            <w:r w:rsidRPr="000276ED">
              <w:rPr>
                <w:color w:val="000000"/>
              </w:rPr>
              <w:t xml:space="preserve"> </w:t>
            </w:r>
            <w:r w:rsidRPr="008A19FF">
              <w:rPr>
                <w:color w:val="000000"/>
                <w:u w:val="single"/>
              </w:rPr>
              <w:t>sight</w:t>
            </w:r>
            <w:r>
              <w:rPr>
                <w:color w:val="000000"/>
              </w:rPr>
              <w:t xml:space="preserve"> </w:t>
            </w:r>
            <w:r w:rsidRPr="000276ED">
              <w:rPr>
                <w:color w:val="000000"/>
              </w:rPr>
              <w:t xml:space="preserve">lines for vehicles and pedestrians on public paths on driveways in accordance with </w:t>
            </w:r>
            <w:r>
              <w:rPr>
                <w:color w:val="000000"/>
              </w:rPr>
              <w:t xml:space="preserve">Australian Standard </w:t>
            </w:r>
            <w:r w:rsidRPr="005C7656">
              <w:rPr>
                <w:i/>
                <w:color w:val="000000"/>
              </w:rPr>
              <w:t>AS2890.1</w:t>
            </w:r>
            <w:r w:rsidRPr="000276ED">
              <w:rPr>
                <w:color w:val="000000"/>
              </w:rPr>
              <w:t>-</w:t>
            </w:r>
            <w:r>
              <w:rPr>
                <w:i/>
                <w:color w:val="000000"/>
              </w:rPr>
              <w:t xml:space="preserve"> </w:t>
            </w:r>
            <w:r w:rsidRPr="00DC2DE3">
              <w:rPr>
                <w:i/>
                <w:color w:val="000000"/>
              </w:rPr>
              <w:t>Off-Street Parking</w:t>
            </w:r>
            <w:r w:rsidRPr="000276ED">
              <w:rPr>
                <w:color w:val="000000"/>
              </w:rPr>
              <w:t>.</w:t>
            </w:r>
          </w:p>
        </w:tc>
        <w:tc>
          <w:tcPr>
            <w:tcW w:w="4622" w:type="dxa"/>
            <w:shd w:val="clear" w:color="auto" w:fill="FFFFFF"/>
          </w:tcPr>
          <w:p w:rsidR="004150EF" w:rsidRDefault="004150EF" w:rsidP="007B664E">
            <w:pPr>
              <w:pStyle w:val="CritList"/>
              <w:numPr>
                <w:ilvl w:val="0"/>
                <w:numId w:val="0"/>
              </w:numPr>
            </w:pPr>
            <w:r>
              <w:t>C25</w:t>
            </w:r>
          </w:p>
          <w:p w:rsidR="004150EF" w:rsidRPr="000276ED" w:rsidRDefault="004150EF" w:rsidP="004150EF">
            <w:pPr>
              <w:pStyle w:val="CritList"/>
              <w:numPr>
                <w:ilvl w:val="1"/>
                <w:numId w:val="8"/>
              </w:numPr>
            </w:pPr>
            <w:r w:rsidRPr="000276ED">
              <w:t xml:space="preserve">Courtyard walls </w:t>
            </w:r>
            <w:r>
              <w:t>achieve all of the following:</w:t>
            </w:r>
          </w:p>
          <w:p w:rsidR="004150EF" w:rsidRPr="000276ED" w:rsidRDefault="004150EF" w:rsidP="004150EF">
            <w:pPr>
              <w:pStyle w:val="CritList"/>
              <w:numPr>
                <w:ilvl w:val="2"/>
                <w:numId w:val="8"/>
              </w:numPr>
            </w:pPr>
            <w:r>
              <w:t xml:space="preserve">consistent with </w:t>
            </w:r>
            <w:r w:rsidRPr="000276ED">
              <w:t xml:space="preserve">the </w:t>
            </w:r>
            <w:r w:rsidRPr="00563B98">
              <w:rPr>
                <w:i/>
              </w:rPr>
              <w:t>desired character</w:t>
            </w:r>
          </w:p>
          <w:p w:rsidR="004150EF" w:rsidRPr="000276ED" w:rsidRDefault="004150EF" w:rsidP="004150EF">
            <w:pPr>
              <w:pStyle w:val="CritList"/>
              <w:numPr>
                <w:ilvl w:val="2"/>
                <w:numId w:val="8"/>
              </w:numPr>
            </w:pPr>
            <w:r w:rsidRPr="000276ED">
              <w:t xml:space="preserve">the dominance of </w:t>
            </w:r>
            <w:r>
              <w:t xml:space="preserve">the </w:t>
            </w:r>
            <w:r w:rsidRPr="000276ED">
              <w:t>building</w:t>
            </w:r>
            <w:r>
              <w:t>’s</w:t>
            </w:r>
            <w:r w:rsidRPr="000276ED">
              <w:t xml:space="preserve"> facade in the </w:t>
            </w:r>
            <w:r w:rsidRPr="00895691">
              <w:rPr>
                <w:i/>
              </w:rPr>
              <w:t>streetscape</w:t>
            </w:r>
            <w:r>
              <w:rPr>
                <w:i/>
              </w:rPr>
              <w:t xml:space="preserve"> </w:t>
            </w:r>
            <w:r>
              <w:t xml:space="preserve">taking all of the following aspects of the proposed courtyard wall into account 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height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relationship to verge footpath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total proportion relative to the building width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colour and design features</w:t>
            </w:r>
          </w:p>
          <w:p w:rsidR="004150EF" w:rsidRDefault="004150EF" w:rsidP="004150EF">
            <w:pPr>
              <w:pStyle w:val="CritList"/>
              <w:numPr>
                <w:ilvl w:val="3"/>
                <w:numId w:val="8"/>
              </w:numPr>
            </w:pPr>
            <w:r>
              <w:t>transparency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articulation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protection of existing desirable landscape features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tree and shrub planting forward of the wall</w:t>
            </w:r>
          </w:p>
          <w:p w:rsidR="004150EF" w:rsidRPr="00AC53C7" w:rsidRDefault="004150EF" w:rsidP="004150EF">
            <w:pPr>
              <w:pStyle w:val="CritList"/>
              <w:numPr>
                <w:ilvl w:val="2"/>
                <w:numId w:val="8"/>
              </w:numPr>
            </w:pPr>
            <w:r w:rsidRPr="000276ED">
              <w:t xml:space="preserve">do not obstruct sight lines for vehicles and pedestrians on public paths or driveways in accordance with </w:t>
            </w:r>
            <w:r>
              <w:t xml:space="preserve">Australian Standard </w:t>
            </w:r>
            <w:r w:rsidRPr="005C7656">
              <w:rPr>
                <w:i/>
              </w:rPr>
              <w:t>AS2890.1</w:t>
            </w:r>
            <w:r w:rsidRPr="000276ED">
              <w:t>-</w:t>
            </w:r>
            <w:r>
              <w:rPr>
                <w:i/>
              </w:rPr>
              <w:t xml:space="preserve"> </w:t>
            </w:r>
            <w:r w:rsidRPr="00DC2DE3">
              <w:rPr>
                <w:i/>
              </w:rPr>
              <w:t>Off-Street Parking</w:t>
            </w:r>
            <w:r w:rsidRPr="000276ED">
              <w:t>.</w:t>
            </w:r>
            <w:r w:rsidDel="005C7656">
              <w:t xml:space="preserve"> </w:t>
            </w:r>
            <w:r w:rsidRPr="000276ED">
              <w:t xml:space="preserve"> </w:t>
            </w:r>
          </w:p>
        </w:tc>
      </w:tr>
    </w:tbl>
    <w:p w:rsidR="004150EF" w:rsidRDefault="004150EF" w:rsidP="00835BB2"/>
    <w:p w:rsidR="004150EF" w:rsidRDefault="004150EF" w:rsidP="00835BB2"/>
    <w:p w:rsidR="008D4C7F" w:rsidRDefault="008D4C7F">
      <w:r>
        <w:br w:type="page"/>
      </w:r>
    </w:p>
    <w:p w:rsidR="004150EF" w:rsidRDefault="004150EF" w:rsidP="004150EF">
      <w:pPr>
        <w:pStyle w:val="TAeditorialitemgeneralheading"/>
      </w:pPr>
      <w:r>
        <w:t>Element 2: Lease and development conditions; section 3.4 Courtyard walls – mid sized blocks</w:t>
      </w:r>
      <w:r w:rsidR="008D4C7F">
        <w:t>, Rule R26(f)</w:t>
      </w:r>
    </w:p>
    <w:p w:rsidR="00835BB2" w:rsidRDefault="00835BB2" w:rsidP="00835BB2"/>
    <w:p w:rsidR="00835BB2" w:rsidRPr="004150EF" w:rsidRDefault="004150EF" w:rsidP="004150EF">
      <w:pPr>
        <w:pStyle w:val="TAbodytext"/>
        <w:spacing w:after="0"/>
        <w:ind w:left="720"/>
        <w:rPr>
          <w:i/>
          <w:iCs/>
        </w:rPr>
      </w:pPr>
      <w:r w:rsidRPr="004150EF">
        <w:rPr>
          <w:i/>
          <w:iCs/>
        </w:rPr>
        <w:t>Replace crossed-out text with underlined text</w:t>
      </w:r>
    </w:p>
    <w:p w:rsidR="00835BB2" w:rsidRDefault="00835BB2" w:rsidP="00835BB2"/>
    <w:p w:rsidR="00835BB2" w:rsidRDefault="00835BB2" w:rsidP="00835BB2"/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21"/>
        <w:gridCol w:w="4622"/>
      </w:tblGrid>
      <w:tr w:rsidR="004150EF" w:rsidRPr="000276ED" w:rsidTr="007B664E">
        <w:trPr>
          <w:cantSplit/>
        </w:trPr>
        <w:tc>
          <w:tcPr>
            <w:tcW w:w="9243" w:type="dxa"/>
            <w:gridSpan w:val="2"/>
            <w:shd w:val="clear" w:color="auto" w:fill="E6E6E6"/>
          </w:tcPr>
          <w:p w:rsidR="004150EF" w:rsidRPr="000276ED" w:rsidRDefault="004150EF" w:rsidP="007B664E">
            <w:pPr>
              <w:pStyle w:val="CodeItem"/>
              <w:numPr>
                <w:ilvl w:val="0"/>
                <w:numId w:val="0"/>
              </w:numPr>
              <w:rPr>
                <w:color w:val="000000"/>
              </w:rPr>
            </w:pPr>
            <w:bookmarkStart w:id="43" w:name="_Toc348622295"/>
            <w:r>
              <w:rPr>
                <w:color w:val="000000"/>
              </w:rPr>
              <w:t xml:space="preserve">3.4  </w:t>
            </w:r>
            <w:r w:rsidRPr="000276ED">
              <w:rPr>
                <w:color w:val="000000"/>
              </w:rPr>
              <w:t>Courtyard</w:t>
            </w:r>
            <w:r w:rsidRPr="000276ED">
              <w:rPr>
                <w:bCs w:val="0"/>
                <w:color w:val="000000"/>
              </w:rPr>
              <w:t xml:space="preserve"> walls – </w:t>
            </w:r>
            <w:r>
              <w:rPr>
                <w:bCs w:val="0"/>
                <w:color w:val="000000"/>
              </w:rPr>
              <w:t>mid sized</w:t>
            </w:r>
            <w:r w:rsidRPr="000276ED">
              <w:rPr>
                <w:bCs w:val="0"/>
                <w:color w:val="000000"/>
              </w:rPr>
              <w:t xml:space="preserve"> </w:t>
            </w:r>
            <w:r w:rsidRPr="00653555">
              <w:rPr>
                <w:bCs w:val="0"/>
                <w:color w:val="000000"/>
              </w:rPr>
              <w:t>blocks</w:t>
            </w:r>
            <w:bookmarkEnd w:id="43"/>
          </w:p>
        </w:tc>
      </w:tr>
      <w:tr w:rsidR="004150EF" w:rsidRPr="000276ED" w:rsidTr="007B664E">
        <w:tc>
          <w:tcPr>
            <w:tcW w:w="4621" w:type="dxa"/>
            <w:shd w:val="clear" w:color="auto" w:fill="FFFFFF"/>
          </w:tcPr>
          <w:p w:rsidR="004150EF" w:rsidRPr="000276ED" w:rsidRDefault="004150EF" w:rsidP="007B664E">
            <w:pPr>
              <w:pStyle w:val="RuleList"/>
              <w:numPr>
                <w:ilvl w:val="0"/>
                <w:numId w:val="0"/>
              </w:numPr>
              <w:rPr>
                <w:color w:val="000000"/>
              </w:rPr>
            </w:pPr>
            <w:r>
              <w:rPr>
                <w:color w:val="000000"/>
              </w:rPr>
              <w:t>R26</w:t>
            </w:r>
          </w:p>
          <w:p w:rsidR="004150EF" w:rsidRDefault="004150EF" w:rsidP="004150EF">
            <w:pPr>
              <w:pStyle w:val="RuleList"/>
              <w:numPr>
                <w:ilvl w:val="1"/>
                <w:numId w:val="9"/>
              </w:numPr>
              <w:tabs>
                <w:tab w:val="clear" w:pos="34"/>
                <w:tab w:val="num" w:pos="0"/>
              </w:tabs>
              <w:ind w:left="0"/>
              <w:rPr>
                <w:color w:val="000000"/>
              </w:rPr>
            </w:pPr>
            <w:r>
              <w:rPr>
                <w:color w:val="000000"/>
              </w:rPr>
              <w:t xml:space="preserve">This rule applies to </w:t>
            </w:r>
            <w:r w:rsidRPr="000276ED">
              <w:rPr>
                <w:i/>
                <w:color w:val="000000"/>
              </w:rPr>
              <w:t xml:space="preserve">mid-sized </w:t>
            </w:r>
            <w:r w:rsidRPr="002C7D34">
              <w:rPr>
                <w:i/>
                <w:color w:val="000000"/>
              </w:rPr>
              <w:t>block</w:t>
            </w:r>
            <w:r w:rsidRPr="000276ED">
              <w:rPr>
                <w:i/>
                <w:color w:val="000000"/>
              </w:rPr>
              <w:t>s</w:t>
            </w:r>
            <w:r>
              <w:rPr>
                <w:color w:val="000000"/>
              </w:rPr>
              <w:t>.</w:t>
            </w:r>
          </w:p>
          <w:p w:rsidR="004150EF" w:rsidRPr="000276ED" w:rsidRDefault="004150EF" w:rsidP="004150EF">
            <w:pPr>
              <w:pStyle w:val="RuleList"/>
              <w:numPr>
                <w:ilvl w:val="1"/>
                <w:numId w:val="9"/>
              </w:numPr>
              <w:tabs>
                <w:tab w:val="clear" w:pos="34"/>
                <w:tab w:val="num" w:pos="0"/>
              </w:tabs>
              <w:ind w:left="0"/>
              <w:rPr>
                <w:color w:val="000000"/>
              </w:rPr>
            </w:pPr>
            <w:r>
              <w:rPr>
                <w:color w:val="000000"/>
              </w:rPr>
              <w:t>C</w:t>
            </w:r>
            <w:r w:rsidRPr="000276ED">
              <w:rPr>
                <w:color w:val="000000"/>
              </w:rPr>
              <w:t>ourtyard wal</w:t>
            </w:r>
            <w:r>
              <w:rPr>
                <w:color w:val="000000"/>
              </w:rPr>
              <w:t xml:space="preserve">ls forward of the </w:t>
            </w:r>
            <w:r w:rsidRPr="005C7656">
              <w:rPr>
                <w:i/>
                <w:color w:val="000000"/>
              </w:rPr>
              <w:t>building line</w:t>
            </w:r>
            <w:r>
              <w:rPr>
                <w:color w:val="000000"/>
              </w:rPr>
              <w:t xml:space="preserve"> comply with all of the following:</w:t>
            </w:r>
          </w:p>
          <w:p w:rsidR="004150EF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color w:val="000000"/>
              </w:rPr>
            </w:pPr>
            <w:r w:rsidRPr="000276ED">
              <w:rPr>
                <w:color w:val="000000"/>
              </w:rPr>
              <w:t xml:space="preserve">have a </w:t>
            </w:r>
            <w:r>
              <w:rPr>
                <w:color w:val="000000"/>
              </w:rPr>
              <w:t xml:space="preserve">maximum </w:t>
            </w:r>
            <w:r w:rsidRPr="000276ED">
              <w:rPr>
                <w:color w:val="000000"/>
              </w:rPr>
              <w:t xml:space="preserve">total length </w:t>
            </w:r>
            <w:r>
              <w:rPr>
                <w:color w:val="000000"/>
              </w:rPr>
              <w:t xml:space="preserve">of </w:t>
            </w:r>
          </w:p>
          <w:p w:rsidR="004150EF" w:rsidRPr="005C7656" w:rsidRDefault="004150EF" w:rsidP="004150EF">
            <w:pPr>
              <w:pStyle w:val="RuleList"/>
              <w:numPr>
                <w:ilvl w:val="3"/>
                <w:numId w:val="9"/>
              </w:numPr>
              <w:tabs>
                <w:tab w:val="clear" w:pos="941"/>
                <w:tab w:val="num" w:pos="907"/>
              </w:tabs>
              <w:ind w:left="907"/>
              <w:rPr>
                <w:color w:val="000000"/>
              </w:rPr>
            </w:pPr>
            <w:r w:rsidRPr="000276ED">
              <w:rPr>
                <w:color w:val="000000"/>
              </w:rPr>
              <w:t xml:space="preserve">where the width of the </w:t>
            </w:r>
            <w:r w:rsidRPr="002C7D34">
              <w:rPr>
                <w:i/>
                <w:color w:val="000000"/>
              </w:rPr>
              <w:t>block</w:t>
            </w:r>
            <w:r w:rsidRPr="000276ED">
              <w:rPr>
                <w:color w:val="000000"/>
              </w:rPr>
              <w:t xml:space="preserve"> at the line of the wall is less than 12m </w:t>
            </w:r>
            <w:r>
              <w:rPr>
                <w:color w:val="000000"/>
              </w:rPr>
              <w:t xml:space="preserve">– 70% of the width of the </w:t>
            </w:r>
            <w:r w:rsidRPr="005C7656">
              <w:rPr>
                <w:i/>
                <w:color w:val="000000"/>
              </w:rPr>
              <w:t>block</w:t>
            </w:r>
          </w:p>
          <w:p w:rsidR="004150EF" w:rsidRPr="000276ED" w:rsidRDefault="004150EF" w:rsidP="004150EF">
            <w:pPr>
              <w:pStyle w:val="RuleList"/>
              <w:numPr>
                <w:ilvl w:val="3"/>
                <w:numId w:val="9"/>
              </w:numPr>
              <w:tabs>
                <w:tab w:val="clear" w:pos="941"/>
                <w:tab w:val="num" w:pos="907"/>
              </w:tabs>
              <w:ind w:left="907"/>
              <w:rPr>
                <w:color w:val="000000"/>
              </w:rPr>
            </w:pPr>
            <w:r>
              <w:rPr>
                <w:color w:val="000000"/>
              </w:rPr>
              <w:t>i</w:t>
            </w:r>
            <w:r w:rsidRPr="005C7656">
              <w:rPr>
                <w:color w:val="000000"/>
              </w:rPr>
              <w:t>n all other cases</w:t>
            </w:r>
            <w:r>
              <w:rPr>
                <w:color w:val="000000"/>
              </w:rPr>
              <w:t xml:space="preserve"> -</w:t>
            </w:r>
            <w:r w:rsidRPr="000276ED">
              <w:rPr>
                <w:color w:val="000000"/>
              </w:rPr>
              <w:t xml:space="preserve"> 50%</w:t>
            </w:r>
            <w:r>
              <w:rPr>
                <w:color w:val="000000"/>
              </w:rPr>
              <w:t xml:space="preserve"> of the width of the </w:t>
            </w:r>
            <w:r w:rsidRPr="002C7D34">
              <w:rPr>
                <w:i/>
                <w:color w:val="000000"/>
              </w:rPr>
              <w:t>block</w:t>
            </w:r>
          </w:p>
          <w:p w:rsidR="004150EF" w:rsidRPr="000276ED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color w:val="000000"/>
              </w:rPr>
            </w:pPr>
            <w:r w:rsidRPr="000276ED">
              <w:rPr>
                <w:color w:val="000000"/>
              </w:rPr>
              <w:t xml:space="preserve">have a minimum </w:t>
            </w:r>
            <w:r w:rsidRPr="005C7656">
              <w:rPr>
                <w:i/>
                <w:color w:val="000000"/>
              </w:rPr>
              <w:t>setback</w:t>
            </w:r>
            <w:r w:rsidRPr="000276ED">
              <w:rPr>
                <w:color w:val="000000"/>
              </w:rPr>
              <w:t xml:space="preserve"> from the </w:t>
            </w:r>
            <w:r w:rsidRPr="005C7656">
              <w:rPr>
                <w:i/>
                <w:color w:val="000000"/>
              </w:rPr>
              <w:t>front boundary</w:t>
            </w:r>
            <w:r w:rsidRPr="000276ED">
              <w:rPr>
                <w:color w:val="000000"/>
              </w:rPr>
              <w:t xml:space="preserve"> of not less than</w:t>
            </w:r>
            <w:r>
              <w:rPr>
                <w:color w:val="000000"/>
              </w:rPr>
              <w:t xml:space="preserve"> -</w:t>
            </w:r>
          </w:p>
          <w:p w:rsidR="004150EF" w:rsidRDefault="004150EF" w:rsidP="004150EF">
            <w:pPr>
              <w:pStyle w:val="RuleList"/>
              <w:numPr>
                <w:ilvl w:val="3"/>
                <w:numId w:val="9"/>
              </w:numPr>
              <w:tabs>
                <w:tab w:val="clear" w:pos="941"/>
                <w:tab w:val="num" w:pos="907"/>
              </w:tabs>
              <w:ind w:left="907"/>
              <w:rPr>
                <w:color w:val="000000"/>
              </w:rPr>
            </w:pPr>
            <w:r>
              <w:rPr>
                <w:color w:val="000000"/>
              </w:rPr>
              <w:t>where</w:t>
            </w:r>
            <w:r w:rsidRPr="000276ED">
              <w:rPr>
                <w:color w:val="000000"/>
              </w:rPr>
              <w:t xml:space="preserve"> the total length of the courtyard wall measured parallel to the front street boundary does not exceed 6.5m and the courtyard wall does not exceed 1.5m in height</w:t>
            </w:r>
            <w:r>
              <w:rPr>
                <w:color w:val="000000"/>
              </w:rPr>
              <w:t xml:space="preserve"> -</w:t>
            </w:r>
            <w:r w:rsidRPr="005C7656">
              <w:rPr>
                <w:color w:val="000000"/>
              </w:rPr>
              <w:t xml:space="preserve"> 1m</w:t>
            </w:r>
          </w:p>
          <w:p w:rsidR="004150EF" w:rsidRPr="000276ED" w:rsidRDefault="004150EF" w:rsidP="004150EF">
            <w:pPr>
              <w:pStyle w:val="RuleList"/>
              <w:numPr>
                <w:ilvl w:val="3"/>
                <w:numId w:val="9"/>
              </w:numPr>
              <w:tabs>
                <w:tab w:val="clear" w:pos="941"/>
                <w:tab w:val="num" w:pos="907"/>
              </w:tabs>
              <w:ind w:left="907"/>
              <w:rPr>
                <w:color w:val="000000"/>
              </w:rPr>
            </w:pPr>
            <w:r>
              <w:rPr>
                <w:color w:val="000000"/>
              </w:rPr>
              <w:t xml:space="preserve">in all other cases – </w:t>
            </w:r>
            <w:r w:rsidRPr="000276ED">
              <w:rPr>
                <w:color w:val="000000"/>
              </w:rPr>
              <w:t xml:space="preserve">50% of the minimum front setback applying to the </w:t>
            </w:r>
            <w:r w:rsidRPr="002C7D34">
              <w:rPr>
                <w:i/>
                <w:color w:val="000000"/>
              </w:rPr>
              <w:t>block</w:t>
            </w:r>
          </w:p>
          <w:p w:rsidR="004150EF" w:rsidRPr="000276ED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color w:val="000000"/>
              </w:rPr>
            </w:pPr>
            <w:r w:rsidRPr="000276ED">
              <w:rPr>
                <w:color w:val="000000"/>
              </w:rPr>
              <w:t>do not exceed 1.8m in height</w:t>
            </w:r>
          </w:p>
          <w:p w:rsidR="004150EF" w:rsidRPr="000276ED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color w:val="000000"/>
              </w:rPr>
            </w:pPr>
            <w:r w:rsidRPr="000276ED">
              <w:rPr>
                <w:color w:val="000000"/>
              </w:rPr>
              <w:t>are</w:t>
            </w:r>
            <w:r>
              <w:rPr>
                <w:color w:val="000000"/>
              </w:rPr>
              <w:t xml:space="preserve"> constructed of one of the following -</w:t>
            </w:r>
          </w:p>
          <w:p w:rsidR="004150EF" w:rsidRPr="000276ED" w:rsidRDefault="004150EF" w:rsidP="004150EF">
            <w:pPr>
              <w:pStyle w:val="RuleList"/>
              <w:numPr>
                <w:ilvl w:val="3"/>
                <w:numId w:val="9"/>
              </w:numPr>
              <w:tabs>
                <w:tab w:val="clear" w:pos="941"/>
                <w:tab w:val="num" w:pos="907"/>
              </w:tabs>
              <w:ind w:left="907"/>
              <w:rPr>
                <w:color w:val="000000"/>
              </w:rPr>
            </w:pPr>
            <w:r w:rsidRPr="000276ED">
              <w:rPr>
                <w:color w:val="000000"/>
              </w:rPr>
              <w:t xml:space="preserve">only of brick, </w:t>
            </w:r>
            <w:r w:rsidRPr="00E1322C">
              <w:rPr>
                <w:color w:val="000000"/>
              </w:rPr>
              <w:t xml:space="preserve">block </w:t>
            </w:r>
            <w:r w:rsidRPr="000276ED">
              <w:rPr>
                <w:color w:val="000000"/>
              </w:rPr>
              <w:t xml:space="preserve">or stonework, any of which may be combined with feature panels </w:t>
            </w:r>
          </w:p>
          <w:p w:rsidR="004150EF" w:rsidRPr="001A35BF" w:rsidRDefault="004150EF" w:rsidP="004150EF">
            <w:pPr>
              <w:pStyle w:val="RuleList"/>
              <w:numPr>
                <w:ilvl w:val="3"/>
                <w:numId w:val="9"/>
              </w:numPr>
              <w:tabs>
                <w:tab w:val="clear" w:pos="941"/>
                <w:tab w:val="num" w:pos="907"/>
              </w:tabs>
              <w:ind w:left="907"/>
              <w:rPr>
                <w:color w:val="000000"/>
              </w:rPr>
            </w:pPr>
            <w:r w:rsidRPr="001A35BF">
              <w:rPr>
                <w:color w:val="000000"/>
              </w:rPr>
              <w:t>finished to match or complement the  dwelling house</w:t>
            </w:r>
          </w:p>
          <w:p w:rsidR="004150EF" w:rsidRPr="000276ED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color w:val="000000"/>
              </w:rPr>
            </w:pPr>
            <w:r w:rsidRPr="000276ED">
              <w:rPr>
                <w:color w:val="000000"/>
              </w:rPr>
              <w:t>incorporate shrub planting between the wall and the front boundary</w:t>
            </w:r>
          </w:p>
          <w:p w:rsidR="004150EF" w:rsidRPr="00262743" w:rsidRDefault="004150EF" w:rsidP="004150EF">
            <w:pPr>
              <w:pStyle w:val="RuleList"/>
              <w:numPr>
                <w:ilvl w:val="2"/>
                <w:numId w:val="9"/>
              </w:numPr>
              <w:tabs>
                <w:tab w:val="clear" w:pos="596"/>
                <w:tab w:val="num" w:pos="454"/>
              </w:tabs>
              <w:ind w:left="454"/>
              <w:rPr>
                <w:vanish/>
                <w:color w:val="000000"/>
              </w:rPr>
            </w:pPr>
            <w:r w:rsidRPr="000276ED">
              <w:rPr>
                <w:color w:val="000000"/>
              </w:rPr>
              <w:t xml:space="preserve">do not obstruct </w:t>
            </w:r>
            <w:r w:rsidRPr="008A19FF">
              <w:rPr>
                <w:strike/>
                <w:color w:val="000000"/>
              </w:rPr>
              <w:t>site</w:t>
            </w:r>
            <w:r w:rsidRPr="000276ED">
              <w:rPr>
                <w:color w:val="000000"/>
              </w:rPr>
              <w:t xml:space="preserve"> </w:t>
            </w:r>
            <w:r w:rsidRPr="008A19FF">
              <w:rPr>
                <w:color w:val="000000"/>
                <w:u w:val="single"/>
              </w:rPr>
              <w:t>sight</w:t>
            </w:r>
            <w:r>
              <w:rPr>
                <w:color w:val="000000"/>
              </w:rPr>
              <w:t xml:space="preserve"> </w:t>
            </w:r>
            <w:r w:rsidRPr="000276ED">
              <w:rPr>
                <w:color w:val="000000"/>
              </w:rPr>
              <w:t>lines for vehicles and pedestrians on public paths on driveways in accordance with A2890.1-</w:t>
            </w:r>
            <w:r w:rsidRPr="000276ED">
              <w:rPr>
                <w:i/>
                <w:color w:val="000000"/>
              </w:rPr>
              <w:t>The Australian Standard for Off-Street Parking</w:t>
            </w:r>
            <w:r w:rsidRPr="00262743">
              <w:rPr>
                <w:color w:val="000000"/>
              </w:rPr>
              <w:t>.</w:t>
            </w:r>
          </w:p>
        </w:tc>
        <w:tc>
          <w:tcPr>
            <w:tcW w:w="4622" w:type="dxa"/>
            <w:shd w:val="clear" w:color="auto" w:fill="FFFFFF"/>
          </w:tcPr>
          <w:p w:rsidR="004150EF" w:rsidRPr="000276ED" w:rsidRDefault="004150EF" w:rsidP="007B664E">
            <w:pPr>
              <w:pStyle w:val="CritList"/>
              <w:numPr>
                <w:ilvl w:val="0"/>
                <w:numId w:val="0"/>
              </w:numPr>
            </w:pPr>
            <w:r>
              <w:t>C26</w:t>
            </w:r>
          </w:p>
          <w:p w:rsidR="004150EF" w:rsidRPr="000276ED" w:rsidRDefault="004150EF" w:rsidP="004150EF">
            <w:pPr>
              <w:pStyle w:val="CritList"/>
              <w:numPr>
                <w:ilvl w:val="1"/>
                <w:numId w:val="8"/>
              </w:numPr>
            </w:pPr>
            <w:r w:rsidRPr="000276ED">
              <w:t xml:space="preserve">Courtyard walls </w:t>
            </w:r>
            <w:r>
              <w:t>achieve all of the following:</w:t>
            </w:r>
          </w:p>
          <w:p w:rsidR="004150EF" w:rsidRPr="000276ED" w:rsidRDefault="004150EF" w:rsidP="004150EF">
            <w:pPr>
              <w:pStyle w:val="CritList"/>
              <w:numPr>
                <w:ilvl w:val="2"/>
                <w:numId w:val="8"/>
              </w:numPr>
            </w:pPr>
            <w:r>
              <w:t xml:space="preserve">consistent with </w:t>
            </w:r>
            <w:r w:rsidRPr="000276ED">
              <w:t xml:space="preserve">the </w:t>
            </w:r>
            <w:r w:rsidRPr="00563B98">
              <w:rPr>
                <w:i/>
              </w:rPr>
              <w:t>desired character</w:t>
            </w:r>
          </w:p>
          <w:p w:rsidR="004150EF" w:rsidRPr="000276ED" w:rsidRDefault="004150EF" w:rsidP="004150EF">
            <w:pPr>
              <w:pStyle w:val="CritList"/>
              <w:numPr>
                <w:ilvl w:val="2"/>
                <w:numId w:val="8"/>
              </w:numPr>
            </w:pPr>
            <w:r w:rsidRPr="000276ED">
              <w:t xml:space="preserve">the dominance of </w:t>
            </w:r>
            <w:r>
              <w:t>the</w:t>
            </w:r>
            <w:r w:rsidRPr="000276ED">
              <w:t xml:space="preserve"> </w:t>
            </w:r>
            <w:r>
              <w:t xml:space="preserve">building’s </w:t>
            </w:r>
            <w:r w:rsidRPr="000276ED">
              <w:t xml:space="preserve">facade in the </w:t>
            </w:r>
            <w:r w:rsidRPr="00895691">
              <w:rPr>
                <w:i/>
              </w:rPr>
              <w:t>streetscape</w:t>
            </w:r>
            <w:r>
              <w:rPr>
                <w:i/>
              </w:rPr>
              <w:t xml:space="preserve"> </w:t>
            </w:r>
            <w:r>
              <w:t xml:space="preserve">taking all of the following aspects of the proposed courtyard wall into account 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height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relationship to verge footpath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total proportion relative to the building width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colour and design features</w:t>
            </w:r>
          </w:p>
          <w:p w:rsidR="004150EF" w:rsidRDefault="004150EF" w:rsidP="004150EF">
            <w:pPr>
              <w:pStyle w:val="CritList"/>
              <w:numPr>
                <w:ilvl w:val="3"/>
                <w:numId w:val="8"/>
              </w:numPr>
            </w:pPr>
            <w:r>
              <w:t>transparency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articulation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protection of existing desirable landscape features</w:t>
            </w:r>
          </w:p>
          <w:p w:rsidR="004150EF" w:rsidRPr="000276ED" w:rsidRDefault="004150EF" w:rsidP="004150EF">
            <w:pPr>
              <w:pStyle w:val="CritList"/>
              <w:numPr>
                <w:ilvl w:val="3"/>
                <w:numId w:val="8"/>
              </w:numPr>
            </w:pPr>
            <w:r w:rsidRPr="000276ED">
              <w:t>tree and shrub planting forward of the wall</w:t>
            </w:r>
          </w:p>
          <w:p w:rsidR="004150EF" w:rsidRPr="000276ED" w:rsidRDefault="004150EF" w:rsidP="004150EF">
            <w:pPr>
              <w:pStyle w:val="CritList"/>
              <w:numPr>
                <w:ilvl w:val="2"/>
                <w:numId w:val="8"/>
              </w:numPr>
              <w:rPr>
                <w:vanish/>
              </w:rPr>
            </w:pPr>
            <w:r w:rsidRPr="000276ED">
              <w:t xml:space="preserve">do not obstruct sight lines for vehicles and pedestrians on public paths or driveways in accordance with </w:t>
            </w:r>
            <w:r>
              <w:t xml:space="preserve">Australian Standard </w:t>
            </w:r>
            <w:r w:rsidRPr="000276ED">
              <w:t xml:space="preserve">AS2890.1- </w:t>
            </w:r>
            <w:r>
              <w:rPr>
                <w:i/>
              </w:rPr>
              <w:t>Parking facilities, part 1 off-street p</w:t>
            </w:r>
            <w:r w:rsidRPr="00887C3C">
              <w:rPr>
                <w:i/>
              </w:rPr>
              <w:t>arking</w:t>
            </w:r>
            <w:r w:rsidRPr="000276ED">
              <w:t xml:space="preserve">. </w:t>
            </w:r>
          </w:p>
        </w:tc>
      </w:tr>
    </w:tbl>
    <w:p w:rsidR="00835BB2" w:rsidRDefault="00835BB2" w:rsidP="00835BB2"/>
    <w:p w:rsidR="00835BB2" w:rsidRDefault="00835BB2" w:rsidP="00835BB2"/>
    <w:p w:rsidR="00835BB2" w:rsidRDefault="00835BB2" w:rsidP="00835BB2"/>
    <w:p w:rsidR="00561A2C" w:rsidRDefault="00561A2C" w:rsidP="00835BB2"/>
    <w:p w:rsidR="00561A2C" w:rsidRDefault="00561A2C" w:rsidP="00835BB2"/>
    <w:p w:rsidR="004150EF" w:rsidRDefault="004150EF" w:rsidP="004150EF"/>
    <w:p w:rsidR="00030525" w:rsidRDefault="004E3A62" w:rsidP="004150EF">
      <w:pPr>
        <w:pStyle w:val="TAsectionheading2"/>
        <w:spacing w:after="120"/>
        <w:ind w:left="576"/>
        <w:rPr>
          <w:bCs/>
        </w:rPr>
      </w:pPr>
      <w:bookmarkStart w:id="44" w:name="_Toc390767259"/>
      <w:r w:rsidRPr="004150EF">
        <w:rPr>
          <w:bCs/>
        </w:rPr>
        <w:t>Weston</w:t>
      </w:r>
      <w:r w:rsidR="00030525" w:rsidRPr="004150EF">
        <w:rPr>
          <w:bCs/>
        </w:rPr>
        <w:t xml:space="preserve"> precinct map and code</w:t>
      </w:r>
      <w:bookmarkEnd w:id="44"/>
      <w:r w:rsidR="00030525" w:rsidRPr="004150EF">
        <w:rPr>
          <w:bCs/>
        </w:rPr>
        <w:t xml:space="preserve">   </w:t>
      </w:r>
    </w:p>
    <w:p w:rsidR="00030525" w:rsidRDefault="00725F88" w:rsidP="00622516">
      <w:pPr>
        <w:pStyle w:val="TAeditorialitemgeneralheading"/>
        <w:pBdr>
          <w:left w:val="single" w:sz="4" w:space="15" w:color="auto"/>
        </w:pBdr>
      </w:pPr>
      <w:r>
        <w:t>Other ongoing provisions</w:t>
      </w:r>
    </w:p>
    <w:p w:rsidR="00030525" w:rsidRDefault="00030525" w:rsidP="00030525"/>
    <w:p w:rsidR="00D02D2F" w:rsidRDefault="00725F88" w:rsidP="00D02D2F">
      <w:pPr>
        <w:pStyle w:val="TAbodytext"/>
        <w:spacing w:after="0"/>
        <w:ind w:left="720"/>
        <w:rPr>
          <w:i/>
          <w:iCs/>
        </w:rPr>
      </w:pPr>
      <w:r>
        <w:rPr>
          <w:i/>
          <w:iCs/>
        </w:rPr>
        <w:t>Insert above Figure 3</w:t>
      </w:r>
    </w:p>
    <w:p w:rsidR="00725F88" w:rsidRDefault="00725F88" w:rsidP="00D02D2F">
      <w:pPr>
        <w:pStyle w:val="TAbodytext"/>
        <w:spacing w:after="0"/>
        <w:ind w:left="720"/>
        <w:rPr>
          <w:i/>
          <w:iCs/>
        </w:rPr>
      </w:pPr>
    </w:p>
    <w:p w:rsidR="00622516" w:rsidRPr="00D02D2F" w:rsidRDefault="00622516" w:rsidP="00D02D2F">
      <w:pPr>
        <w:pStyle w:val="TAbodytext"/>
        <w:spacing w:after="0"/>
        <w:ind w:left="720"/>
        <w:rPr>
          <w:i/>
          <w:iCs/>
        </w:rPr>
      </w:pPr>
    </w:p>
    <w:p w:rsidR="00725F88" w:rsidRDefault="00725F88" w:rsidP="00725F88">
      <w:pPr>
        <w:pStyle w:val="partsubheading"/>
      </w:pPr>
      <w:bookmarkStart w:id="45" w:name="_Toc390248206"/>
      <w:r>
        <w:t>OP2 - Weston residential area 2</w:t>
      </w:r>
      <w:bookmarkEnd w:id="45"/>
    </w:p>
    <w:p w:rsidR="00725F88" w:rsidRPr="00BF0EB2" w:rsidRDefault="00725F88" w:rsidP="00725F88">
      <w:pPr>
        <w:pStyle w:val="BodyText"/>
      </w:pPr>
      <w:r w:rsidRPr="00BF0EB2">
        <w:t>This part applies to blocks and parcels identified in area OP</w:t>
      </w:r>
      <w:r>
        <w:t>2</w:t>
      </w:r>
      <w:r w:rsidRPr="00BF0EB2">
        <w:t xml:space="preserve"> shown on the </w:t>
      </w:r>
      <w:r>
        <w:t xml:space="preserve">Weston </w:t>
      </w:r>
      <w:r w:rsidRPr="00BF0EB2">
        <w:t xml:space="preserve">Precinct Map.  </w:t>
      </w:r>
    </w:p>
    <w:p w:rsidR="00D02D2F" w:rsidRDefault="00D02D2F" w:rsidP="003F6965">
      <w:pPr>
        <w:pStyle w:val="TAbodytext"/>
        <w:spacing w:after="0"/>
      </w:pPr>
    </w:p>
    <w:p w:rsidR="00622516" w:rsidRDefault="00622516" w:rsidP="003F6965">
      <w:pPr>
        <w:pStyle w:val="TAbodytext"/>
        <w:spacing w:after="0"/>
      </w:pPr>
    </w:p>
    <w:p w:rsidR="00622516" w:rsidRDefault="00622516" w:rsidP="003F6965">
      <w:pPr>
        <w:pStyle w:val="TAbodytext"/>
        <w:spacing w:after="0"/>
      </w:pPr>
    </w:p>
    <w:p w:rsidR="001B6D7C" w:rsidRDefault="00725F88" w:rsidP="00725F88">
      <w:pPr>
        <w:pStyle w:val="TAeditorialitemgeneralheading"/>
      </w:pPr>
      <w:r>
        <w:t>Other ongoing provisions, OP2 – Weston residential area 2, Figure 3</w:t>
      </w:r>
    </w:p>
    <w:p w:rsidR="001B6D7C" w:rsidRDefault="001B6D7C" w:rsidP="003F6965">
      <w:pPr>
        <w:pStyle w:val="TAbodytext"/>
        <w:spacing w:after="0"/>
      </w:pPr>
    </w:p>
    <w:p w:rsidR="00DE32EF" w:rsidRDefault="00725F88" w:rsidP="00725F88">
      <w:pPr>
        <w:pStyle w:val="TAeditorialinstructions"/>
      </w:pPr>
      <w:r>
        <w:t>Substitute</w:t>
      </w:r>
    </w:p>
    <w:p w:rsidR="00725F88" w:rsidRDefault="00725F88" w:rsidP="003F6965">
      <w:pPr>
        <w:pStyle w:val="TAbodytext"/>
        <w:spacing w:after="0"/>
      </w:pPr>
    </w:p>
    <w:p w:rsidR="00725F88" w:rsidRDefault="005438F7" w:rsidP="003F6965">
      <w:pPr>
        <w:pStyle w:val="TAbodytext"/>
        <w:spacing w:after="0"/>
      </w:pPr>
      <w:r w:rsidRPr="0098148E">
        <w:rPr>
          <w:noProof/>
        </w:rPr>
        <w:drawing>
          <wp:inline distT="0" distB="0" distL="0" distR="0">
            <wp:extent cx="5667375" cy="8858250"/>
            <wp:effectExtent l="0" t="0" r="0" b="0"/>
            <wp:docPr id="5" name="Picture 4" descr="OP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P2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85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28E" w:rsidRDefault="00903490" w:rsidP="007731A4">
      <w:pPr>
        <w:pStyle w:val="TAsectionheading2"/>
        <w:ind w:left="578" w:hanging="578"/>
      </w:pPr>
      <w:bookmarkStart w:id="46" w:name="_Toc390767260"/>
      <w:r>
        <w:t>Crace precinct map and code</w:t>
      </w:r>
      <w:bookmarkEnd w:id="46"/>
    </w:p>
    <w:p w:rsidR="001B6D7C" w:rsidRDefault="001B6D7C" w:rsidP="001B6D7C">
      <w:pPr>
        <w:pStyle w:val="TAeditorialitemgeneralheading"/>
      </w:pPr>
      <w:r>
        <w:t>Crace precinct map</w:t>
      </w:r>
    </w:p>
    <w:p w:rsidR="001B6D7C" w:rsidRDefault="001B6D7C" w:rsidP="001B6D7C"/>
    <w:p w:rsidR="002B1196" w:rsidRPr="001B6D7C" w:rsidRDefault="002B1196" w:rsidP="001B6D7C">
      <w:pPr>
        <w:pStyle w:val="TAbodytext"/>
        <w:spacing w:after="0"/>
        <w:ind w:left="720"/>
        <w:rPr>
          <w:i/>
          <w:iCs/>
        </w:rPr>
      </w:pPr>
      <w:r w:rsidRPr="001B6D7C">
        <w:rPr>
          <w:i/>
          <w:iCs/>
        </w:rPr>
        <w:t xml:space="preserve">Substitute </w:t>
      </w:r>
    </w:p>
    <w:p w:rsidR="002B1196" w:rsidRDefault="002B1196" w:rsidP="001B6D7C"/>
    <w:p w:rsidR="001B6D7C" w:rsidRDefault="005438F7" w:rsidP="001B6D7C">
      <w:pPr>
        <w:jc w:val="center"/>
      </w:pPr>
      <w:r w:rsidRPr="0098148E">
        <w:rPr>
          <w:noProof/>
        </w:rPr>
        <w:drawing>
          <wp:inline distT="0" distB="0" distL="0" distR="0">
            <wp:extent cx="5591175" cy="7629525"/>
            <wp:effectExtent l="0" t="0" r="0" b="0"/>
            <wp:docPr id="2" name="Picture 2" descr="CracePrecinct M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racePrecinct Map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762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6D7C" w:rsidRDefault="001B6D7C" w:rsidP="001B6D7C"/>
    <w:p w:rsidR="001B6D7C" w:rsidRPr="002B1196" w:rsidRDefault="001B6D7C" w:rsidP="001B6D7C">
      <w:pPr>
        <w:pStyle w:val="TAeditorialitemgeneralheading"/>
      </w:pPr>
      <w:r>
        <w:t>Crace precinct map and code, Other ongoing provisions, OP1 – Crace residential area 1, Figure 5</w:t>
      </w:r>
    </w:p>
    <w:p w:rsidR="001B6D7C" w:rsidRDefault="001B6D7C"/>
    <w:p w:rsidR="001B6D7C" w:rsidRDefault="001B6D7C" w:rsidP="001B6D7C">
      <w:pPr>
        <w:pStyle w:val="TAbodytext"/>
        <w:spacing w:after="0"/>
        <w:ind w:left="720"/>
        <w:rPr>
          <w:i/>
          <w:iCs/>
        </w:rPr>
      </w:pPr>
      <w:r>
        <w:rPr>
          <w:i/>
          <w:iCs/>
        </w:rPr>
        <w:t>Substitute</w:t>
      </w:r>
    </w:p>
    <w:p w:rsidR="001B6D7C" w:rsidRDefault="001B6D7C" w:rsidP="001B6D7C"/>
    <w:p w:rsidR="001B6D7C" w:rsidRDefault="001B6D7C" w:rsidP="001B6D7C"/>
    <w:p w:rsidR="001B6D7C" w:rsidRDefault="005438F7" w:rsidP="001B6D7C">
      <w:r w:rsidRPr="0098148E">
        <w:rPr>
          <w:noProof/>
        </w:rPr>
        <w:drawing>
          <wp:inline distT="0" distB="0" distL="0" distR="0">
            <wp:extent cx="5762625" cy="6267450"/>
            <wp:effectExtent l="0" t="0" r="0" b="0"/>
            <wp:docPr id="3" name="Picture 3" descr="Figure 5 _OP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igure 5 _OP1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626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1196" w:rsidRPr="001B6D7C" w:rsidRDefault="002B1196" w:rsidP="001B6D7C">
      <w:r w:rsidRPr="001B6D7C">
        <w:br w:type="page"/>
      </w:r>
    </w:p>
    <w:p w:rsidR="00262415" w:rsidRPr="008A2AE9" w:rsidRDefault="00567EAA" w:rsidP="00262415">
      <w:pPr>
        <w:pStyle w:val="TAinterpretationservicetitle"/>
      </w:pPr>
      <w:r w:rsidRPr="00BE441E">
        <w:t>Interpretation service</w:t>
      </w:r>
    </w:p>
    <w:p w:rsidR="00262415" w:rsidRDefault="005438F7" w:rsidP="00262415">
      <w:pPr>
        <w:pStyle w:val="BodyText"/>
      </w:pPr>
      <w:r w:rsidRPr="0098148E">
        <w:rPr>
          <w:noProof/>
        </w:rPr>
        <w:drawing>
          <wp:inline distT="0" distB="0" distL="0" distR="0">
            <wp:extent cx="5343525" cy="3524250"/>
            <wp:effectExtent l="0" t="0" r="0" b="0"/>
            <wp:docPr id="4" name="Picture 1" descr="Tra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rans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E825B5" w:rsidRDefault="00E825B5" w:rsidP="00262415">
      <w:pPr>
        <w:pStyle w:val="BodyText"/>
      </w:pPr>
    </w:p>
    <w:p w:rsidR="001C00EC" w:rsidRDefault="001C00EC"/>
    <w:sectPr w:rsidR="001C00EC" w:rsidSect="00941A1F">
      <w:footerReference w:type="default" r:id="rId21"/>
      <w:pgSz w:w="11906" w:h="16838"/>
      <w:pgMar w:top="1440" w:right="1418" w:bottom="1440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38F7" w:rsidRDefault="005438F7">
      <w:r>
        <w:separator/>
      </w:r>
    </w:p>
  </w:endnote>
  <w:endnote w:type="continuationSeparator" w:id="0">
    <w:p w:rsidR="005438F7" w:rsidRDefault="00543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7F36" w:rsidRDefault="001A7F3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845" w:rsidRPr="00705845" w:rsidRDefault="00705845" w:rsidP="00705845">
    <w:pPr>
      <w:pStyle w:val="Footer"/>
      <w:jc w:val="center"/>
      <w:rPr>
        <w:rFonts w:cs="Arial"/>
        <w:sz w:val="14"/>
      </w:rPr>
    </w:pPr>
    <w:r w:rsidRPr="0070584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845" w:rsidRDefault="00A87289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7B664E" w:rsidRPr="001A7F36" w:rsidRDefault="001A7F36" w:rsidP="001A7F36">
    <w:pPr>
      <w:pStyle w:val="Footer"/>
      <w:jc w:val="center"/>
      <w:rPr>
        <w:rFonts w:cs="Arial"/>
        <w:sz w:val="14"/>
      </w:rPr>
    </w:pPr>
    <w:r w:rsidRPr="001A7F36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7289" w:rsidRPr="001A7F36" w:rsidRDefault="001A7F36" w:rsidP="001A7F36">
    <w:pPr>
      <w:pStyle w:val="Footer"/>
      <w:jc w:val="center"/>
      <w:rPr>
        <w:rFonts w:cs="Arial"/>
        <w:sz w:val="14"/>
      </w:rPr>
    </w:pPr>
    <w:r w:rsidRPr="001A7F36">
      <w:rPr>
        <w:rFonts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845" w:rsidRDefault="007B664E" w:rsidP="00262415">
    <w:pPr>
      <w:pStyle w:val="TAfooter"/>
    </w:pPr>
    <w:r w:rsidRPr="00824D0D">
      <w:rPr>
        <w:sz w:val="22"/>
        <w:szCs w:val="22"/>
      </w:rPr>
      <w:t>TA2014-</w:t>
    </w:r>
    <w:r>
      <w:rPr>
        <w:sz w:val="22"/>
        <w:szCs w:val="22"/>
      </w:rPr>
      <w:t>13</w:t>
    </w:r>
    <w:r w:rsidRPr="00824D0D">
      <w:rPr>
        <w:sz w:val="22"/>
        <w:szCs w:val="22"/>
      </w:rPr>
      <w:ptab w:relativeTo="margin" w:alignment="center" w:leader="none"/>
    </w:r>
    <w:r>
      <w:rPr>
        <w:sz w:val="22"/>
        <w:szCs w:val="22"/>
      </w:rPr>
      <w:t>June</w:t>
    </w:r>
    <w:r w:rsidRPr="00824D0D">
      <w:rPr>
        <w:sz w:val="22"/>
        <w:szCs w:val="22"/>
      </w:rPr>
      <w:t xml:space="preserve"> 2014</w:t>
    </w:r>
    <w:r>
      <w:ptab w:relativeTo="margin" w:alignment="right" w:leader="none"/>
    </w:r>
  </w:p>
  <w:p w:rsidR="007B664E" w:rsidRPr="001A7F36" w:rsidRDefault="001A7F36" w:rsidP="001A7F36">
    <w:pPr>
      <w:pStyle w:val="TAfooter"/>
      <w:rPr>
        <w:sz w:val="14"/>
      </w:rPr>
    </w:pPr>
    <w:r w:rsidRPr="001A7F36">
      <w:rPr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845" w:rsidRDefault="007B664E" w:rsidP="00257223">
    <w:pPr>
      <w:pStyle w:val="Footer"/>
      <w:jc w:val="center"/>
      <w:rPr>
        <w:sz w:val="22"/>
        <w:szCs w:val="22"/>
      </w:rPr>
    </w:pPr>
    <w:r w:rsidRPr="00941A1F">
      <w:rPr>
        <w:sz w:val="22"/>
        <w:szCs w:val="22"/>
      </w:rPr>
      <w:t>TA2014-</w:t>
    </w:r>
    <w:r>
      <w:rPr>
        <w:sz w:val="22"/>
        <w:szCs w:val="22"/>
      </w:rPr>
      <w:t>13</w:t>
    </w:r>
    <w:r w:rsidRPr="00941A1F">
      <w:rPr>
        <w:sz w:val="22"/>
        <w:szCs w:val="22"/>
      </w:rPr>
      <w:ptab w:relativeTo="margin" w:alignment="center" w:leader="none"/>
    </w:r>
    <w:r>
      <w:rPr>
        <w:sz w:val="22"/>
        <w:szCs w:val="22"/>
      </w:rPr>
      <w:t>June</w:t>
    </w:r>
    <w:r w:rsidRPr="00941A1F">
      <w:rPr>
        <w:sz w:val="22"/>
        <w:szCs w:val="22"/>
      </w:rPr>
      <w:t xml:space="preserve"> 2014</w:t>
    </w:r>
    <w:r w:rsidRPr="00941A1F">
      <w:rPr>
        <w:sz w:val="22"/>
        <w:szCs w:val="22"/>
      </w:rPr>
      <w:ptab w:relativeTo="margin" w:alignment="right" w:leader="none"/>
    </w:r>
    <w:r>
      <w:rPr>
        <w:sz w:val="22"/>
        <w:szCs w:val="22"/>
      </w:rPr>
      <w:t xml:space="preserve">page </w:t>
    </w:r>
    <w:r w:rsidRPr="00941A1F">
      <w:rPr>
        <w:sz w:val="22"/>
        <w:szCs w:val="22"/>
      </w:rPr>
      <w:fldChar w:fldCharType="begin"/>
    </w:r>
    <w:r w:rsidRPr="00941A1F">
      <w:rPr>
        <w:sz w:val="22"/>
        <w:szCs w:val="22"/>
      </w:rPr>
      <w:instrText xml:space="preserve"> PAGE   \* MERGEFORMAT </w:instrText>
    </w:r>
    <w:r w:rsidRPr="00941A1F">
      <w:rPr>
        <w:sz w:val="22"/>
        <w:szCs w:val="22"/>
      </w:rPr>
      <w:fldChar w:fldCharType="separate"/>
    </w:r>
    <w:r w:rsidR="00A0026E">
      <w:rPr>
        <w:noProof/>
        <w:sz w:val="22"/>
        <w:szCs w:val="22"/>
      </w:rPr>
      <w:t>10</w:t>
    </w:r>
    <w:r w:rsidRPr="00941A1F">
      <w:rPr>
        <w:sz w:val="22"/>
        <w:szCs w:val="22"/>
      </w:rPr>
      <w:fldChar w:fldCharType="end"/>
    </w:r>
  </w:p>
  <w:p w:rsidR="007B664E" w:rsidRPr="001A7F36" w:rsidRDefault="001A7F36" w:rsidP="001A7F36">
    <w:pPr>
      <w:pStyle w:val="Footer"/>
      <w:jc w:val="center"/>
      <w:rPr>
        <w:rFonts w:cs="Arial"/>
        <w:sz w:val="14"/>
        <w:szCs w:val="20"/>
      </w:rPr>
    </w:pPr>
    <w:r w:rsidRPr="001A7F36">
      <w:rPr>
        <w:rFonts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38F7" w:rsidRDefault="005438F7">
      <w:r>
        <w:separator/>
      </w:r>
    </w:p>
  </w:footnote>
  <w:footnote w:type="continuationSeparator" w:id="0">
    <w:p w:rsidR="005438F7" w:rsidRDefault="005438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7F36" w:rsidRDefault="001A7F3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7F36" w:rsidRDefault="001A7F3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7F36" w:rsidRDefault="001A7F36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664E" w:rsidRPr="00312DF5" w:rsidRDefault="00A0026E" w:rsidP="00262415">
    <w:pPr>
      <w:pStyle w:val="Header"/>
      <w:spacing w:before="360"/>
      <w:jc w:val="right"/>
      <w:rPr>
        <w:rFonts w:ascii="Calibri" w:hAnsi="Calibri" w:cs="Calibri"/>
        <w:b/>
        <w:sz w:val="32"/>
        <w:szCs w:val="32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-5080</wp:posOffset>
          </wp:positionH>
          <wp:positionV relativeFrom="paragraph">
            <wp:posOffset>-37465</wp:posOffset>
          </wp:positionV>
          <wp:extent cx="2818130" cy="1048385"/>
          <wp:effectExtent l="0" t="0" r="0" b="0"/>
          <wp:wrapNone/>
          <wp:docPr id="1" name="Picture 2" descr="ESDDlogo_2cmhig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SDDlogo_2cmhig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18130" cy="1048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664E" w:rsidRPr="00312DF5">
      <w:rPr>
        <w:rFonts w:ascii="Calibri" w:hAnsi="Calibri" w:cs="Calibri"/>
        <w:b/>
        <w:sz w:val="32"/>
        <w:szCs w:val="32"/>
      </w:rPr>
      <w:br/>
    </w:r>
  </w:p>
  <w:p w:rsidR="007B664E" w:rsidRDefault="007B664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9967DA2"/>
    <w:multiLevelType w:val="hybridMultilevel"/>
    <w:tmpl w:val="11C298C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AEB7A52"/>
    <w:multiLevelType w:val="hybridMultilevel"/>
    <w:tmpl w:val="000C2196"/>
    <w:lvl w:ilvl="0" w:tplc="5A68B4E8">
      <w:start w:val="1"/>
      <w:numFmt w:val="decimal"/>
      <w:pStyle w:val="TAeditorialitemgeneralheading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BB10E85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CFA9B7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47A862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C5FE1D8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C15804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3AC04F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D9409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4296BFB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1FD4BC9"/>
    <w:multiLevelType w:val="hybridMultilevel"/>
    <w:tmpl w:val="34A048F2"/>
    <w:lvl w:ilvl="0" w:tplc="4BFEBAB4">
      <w:start w:val="1"/>
      <w:numFmt w:val="lowerRoman"/>
      <w:lvlText w:val="%1)"/>
      <w:lvlJc w:val="lef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3E269A4"/>
    <w:multiLevelType w:val="hybridMultilevel"/>
    <w:tmpl w:val="0E2A9F6E"/>
    <w:lvl w:ilvl="0" w:tplc="34E4641E">
      <w:start w:val="1"/>
      <w:numFmt w:val="lowerRoman"/>
      <w:lvlText w:val="%1)"/>
      <w:lvlJc w:val="lef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B193D6B"/>
    <w:multiLevelType w:val="hybridMultilevel"/>
    <w:tmpl w:val="D1484ED8"/>
    <w:lvl w:ilvl="0" w:tplc="FACCE784">
      <w:start w:val="1"/>
      <w:numFmt w:val="lowerRoman"/>
      <w:lvlText w:val="%1)"/>
      <w:lvlJc w:val="lef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CB46150"/>
    <w:multiLevelType w:val="hybridMultilevel"/>
    <w:tmpl w:val="57AA6F5A"/>
    <w:lvl w:ilvl="0" w:tplc="0C09001B">
      <w:start w:val="1"/>
      <w:numFmt w:val="lowerRoman"/>
      <w:lvlText w:val="%1."/>
      <w:lvlJc w:val="righ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3A81188"/>
    <w:multiLevelType w:val="hybridMultilevel"/>
    <w:tmpl w:val="14E88EAE"/>
    <w:lvl w:ilvl="0" w:tplc="540E325E">
      <w:start w:val="1"/>
      <w:numFmt w:val="upperLetter"/>
      <w:pStyle w:val="TAexplanatorystatementsubheading"/>
      <w:lvlText w:val="%1."/>
      <w:lvlJc w:val="left"/>
      <w:pPr>
        <w:tabs>
          <w:tab w:val="num" w:pos="360"/>
        </w:tabs>
        <w:ind w:left="720" w:hanging="720"/>
      </w:pPr>
      <w:rPr>
        <w:rFonts w:cs="Times New Roman" w:hint="default"/>
      </w:rPr>
    </w:lvl>
    <w:lvl w:ilvl="1" w:tplc="86DAE0D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3E6E0E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CE6D83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9A6499A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2AE1CA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4E6022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6621F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7552597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8255278"/>
    <w:multiLevelType w:val="hybridMultilevel"/>
    <w:tmpl w:val="659EC5DE"/>
    <w:lvl w:ilvl="0" w:tplc="396A21EA">
      <w:start w:val="1"/>
      <w:numFmt w:val="lowerRoman"/>
      <w:lvlText w:val="%1)"/>
      <w:lvlJc w:val="lef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8A7385F"/>
    <w:multiLevelType w:val="hybridMultilevel"/>
    <w:tmpl w:val="D2409C6E"/>
    <w:lvl w:ilvl="0" w:tplc="0C090001">
      <w:start w:val="1"/>
      <w:numFmt w:val="bullet"/>
      <w:lvlText w:val=""/>
      <w:lvlJc w:val="left"/>
      <w:pPr>
        <w:ind w:left="381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101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2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4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61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8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0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21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41" w:hanging="360"/>
      </w:pPr>
      <w:rPr>
        <w:rFonts w:ascii="Wingdings" w:hAnsi="Wingdings" w:hint="default"/>
      </w:rPr>
    </w:lvl>
  </w:abstractNum>
  <w:abstractNum w:abstractNumId="11" w15:restartNumberingAfterBreak="0">
    <w:nsid w:val="297E11CB"/>
    <w:multiLevelType w:val="hybridMultilevel"/>
    <w:tmpl w:val="9A4E11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DFA182E"/>
    <w:multiLevelType w:val="multilevel"/>
    <w:tmpl w:val="6930F656"/>
    <w:lvl w:ilvl="0">
      <w:start w:val="1"/>
      <w:numFmt w:val="decimal"/>
      <w:pStyle w:val="CodeItem"/>
      <w:lvlText w:val="Element %1:"/>
      <w:lvlJc w:val="left"/>
      <w:pPr>
        <w:tabs>
          <w:tab w:val="num" w:pos="2880"/>
        </w:tabs>
      </w:pPr>
      <w:rPr>
        <w:rFonts w:ascii="Arial Bold" w:hAnsi="Arial Bold" w:cs="Times New Roman" w:hint="default"/>
        <w:b/>
        <w:i w:val="0"/>
        <w:color w:val="auto"/>
      </w:rPr>
    </w:lvl>
    <w:lvl w:ilvl="1">
      <w:start w:val="1"/>
      <w:numFmt w:val="decimal"/>
      <w:pStyle w:val="CodeItem"/>
      <w:lvlText w:val="%2"/>
      <w:lvlJc w:val="left"/>
      <w:pPr>
        <w:tabs>
          <w:tab w:val="num" w:pos="1364"/>
        </w:tabs>
        <w:ind w:left="732" w:hanging="448"/>
      </w:pPr>
      <w:rPr>
        <w:rFonts w:cs="Times New Roman" w:hint="default"/>
        <w:color w:val="auto"/>
      </w:rPr>
    </w:lvl>
    <w:lvl w:ilvl="2">
      <w:start w:val="1"/>
      <w:numFmt w:val="decimal"/>
      <w:lvlText w:val="C%1.%2.%3."/>
      <w:lvlJc w:val="left"/>
      <w:pPr>
        <w:tabs>
          <w:tab w:val="num" w:pos="1224"/>
        </w:tabs>
        <w:ind w:left="1224" w:hanging="1224"/>
      </w:pPr>
      <w:rPr>
        <w:rFonts w:cs="Times New Roman"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cs="Times New Roman"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3" w15:restartNumberingAfterBreak="0">
    <w:nsid w:val="2FDA765D"/>
    <w:multiLevelType w:val="multilevel"/>
    <w:tmpl w:val="12BACE1A"/>
    <w:lvl w:ilvl="0">
      <w:start w:val="1"/>
      <w:numFmt w:val="lowerLetter"/>
      <w:pStyle w:val="codeList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  <w:color w:val="auto"/>
      </w:rPr>
    </w:lvl>
    <w:lvl w:ilvl="1">
      <w:start w:val="1"/>
      <w:numFmt w:val="lowerRoman"/>
      <w:pStyle w:val="codeList2"/>
      <w:lvlText w:val="%2)"/>
      <w:lvlJc w:val="left"/>
      <w:pPr>
        <w:tabs>
          <w:tab w:val="num" w:pos="907"/>
        </w:tabs>
        <w:ind w:left="454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73"/>
        </w:tabs>
        <w:ind w:left="37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877"/>
        </w:tabs>
        <w:ind w:left="87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81"/>
        </w:tabs>
        <w:ind w:left="138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cs="Times New Roman" w:hint="default"/>
      </w:rPr>
    </w:lvl>
  </w:abstractNum>
  <w:abstractNum w:abstractNumId="14" w15:restartNumberingAfterBreak="0">
    <w:nsid w:val="30155239"/>
    <w:multiLevelType w:val="hybridMultilevel"/>
    <w:tmpl w:val="2E140620"/>
    <w:lvl w:ilvl="0" w:tplc="7F06A618">
      <w:start w:val="1"/>
      <w:numFmt w:val="lowerRoman"/>
      <w:lvlText w:val="%1)"/>
      <w:lvlJc w:val="lef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8CB7469"/>
    <w:multiLevelType w:val="hybridMultilevel"/>
    <w:tmpl w:val="53287604"/>
    <w:lvl w:ilvl="0" w:tplc="8C66CB72">
      <w:start w:val="1"/>
      <w:numFmt w:val="lowerRoman"/>
      <w:lvlText w:val="%1."/>
      <w:lvlJc w:val="righ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56F7C41"/>
    <w:multiLevelType w:val="hybridMultilevel"/>
    <w:tmpl w:val="D18C83B6"/>
    <w:lvl w:ilvl="0" w:tplc="0C090001">
      <w:start w:val="1"/>
      <w:numFmt w:val="bullet"/>
      <w:pStyle w:val="codeBullet"/>
      <w:lvlText w:val=""/>
      <w:lvlJc w:val="left"/>
      <w:pPr>
        <w:tabs>
          <w:tab w:val="num" w:pos="717"/>
        </w:tabs>
        <w:ind w:left="360" w:hanging="3"/>
      </w:pPr>
      <w:rPr>
        <w:rFonts w:ascii="Symbol" w:hAnsi="Symbol" w:hint="default"/>
        <w:color w:val="666699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0B4355"/>
    <w:multiLevelType w:val="hybridMultilevel"/>
    <w:tmpl w:val="B0286D74"/>
    <w:lvl w:ilvl="0" w:tplc="0C09001B">
      <w:start w:val="1"/>
      <w:numFmt w:val="lowerRoman"/>
      <w:lvlText w:val="%1."/>
      <w:lvlJc w:val="righ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E3E71F1"/>
    <w:multiLevelType w:val="multilevel"/>
    <w:tmpl w:val="530694B6"/>
    <w:lvl w:ilvl="0">
      <w:start w:val="1"/>
      <w:numFmt w:val="decimal"/>
      <w:pStyle w:val="Head1"/>
      <w:lvlText w:val="%1."/>
      <w:lvlJc w:val="left"/>
      <w:pPr>
        <w:tabs>
          <w:tab w:val="num" w:pos="709"/>
        </w:tabs>
        <w:ind w:left="709" w:hanging="567"/>
      </w:pPr>
      <w:rPr>
        <w:rFonts w:cs="Times New Roman"/>
      </w:rPr>
    </w:lvl>
    <w:lvl w:ilvl="1">
      <w:start w:val="1"/>
      <w:numFmt w:val="decimal"/>
      <w:pStyle w:val="Head2"/>
      <w:lvlText w:val="%1.%2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2">
      <w:start w:val="1"/>
      <w:numFmt w:val="decimal"/>
      <w:pStyle w:val="Head3"/>
      <w:lvlText w:val="%1.%2.%3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19" w15:restartNumberingAfterBreak="0">
    <w:nsid w:val="50865E70"/>
    <w:multiLevelType w:val="hybridMultilevel"/>
    <w:tmpl w:val="604EF356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 w15:restartNumberingAfterBreak="0">
    <w:nsid w:val="52DC1757"/>
    <w:multiLevelType w:val="hybridMultilevel"/>
    <w:tmpl w:val="1E982D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3F939FA"/>
    <w:multiLevelType w:val="hybridMultilevel"/>
    <w:tmpl w:val="C770CEC0"/>
    <w:lvl w:ilvl="0" w:tplc="8AC29F4C">
      <w:start w:val="1"/>
      <w:numFmt w:val="lowerRoman"/>
      <w:lvlText w:val="%1)"/>
      <w:lvlJc w:val="lef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46614B0"/>
    <w:multiLevelType w:val="hybridMultilevel"/>
    <w:tmpl w:val="6F76960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AAD6B0A"/>
    <w:multiLevelType w:val="hybridMultilevel"/>
    <w:tmpl w:val="48E282A0"/>
    <w:lvl w:ilvl="0" w:tplc="4CEC5C48">
      <w:start w:val="1"/>
      <w:numFmt w:val="lowerRoman"/>
      <w:lvlText w:val="%1)"/>
      <w:lvlJc w:val="lef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5BEF3B43"/>
    <w:multiLevelType w:val="hybridMultilevel"/>
    <w:tmpl w:val="7528E0E4"/>
    <w:lvl w:ilvl="0" w:tplc="306887D6">
      <w:start w:val="1"/>
      <w:numFmt w:val="lowerRoman"/>
      <w:lvlText w:val="%1)"/>
      <w:lvlJc w:val="lef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FC541B5"/>
    <w:multiLevelType w:val="hybridMultilevel"/>
    <w:tmpl w:val="FA5C550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FE2785"/>
    <w:multiLevelType w:val="hybridMultilevel"/>
    <w:tmpl w:val="236A1D2E"/>
    <w:lvl w:ilvl="0" w:tplc="396A21EA">
      <w:start w:val="1"/>
      <w:numFmt w:val="lowerRoman"/>
      <w:lvlText w:val="%1)"/>
      <w:lvlJc w:val="lef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63656B89"/>
    <w:multiLevelType w:val="multilevel"/>
    <w:tmpl w:val="CB52C664"/>
    <w:lvl w:ilvl="0">
      <w:start w:val="1"/>
      <w:numFmt w:val="decimal"/>
      <w:pStyle w:val="TAsectionheading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1"/>
      <w:numFmt w:val="decimal"/>
      <w:pStyle w:val="TAsectionheading2"/>
      <w:lvlText w:val="%1.%2"/>
      <w:lvlJc w:val="left"/>
      <w:pPr>
        <w:ind w:left="4829" w:hanging="576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2">
      <w:start w:val="1"/>
      <w:numFmt w:val="decimal"/>
      <w:pStyle w:val="TAsectionheading3"/>
      <w:lvlText w:val="%1.%2.%3"/>
      <w:lvlJc w:val="left"/>
      <w:pPr>
        <w:ind w:left="720" w:hanging="720"/>
      </w:pPr>
      <w:rPr>
        <w:rFonts w:cs="Times New Roman" w:hint="default"/>
        <w:b/>
        <w:i w:val="0"/>
        <w:sz w:val="28"/>
        <w:szCs w:val="28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ascii="Arial Bold" w:hAnsi="Arial Bold"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color w:val="auto"/>
        <w:spacing w:val="0"/>
        <w:w w:val="100"/>
        <w:kern w:val="0"/>
        <w:position w:val="0"/>
        <w:sz w:val="22"/>
        <w:u w:val="none"/>
        <w:effect w:val="none"/>
        <w:vertAlign w:val="baseli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 w:hint="default"/>
      </w:rPr>
    </w:lvl>
  </w:abstractNum>
  <w:abstractNum w:abstractNumId="28" w15:restartNumberingAfterBreak="0">
    <w:nsid w:val="637A104A"/>
    <w:multiLevelType w:val="hybridMultilevel"/>
    <w:tmpl w:val="1ED0752E"/>
    <w:lvl w:ilvl="0" w:tplc="CC6CDC3E">
      <w:start w:val="1"/>
      <w:numFmt w:val="decimal"/>
      <w:lvlText w:val="%1.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9" w15:restartNumberingAfterBreak="0">
    <w:nsid w:val="64AD0007"/>
    <w:multiLevelType w:val="hybridMultilevel"/>
    <w:tmpl w:val="8744BC14"/>
    <w:lvl w:ilvl="0" w:tplc="17686664">
      <w:start w:val="1"/>
      <w:numFmt w:val="lowerRoman"/>
      <w:lvlText w:val="(%1)"/>
      <w:lvlJc w:val="righ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0" w15:restartNumberingAfterBreak="0">
    <w:nsid w:val="65E13AE1"/>
    <w:multiLevelType w:val="multilevel"/>
    <w:tmpl w:val="CF06CA7C"/>
    <w:lvl w:ilvl="0">
      <w:start w:val="1"/>
      <w:numFmt w:val="decimal"/>
      <w:pStyle w:val="CritList"/>
      <w:suff w:val="space"/>
      <w:lvlText w:val="C%1"/>
      <w:lvlJc w:val="left"/>
      <w:rPr>
        <w:rFonts w:ascii="Arial" w:hAnsi="Aria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1">
      <w:start w:val="1"/>
      <w:numFmt w:val="none"/>
      <w:lvlText w:val="%2"/>
      <w:lvlJc w:val="left"/>
      <w:pPr>
        <w:tabs>
          <w:tab w:val="num" w:pos="0"/>
        </w:tabs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cs="Times New Roman" w:hint="default"/>
        <w:color w:val="auto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cs="Times New Roman" w:hint="default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227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cs="Times New Roman" w:hint="default"/>
      </w:rPr>
    </w:lvl>
  </w:abstractNum>
  <w:abstractNum w:abstractNumId="31" w15:restartNumberingAfterBreak="0">
    <w:nsid w:val="696520DD"/>
    <w:multiLevelType w:val="multilevel"/>
    <w:tmpl w:val="8FE02F54"/>
    <w:lvl w:ilvl="0">
      <w:start w:val="1"/>
      <w:numFmt w:val="decimal"/>
      <w:pStyle w:val="RuleList"/>
      <w:suff w:val="space"/>
      <w:lvlText w:val="R%1"/>
      <w:lvlJc w:val="left"/>
      <w:pPr>
        <w:ind w:left="34"/>
      </w:pPr>
      <w:rPr>
        <w:rFonts w:ascii="Arial" w:hAnsi="Arial" w:cs="Times New Roman" w:hint="default"/>
        <w:b w:val="0"/>
        <w:color w:val="auto"/>
      </w:rPr>
    </w:lvl>
    <w:lvl w:ilvl="1">
      <w:start w:val="1"/>
      <w:numFmt w:val="none"/>
      <w:lvlRestart w:val="0"/>
      <w:lvlText w:val="%2"/>
      <w:lvlJc w:val="left"/>
      <w:pPr>
        <w:tabs>
          <w:tab w:val="num" w:pos="34"/>
        </w:tabs>
        <w:ind w:left="34"/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596"/>
        </w:tabs>
        <w:ind w:left="596" w:hanging="454"/>
      </w:pPr>
      <w:rPr>
        <w:rFonts w:cs="Times New Roman" w:hint="default"/>
      </w:rPr>
    </w:lvl>
    <w:lvl w:ilvl="3">
      <w:start w:val="1"/>
      <w:numFmt w:val="lowerRoman"/>
      <w:lvlText w:val="%4)"/>
      <w:lvlJc w:val="left"/>
      <w:pPr>
        <w:tabs>
          <w:tab w:val="num" w:pos="941"/>
        </w:tabs>
        <w:ind w:left="941" w:hanging="453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15"/>
        </w:tabs>
        <w:ind w:left="1415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919"/>
        </w:tabs>
        <w:ind w:left="1919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423"/>
        </w:tabs>
        <w:ind w:left="2423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927"/>
        </w:tabs>
        <w:ind w:left="2927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503"/>
        </w:tabs>
        <w:ind w:left="3503" w:hanging="1440"/>
      </w:pPr>
      <w:rPr>
        <w:rFonts w:cs="Times New Roman" w:hint="default"/>
      </w:rPr>
    </w:lvl>
  </w:abstractNum>
  <w:abstractNum w:abstractNumId="32" w15:restartNumberingAfterBreak="0">
    <w:nsid w:val="69E01096"/>
    <w:multiLevelType w:val="hybridMultilevel"/>
    <w:tmpl w:val="EF94CA6E"/>
    <w:lvl w:ilvl="0" w:tplc="17184008">
      <w:start w:val="2"/>
      <w:numFmt w:val="lowerRoman"/>
      <w:lvlText w:val="%1)"/>
      <w:lvlJc w:val="lef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5DD74C1"/>
    <w:multiLevelType w:val="hybridMultilevel"/>
    <w:tmpl w:val="9E20BD16"/>
    <w:lvl w:ilvl="0" w:tplc="6D04C706">
      <w:start w:val="1"/>
      <w:numFmt w:val="lowerRoman"/>
      <w:lvlText w:val="%1)"/>
      <w:lvlJc w:val="left"/>
      <w:pPr>
        <w:ind w:left="1080" w:hanging="720"/>
      </w:pPr>
      <w:rPr>
        <w:rFonts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7A36D01"/>
    <w:multiLevelType w:val="multilevel"/>
    <w:tmpl w:val="05F4D36C"/>
    <w:lvl w:ilvl="0">
      <w:start w:val="1"/>
      <w:numFmt w:val="decimal"/>
      <w:pStyle w:val="Heading1"/>
      <w:suff w:val="space"/>
      <w:lvlText w:val="%1."/>
      <w:lvlJc w:val="left"/>
      <w:pPr>
        <w:ind w:left="720" w:hanging="720"/>
      </w:pPr>
      <w:rPr>
        <w:rFonts w:cs="Times New Roman" w:hint="default"/>
      </w:rPr>
    </w:lvl>
    <w:lvl w:ilvl="1">
      <w:start w:val="1"/>
      <w:numFmt w:val="decimal"/>
      <w:lvlRestart w:val="0"/>
      <w:suff w:val="space"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Restart w:val="0"/>
      <w:suff w:val="nothing"/>
      <w:lvlText w:val="%1.%3"/>
      <w:lvlJc w:val="left"/>
      <w:pPr>
        <w:ind w:left="720" w:hanging="720"/>
      </w:pPr>
      <w:rPr>
        <w:rFonts w:cs="Times New Roman" w:hint="default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35" w15:restartNumberingAfterBreak="0">
    <w:nsid w:val="7C6B6DE2"/>
    <w:multiLevelType w:val="hybridMultilevel"/>
    <w:tmpl w:val="6B425B38"/>
    <w:lvl w:ilvl="0" w:tplc="17686664">
      <w:start w:val="1"/>
      <w:numFmt w:val="lowerRoman"/>
      <w:lvlText w:val="(%1)"/>
      <w:lvlJc w:val="righ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4"/>
  </w:num>
  <w:num w:numId="3">
    <w:abstractNumId w:val="12"/>
  </w:num>
  <w:num w:numId="4">
    <w:abstractNumId w:val="13"/>
  </w:num>
  <w:num w:numId="5">
    <w:abstractNumId w:val="3"/>
  </w:num>
  <w:num w:numId="6">
    <w:abstractNumId w:val="8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0"/>
  </w:num>
  <w:num w:numId="9">
    <w:abstractNumId w:val="31"/>
  </w:num>
  <w:num w:numId="10">
    <w:abstractNumId w:val="16"/>
  </w:num>
  <w:num w:numId="11">
    <w:abstractNumId w:val="27"/>
  </w:num>
  <w:num w:numId="12">
    <w:abstractNumId w:val="22"/>
  </w:num>
  <w:num w:numId="13">
    <w:abstractNumId w:val="10"/>
  </w:num>
  <w:num w:numId="14">
    <w:abstractNumId w:val="19"/>
  </w:num>
  <w:num w:numId="15">
    <w:abstractNumId w:val="11"/>
  </w:num>
  <w:num w:numId="16">
    <w:abstractNumId w:val="1"/>
  </w:num>
  <w:num w:numId="17">
    <w:abstractNumId w:val="27"/>
  </w:num>
  <w:num w:numId="18">
    <w:abstractNumId w:val="27"/>
  </w:num>
  <w:num w:numId="19">
    <w:abstractNumId w:val="25"/>
  </w:num>
  <w:num w:numId="20">
    <w:abstractNumId w:val="27"/>
  </w:num>
  <w:num w:numId="21">
    <w:abstractNumId w:val="27"/>
  </w:num>
  <w:num w:numId="22">
    <w:abstractNumId w:val="3"/>
  </w:num>
  <w:num w:numId="23">
    <w:abstractNumId w:val="7"/>
  </w:num>
  <w:num w:numId="24">
    <w:abstractNumId w:val="9"/>
  </w:num>
  <w:num w:numId="25">
    <w:abstractNumId w:val="32"/>
  </w:num>
  <w:num w:numId="26">
    <w:abstractNumId w:val="26"/>
  </w:num>
  <w:num w:numId="27">
    <w:abstractNumId w:val="17"/>
  </w:num>
  <w:num w:numId="28">
    <w:abstractNumId w:val="15"/>
  </w:num>
  <w:num w:numId="29">
    <w:abstractNumId w:val="14"/>
  </w:num>
  <w:num w:numId="30">
    <w:abstractNumId w:val="24"/>
  </w:num>
  <w:num w:numId="31">
    <w:abstractNumId w:val="23"/>
  </w:num>
  <w:num w:numId="32">
    <w:abstractNumId w:val="4"/>
  </w:num>
  <w:num w:numId="33">
    <w:abstractNumId w:val="6"/>
  </w:num>
  <w:num w:numId="34">
    <w:abstractNumId w:val="21"/>
  </w:num>
  <w:num w:numId="35">
    <w:abstractNumId w:val="5"/>
  </w:num>
  <w:num w:numId="36">
    <w:abstractNumId w:val="33"/>
  </w:num>
  <w:num w:numId="37">
    <w:abstractNumId w:val="20"/>
  </w:num>
  <w:num w:numId="38">
    <w:abstractNumId w:val="3"/>
    <w:lvlOverride w:ilvl="0">
      <w:startOverride w:val="1"/>
    </w:lvlOverride>
  </w:num>
  <w:num w:numId="39">
    <w:abstractNumId w:val="2"/>
  </w:num>
  <w:num w:numId="40">
    <w:abstractNumId w:val="0"/>
  </w:num>
  <w:num w:numId="41">
    <w:abstractNumId w:val="27"/>
  </w:num>
  <w:num w:numId="42">
    <w:abstractNumId w:val="28"/>
  </w:num>
  <w:num w:numId="43">
    <w:abstractNumId w:val="27"/>
  </w:num>
  <w:num w:numId="44">
    <w:abstractNumId w:val="27"/>
  </w:num>
  <w:num w:numId="45">
    <w:abstractNumId w:val="27"/>
  </w:num>
  <w:num w:numId="46">
    <w:abstractNumId w:val="29"/>
  </w:num>
  <w:num w:numId="47">
    <w:abstractNumId w:val="3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696E"/>
    <w:rsid w:val="00001C3E"/>
    <w:rsid w:val="00010650"/>
    <w:rsid w:val="00012AF4"/>
    <w:rsid w:val="0001329D"/>
    <w:rsid w:val="00013E47"/>
    <w:rsid w:val="000159DC"/>
    <w:rsid w:val="000171ED"/>
    <w:rsid w:val="000276ED"/>
    <w:rsid w:val="00030525"/>
    <w:rsid w:val="000339C2"/>
    <w:rsid w:val="000367F5"/>
    <w:rsid w:val="00037636"/>
    <w:rsid w:val="00040624"/>
    <w:rsid w:val="000437D9"/>
    <w:rsid w:val="00045A77"/>
    <w:rsid w:val="0004673D"/>
    <w:rsid w:val="00063A2C"/>
    <w:rsid w:val="00065819"/>
    <w:rsid w:val="00074490"/>
    <w:rsid w:val="00077138"/>
    <w:rsid w:val="0008086E"/>
    <w:rsid w:val="00081996"/>
    <w:rsid w:val="000827EF"/>
    <w:rsid w:val="00083D4D"/>
    <w:rsid w:val="000905BA"/>
    <w:rsid w:val="0009342D"/>
    <w:rsid w:val="00097B32"/>
    <w:rsid w:val="000A07A0"/>
    <w:rsid w:val="000A0D0C"/>
    <w:rsid w:val="000A36BB"/>
    <w:rsid w:val="000A3B03"/>
    <w:rsid w:val="000A52AD"/>
    <w:rsid w:val="000B0335"/>
    <w:rsid w:val="000B234E"/>
    <w:rsid w:val="000B294E"/>
    <w:rsid w:val="000B366B"/>
    <w:rsid w:val="000B6147"/>
    <w:rsid w:val="000C1B44"/>
    <w:rsid w:val="000C3014"/>
    <w:rsid w:val="000C47C6"/>
    <w:rsid w:val="000D743E"/>
    <w:rsid w:val="000E654A"/>
    <w:rsid w:val="00104B90"/>
    <w:rsid w:val="001111BB"/>
    <w:rsid w:val="00111E0A"/>
    <w:rsid w:val="0011627B"/>
    <w:rsid w:val="00116C91"/>
    <w:rsid w:val="00117162"/>
    <w:rsid w:val="00126062"/>
    <w:rsid w:val="001314EA"/>
    <w:rsid w:val="00134773"/>
    <w:rsid w:val="001354B1"/>
    <w:rsid w:val="00144B30"/>
    <w:rsid w:val="0015073D"/>
    <w:rsid w:val="00160D51"/>
    <w:rsid w:val="00161241"/>
    <w:rsid w:val="00164C8C"/>
    <w:rsid w:val="00180FB2"/>
    <w:rsid w:val="00184ACD"/>
    <w:rsid w:val="001870CA"/>
    <w:rsid w:val="00190A42"/>
    <w:rsid w:val="00191AE2"/>
    <w:rsid w:val="00191B0A"/>
    <w:rsid w:val="001A35BF"/>
    <w:rsid w:val="001A7BD9"/>
    <w:rsid w:val="001A7F36"/>
    <w:rsid w:val="001A7F65"/>
    <w:rsid w:val="001B6D7C"/>
    <w:rsid w:val="001C00EC"/>
    <w:rsid w:val="001C1282"/>
    <w:rsid w:val="001C34BE"/>
    <w:rsid w:val="001C3532"/>
    <w:rsid w:val="001C5EBD"/>
    <w:rsid w:val="001C742A"/>
    <w:rsid w:val="001C7C1F"/>
    <w:rsid w:val="001D0E46"/>
    <w:rsid w:val="001D3285"/>
    <w:rsid w:val="001D3C3F"/>
    <w:rsid w:val="001D5534"/>
    <w:rsid w:val="001E1F6D"/>
    <w:rsid w:val="001E6002"/>
    <w:rsid w:val="001F486A"/>
    <w:rsid w:val="00200019"/>
    <w:rsid w:val="002043D2"/>
    <w:rsid w:val="00212447"/>
    <w:rsid w:val="00212CDF"/>
    <w:rsid w:val="00213CF2"/>
    <w:rsid w:val="00214E95"/>
    <w:rsid w:val="00216072"/>
    <w:rsid w:val="00230631"/>
    <w:rsid w:val="00236184"/>
    <w:rsid w:val="00241F67"/>
    <w:rsid w:val="00243E2C"/>
    <w:rsid w:val="00246241"/>
    <w:rsid w:val="002530AF"/>
    <w:rsid w:val="00257223"/>
    <w:rsid w:val="00260EF5"/>
    <w:rsid w:val="002620B4"/>
    <w:rsid w:val="00262415"/>
    <w:rsid w:val="00262743"/>
    <w:rsid w:val="00265EB3"/>
    <w:rsid w:val="00267FC4"/>
    <w:rsid w:val="00270CDF"/>
    <w:rsid w:val="00277DD3"/>
    <w:rsid w:val="00290DE9"/>
    <w:rsid w:val="00291620"/>
    <w:rsid w:val="002A0CAB"/>
    <w:rsid w:val="002A5942"/>
    <w:rsid w:val="002A65D8"/>
    <w:rsid w:val="002A6E62"/>
    <w:rsid w:val="002A71E6"/>
    <w:rsid w:val="002B1196"/>
    <w:rsid w:val="002B614D"/>
    <w:rsid w:val="002C20E4"/>
    <w:rsid w:val="002C4D0F"/>
    <w:rsid w:val="002C61B6"/>
    <w:rsid w:val="002C7D34"/>
    <w:rsid w:val="002D304A"/>
    <w:rsid w:val="002D4D2D"/>
    <w:rsid w:val="002D5FA9"/>
    <w:rsid w:val="002E0424"/>
    <w:rsid w:val="002E3F0D"/>
    <w:rsid w:val="002E615B"/>
    <w:rsid w:val="002F03EE"/>
    <w:rsid w:val="002F2BC1"/>
    <w:rsid w:val="002F3FC8"/>
    <w:rsid w:val="003019DD"/>
    <w:rsid w:val="00302654"/>
    <w:rsid w:val="00312170"/>
    <w:rsid w:val="00312DF5"/>
    <w:rsid w:val="00313E97"/>
    <w:rsid w:val="00321555"/>
    <w:rsid w:val="0032214C"/>
    <w:rsid w:val="00333062"/>
    <w:rsid w:val="00337D4A"/>
    <w:rsid w:val="0034058F"/>
    <w:rsid w:val="00346207"/>
    <w:rsid w:val="003549FB"/>
    <w:rsid w:val="003603BB"/>
    <w:rsid w:val="00361D8D"/>
    <w:rsid w:val="00365E46"/>
    <w:rsid w:val="00365F5E"/>
    <w:rsid w:val="00367018"/>
    <w:rsid w:val="00377D5B"/>
    <w:rsid w:val="00380822"/>
    <w:rsid w:val="00383D91"/>
    <w:rsid w:val="00387989"/>
    <w:rsid w:val="00390B5C"/>
    <w:rsid w:val="00394AB0"/>
    <w:rsid w:val="00396130"/>
    <w:rsid w:val="00397B0A"/>
    <w:rsid w:val="003A0941"/>
    <w:rsid w:val="003A5538"/>
    <w:rsid w:val="003B18DE"/>
    <w:rsid w:val="003B48A4"/>
    <w:rsid w:val="003B6F90"/>
    <w:rsid w:val="003C00C6"/>
    <w:rsid w:val="003C03DC"/>
    <w:rsid w:val="003C38EA"/>
    <w:rsid w:val="003C39E7"/>
    <w:rsid w:val="003C6AA2"/>
    <w:rsid w:val="003C7654"/>
    <w:rsid w:val="003D039A"/>
    <w:rsid w:val="003D3037"/>
    <w:rsid w:val="003D3946"/>
    <w:rsid w:val="003D6184"/>
    <w:rsid w:val="003F1067"/>
    <w:rsid w:val="003F4568"/>
    <w:rsid w:val="003F4B93"/>
    <w:rsid w:val="003F6965"/>
    <w:rsid w:val="00401993"/>
    <w:rsid w:val="0041031D"/>
    <w:rsid w:val="00414D6E"/>
    <w:rsid w:val="004150EF"/>
    <w:rsid w:val="00422643"/>
    <w:rsid w:val="00422AEF"/>
    <w:rsid w:val="00430D01"/>
    <w:rsid w:val="00433DAE"/>
    <w:rsid w:val="00441445"/>
    <w:rsid w:val="00442F45"/>
    <w:rsid w:val="00453128"/>
    <w:rsid w:val="00453812"/>
    <w:rsid w:val="004603E8"/>
    <w:rsid w:val="00467F46"/>
    <w:rsid w:val="00481A16"/>
    <w:rsid w:val="0048215D"/>
    <w:rsid w:val="00484CBB"/>
    <w:rsid w:val="00485320"/>
    <w:rsid w:val="00487D88"/>
    <w:rsid w:val="004A1BEC"/>
    <w:rsid w:val="004C3610"/>
    <w:rsid w:val="004C73BA"/>
    <w:rsid w:val="004D063F"/>
    <w:rsid w:val="004D1489"/>
    <w:rsid w:val="004D4088"/>
    <w:rsid w:val="004D5222"/>
    <w:rsid w:val="004D6689"/>
    <w:rsid w:val="004E1D30"/>
    <w:rsid w:val="004E287D"/>
    <w:rsid w:val="004E2D59"/>
    <w:rsid w:val="004E3A62"/>
    <w:rsid w:val="004E559F"/>
    <w:rsid w:val="004F3EE9"/>
    <w:rsid w:val="004F52A4"/>
    <w:rsid w:val="004F6231"/>
    <w:rsid w:val="004F6B9C"/>
    <w:rsid w:val="005144B7"/>
    <w:rsid w:val="00516704"/>
    <w:rsid w:val="00517878"/>
    <w:rsid w:val="005210DF"/>
    <w:rsid w:val="005218A9"/>
    <w:rsid w:val="005244C8"/>
    <w:rsid w:val="0053167B"/>
    <w:rsid w:val="00537F3D"/>
    <w:rsid w:val="00540A5E"/>
    <w:rsid w:val="00542B35"/>
    <w:rsid w:val="0054381C"/>
    <w:rsid w:val="005438F7"/>
    <w:rsid w:val="00545A90"/>
    <w:rsid w:val="00556D5D"/>
    <w:rsid w:val="00561A2C"/>
    <w:rsid w:val="00563B98"/>
    <w:rsid w:val="0056676B"/>
    <w:rsid w:val="00567294"/>
    <w:rsid w:val="00567EAA"/>
    <w:rsid w:val="005722E5"/>
    <w:rsid w:val="0057508C"/>
    <w:rsid w:val="005752FF"/>
    <w:rsid w:val="0058128E"/>
    <w:rsid w:val="0058297D"/>
    <w:rsid w:val="005910D4"/>
    <w:rsid w:val="0059374F"/>
    <w:rsid w:val="00597B4F"/>
    <w:rsid w:val="005A37CC"/>
    <w:rsid w:val="005B3591"/>
    <w:rsid w:val="005B3AB6"/>
    <w:rsid w:val="005B5C63"/>
    <w:rsid w:val="005B7470"/>
    <w:rsid w:val="005B7D86"/>
    <w:rsid w:val="005C7656"/>
    <w:rsid w:val="005D3A15"/>
    <w:rsid w:val="005D6568"/>
    <w:rsid w:val="005E54F7"/>
    <w:rsid w:val="005F4803"/>
    <w:rsid w:val="00600816"/>
    <w:rsid w:val="006009CD"/>
    <w:rsid w:val="00615172"/>
    <w:rsid w:val="0062058D"/>
    <w:rsid w:val="00620FA0"/>
    <w:rsid w:val="00621056"/>
    <w:rsid w:val="00622516"/>
    <w:rsid w:val="00632CC3"/>
    <w:rsid w:val="00637E08"/>
    <w:rsid w:val="006409FA"/>
    <w:rsid w:val="006440D7"/>
    <w:rsid w:val="00646501"/>
    <w:rsid w:val="00647474"/>
    <w:rsid w:val="00653555"/>
    <w:rsid w:val="00656008"/>
    <w:rsid w:val="0066061E"/>
    <w:rsid w:val="00662F03"/>
    <w:rsid w:val="006730B6"/>
    <w:rsid w:val="006831EF"/>
    <w:rsid w:val="00685C26"/>
    <w:rsid w:val="00685DCC"/>
    <w:rsid w:val="006969DE"/>
    <w:rsid w:val="006B095F"/>
    <w:rsid w:val="006B7CE1"/>
    <w:rsid w:val="006C15C2"/>
    <w:rsid w:val="006C3A98"/>
    <w:rsid w:val="006C3DEE"/>
    <w:rsid w:val="006C4DC0"/>
    <w:rsid w:val="006D1486"/>
    <w:rsid w:val="006D33F3"/>
    <w:rsid w:val="006D4485"/>
    <w:rsid w:val="006D5CFF"/>
    <w:rsid w:val="006E13E6"/>
    <w:rsid w:val="006F1D87"/>
    <w:rsid w:val="00705845"/>
    <w:rsid w:val="0071084B"/>
    <w:rsid w:val="00711BBB"/>
    <w:rsid w:val="00713F2A"/>
    <w:rsid w:val="007142FF"/>
    <w:rsid w:val="0071458D"/>
    <w:rsid w:val="00716D7D"/>
    <w:rsid w:val="007208E0"/>
    <w:rsid w:val="00725402"/>
    <w:rsid w:val="00725F88"/>
    <w:rsid w:val="0073130E"/>
    <w:rsid w:val="007313AB"/>
    <w:rsid w:val="00733D24"/>
    <w:rsid w:val="00742C1A"/>
    <w:rsid w:val="0074323B"/>
    <w:rsid w:val="00746779"/>
    <w:rsid w:val="00747332"/>
    <w:rsid w:val="00750BCF"/>
    <w:rsid w:val="00754C03"/>
    <w:rsid w:val="00757762"/>
    <w:rsid w:val="0076423D"/>
    <w:rsid w:val="00765658"/>
    <w:rsid w:val="00767D2C"/>
    <w:rsid w:val="00770861"/>
    <w:rsid w:val="007731A4"/>
    <w:rsid w:val="00777E42"/>
    <w:rsid w:val="007822F5"/>
    <w:rsid w:val="0078285F"/>
    <w:rsid w:val="007845D4"/>
    <w:rsid w:val="00784C64"/>
    <w:rsid w:val="007875B5"/>
    <w:rsid w:val="00792747"/>
    <w:rsid w:val="007956EB"/>
    <w:rsid w:val="00796E5B"/>
    <w:rsid w:val="007A189B"/>
    <w:rsid w:val="007B01F6"/>
    <w:rsid w:val="007B313B"/>
    <w:rsid w:val="007B56AA"/>
    <w:rsid w:val="007B664E"/>
    <w:rsid w:val="007C19C4"/>
    <w:rsid w:val="007E1874"/>
    <w:rsid w:val="007E2543"/>
    <w:rsid w:val="007E53FA"/>
    <w:rsid w:val="007F18FF"/>
    <w:rsid w:val="007F1DA8"/>
    <w:rsid w:val="007F2C52"/>
    <w:rsid w:val="007F4365"/>
    <w:rsid w:val="008005FA"/>
    <w:rsid w:val="00802047"/>
    <w:rsid w:val="008055EE"/>
    <w:rsid w:val="008071C7"/>
    <w:rsid w:val="00815C4C"/>
    <w:rsid w:val="008176F4"/>
    <w:rsid w:val="0081793A"/>
    <w:rsid w:val="00820D29"/>
    <w:rsid w:val="00822A46"/>
    <w:rsid w:val="00824D0D"/>
    <w:rsid w:val="00830F88"/>
    <w:rsid w:val="00833044"/>
    <w:rsid w:val="00835BB2"/>
    <w:rsid w:val="008379A9"/>
    <w:rsid w:val="00850065"/>
    <w:rsid w:val="00855F59"/>
    <w:rsid w:val="00860C73"/>
    <w:rsid w:val="0086353F"/>
    <w:rsid w:val="008650B5"/>
    <w:rsid w:val="00865173"/>
    <w:rsid w:val="008661FE"/>
    <w:rsid w:val="008722F6"/>
    <w:rsid w:val="00887C3C"/>
    <w:rsid w:val="00891D42"/>
    <w:rsid w:val="008924E3"/>
    <w:rsid w:val="00895691"/>
    <w:rsid w:val="008A01BC"/>
    <w:rsid w:val="008A0BD2"/>
    <w:rsid w:val="008A1163"/>
    <w:rsid w:val="008A19FF"/>
    <w:rsid w:val="008A2524"/>
    <w:rsid w:val="008A2AE9"/>
    <w:rsid w:val="008B4FD0"/>
    <w:rsid w:val="008C3F7F"/>
    <w:rsid w:val="008C6668"/>
    <w:rsid w:val="008D221E"/>
    <w:rsid w:val="008D47EC"/>
    <w:rsid w:val="008D4C7F"/>
    <w:rsid w:val="008D555B"/>
    <w:rsid w:val="008D75A4"/>
    <w:rsid w:val="008E2DAB"/>
    <w:rsid w:val="008E4D2D"/>
    <w:rsid w:val="008F0811"/>
    <w:rsid w:val="008F1569"/>
    <w:rsid w:val="008F1D34"/>
    <w:rsid w:val="008F238A"/>
    <w:rsid w:val="008F27A1"/>
    <w:rsid w:val="00900FC0"/>
    <w:rsid w:val="00902118"/>
    <w:rsid w:val="00902B51"/>
    <w:rsid w:val="00903490"/>
    <w:rsid w:val="00903FA7"/>
    <w:rsid w:val="00915195"/>
    <w:rsid w:val="00915294"/>
    <w:rsid w:val="00922AB0"/>
    <w:rsid w:val="009242CE"/>
    <w:rsid w:val="00925565"/>
    <w:rsid w:val="00930362"/>
    <w:rsid w:val="009322DB"/>
    <w:rsid w:val="00933C8D"/>
    <w:rsid w:val="00936875"/>
    <w:rsid w:val="009372A2"/>
    <w:rsid w:val="00937B8D"/>
    <w:rsid w:val="00941A1F"/>
    <w:rsid w:val="00941A5B"/>
    <w:rsid w:val="00944EB0"/>
    <w:rsid w:val="00946B7C"/>
    <w:rsid w:val="00950224"/>
    <w:rsid w:val="00950DBE"/>
    <w:rsid w:val="00951A47"/>
    <w:rsid w:val="00953DC8"/>
    <w:rsid w:val="00955233"/>
    <w:rsid w:val="009558B9"/>
    <w:rsid w:val="009678B3"/>
    <w:rsid w:val="00976F37"/>
    <w:rsid w:val="00980B21"/>
    <w:rsid w:val="00980E73"/>
    <w:rsid w:val="0098148E"/>
    <w:rsid w:val="00985592"/>
    <w:rsid w:val="009861CE"/>
    <w:rsid w:val="009910BE"/>
    <w:rsid w:val="0099256C"/>
    <w:rsid w:val="00992A2D"/>
    <w:rsid w:val="00992D9F"/>
    <w:rsid w:val="00996521"/>
    <w:rsid w:val="009A43F5"/>
    <w:rsid w:val="009A6192"/>
    <w:rsid w:val="009B0072"/>
    <w:rsid w:val="009B7A73"/>
    <w:rsid w:val="009C490C"/>
    <w:rsid w:val="009C4E95"/>
    <w:rsid w:val="009D02E1"/>
    <w:rsid w:val="009D5F0E"/>
    <w:rsid w:val="009E5E4D"/>
    <w:rsid w:val="009E73EA"/>
    <w:rsid w:val="009F3BEC"/>
    <w:rsid w:val="009F445E"/>
    <w:rsid w:val="009F4478"/>
    <w:rsid w:val="009F6899"/>
    <w:rsid w:val="009F78F1"/>
    <w:rsid w:val="00A0026E"/>
    <w:rsid w:val="00A038D3"/>
    <w:rsid w:val="00A0468C"/>
    <w:rsid w:val="00A0538F"/>
    <w:rsid w:val="00A054A1"/>
    <w:rsid w:val="00A11DC5"/>
    <w:rsid w:val="00A14FBD"/>
    <w:rsid w:val="00A1585A"/>
    <w:rsid w:val="00A16C48"/>
    <w:rsid w:val="00A23CB1"/>
    <w:rsid w:val="00A26448"/>
    <w:rsid w:val="00A31360"/>
    <w:rsid w:val="00A31832"/>
    <w:rsid w:val="00A37F7F"/>
    <w:rsid w:val="00A41698"/>
    <w:rsid w:val="00A425C4"/>
    <w:rsid w:val="00A51CE4"/>
    <w:rsid w:val="00A54D32"/>
    <w:rsid w:val="00A55B23"/>
    <w:rsid w:val="00A55D59"/>
    <w:rsid w:val="00A57B0A"/>
    <w:rsid w:val="00A71BD3"/>
    <w:rsid w:val="00A74B59"/>
    <w:rsid w:val="00A7567D"/>
    <w:rsid w:val="00A76110"/>
    <w:rsid w:val="00A80190"/>
    <w:rsid w:val="00A82047"/>
    <w:rsid w:val="00A827C6"/>
    <w:rsid w:val="00A82E80"/>
    <w:rsid w:val="00A833DD"/>
    <w:rsid w:val="00A87289"/>
    <w:rsid w:val="00A961DF"/>
    <w:rsid w:val="00AB551D"/>
    <w:rsid w:val="00AB5F53"/>
    <w:rsid w:val="00AB6E9B"/>
    <w:rsid w:val="00AC213E"/>
    <w:rsid w:val="00AC2A2F"/>
    <w:rsid w:val="00AC53C7"/>
    <w:rsid w:val="00AC5CB3"/>
    <w:rsid w:val="00AC6A97"/>
    <w:rsid w:val="00AD1F8E"/>
    <w:rsid w:val="00AD40B1"/>
    <w:rsid w:val="00AE31A3"/>
    <w:rsid w:val="00B01A15"/>
    <w:rsid w:val="00B02027"/>
    <w:rsid w:val="00B02A91"/>
    <w:rsid w:val="00B04330"/>
    <w:rsid w:val="00B048A6"/>
    <w:rsid w:val="00B103C9"/>
    <w:rsid w:val="00B11010"/>
    <w:rsid w:val="00B11AB1"/>
    <w:rsid w:val="00B1597B"/>
    <w:rsid w:val="00B234E9"/>
    <w:rsid w:val="00B23CD0"/>
    <w:rsid w:val="00B27249"/>
    <w:rsid w:val="00B308F8"/>
    <w:rsid w:val="00B404DD"/>
    <w:rsid w:val="00B42DC1"/>
    <w:rsid w:val="00B43188"/>
    <w:rsid w:val="00B45305"/>
    <w:rsid w:val="00B51289"/>
    <w:rsid w:val="00B6371D"/>
    <w:rsid w:val="00B6626F"/>
    <w:rsid w:val="00B66409"/>
    <w:rsid w:val="00B67E66"/>
    <w:rsid w:val="00B70C21"/>
    <w:rsid w:val="00B74B0C"/>
    <w:rsid w:val="00B754B3"/>
    <w:rsid w:val="00B76FEB"/>
    <w:rsid w:val="00B77184"/>
    <w:rsid w:val="00B86588"/>
    <w:rsid w:val="00B9298C"/>
    <w:rsid w:val="00B93A1F"/>
    <w:rsid w:val="00B967AF"/>
    <w:rsid w:val="00BA0DB5"/>
    <w:rsid w:val="00BA6C11"/>
    <w:rsid w:val="00BA7AFE"/>
    <w:rsid w:val="00BB0B5C"/>
    <w:rsid w:val="00BB0E28"/>
    <w:rsid w:val="00BC7A9C"/>
    <w:rsid w:val="00BD0523"/>
    <w:rsid w:val="00BD1A8A"/>
    <w:rsid w:val="00BE1759"/>
    <w:rsid w:val="00BE17D5"/>
    <w:rsid w:val="00BE441E"/>
    <w:rsid w:val="00BE5045"/>
    <w:rsid w:val="00BF0EB2"/>
    <w:rsid w:val="00BF349B"/>
    <w:rsid w:val="00BF5897"/>
    <w:rsid w:val="00BF648A"/>
    <w:rsid w:val="00C11918"/>
    <w:rsid w:val="00C20FA0"/>
    <w:rsid w:val="00C2537F"/>
    <w:rsid w:val="00C265B2"/>
    <w:rsid w:val="00C2696E"/>
    <w:rsid w:val="00C31C20"/>
    <w:rsid w:val="00C37E4B"/>
    <w:rsid w:val="00C40DD6"/>
    <w:rsid w:val="00C46E85"/>
    <w:rsid w:val="00C51179"/>
    <w:rsid w:val="00C5170A"/>
    <w:rsid w:val="00C53003"/>
    <w:rsid w:val="00C55BE3"/>
    <w:rsid w:val="00C56A4D"/>
    <w:rsid w:val="00C7118F"/>
    <w:rsid w:val="00C7121B"/>
    <w:rsid w:val="00C75E69"/>
    <w:rsid w:val="00C77783"/>
    <w:rsid w:val="00C77D17"/>
    <w:rsid w:val="00C80E43"/>
    <w:rsid w:val="00C843CC"/>
    <w:rsid w:val="00C95324"/>
    <w:rsid w:val="00C95BBE"/>
    <w:rsid w:val="00C960FE"/>
    <w:rsid w:val="00CA11FF"/>
    <w:rsid w:val="00CA23A9"/>
    <w:rsid w:val="00CA39CC"/>
    <w:rsid w:val="00CB3F6C"/>
    <w:rsid w:val="00CC0F2A"/>
    <w:rsid w:val="00CC3F12"/>
    <w:rsid w:val="00CD04EF"/>
    <w:rsid w:val="00CD1C70"/>
    <w:rsid w:val="00CF60AB"/>
    <w:rsid w:val="00D02D2F"/>
    <w:rsid w:val="00D03172"/>
    <w:rsid w:val="00D070CD"/>
    <w:rsid w:val="00D14474"/>
    <w:rsid w:val="00D22696"/>
    <w:rsid w:val="00D23B86"/>
    <w:rsid w:val="00D23EEB"/>
    <w:rsid w:val="00D26712"/>
    <w:rsid w:val="00D40F89"/>
    <w:rsid w:val="00D45515"/>
    <w:rsid w:val="00D53454"/>
    <w:rsid w:val="00D53C89"/>
    <w:rsid w:val="00D53D66"/>
    <w:rsid w:val="00D6001F"/>
    <w:rsid w:val="00D60B57"/>
    <w:rsid w:val="00D62523"/>
    <w:rsid w:val="00D62D72"/>
    <w:rsid w:val="00D66071"/>
    <w:rsid w:val="00D66625"/>
    <w:rsid w:val="00D70D41"/>
    <w:rsid w:val="00D72E22"/>
    <w:rsid w:val="00D7425B"/>
    <w:rsid w:val="00D81C6C"/>
    <w:rsid w:val="00D837D7"/>
    <w:rsid w:val="00D90459"/>
    <w:rsid w:val="00DA25E9"/>
    <w:rsid w:val="00DA516C"/>
    <w:rsid w:val="00DB52C2"/>
    <w:rsid w:val="00DB52FE"/>
    <w:rsid w:val="00DB55B7"/>
    <w:rsid w:val="00DB7AD2"/>
    <w:rsid w:val="00DC0FC1"/>
    <w:rsid w:val="00DC2DE3"/>
    <w:rsid w:val="00DC4A01"/>
    <w:rsid w:val="00DD1693"/>
    <w:rsid w:val="00DD4F97"/>
    <w:rsid w:val="00DD65A1"/>
    <w:rsid w:val="00DE138C"/>
    <w:rsid w:val="00DE32EF"/>
    <w:rsid w:val="00DF0D96"/>
    <w:rsid w:val="00DF7D53"/>
    <w:rsid w:val="00E026AD"/>
    <w:rsid w:val="00E11C2D"/>
    <w:rsid w:val="00E1322C"/>
    <w:rsid w:val="00E17076"/>
    <w:rsid w:val="00E25DE3"/>
    <w:rsid w:val="00E27A09"/>
    <w:rsid w:val="00E3190A"/>
    <w:rsid w:val="00E32934"/>
    <w:rsid w:val="00E35B6D"/>
    <w:rsid w:val="00E36CE4"/>
    <w:rsid w:val="00E45087"/>
    <w:rsid w:val="00E56037"/>
    <w:rsid w:val="00E62DB1"/>
    <w:rsid w:val="00E635C9"/>
    <w:rsid w:val="00E66341"/>
    <w:rsid w:val="00E67F42"/>
    <w:rsid w:val="00E7013D"/>
    <w:rsid w:val="00E81AFC"/>
    <w:rsid w:val="00E825B5"/>
    <w:rsid w:val="00E83465"/>
    <w:rsid w:val="00E90343"/>
    <w:rsid w:val="00E9060A"/>
    <w:rsid w:val="00E93F95"/>
    <w:rsid w:val="00EA304D"/>
    <w:rsid w:val="00EA4E81"/>
    <w:rsid w:val="00EA6F42"/>
    <w:rsid w:val="00EA7D8E"/>
    <w:rsid w:val="00EB12BB"/>
    <w:rsid w:val="00EB167E"/>
    <w:rsid w:val="00EB1E46"/>
    <w:rsid w:val="00EB2973"/>
    <w:rsid w:val="00EB7A30"/>
    <w:rsid w:val="00EC3BD3"/>
    <w:rsid w:val="00EC700B"/>
    <w:rsid w:val="00ED3BE9"/>
    <w:rsid w:val="00ED4766"/>
    <w:rsid w:val="00EE60CC"/>
    <w:rsid w:val="00EF1F52"/>
    <w:rsid w:val="00EF271F"/>
    <w:rsid w:val="00F01ED6"/>
    <w:rsid w:val="00F03510"/>
    <w:rsid w:val="00F03A1C"/>
    <w:rsid w:val="00F04DD8"/>
    <w:rsid w:val="00F05884"/>
    <w:rsid w:val="00F06A95"/>
    <w:rsid w:val="00F10705"/>
    <w:rsid w:val="00F13D2A"/>
    <w:rsid w:val="00F142EF"/>
    <w:rsid w:val="00F14C1D"/>
    <w:rsid w:val="00F152BC"/>
    <w:rsid w:val="00F17C76"/>
    <w:rsid w:val="00F218E9"/>
    <w:rsid w:val="00F226BE"/>
    <w:rsid w:val="00F260FE"/>
    <w:rsid w:val="00F27527"/>
    <w:rsid w:val="00F308DF"/>
    <w:rsid w:val="00F3319B"/>
    <w:rsid w:val="00F34D5D"/>
    <w:rsid w:val="00F35340"/>
    <w:rsid w:val="00F44315"/>
    <w:rsid w:val="00F444D0"/>
    <w:rsid w:val="00F46738"/>
    <w:rsid w:val="00F46DAB"/>
    <w:rsid w:val="00F51DD8"/>
    <w:rsid w:val="00F54249"/>
    <w:rsid w:val="00F62E65"/>
    <w:rsid w:val="00F65B97"/>
    <w:rsid w:val="00F74948"/>
    <w:rsid w:val="00F7735C"/>
    <w:rsid w:val="00F8043B"/>
    <w:rsid w:val="00F83BDC"/>
    <w:rsid w:val="00F83D2F"/>
    <w:rsid w:val="00F844C9"/>
    <w:rsid w:val="00F84E87"/>
    <w:rsid w:val="00F909D8"/>
    <w:rsid w:val="00F951BA"/>
    <w:rsid w:val="00F958C5"/>
    <w:rsid w:val="00FA6829"/>
    <w:rsid w:val="00FB0D4C"/>
    <w:rsid w:val="00FB3BA4"/>
    <w:rsid w:val="00FC1BAA"/>
    <w:rsid w:val="00FC1D70"/>
    <w:rsid w:val="00FC3C66"/>
    <w:rsid w:val="00FC66B7"/>
    <w:rsid w:val="00FD3660"/>
    <w:rsid w:val="00FE48C8"/>
    <w:rsid w:val="00FE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efaultImageDpi w14:val="0"/>
  <w15:docId w15:val="{D6622590-18F2-4EB6-BB01-176ED97BD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numPr>
        <w:numId w:val="2"/>
      </w:numPr>
      <w:tabs>
        <w:tab w:val="left" w:pos="720"/>
      </w:tabs>
      <w:spacing w:after="24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numPr>
        <w:ilvl w:val="3"/>
        <w:numId w:val="1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15294"/>
    <w:pPr>
      <w:keepNext/>
      <w:keepLines/>
      <w:spacing w:before="200"/>
      <w:outlineLvl w:val="4"/>
    </w:pPr>
    <w:rPr>
      <w:rFonts w:asciiTheme="majorHAnsi" w:eastAsiaTheme="majorEastAsia" w:hAnsiTheme="majorHAns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915294"/>
    <w:rPr>
      <w:rFonts w:asciiTheme="majorHAnsi" w:eastAsiaTheme="majorEastAsia" w:hAnsiTheme="majorHAnsi" w:cs="Times New Roman"/>
      <w:color w:val="243F60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TOC1">
    <w:name w:val="toc 1"/>
    <w:basedOn w:val="Normal"/>
    <w:next w:val="BodyText"/>
    <w:uiPriority w:val="39"/>
    <w:pPr>
      <w:spacing w:before="360"/>
    </w:pPr>
    <w:rPr>
      <w:caps/>
      <w:noProof/>
    </w:rPr>
  </w:style>
  <w:style w:type="paragraph" w:styleId="TOC2">
    <w:name w:val="toc 2"/>
    <w:basedOn w:val="Normal"/>
    <w:next w:val="BlockText"/>
    <w:uiPriority w:val="39"/>
    <w:pPr>
      <w:spacing w:before="240"/>
    </w:p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Pr>
      <w:rFonts w:ascii="Arial" w:hAnsi="Arial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locked/>
    <w:rPr>
      <w:rFonts w:cs="Times New Roman"/>
      <w:sz w:val="24"/>
      <w:szCs w:val="24"/>
      <w:lang w:val="en-AU" w:eastAsia="en-AU" w:bidi="ar-SA"/>
    </w:rPr>
  </w:style>
  <w:style w:type="paragraph" w:styleId="BodyText">
    <w:name w:val="Body Text"/>
    <w:basedOn w:val="Normal"/>
    <w:link w:val="BodyTextChar"/>
    <w:uiPriority w:val="99"/>
    <w:pPr>
      <w:spacing w:after="120"/>
    </w:pPr>
  </w:style>
  <w:style w:type="character" w:customStyle="1" w:styleId="BodyTextChar1">
    <w:name w:val="Body Text Char1"/>
    <w:basedOn w:val="DefaultParagraphFont"/>
    <w:uiPriority w:val="99"/>
    <w:semiHidden/>
    <w:rPr>
      <w:rFonts w:ascii="Arial" w:hAnsi="Arial"/>
      <w:sz w:val="24"/>
      <w:szCs w:val="24"/>
    </w:rPr>
  </w:style>
  <w:style w:type="paragraph" w:customStyle="1" w:styleId="Head1">
    <w:name w:val="Head 1"/>
    <w:basedOn w:val="Normal"/>
    <w:next w:val="BodyText"/>
    <w:pPr>
      <w:numPr>
        <w:numId w:val="1"/>
      </w:numPr>
      <w:spacing w:after="240"/>
    </w:pPr>
    <w:rPr>
      <w:b/>
      <w:sz w:val="36"/>
    </w:rPr>
  </w:style>
  <w:style w:type="paragraph" w:customStyle="1" w:styleId="Head2">
    <w:name w:val="Head 2"/>
    <w:basedOn w:val="Normal"/>
    <w:next w:val="BodyText"/>
    <w:pPr>
      <w:numPr>
        <w:ilvl w:val="1"/>
        <w:numId w:val="1"/>
      </w:numPr>
      <w:spacing w:after="240"/>
    </w:pPr>
    <w:rPr>
      <w:b/>
      <w:sz w:val="32"/>
    </w:rPr>
  </w:style>
  <w:style w:type="paragraph" w:customStyle="1" w:styleId="Head3">
    <w:name w:val="Head 3"/>
    <w:basedOn w:val="Normal"/>
    <w:next w:val="BodyText"/>
    <w:pPr>
      <w:numPr>
        <w:ilvl w:val="2"/>
        <w:numId w:val="1"/>
      </w:numPr>
      <w:spacing w:after="240"/>
    </w:pPr>
    <w:rPr>
      <w:b/>
    </w:rPr>
  </w:style>
  <w:style w:type="paragraph" w:customStyle="1" w:styleId="TAbodytext">
    <w:name w:val="TA body text"/>
    <w:basedOn w:val="Normal"/>
    <w:link w:val="TAbodytextChar"/>
    <w:qFormat/>
    <w:pPr>
      <w:tabs>
        <w:tab w:val="left" w:pos="720"/>
        <w:tab w:val="left" w:pos="1440"/>
      </w:tabs>
      <w:spacing w:after="120"/>
    </w:pPr>
  </w:style>
  <w:style w:type="paragraph" w:customStyle="1" w:styleId="TAsectionheading2">
    <w:name w:val="TA section heading 2"/>
    <w:basedOn w:val="Heading2"/>
    <w:pPr>
      <w:keepNext w:val="0"/>
      <w:numPr>
        <w:ilvl w:val="1"/>
        <w:numId w:val="11"/>
      </w:numPr>
      <w:tabs>
        <w:tab w:val="left" w:pos="1440"/>
      </w:tabs>
      <w:spacing w:before="0" w:after="240"/>
    </w:pPr>
    <w:rPr>
      <w:bCs w:val="0"/>
      <w:i w:val="0"/>
      <w:iCs w:val="0"/>
    </w:rPr>
  </w:style>
  <w:style w:type="paragraph" w:styleId="TOC3">
    <w:name w:val="toc 3"/>
    <w:basedOn w:val="Normal"/>
    <w:next w:val="BodyText"/>
    <w:autoRedefine/>
    <w:uiPriority w:val="39"/>
    <w:pPr>
      <w:tabs>
        <w:tab w:val="left" w:pos="1202"/>
        <w:tab w:val="right" w:leader="dot" w:pos="8835"/>
      </w:tabs>
      <w:spacing w:before="240"/>
    </w:pPr>
  </w:style>
  <w:style w:type="paragraph" w:customStyle="1" w:styleId="TAtitlepageplanninganddevelopmentact">
    <w:name w:val="TA title page planning and development act"/>
    <w:basedOn w:val="BodyText"/>
    <w:link w:val="TAtitlepageplanninganddevelopmentactCharChar"/>
    <w:pPr>
      <w:tabs>
        <w:tab w:val="left" w:pos="720"/>
        <w:tab w:val="left" w:pos="1440"/>
      </w:tabs>
      <w:ind w:left="567"/>
      <w:jc w:val="center"/>
    </w:pPr>
    <w:rPr>
      <w:rFonts w:cs="Arial"/>
      <w:sz w:val="32"/>
    </w:rPr>
  </w:style>
  <w:style w:type="character" w:customStyle="1" w:styleId="TAtitlepageplanninganddevelopmentactCharChar">
    <w:name w:val="TA title page planning and development act Char Char"/>
    <w:basedOn w:val="DefaultParagraphFont"/>
    <w:link w:val="TAtitlepageplanninganddevelopmentact"/>
    <w:locked/>
    <w:rPr>
      <w:rFonts w:ascii="Arial" w:hAnsi="Arial" w:cs="Arial"/>
      <w:sz w:val="24"/>
      <w:szCs w:val="24"/>
      <w:lang w:val="en-AU" w:eastAsia="en-AU" w:bidi="ar-SA"/>
    </w:rPr>
  </w:style>
  <w:style w:type="paragraph" w:customStyle="1" w:styleId="TATitlepagedocumenttitle">
    <w:name w:val="TA Title page document title"/>
    <w:basedOn w:val="BodyText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3F3F3"/>
      <w:tabs>
        <w:tab w:val="left" w:pos="720"/>
        <w:tab w:val="left" w:pos="1440"/>
      </w:tabs>
      <w:ind w:left="567"/>
      <w:jc w:val="center"/>
    </w:pPr>
    <w:rPr>
      <w:rFonts w:cs="Arial"/>
      <w:b/>
      <w:bCs/>
      <w:sz w:val="74"/>
    </w:rPr>
  </w:style>
  <w:style w:type="paragraph" w:customStyle="1" w:styleId="TATitleexplanatoryheading">
    <w:name w:val="TA Title explanatory heading"/>
    <w:basedOn w:val="Normal"/>
    <w:pPr>
      <w:jc w:val="center"/>
    </w:pPr>
    <w:rPr>
      <w:rFonts w:cs="Arial"/>
      <w:sz w:val="40"/>
      <w:szCs w:val="40"/>
    </w:rPr>
  </w:style>
  <w:style w:type="paragraph" w:customStyle="1" w:styleId="TAeditorialitemgeneralheading">
    <w:name w:val="TA editorial item general heading"/>
    <w:basedOn w:val="Normal"/>
    <w:pPr>
      <w:numPr>
        <w:numId w:val="5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</w:pPr>
    <w:rPr>
      <w:b/>
    </w:rPr>
  </w:style>
  <w:style w:type="paragraph" w:customStyle="1" w:styleId="TAeditorialinstructions">
    <w:name w:val="TA editorial instructions"/>
    <w:basedOn w:val="Normal"/>
    <w:pPr>
      <w:ind w:left="720"/>
    </w:pPr>
    <w:rPr>
      <w:i/>
      <w:iCs/>
    </w:rPr>
  </w:style>
  <w:style w:type="paragraph" w:customStyle="1" w:styleId="CodeItem">
    <w:name w:val="CodeItem"/>
    <w:basedOn w:val="Normal"/>
    <w:link w:val="CodeItemChar"/>
    <w:qFormat/>
    <w:pPr>
      <w:numPr>
        <w:ilvl w:val="1"/>
        <w:numId w:val="3"/>
      </w:numPr>
      <w:spacing w:before="60" w:after="60"/>
    </w:pPr>
    <w:rPr>
      <w:rFonts w:cs="Arial"/>
      <w:b/>
      <w:bCs/>
      <w:sz w:val="20"/>
      <w:szCs w:val="20"/>
      <w:lang w:eastAsia="en-US"/>
    </w:rPr>
  </w:style>
  <w:style w:type="paragraph" w:customStyle="1" w:styleId="codeRuleCriteria">
    <w:name w:val="codeRuleCriteria"/>
    <w:basedOn w:val="Normal"/>
    <w:pPr>
      <w:spacing w:before="60" w:after="60" w:line="288" w:lineRule="auto"/>
    </w:pPr>
    <w:rPr>
      <w:rFonts w:cs="Arial"/>
      <w:sz w:val="20"/>
      <w:szCs w:val="20"/>
      <w:lang w:eastAsia="en-US"/>
    </w:rPr>
  </w:style>
  <w:style w:type="paragraph" w:customStyle="1" w:styleId="codeList">
    <w:name w:val="codeList"/>
    <w:basedOn w:val="codeRuleCriteria"/>
    <w:pPr>
      <w:numPr>
        <w:numId w:val="4"/>
      </w:numPr>
      <w:spacing w:before="0" w:after="0" w:line="240" w:lineRule="auto"/>
    </w:pPr>
  </w:style>
  <w:style w:type="paragraph" w:customStyle="1" w:styleId="codeList2">
    <w:name w:val="codeList2"/>
    <w:basedOn w:val="codeList"/>
    <w:pPr>
      <w:numPr>
        <w:ilvl w:val="1"/>
      </w:numPr>
      <w:ind w:firstLine="0"/>
    </w:pPr>
  </w:style>
  <w:style w:type="paragraph" w:customStyle="1" w:styleId="TABodytextinstructioncontentsubtitle">
    <w:name w:val="TA Body text instruction content sub title"/>
    <w:basedOn w:val="BodyText"/>
    <w:pPr>
      <w:tabs>
        <w:tab w:val="left" w:pos="720"/>
        <w:tab w:val="left" w:pos="1440"/>
      </w:tabs>
      <w:ind w:left="720"/>
    </w:pPr>
    <w:rPr>
      <w:b/>
      <w:sz w:val="20"/>
    </w:rPr>
  </w:style>
  <w:style w:type="paragraph" w:customStyle="1" w:styleId="TATableofcontentsTitle">
    <w:name w:val="TA Table of contents Title"/>
    <w:basedOn w:val="TATitleexplanatoryheading"/>
  </w:style>
  <w:style w:type="paragraph" w:customStyle="1" w:styleId="TAsectionheading">
    <w:name w:val="TA section heading"/>
    <w:basedOn w:val="Heading1"/>
    <w:link w:val="TAsectionheadingChar"/>
    <w:qFormat/>
    <w:pPr>
      <w:numPr>
        <w:numId w:val="11"/>
      </w:numPr>
    </w:pPr>
  </w:style>
  <w:style w:type="paragraph" w:customStyle="1" w:styleId="TAsectionheading3">
    <w:name w:val="TA section heading 3"/>
    <w:basedOn w:val="Heading3"/>
    <w:link w:val="TAsectionheading3Char"/>
    <w:pPr>
      <w:keepNext w:val="0"/>
      <w:numPr>
        <w:ilvl w:val="2"/>
        <w:numId w:val="11"/>
      </w:numPr>
      <w:tabs>
        <w:tab w:val="left" w:pos="1440"/>
      </w:tabs>
      <w:spacing w:before="0" w:after="120" w:line="360" w:lineRule="auto"/>
    </w:pPr>
    <w:rPr>
      <w:bCs w:val="0"/>
      <w:sz w:val="28"/>
      <w:szCs w:val="28"/>
    </w:rPr>
  </w:style>
  <w:style w:type="paragraph" w:customStyle="1" w:styleId="TAinterpretationservicetitle">
    <w:name w:val="TA interpretation service title"/>
    <w:basedOn w:val="BodyText"/>
    <w:pPr>
      <w:tabs>
        <w:tab w:val="left" w:pos="720"/>
        <w:tab w:val="left" w:pos="1440"/>
      </w:tabs>
      <w:ind w:left="720" w:hanging="153"/>
    </w:pPr>
    <w:rPr>
      <w:b/>
    </w:rPr>
  </w:style>
  <w:style w:type="paragraph" w:customStyle="1" w:styleId="TAfooter">
    <w:name w:val="TA footer"/>
    <w:basedOn w:val="Footer"/>
    <w:link w:val="TAfooterChar"/>
    <w:pPr>
      <w:spacing w:after="60"/>
      <w:jc w:val="center"/>
    </w:pPr>
    <w:rPr>
      <w:rFonts w:cs="Arial"/>
      <w:sz w:val="20"/>
      <w:szCs w:val="20"/>
    </w:rPr>
  </w:style>
  <w:style w:type="paragraph" w:customStyle="1" w:styleId="TApagenumber">
    <w:name w:val="TA page number"/>
    <w:basedOn w:val="TAfooter"/>
    <w:link w:val="TApagenumberChar"/>
  </w:style>
  <w:style w:type="character" w:customStyle="1" w:styleId="TAfooterChar">
    <w:name w:val="TA footer Char"/>
    <w:basedOn w:val="DefaultParagraphFont"/>
    <w:link w:val="TAfooter"/>
    <w:locked/>
    <w:rPr>
      <w:rFonts w:ascii="Arial" w:hAnsi="Arial" w:cs="Arial"/>
      <w:lang w:val="en-AU" w:eastAsia="en-AU" w:bidi="ar-SA"/>
    </w:rPr>
  </w:style>
  <w:style w:type="character" w:customStyle="1" w:styleId="TApagenumberChar">
    <w:name w:val="TA page number Char"/>
    <w:basedOn w:val="TAfooterChar"/>
    <w:link w:val="TApagenumber"/>
    <w:locked/>
    <w:rPr>
      <w:rFonts w:ascii="Arial" w:hAnsi="Arial" w:cs="Arial"/>
      <w:lang w:val="en-AU" w:eastAsia="en-AU" w:bidi="ar-SA"/>
    </w:rPr>
  </w:style>
  <w:style w:type="paragraph" w:customStyle="1" w:styleId="TAACTPLAlogo">
    <w:name w:val="TA ACTPLA logo"/>
    <w:basedOn w:val="Footer"/>
    <w:pPr>
      <w:jc w:val="center"/>
    </w:pPr>
  </w:style>
  <w:style w:type="paragraph" w:customStyle="1" w:styleId="TAheader">
    <w:name w:val="TA header"/>
    <w:basedOn w:val="Header"/>
  </w:style>
  <w:style w:type="paragraph" w:customStyle="1" w:styleId="TAsubheadinglocationinterritoryplan">
    <w:name w:val="TA sub heading location in territory plan"/>
    <w:basedOn w:val="Heading4"/>
    <w:pPr>
      <w:keepNext w:val="0"/>
      <w:spacing w:after="240"/>
    </w:pPr>
    <w:rPr>
      <w:b w:val="0"/>
      <w:bCs w:val="0"/>
      <w:sz w:val="32"/>
      <w:szCs w:val="20"/>
    </w:rPr>
  </w:style>
  <w:style w:type="paragraph" w:customStyle="1" w:styleId="TATitlepagemonthandyear">
    <w:name w:val="TA Title page month and year"/>
    <w:basedOn w:val="TATitleexplanatoryheading"/>
  </w:style>
  <w:style w:type="paragraph" w:customStyle="1" w:styleId="TAinstructioncontent">
    <w:name w:val="TA instruction content"/>
    <w:basedOn w:val="TABodytextinstructioncontentsubtitle"/>
    <w:pPr>
      <w:ind w:left="1440"/>
    </w:pPr>
    <w:rPr>
      <w:b w:val="0"/>
    </w:rPr>
  </w:style>
  <w:style w:type="paragraph" w:customStyle="1" w:styleId="TAexplanatorystatementsubheading">
    <w:name w:val="TA explanatory statement subheading"/>
    <w:basedOn w:val="BodyText"/>
    <w:pPr>
      <w:numPr>
        <w:numId w:val="6"/>
      </w:numPr>
      <w:tabs>
        <w:tab w:val="left" w:pos="720"/>
        <w:tab w:val="left" w:pos="1440"/>
      </w:tabs>
    </w:pPr>
    <w:rPr>
      <w:b/>
      <w:bCs/>
      <w:szCs w:val="20"/>
    </w:rPr>
  </w:style>
  <w:style w:type="paragraph" w:customStyle="1" w:styleId="TAfiguretext">
    <w:name w:val="TA figure text"/>
    <w:basedOn w:val="TAbodytext"/>
    <w:rPr>
      <w:sz w:val="20"/>
    </w:rPr>
  </w:style>
  <w:style w:type="paragraph" w:customStyle="1" w:styleId="codeRuleNone">
    <w:name w:val="codeRuleNone"/>
    <w:basedOn w:val="codeRuleCriteria"/>
    <w:rPr>
      <w:vanish/>
    </w:rPr>
  </w:style>
  <w:style w:type="paragraph" w:customStyle="1" w:styleId="hiddenText">
    <w:name w:val="hiddenText"/>
    <w:basedOn w:val="Normal"/>
    <w:pPr>
      <w:spacing w:before="120" w:line="288" w:lineRule="auto"/>
    </w:pPr>
    <w:rPr>
      <w:rFonts w:cs="Arial"/>
      <w:vanish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65173"/>
    <w:rPr>
      <w:rFonts w:ascii="Arial" w:hAnsi="Arial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paragraph" w:styleId="BlockText">
    <w:name w:val="Block Text"/>
    <w:basedOn w:val="Normal"/>
    <w:uiPriority w:val="99"/>
    <w:pPr>
      <w:spacing w:after="120"/>
      <w:ind w:left="1440" w:right="1440"/>
    </w:pPr>
  </w:style>
  <w:style w:type="paragraph" w:customStyle="1" w:styleId="DVVersionheading">
    <w:name w:val="DV Version heading"/>
    <w:basedOn w:val="BodyText"/>
    <w:pPr>
      <w:spacing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DVBodytextChar">
    <w:name w:val="DV Body text Char"/>
    <w:basedOn w:val="BodyTextChar"/>
    <w:link w:val="DVBodytext"/>
    <w:locked/>
    <w:rPr>
      <w:rFonts w:cs="Times New Roman"/>
      <w:sz w:val="22"/>
      <w:szCs w:val="22"/>
      <w:lang w:val="en-AU" w:eastAsia="en-US" w:bidi="ar-SA"/>
    </w:rPr>
  </w:style>
  <w:style w:type="paragraph" w:customStyle="1" w:styleId="DVBodytext">
    <w:name w:val="DV Body text"/>
    <w:basedOn w:val="BodyText"/>
    <w:link w:val="DVBodytextChar"/>
    <w:pPr>
      <w:spacing w:line="276" w:lineRule="auto"/>
    </w:pPr>
    <w:rPr>
      <w:rFonts w:ascii="Times New Roman" w:hAnsi="Times New Roman"/>
      <w:sz w:val="22"/>
      <w:szCs w:val="22"/>
      <w:lang w:eastAsia="en-US"/>
    </w:rPr>
  </w:style>
  <w:style w:type="paragraph" w:styleId="NoSpacing">
    <w:name w:val="No Spacing"/>
    <w:uiPriority w:val="1"/>
    <w:qFormat/>
    <w:rsid w:val="00262415"/>
    <w:rPr>
      <w:rFonts w:ascii="Calibri" w:hAnsi="Calibri"/>
      <w:sz w:val="22"/>
      <w:szCs w:val="22"/>
      <w:lang w:eastAsia="en-US"/>
    </w:rPr>
  </w:style>
  <w:style w:type="character" w:customStyle="1" w:styleId="TAbodytextChar">
    <w:name w:val="TA body text Char"/>
    <w:basedOn w:val="DefaultParagraphFont"/>
    <w:link w:val="TAbodytext"/>
    <w:locked/>
    <w:rsid w:val="0034058F"/>
    <w:rPr>
      <w:rFonts w:ascii="Arial" w:hAnsi="Arial" w:cs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777E4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TAIntroductiontext">
    <w:name w:val="TA Introduction text"/>
    <w:basedOn w:val="BodyText"/>
    <w:rsid w:val="00467F46"/>
    <w:pPr>
      <w:tabs>
        <w:tab w:val="left" w:pos="720"/>
        <w:tab w:val="left" w:pos="1440"/>
      </w:tabs>
    </w:pPr>
  </w:style>
  <w:style w:type="paragraph" w:customStyle="1" w:styleId="codeTitle">
    <w:name w:val="codeTitle"/>
    <w:basedOn w:val="Heading1"/>
    <w:rsid w:val="00E825B5"/>
    <w:pPr>
      <w:numPr>
        <w:numId w:val="0"/>
      </w:numPr>
      <w:tabs>
        <w:tab w:val="clear" w:pos="720"/>
      </w:tabs>
      <w:spacing w:before="1440" w:after="0"/>
      <w:jc w:val="center"/>
    </w:pPr>
    <w:rPr>
      <w:kern w:val="0"/>
      <w:sz w:val="52"/>
      <w:szCs w:val="20"/>
      <w:lang w:eastAsia="en-US"/>
    </w:rPr>
  </w:style>
  <w:style w:type="paragraph" w:customStyle="1" w:styleId="ContentsTitle">
    <w:name w:val="ContentsTitle"/>
    <w:basedOn w:val="Heading2"/>
    <w:rsid w:val="00E825B5"/>
    <w:pPr>
      <w:spacing w:before="120" w:after="120"/>
    </w:pPr>
    <w:rPr>
      <w:i w:val="0"/>
      <w:iCs w:val="0"/>
      <w:szCs w:val="20"/>
      <w:lang w:eastAsia="en-US"/>
    </w:rPr>
  </w:style>
  <w:style w:type="paragraph" w:customStyle="1" w:styleId="partHeading">
    <w:name w:val="partHeading"/>
    <w:basedOn w:val="Normal"/>
    <w:rsid w:val="00E825B5"/>
    <w:pPr>
      <w:spacing w:before="60" w:after="60"/>
    </w:pPr>
    <w:rPr>
      <w:rFonts w:cs="Arial"/>
      <w:b/>
      <w:bCs/>
      <w:color w:val="FFFFFF"/>
      <w:sz w:val="32"/>
      <w:szCs w:val="20"/>
      <w:lang w:eastAsia="en-US"/>
    </w:rPr>
  </w:style>
  <w:style w:type="paragraph" w:customStyle="1" w:styleId="CritList">
    <w:name w:val="CritList"/>
    <w:basedOn w:val="Normal"/>
    <w:link w:val="CritListCharChar"/>
    <w:qFormat/>
    <w:rsid w:val="002F03EE"/>
    <w:pPr>
      <w:numPr>
        <w:numId w:val="8"/>
      </w:numPr>
      <w:spacing w:before="60" w:after="60" w:line="288" w:lineRule="auto"/>
    </w:pPr>
    <w:rPr>
      <w:rFonts w:cs="Arial"/>
      <w:sz w:val="20"/>
      <w:szCs w:val="20"/>
      <w:lang w:val="en-US" w:eastAsia="en-US"/>
    </w:rPr>
  </w:style>
  <w:style w:type="paragraph" w:customStyle="1" w:styleId="RuleList">
    <w:name w:val="RuleList"/>
    <w:basedOn w:val="Normal"/>
    <w:link w:val="RuleListChar"/>
    <w:qFormat/>
    <w:rsid w:val="002F03EE"/>
    <w:pPr>
      <w:numPr>
        <w:numId w:val="9"/>
      </w:numPr>
      <w:spacing w:before="60" w:after="60" w:line="288" w:lineRule="auto"/>
    </w:pPr>
    <w:rPr>
      <w:rFonts w:cs="Arial"/>
      <w:sz w:val="20"/>
      <w:szCs w:val="20"/>
      <w:lang w:val="en-US" w:eastAsia="en-US"/>
    </w:rPr>
  </w:style>
  <w:style w:type="character" w:customStyle="1" w:styleId="RuleListChar">
    <w:name w:val="RuleList Char"/>
    <w:basedOn w:val="DefaultParagraphFont"/>
    <w:link w:val="RuleList"/>
    <w:locked/>
    <w:rsid w:val="00C95324"/>
    <w:rPr>
      <w:rFonts w:ascii="Arial" w:hAnsi="Arial" w:cs="Arial"/>
      <w:lang w:val="en-US" w:eastAsia="en-US"/>
    </w:rPr>
  </w:style>
  <w:style w:type="table" w:styleId="TableGrid">
    <w:name w:val="Table Grid"/>
    <w:basedOn w:val="TableNormal"/>
    <w:uiPriority w:val="59"/>
    <w:rsid w:val="008055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sectionheading3Char">
    <w:name w:val="TA section heading 3 Char"/>
    <w:basedOn w:val="DefaultParagraphFont"/>
    <w:link w:val="TAsectionheading3"/>
    <w:locked/>
    <w:rsid w:val="000A36BB"/>
    <w:rPr>
      <w:rFonts w:ascii="Arial" w:hAnsi="Arial" w:cs="Arial"/>
      <w:b/>
      <w:sz w:val="28"/>
      <w:szCs w:val="28"/>
    </w:rPr>
  </w:style>
  <w:style w:type="paragraph" w:customStyle="1" w:styleId="codeBullet">
    <w:name w:val="codeBullet"/>
    <w:basedOn w:val="Normal"/>
    <w:rsid w:val="00FB0D4C"/>
    <w:pPr>
      <w:numPr>
        <w:numId w:val="10"/>
      </w:numPr>
      <w:spacing w:after="60"/>
    </w:pPr>
    <w:rPr>
      <w:rFonts w:eastAsiaTheme="minorEastAsia" w:cs="Arial"/>
      <w:sz w:val="20"/>
      <w:szCs w:val="22"/>
      <w:lang w:eastAsia="en-US"/>
    </w:rPr>
  </w:style>
  <w:style w:type="character" w:customStyle="1" w:styleId="TAsectionheadingChar">
    <w:name w:val="TA section heading Char"/>
    <w:basedOn w:val="DefaultParagraphFont"/>
    <w:link w:val="TAsectionheading"/>
    <w:locked/>
    <w:rsid w:val="009C4E95"/>
    <w:rPr>
      <w:rFonts w:ascii="Arial" w:hAnsi="Arial" w:cs="Arial"/>
      <w:b/>
      <w:bCs/>
      <w:kern w:val="32"/>
      <w:sz w:val="32"/>
      <w:szCs w:val="32"/>
    </w:rPr>
  </w:style>
  <w:style w:type="paragraph" w:customStyle="1" w:styleId="TAbody">
    <w:name w:val="TA body"/>
    <w:basedOn w:val="Normal"/>
    <w:rsid w:val="00AB5F53"/>
    <w:rPr>
      <w:szCs w:val="20"/>
      <w:lang w:val="en-GB" w:eastAsia="en-US"/>
    </w:rPr>
  </w:style>
  <w:style w:type="paragraph" w:customStyle="1" w:styleId="bodyText0">
    <w:name w:val="bodyText"/>
    <w:basedOn w:val="Normal"/>
    <w:link w:val="bodyTextChar0"/>
    <w:rsid w:val="00212447"/>
    <w:pPr>
      <w:spacing w:before="120" w:line="288" w:lineRule="auto"/>
    </w:pPr>
    <w:rPr>
      <w:rFonts w:cs="Arial"/>
      <w:sz w:val="20"/>
      <w:szCs w:val="20"/>
      <w:lang w:eastAsia="en-US"/>
    </w:rPr>
  </w:style>
  <w:style w:type="character" w:customStyle="1" w:styleId="bodyTextChar0">
    <w:name w:val="bodyText Char"/>
    <w:basedOn w:val="DefaultParagraphFont"/>
    <w:link w:val="bodyText0"/>
    <w:locked/>
    <w:rsid w:val="00212447"/>
    <w:rPr>
      <w:rFonts w:ascii="Arial" w:hAnsi="Arial" w:cs="Arial"/>
      <w:lang w:val="x-none" w:eastAsia="en-US"/>
    </w:rPr>
  </w:style>
  <w:style w:type="character" w:styleId="Strong">
    <w:name w:val="Strong"/>
    <w:basedOn w:val="DefaultParagraphFont"/>
    <w:uiPriority w:val="22"/>
    <w:rsid w:val="00212447"/>
    <w:rPr>
      <w:rFonts w:cs="Times New Roman"/>
      <w:b/>
      <w:bCs/>
    </w:rPr>
  </w:style>
  <w:style w:type="paragraph" w:customStyle="1" w:styleId="codeHeading">
    <w:name w:val="codeHeading"/>
    <w:basedOn w:val="Normal"/>
    <w:rsid w:val="004150EF"/>
    <w:pPr>
      <w:spacing w:before="60" w:after="60"/>
    </w:pPr>
    <w:rPr>
      <w:rFonts w:cs="Arial"/>
      <w:b/>
      <w:bCs/>
      <w:sz w:val="22"/>
      <w:szCs w:val="20"/>
      <w:lang w:eastAsia="en-US"/>
    </w:rPr>
  </w:style>
  <w:style w:type="character" w:customStyle="1" w:styleId="CritListCharChar">
    <w:name w:val="CritList Char Char"/>
    <w:basedOn w:val="DefaultParagraphFont"/>
    <w:link w:val="CritList"/>
    <w:locked/>
    <w:rsid w:val="004150EF"/>
    <w:rPr>
      <w:rFonts w:ascii="Arial" w:hAnsi="Arial" w:cs="Arial"/>
      <w:lang w:val="en-US" w:eastAsia="en-US"/>
    </w:rPr>
  </w:style>
  <w:style w:type="paragraph" w:customStyle="1" w:styleId="StyleStyleelementHeadingArialBoldLightBlueArial">
    <w:name w:val="Style Style elementHeading + Arial Bold Light Blue + Arial"/>
    <w:basedOn w:val="Normal"/>
    <w:qFormat/>
    <w:rsid w:val="004150EF"/>
    <w:pPr>
      <w:tabs>
        <w:tab w:val="num" w:pos="360"/>
        <w:tab w:val="left" w:pos="1418"/>
      </w:tabs>
      <w:spacing w:before="120" w:line="288" w:lineRule="auto"/>
    </w:pPr>
    <w:rPr>
      <w:rFonts w:ascii="Arial Bold" w:hAnsi="Arial Bold" w:cs="Arial"/>
      <w:b/>
      <w:bCs/>
      <w:color w:val="000000"/>
      <w:szCs w:val="20"/>
      <w:lang w:eastAsia="en-US"/>
    </w:rPr>
  </w:style>
  <w:style w:type="character" w:customStyle="1" w:styleId="CodeItemChar">
    <w:name w:val="CodeItem Char"/>
    <w:basedOn w:val="DefaultParagraphFont"/>
    <w:link w:val="CodeItem"/>
    <w:locked/>
    <w:rsid w:val="004150EF"/>
    <w:rPr>
      <w:rFonts w:ascii="Arial" w:hAnsi="Arial" w:cs="Arial"/>
      <w:b/>
      <w:bCs/>
      <w:lang w:val="x-none" w:eastAsia="en-US"/>
    </w:rPr>
  </w:style>
  <w:style w:type="paragraph" w:customStyle="1" w:styleId="partsubheading">
    <w:name w:val="partsubheading"/>
    <w:basedOn w:val="partHeading"/>
    <w:next w:val="BodyText"/>
    <w:qFormat/>
    <w:rsid w:val="00725F88"/>
    <w:pPr>
      <w:shd w:val="clear" w:color="auto" w:fill="000000" w:themeFill="text1"/>
      <w:tabs>
        <w:tab w:val="left" w:pos="1134"/>
        <w:tab w:val="left" w:pos="1287"/>
        <w:tab w:val="left" w:pos="1701"/>
      </w:tabs>
      <w:spacing w:after="120" w:line="276" w:lineRule="auto"/>
    </w:pPr>
    <w:rPr>
      <w:lang w:eastAsia="en-AU"/>
    </w:rPr>
  </w:style>
  <w:style w:type="paragraph" w:customStyle="1" w:styleId="N-line3">
    <w:name w:val="N-line3"/>
    <w:basedOn w:val="Normal"/>
    <w:next w:val="Normal"/>
    <w:rsid w:val="00915294"/>
    <w:pPr>
      <w:pBdr>
        <w:bottom w:val="single" w:sz="12" w:space="1" w:color="auto"/>
      </w:pBdr>
      <w:jc w:val="both"/>
    </w:pPr>
    <w:rPr>
      <w:rFonts w:ascii="Times New Roman" w:hAnsi="Times New Roman"/>
      <w:szCs w:val="20"/>
      <w:lang w:eastAsia="en-US"/>
    </w:rPr>
  </w:style>
  <w:style w:type="paragraph" w:customStyle="1" w:styleId="madeunder">
    <w:name w:val="made under"/>
    <w:basedOn w:val="Normal"/>
    <w:rsid w:val="00915294"/>
    <w:pPr>
      <w:spacing w:before="180" w:after="60"/>
      <w:jc w:val="both"/>
    </w:pPr>
    <w:rPr>
      <w:rFonts w:ascii="Times New Roman" w:hAnsi="Times New Roman"/>
      <w:szCs w:val="20"/>
      <w:lang w:eastAsia="en-US"/>
    </w:rPr>
  </w:style>
  <w:style w:type="paragraph" w:customStyle="1" w:styleId="CoverActName">
    <w:name w:val="CoverActName"/>
    <w:basedOn w:val="Normal"/>
    <w:rsid w:val="00915294"/>
    <w:pPr>
      <w:tabs>
        <w:tab w:val="left" w:pos="2600"/>
      </w:tabs>
      <w:spacing w:before="200" w:after="60"/>
      <w:jc w:val="both"/>
    </w:pPr>
    <w:rPr>
      <w:b/>
      <w:szCs w:val="20"/>
      <w:lang w:eastAsia="en-US"/>
    </w:rPr>
  </w:style>
  <w:style w:type="paragraph" w:customStyle="1" w:styleId="Billname">
    <w:name w:val="Billname"/>
    <w:basedOn w:val="Normal"/>
    <w:rsid w:val="00915294"/>
    <w:pPr>
      <w:tabs>
        <w:tab w:val="left" w:pos="2400"/>
        <w:tab w:val="left" w:pos="2880"/>
      </w:tabs>
      <w:spacing w:before="1220" w:after="100"/>
    </w:pPr>
    <w:rPr>
      <w:b/>
      <w:sz w:val="4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0855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855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855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3.jpeg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fontTable" Target="fontTable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5F7B15-7522-482B-983D-38B91B2D4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1532</Words>
  <Characters>7901</Characters>
  <Application>Microsoft Office Word</Application>
  <DocSecurity>0</DocSecurity>
  <Lines>378</Lines>
  <Paragraphs>167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Technical amendment template</vt:lpstr>
    </vt:vector>
  </TitlesOfParts>
  <Company>ACTPLA</Company>
  <LinksUpToDate>false</LinksUpToDate>
  <CharactersWithSpaces>9319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Technical amendment template</dc:title>
  <dc:subject/>
  <dc:creator>ACT Government</dc:creator>
  <cp:keywords/>
  <dc:description/>
  <cp:lastModifiedBy>PCODCS</cp:lastModifiedBy>
  <cp:revision>5</cp:revision>
  <cp:lastPrinted>2014-06-17T01:29:00Z</cp:lastPrinted>
  <dcterms:created xsi:type="dcterms:W3CDTF">2018-09-13T02:27:00Z</dcterms:created>
  <dcterms:modified xsi:type="dcterms:W3CDTF">2018-09-13T02:27:00Z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A9604614</vt:lpwstr>
  </property>
  <property fmtid="{D5CDD505-2E9C-101B-9397-08002B2CF9AE}" pid="4" name="Objective-Title">
    <vt:lpwstr>Attachment C TA2014-13 misc general TA + NI commencement version June 2014</vt:lpwstr>
  </property>
  <property fmtid="{D5CDD505-2E9C-101B-9397-08002B2CF9AE}" pid="5" name="Objective-Comment">
    <vt:lpwstr/>
  </property>
  <property fmtid="{D5CDD505-2E9C-101B-9397-08002B2CF9AE}" pid="6" name="Objective-CreationStamp">
    <vt:filetime>2014-06-11T14:00:00Z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2014-06-16T14:00:00Z</vt:filetime>
  </property>
  <property fmtid="{D5CDD505-2E9C-101B-9397-08002B2CF9AE}" pid="10" name="Objective-ModificationStamp">
    <vt:filetime>2014-06-16T14:00:00Z</vt:filetime>
  </property>
  <property fmtid="{D5CDD505-2E9C-101B-9397-08002B2CF9AE}" pid="11" name="Objective-Owner">
    <vt:lpwstr>Janine Ridsdale</vt:lpwstr>
  </property>
  <property fmtid="{D5CDD505-2E9C-101B-9397-08002B2CF9AE}" pid="12" name="Objective-Path">
    <vt:lpwstr>Whole of ACT Government:ESDD - Environment and Sustainable Development Directorate:DIVISION - Planning Delivery:11. Planning Delivery - BRANCH - Territory Plan:TERRITORY PLAN REVIEW AND TECHNICAL AMENDMENT UNIT:30 - TECHNICAL AMENDMENTS:301 - Technical am</vt:lpwstr>
  </property>
  <property fmtid="{D5CDD505-2E9C-101B-9397-08002B2CF9AE}" pid="13" name="Objective-Parent">
    <vt:lpwstr>4. Commencement Docs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i4>4</vt:i4>
  </property>
  <property fmtid="{D5CDD505-2E9C-101B-9397-08002B2CF9AE}" pid="17" name="Objective-VersionComment">
    <vt:lpwstr/>
  </property>
  <property fmtid="{D5CDD505-2E9C-101B-9397-08002B2CF9AE}" pid="18" name="Objective-FileNumber">
    <vt:lpwstr>1-2014/12278</vt:lpwstr>
  </property>
  <property fmtid="{D5CDD505-2E9C-101B-9397-08002B2CF9AE}" pid="19" name="Objective-Classification">
    <vt:lpwstr>Not classified</vt:lpwstr>
  </property>
  <property fmtid="{D5CDD505-2E9C-101B-9397-08002B2CF9AE}" pid="20" name="Objective-Caveats">
    <vt:lpwstr/>
  </property>
  <property fmtid="{D5CDD505-2E9C-101B-9397-08002B2CF9AE}" pid="21" name="Objective-Owner Agency [system]">
    <vt:lpwstr>ESDD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</Properties>
</file>