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DAC" w:rsidRDefault="00192DAC" w:rsidP="00192DAC">
      <w:pPr>
        <w:pStyle w:val="BodyText"/>
      </w:pPr>
      <w:bookmarkStart w:id="0" w:name="_GoBack"/>
      <w:bookmarkEnd w:id="0"/>
    </w:p>
    <w:p w:rsidR="0007716E" w:rsidRDefault="0007716E" w:rsidP="0007716E">
      <w:pPr>
        <w:spacing w:before="120"/>
        <w:rPr>
          <w:rFonts w:cs="Arial"/>
        </w:rPr>
      </w:pPr>
      <w:bookmarkStart w:id="1" w:name="_Toc44738651"/>
      <w:r>
        <w:rPr>
          <w:rFonts w:cs="Arial"/>
        </w:rPr>
        <w:t>Australian Capital Territory</w:t>
      </w:r>
    </w:p>
    <w:p w:rsidR="0007716E" w:rsidRDefault="0007716E" w:rsidP="0007716E">
      <w:pPr>
        <w:pStyle w:val="Billname"/>
        <w:spacing w:before="700"/>
      </w:pPr>
      <w:r>
        <w:t xml:space="preserve">Planning and Development (Draft Special Variation No S323 Symonston Mental Health Facility) Consultation Notice 2014 </w:t>
      </w:r>
    </w:p>
    <w:p w:rsidR="0007716E" w:rsidRDefault="0007716E" w:rsidP="0007716E">
      <w:pPr>
        <w:spacing w:before="240" w:after="60"/>
        <w:rPr>
          <w:rFonts w:cs="Arial"/>
          <w:b/>
          <w:bCs/>
          <w:vertAlign w:val="superscript"/>
        </w:rPr>
      </w:pPr>
      <w:r>
        <w:rPr>
          <w:rFonts w:cs="Arial"/>
          <w:b/>
          <w:bCs/>
        </w:rPr>
        <w:t>Notifiable instrument NI2014–</w:t>
      </w:r>
      <w:r w:rsidR="0042100E">
        <w:rPr>
          <w:rFonts w:cs="Arial"/>
          <w:b/>
          <w:bCs/>
        </w:rPr>
        <w:t>279</w:t>
      </w:r>
    </w:p>
    <w:p w:rsidR="0007716E" w:rsidRDefault="0007716E" w:rsidP="0007716E">
      <w:pPr>
        <w:pStyle w:val="madeunder"/>
        <w:spacing w:before="240" w:after="120"/>
      </w:pPr>
      <w:r>
        <w:t xml:space="preserve">made under the  </w:t>
      </w:r>
    </w:p>
    <w:p w:rsidR="0007716E" w:rsidRDefault="0007716E" w:rsidP="0007716E">
      <w:pPr>
        <w:pStyle w:val="CoverActName"/>
      </w:pPr>
      <w:r w:rsidRPr="00F71C65">
        <w:rPr>
          <w:rFonts w:cs="Arial"/>
          <w:i/>
          <w:sz w:val="20"/>
        </w:rPr>
        <w:t>Planning and Development Act 2007</w:t>
      </w:r>
      <w:r>
        <w:rPr>
          <w:rFonts w:cs="Arial"/>
          <w:sz w:val="20"/>
        </w:rPr>
        <w:t>, section 85D (Public consultation—notification)</w:t>
      </w:r>
    </w:p>
    <w:p w:rsidR="0007716E" w:rsidRDefault="0007716E" w:rsidP="0007716E">
      <w:pPr>
        <w:pStyle w:val="N-line3"/>
        <w:pBdr>
          <w:bottom w:val="none" w:sz="0" w:space="0" w:color="auto"/>
        </w:pBdr>
      </w:pPr>
    </w:p>
    <w:p w:rsidR="0007716E" w:rsidRDefault="0007716E" w:rsidP="0007716E">
      <w:pPr>
        <w:pStyle w:val="N-line3"/>
        <w:pBdr>
          <w:top w:val="single" w:sz="12" w:space="1" w:color="auto"/>
          <w:bottom w:val="none" w:sz="0" w:space="0" w:color="auto"/>
        </w:pBdr>
      </w:pPr>
    </w:p>
    <w:p w:rsidR="0007716E" w:rsidRDefault="0007716E" w:rsidP="0007716E">
      <w:pPr>
        <w:spacing w:before="60" w:after="60"/>
        <w:ind w:left="720" w:hanging="720"/>
        <w:rPr>
          <w:rFonts w:cs="Arial"/>
          <w:b/>
          <w:bCs/>
        </w:rPr>
      </w:pPr>
      <w:r>
        <w:rPr>
          <w:rFonts w:cs="Arial"/>
          <w:b/>
          <w:bCs/>
        </w:rPr>
        <w:t>1</w:t>
      </w:r>
      <w:r>
        <w:rPr>
          <w:rFonts w:cs="Arial"/>
          <w:b/>
          <w:bCs/>
        </w:rPr>
        <w:tab/>
        <w:t>Name of instrument</w:t>
      </w:r>
    </w:p>
    <w:p w:rsidR="0007716E" w:rsidRDefault="0007716E" w:rsidP="0007716E">
      <w:pPr>
        <w:spacing w:before="80" w:after="60"/>
        <w:ind w:left="720"/>
      </w:pPr>
      <w:r>
        <w:t xml:space="preserve">This instrument is the </w:t>
      </w:r>
      <w:r>
        <w:rPr>
          <w:i/>
        </w:rPr>
        <w:t xml:space="preserve">Planning and Development </w:t>
      </w:r>
      <w:r>
        <w:rPr>
          <w:i/>
          <w:iCs/>
        </w:rPr>
        <w:t>(</w:t>
      </w:r>
      <w:r w:rsidRPr="00550340">
        <w:rPr>
          <w:i/>
          <w:iCs/>
        </w:rPr>
        <w:t>Draft Special Variation No</w:t>
      </w:r>
      <w:r>
        <w:rPr>
          <w:i/>
          <w:iCs/>
        </w:rPr>
        <w:t> </w:t>
      </w:r>
      <w:r w:rsidRPr="00550340">
        <w:rPr>
          <w:i/>
          <w:iCs/>
        </w:rPr>
        <w:t>S323 Symonston Mental Health Facility</w:t>
      </w:r>
      <w:r>
        <w:rPr>
          <w:i/>
          <w:iCs/>
        </w:rPr>
        <w:t>) Consultation Notice 2014</w:t>
      </w:r>
      <w:r w:rsidRPr="00550340">
        <w:rPr>
          <w:iCs/>
        </w:rPr>
        <w:t>.</w:t>
      </w:r>
    </w:p>
    <w:p w:rsidR="0007716E" w:rsidRDefault="0007716E" w:rsidP="0007716E">
      <w:pPr>
        <w:spacing w:before="240" w:after="60"/>
        <w:ind w:left="720" w:hanging="720"/>
        <w:rPr>
          <w:rFonts w:cs="Arial"/>
          <w:b/>
          <w:bCs/>
        </w:rPr>
      </w:pPr>
      <w:r>
        <w:rPr>
          <w:rFonts w:cs="Arial"/>
          <w:b/>
          <w:bCs/>
        </w:rPr>
        <w:t>2</w:t>
      </w:r>
      <w:r>
        <w:rPr>
          <w:rFonts w:cs="Arial"/>
          <w:b/>
          <w:bCs/>
        </w:rPr>
        <w:tab/>
        <w:t xml:space="preserve">Commencement </w:t>
      </w:r>
    </w:p>
    <w:p w:rsidR="0007716E" w:rsidRDefault="0007716E" w:rsidP="0007716E">
      <w:pPr>
        <w:spacing w:before="80" w:after="60"/>
        <w:ind w:left="720"/>
      </w:pPr>
      <w:r>
        <w:t xml:space="preserve">This instrument commences on 20 June 2014. </w:t>
      </w:r>
    </w:p>
    <w:p w:rsidR="0007716E" w:rsidRDefault="0007716E" w:rsidP="0007716E">
      <w:pPr>
        <w:spacing w:before="240" w:after="60"/>
        <w:ind w:left="720" w:hanging="720"/>
        <w:rPr>
          <w:rFonts w:cs="Arial"/>
          <w:b/>
          <w:bCs/>
        </w:rPr>
      </w:pPr>
      <w:r>
        <w:rPr>
          <w:rFonts w:cs="Arial"/>
          <w:b/>
          <w:bCs/>
        </w:rPr>
        <w:t>3</w:t>
      </w:r>
      <w:r>
        <w:rPr>
          <w:rFonts w:cs="Arial"/>
          <w:b/>
          <w:bCs/>
        </w:rPr>
        <w:tab/>
        <w:t>Public consultation–notification</w:t>
      </w:r>
    </w:p>
    <w:p w:rsidR="0007716E" w:rsidRDefault="0007716E" w:rsidP="0007716E">
      <w:pPr>
        <w:spacing w:before="80" w:after="60"/>
        <w:ind w:left="720"/>
      </w:pPr>
      <w:r>
        <w:t xml:space="preserve">Copies of the draft special variation are available online at </w:t>
      </w:r>
      <w:r w:rsidRPr="00C71851">
        <w:rPr>
          <w:b/>
        </w:rPr>
        <w:t>www.act.gov.au/draftvariations</w:t>
      </w:r>
      <w:r>
        <w:rPr>
          <w:b/>
        </w:rPr>
        <w:t xml:space="preserve"> </w:t>
      </w:r>
      <w:r>
        <w:t>for public inspection during the consultation period.</w:t>
      </w:r>
    </w:p>
    <w:p w:rsidR="0007716E" w:rsidRDefault="0007716E" w:rsidP="0007716E">
      <w:pPr>
        <w:spacing w:before="80" w:after="60"/>
        <w:ind w:left="720"/>
      </w:pPr>
      <w:r>
        <w:t>Printed copies of the draft special variation are available for inspection and purchase at the Environment and Sustainable Development Directorate (ESDD) Customer Service Centre, 16 Challis Street, Dickson, Monday to Friday (except public holidays) between 8:30am and 4:30pm.  Please call 6207 1923 to arrange a copy for purchase.</w:t>
      </w:r>
    </w:p>
    <w:p w:rsidR="0007716E" w:rsidRDefault="0007716E" w:rsidP="0007716E">
      <w:pPr>
        <w:spacing w:before="80" w:after="60"/>
        <w:ind w:left="720"/>
      </w:pPr>
      <w:r>
        <w:t xml:space="preserve">Written comments about the draft special variation to the Environment and Sustainable Development Customer Service Centre are invited by </w:t>
      </w:r>
      <w:r w:rsidRPr="00C71851">
        <w:rPr>
          <w:b/>
        </w:rPr>
        <w:t>Friday 11 July 2014</w:t>
      </w:r>
      <w:r>
        <w:t>.</w:t>
      </w:r>
    </w:p>
    <w:p w:rsidR="0007716E" w:rsidRDefault="0007716E" w:rsidP="0007716E">
      <w:pPr>
        <w:spacing w:before="80" w:after="60"/>
        <w:ind w:left="720"/>
      </w:pPr>
      <w:r>
        <w:t>Comments should include reference to the draft special variation, your name and contact details, and be addressed to the Territory Plan Variation Unit.</w:t>
      </w:r>
    </w:p>
    <w:p w:rsidR="0007716E" w:rsidRDefault="0007716E" w:rsidP="0007716E">
      <w:pPr>
        <w:spacing w:before="80" w:after="60"/>
        <w:ind w:left="720"/>
      </w:pPr>
      <w:r>
        <w:t>Consultation comments can be:</w:t>
      </w:r>
    </w:p>
    <w:p w:rsidR="0007716E" w:rsidRDefault="0007716E" w:rsidP="0007716E">
      <w:pPr>
        <w:numPr>
          <w:ilvl w:val="0"/>
          <w:numId w:val="29"/>
        </w:numPr>
        <w:ind w:left="993" w:hanging="284"/>
      </w:pPr>
      <w:r>
        <w:t>emailed to Terrplan@act.gov.au</w:t>
      </w:r>
    </w:p>
    <w:p w:rsidR="0007716E" w:rsidRDefault="0007716E" w:rsidP="0007716E">
      <w:pPr>
        <w:numPr>
          <w:ilvl w:val="0"/>
          <w:numId w:val="29"/>
        </w:numPr>
        <w:ind w:left="993" w:hanging="284"/>
      </w:pPr>
      <w:r>
        <w:t>mailed to Territory Plan Comments, GPO Box 158, CANBERRA, ACT 2601</w:t>
      </w:r>
    </w:p>
    <w:p w:rsidR="0007716E" w:rsidRDefault="0007716E" w:rsidP="0007716E">
      <w:pPr>
        <w:numPr>
          <w:ilvl w:val="0"/>
          <w:numId w:val="29"/>
        </w:numPr>
        <w:ind w:left="993" w:hanging="284"/>
      </w:pPr>
      <w:r>
        <w:t>delivered to ESDD’s Customer Service Centre at 16 Challis Street, Dickson</w:t>
      </w:r>
    </w:p>
    <w:p w:rsidR="00767940" w:rsidRDefault="00767940" w:rsidP="0007716E">
      <w:pPr>
        <w:spacing w:before="80" w:after="60"/>
        <w:ind w:left="720"/>
      </w:pPr>
    </w:p>
    <w:p w:rsidR="0007716E" w:rsidRDefault="0007716E" w:rsidP="0007716E">
      <w:pPr>
        <w:spacing w:before="80" w:after="60"/>
        <w:ind w:left="720"/>
      </w:pPr>
      <w:r>
        <w:lastRenderedPageBreak/>
        <w:t>Copies of consultation comments will be made available for public inspection for a period of at least 15 working days, starting 10 working days after the day the consultation period ends.  The comments will be available at ESDD’s Customer Service Centre in Dickson and may be published on ESDD’s website.</w:t>
      </w:r>
    </w:p>
    <w:p w:rsidR="0007716E" w:rsidRDefault="0007716E" w:rsidP="0007716E">
      <w:pPr>
        <w:spacing w:before="80" w:after="60"/>
        <w:ind w:left="720"/>
      </w:pPr>
      <w:r>
        <w:t>Comments made available will include personal contact details unless excluded under section 411 or 412 of the Act.  A request for exclusion under these sections must be in writing, clearly identifying what you are seeking to exclude and how the request satisfies the exclusion criteria.</w:t>
      </w:r>
    </w:p>
    <w:p w:rsidR="0007716E" w:rsidRDefault="0007716E" w:rsidP="0007716E">
      <w:pPr>
        <w:spacing w:before="80" w:after="60"/>
      </w:pPr>
    </w:p>
    <w:p w:rsidR="0007716E" w:rsidRDefault="0007716E" w:rsidP="0007716E">
      <w:pPr>
        <w:tabs>
          <w:tab w:val="left" w:pos="4320"/>
        </w:tabs>
        <w:spacing w:before="480"/>
        <w:rPr>
          <w:highlight w:val="yellow"/>
        </w:rPr>
      </w:pPr>
    </w:p>
    <w:p w:rsidR="0007716E" w:rsidRDefault="0007716E" w:rsidP="0007716E">
      <w:pPr>
        <w:tabs>
          <w:tab w:val="left" w:pos="4320"/>
        </w:tabs>
        <w:spacing w:before="480"/>
      </w:pPr>
      <w:r>
        <w:t>Jim Corrigan</w:t>
      </w:r>
      <w:r>
        <w:br/>
      </w:r>
      <w:r w:rsidRPr="00485EDB">
        <w:t>Delegate of the ACT Planning and Land Authority</w:t>
      </w:r>
    </w:p>
    <w:bookmarkEnd w:id="1"/>
    <w:p w:rsidR="0007716E" w:rsidRDefault="0007716E" w:rsidP="0007716E">
      <w:pPr>
        <w:tabs>
          <w:tab w:val="left" w:pos="4320"/>
        </w:tabs>
      </w:pPr>
      <w:r>
        <w:t xml:space="preserve">    </w:t>
      </w:r>
      <w:r w:rsidR="0042100E">
        <w:t xml:space="preserve">18 </w:t>
      </w:r>
      <w:r w:rsidRPr="00B06156">
        <w:t>June 2014</w:t>
      </w:r>
    </w:p>
    <w:p w:rsidR="0007716E" w:rsidRDefault="0007716E" w:rsidP="00192DAC">
      <w:pPr>
        <w:pStyle w:val="BodyText"/>
        <w:sectPr w:rsidR="0007716E" w:rsidSect="00B4392F">
          <w:headerReference w:type="even" r:id="rId8"/>
          <w:headerReference w:type="default" r:id="rId9"/>
          <w:footerReference w:type="even" r:id="rId10"/>
          <w:footerReference w:type="default" r:id="rId11"/>
          <w:headerReference w:type="first" r:id="rId12"/>
          <w:footerReference w:type="first" r:id="rId13"/>
          <w:pgSz w:w="11906" w:h="16838" w:code="9"/>
          <w:pgMar w:top="1418" w:right="1440" w:bottom="1440" w:left="1440" w:header="709" w:footer="579" w:gutter="0"/>
          <w:pgNumType w:fmt="lowerRoman" w:start="1"/>
          <w:cols w:space="708"/>
          <w:titlePg/>
          <w:docGrid w:linePitch="360"/>
        </w:sectPr>
      </w:pPr>
    </w:p>
    <w:p w:rsidR="00192DAC" w:rsidRDefault="00192DAC" w:rsidP="00192DAC">
      <w:pPr>
        <w:pStyle w:val="BodyText"/>
      </w:pPr>
    </w:p>
    <w:p w:rsidR="00192DAC" w:rsidRPr="00785E51" w:rsidRDefault="00192DAC" w:rsidP="00192DAC">
      <w:pPr>
        <w:pStyle w:val="BodyText"/>
        <w:jc w:val="center"/>
        <w:rPr>
          <w:i/>
          <w:sz w:val="32"/>
          <w:szCs w:val="32"/>
        </w:rPr>
      </w:pPr>
      <w:r w:rsidRPr="00785E51">
        <w:rPr>
          <w:i/>
          <w:sz w:val="32"/>
          <w:szCs w:val="32"/>
        </w:rPr>
        <w:t>Planning and Development Act 2007</w:t>
      </w:r>
    </w:p>
    <w:p w:rsidR="00192DAC" w:rsidRPr="00785E51" w:rsidRDefault="00192DAC" w:rsidP="00192DAC">
      <w:pPr>
        <w:pStyle w:val="BodyText"/>
      </w:pPr>
    </w:p>
    <w:p w:rsidR="00192DAC" w:rsidRPr="00F52998" w:rsidRDefault="00192DAC" w:rsidP="00192DAC">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 xml:space="preserve">Draft </w:t>
      </w:r>
      <w:r w:rsidR="003A3D1C">
        <w:rPr>
          <w:rFonts w:ascii="Arial" w:hAnsi="Arial" w:cs="Arial"/>
          <w:caps w:val="0"/>
          <w:sz w:val="64"/>
          <w:szCs w:val="64"/>
        </w:rPr>
        <w:t>Special</w:t>
      </w:r>
      <w:r w:rsidRPr="00F52998">
        <w:rPr>
          <w:rFonts w:ascii="Arial" w:hAnsi="Arial" w:cs="Arial"/>
          <w:caps w:val="0"/>
          <w:sz w:val="64"/>
          <w:szCs w:val="64"/>
        </w:rPr>
        <w:br/>
        <w:t>Variat</w:t>
      </w:r>
      <w:r w:rsidR="003A3D1C">
        <w:rPr>
          <w:rFonts w:ascii="Arial" w:hAnsi="Arial" w:cs="Arial"/>
          <w:caps w:val="0"/>
          <w:sz w:val="64"/>
          <w:szCs w:val="64"/>
        </w:rPr>
        <w:t>ion to the</w:t>
      </w:r>
      <w:r w:rsidR="003A3D1C">
        <w:rPr>
          <w:rFonts w:ascii="Arial" w:hAnsi="Arial" w:cs="Arial"/>
          <w:caps w:val="0"/>
          <w:sz w:val="64"/>
          <w:szCs w:val="64"/>
        </w:rPr>
        <w:br/>
        <w:t>Territory Plan</w:t>
      </w:r>
      <w:r w:rsidR="003A3D1C">
        <w:rPr>
          <w:rFonts w:ascii="Arial" w:hAnsi="Arial" w:cs="Arial"/>
          <w:caps w:val="0"/>
          <w:sz w:val="64"/>
          <w:szCs w:val="64"/>
        </w:rPr>
        <w:br/>
        <w:t xml:space="preserve">No </w:t>
      </w:r>
      <w:r w:rsidR="008730F0">
        <w:rPr>
          <w:rFonts w:ascii="Arial" w:hAnsi="Arial" w:cs="Arial"/>
          <w:caps w:val="0"/>
          <w:sz w:val="64"/>
          <w:szCs w:val="64"/>
        </w:rPr>
        <w:t>S</w:t>
      </w:r>
      <w:r w:rsidR="00616665">
        <w:rPr>
          <w:rFonts w:ascii="Arial" w:hAnsi="Arial" w:cs="Arial"/>
          <w:caps w:val="0"/>
          <w:sz w:val="64"/>
          <w:szCs w:val="64"/>
        </w:rPr>
        <w:t>323</w:t>
      </w:r>
    </w:p>
    <w:p w:rsidR="00192DAC" w:rsidRDefault="00192DAC" w:rsidP="00192DAC">
      <w:pPr>
        <w:pStyle w:val="BodyText"/>
      </w:pPr>
    </w:p>
    <w:p w:rsidR="00192DAC" w:rsidRPr="0037505B" w:rsidRDefault="00192DAC" w:rsidP="00192DAC">
      <w:pPr>
        <w:pStyle w:val="BodyText"/>
        <w:jc w:val="center"/>
      </w:pPr>
    </w:p>
    <w:p w:rsidR="00192DAC" w:rsidRDefault="00192DAC" w:rsidP="00192DAC">
      <w:pPr>
        <w:pStyle w:val="BodyText"/>
      </w:pPr>
    </w:p>
    <w:p w:rsidR="003A3D1C" w:rsidRPr="009932A9" w:rsidRDefault="003A3D1C" w:rsidP="003A3D1C">
      <w:pPr>
        <w:pStyle w:val="TATitleexplanatoryheading"/>
        <w:spacing w:after="120"/>
        <w:rPr>
          <w:sz w:val="48"/>
        </w:rPr>
      </w:pPr>
      <w:r w:rsidRPr="009932A9">
        <w:rPr>
          <w:sz w:val="48"/>
        </w:rPr>
        <w:t>Mental Health Facility</w:t>
      </w:r>
    </w:p>
    <w:p w:rsidR="003A3D1C" w:rsidRDefault="003A3D1C" w:rsidP="003A3D1C">
      <w:pPr>
        <w:pStyle w:val="TATitleexplanatoryheading"/>
        <w:spacing w:after="120"/>
        <w:rPr>
          <w:sz w:val="48"/>
        </w:rPr>
      </w:pPr>
      <w:r w:rsidRPr="009932A9">
        <w:rPr>
          <w:sz w:val="48"/>
        </w:rPr>
        <w:t xml:space="preserve">Symonston section 49 </w:t>
      </w:r>
    </w:p>
    <w:p w:rsidR="003A3D1C" w:rsidRPr="009932A9" w:rsidRDefault="003A3D1C" w:rsidP="003A3D1C">
      <w:pPr>
        <w:pStyle w:val="TATitleexplanatoryheading"/>
        <w:spacing w:after="120"/>
        <w:rPr>
          <w:sz w:val="48"/>
        </w:rPr>
      </w:pPr>
      <w:r w:rsidRPr="009932A9">
        <w:rPr>
          <w:sz w:val="48"/>
        </w:rPr>
        <w:t xml:space="preserve">part blocks 11 and 14 </w:t>
      </w:r>
    </w:p>
    <w:p w:rsidR="00192DAC" w:rsidRPr="00777F1F" w:rsidRDefault="00192DAC" w:rsidP="00192DAC">
      <w:pPr>
        <w:pStyle w:val="TATitleexplanatoryheading"/>
        <w:rPr>
          <w:sz w:val="48"/>
          <w:highlight w:val="yellow"/>
        </w:rPr>
      </w:pPr>
    </w:p>
    <w:p w:rsidR="00192DAC" w:rsidRPr="00777F1F" w:rsidRDefault="00DA2AA7" w:rsidP="00192DAC">
      <w:pPr>
        <w:pStyle w:val="TATitleexplanatoryheading"/>
        <w:spacing w:before="240"/>
        <w:rPr>
          <w:sz w:val="48"/>
        </w:rPr>
      </w:pPr>
      <w:r>
        <w:rPr>
          <w:sz w:val="48"/>
        </w:rPr>
        <w:t>June</w:t>
      </w:r>
      <w:r w:rsidRPr="003A3D1C">
        <w:rPr>
          <w:sz w:val="48"/>
        </w:rPr>
        <w:t xml:space="preserve"> </w:t>
      </w:r>
      <w:r w:rsidR="003A3D1C" w:rsidRPr="003A3D1C">
        <w:rPr>
          <w:sz w:val="48"/>
        </w:rPr>
        <w:t>2014</w:t>
      </w:r>
      <w:r w:rsidR="00192DAC" w:rsidRPr="003A3D1C">
        <w:rPr>
          <w:sz w:val="48"/>
        </w:rPr>
        <w:t xml:space="preserve"> </w:t>
      </w:r>
    </w:p>
    <w:p w:rsidR="00192DAC" w:rsidRDefault="00192DAC" w:rsidP="00192DAC">
      <w:pPr>
        <w:pStyle w:val="BlockText"/>
        <w:jc w:val="center"/>
        <w:rPr>
          <w:rFonts w:cs="Arial"/>
          <w:b/>
          <w:sz w:val="32"/>
        </w:rPr>
      </w:pPr>
    </w:p>
    <w:p w:rsidR="00192DAC" w:rsidRDefault="00192DAC" w:rsidP="00192DAC">
      <w:pPr>
        <w:pStyle w:val="BlockText"/>
        <w:jc w:val="center"/>
        <w:rPr>
          <w:rFonts w:cs="Arial"/>
          <w:b/>
          <w:sz w:val="32"/>
        </w:rPr>
      </w:pPr>
    </w:p>
    <w:p w:rsidR="00192DAC" w:rsidRDefault="00192DAC" w:rsidP="00192DAC">
      <w:pPr>
        <w:pStyle w:val="BodyText"/>
        <w:jc w:val="center"/>
      </w:pPr>
      <w:r>
        <w:t xml:space="preserve">Draft </w:t>
      </w:r>
      <w:r w:rsidR="003E67DF">
        <w:t xml:space="preserve">special </w:t>
      </w:r>
      <w:r>
        <w:t>variation for public</w:t>
      </w:r>
      <w:r w:rsidR="003A3D1C">
        <w:t xml:space="preserve"> consultation prepared</w:t>
      </w:r>
      <w:r w:rsidR="003A3D1C">
        <w:br/>
        <w:t>under s85B</w:t>
      </w:r>
      <w:r>
        <w:t xml:space="preserve"> of the </w:t>
      </w:r>
      <w:r>
        <w:rPr>
          <w:i/>
        </w:rPr>
        <w:t>Planning and Development Act 2007</w:t>
      </w:r>
    </w:p>
    <w:p w:rsidR="00192DAC" w:rsidRDefault="00192DAC" w:rsidP="00192DAC">
      <w:pPr>
        <w:pStyle w:val="BodyText"/>
      </w:pPr>
    </w:p>
    <w:p w:rsidR="00192DAC" w:rsidRDefault="00192DAC" w:rsidP="00192DAC">
      <w:pPr>
        <w:pStyle w:val="BodyText"/>
      </w:pPr>
    </w:p>
    <w:p w:rsidR="00192DAC" w:rsidRDefault="00192DAC" w:rsidP="00192DAC">
      <w:pPr>
        <w:pStyle w:val="BodyText"/>
      </w:pPr>
    </w:p>
    <w:p w:rsidR="00192DAC" w:rsidRDefault="00192DAC" w:rsidP="00192DAC">
      <w:pPr>
        <w:pStyle w:val="BodyText"/>
        <w:jc w:val="center"/>
      </w:pPr>
      <w:r w:rsidRPr="00137C11">
        <w:rPr>
          <w:i/>
        </w:rPr>
        <w:t>This page is intentionally blank.</w:t>
      </w:r>
    </w:p>
    <w:p w:rsidR="00192DAC" w:rsidRDefault="00192DAC" w:rsidP="00192DAC">
      <w:pPr>
        <w:pStyle w:val="BodyText"/>
      </w:pPr>
      <w:r>
        <w:br w:type="page"/>
      </w:r>
    </w:p>
    <w:p w:rsidR="00192DAC" w:rsidRDefault="00192DAC" w:rsidP="00192DAC">
      <w:pPr>
        <w:pStyle w:val="ContentsTitle"/>
      </w:pPr>
      <w:r w:rsidRPr="00950090">
        <w:t>Contents</w:t>
      </w:r>
    </w:p>
    <w:p w:rsidR="00192DAC" w:rsidRPr="00950090" w:rsidRDefault="00192DAC" w:rsidP="00192DAC">
      <w:pPr>
        <w:pStyle w:val="BodyText"/>
      </w:pPr>
    </w:p>
    <w:p w:rsidR="00DA56D9" w:rsidRDefault="00192DAC">
      <w:pPr>
        <w:pStyle w:val="TOC1"/>
        <w:rPr>
          <w:rFonts w:asciiTheme="minorHAnsi" w:eastAsiaTheme="minorEastAsia" w:hAnsiTheme="minorHAnsi"/>
          <w:b w:val="0"/>
          <w:caps w:val="0"/>
          <w:sz w:val="22"/>
          <w:szCs w:val="22"/>
          <w:lang w:eastAsia="en-AU"/>
        </w:rPr>
      </w:pPr>
      <w:r>
        <w:rPr>
          <w:highlight w:val="yellow"/>
        </w:rPr>
        <w:fldChar w:fldCharType="begin"/>
      </w:r>
      <w:r>
        <w:rPr>
          <w:highlight w:val="yellow"/>
        </w:rPr>
        <w:instrText xml:space="preserve"> TOC \h \z \t "TA section heading,1,TA section heading 2,2,TA section heading 3,3" </w:instrText>
      </w:r>
      <w:r>
        <w:rPr>
          <w:highlight w:val="yellow"/>
        </w:rPr>
        <w:fldChar w:fldCharType="separate"/>
      </w:r>
      <w:hyperlink w:anchor="_Toc390852630" w:history="1">
        <w:r w:rsidR="00DA56D9" w:rsidRPr="007904D3">
          <w:rPr>
            <w:rStyle w:val="Hyperlink"/>
          </w:rPr>
          <w:t>1.</w:t>
        </w:r>
        <w:r w:rsidR="00DA56D9">
          <w:rPr>
            <w:rFonts w:asciiTheme="minorHAnsi" w:eastAsiaTheme="minorEastAsia" w:hAnsiTheme="minorHAnsi"/>
            <w:b w:val="0"/>
            <w:caps w:val="0"/>
            <w:sz w:val="22"/>
            <w:szCs w:val="22"/>
            <w:lang w:eastAsia="en-AU"/>
          </w:rPr>
          <w:tab/>
        </w:r>
        <w:r w:rsidR="00DA56D9" w:rsidRPr="007904D3">
          <w:rPr>
            <w:rStyle w:val="Hyperlink"/>
          </w:rPr>
          <w:t>INTRODUCTION</w:t>
        </w:r>
        <w:r w:rsidR="00DA56D9">
          <w:rPr>
            <w:webHidden/>
          </w:rPr>
          <w:tab/>
        </w:r>
        <w:r w:rsidR="00DA56D9">
          <w:rPr>
            <w:webHidden/>
          </w:rPr>
          <w:fldChar w:fldCharType="begin"/>
        </w:r>
        <w:r w:rsidR="00DA56D9">
          <w:rPr>
            <w:webHidden/>
          </w:rPr>
          <w:instrText xml:space="preserve"> PAGEREF _Toc390852630 \h </w:instrText>
        </w:r>
        <w:r w:rsidR="00DA56D9">
          <w:rPr>
            <w:webHidden/>
          </w:rPr>
        </w:r>
        <w:r w:rsidR="00DA56D9">
          <w:rPr>
            <w:webHidden/>
          </w:rPr>
          <w:fldChar w:fldCharType="separate"/>
        </w:r>
        <w:r w:rsidR="00DA56D9">
          <w:rPr>
            <w:webHidden/>
          </w:rPr>
          <w:t>1</w:t>
        </w:r>
        <w:r w:rsidR="00DA56D9">
          <w:rPr>
            <w:webHidden/>
          </w:rPr>
          <w:fldChar w:fldCharType="end"/>
        </w:r>
      </w:hyperlink>
    </w:p>
    <w:p w:rsidR="00DA56D9" w:rsidRDefault="008A2079">
      <w:pPr>
        <w:pStyle w:val="TOC2"/>
        <w:rPr>
          <w:rFonts w:asciiTheme="minorHAnsi" w:hAnsiTheme="minorHAnsi" w:cs="Times New Roman"/>
          <w:sz w:val="22"/>
          <w:szCs w:val="22"/>
        </w:rPr>
      </w:pPr>
      <w:hyperlink w:anchor="_Toc390852631" w:history="1">
        <w:r w:rsidR="00DA56D9" w:rsidRPr="007904D3">
          <w:rPr>
            <w:rStyle w:val="Hyperlink"/>
            <w:rFonts w:cs="Arial"/>
          </w:rPr>
          <w:t>1.1</w:t>
        </w:r>
        <w:r w:rsidR="00DA56D9">
          <w:rPr>
            <w:rFonts w:asciiTheme="minorHAnsi" w:hAnsiTheme="minorHAnsi" w:cs="Times New Roman"/>
            <w:sz w:val="22"/>
            <w:szCs w:val="22"/>
          </w:rPr>
          <w:tab/>
        </w:r>
        <w:r w:rsidR="00DA56D9" w:rsidRPr="007904D3">
          <w:rPr>
            <w:rStyle w:val="Hyperlink"/>
            <w:rFonts w:cs="Arial"/>
          </w:rPr>
          <w:t>Summary of the proposal</w:t>
        </w:r>
        <w:r w:rsidR="00DA56D9">
          <w:rPr>
            <w:webHidden/>
          </w:rPr>
          <w:tab/>
        </w:r>
        <w:r w:rsidR="00DA56D9">
          <w:rPr>
            <w:webHidden/>
          </w:rPr>
          <w:fldChar w:fldCharType="begin"/>
        </w:r>
        <w:r w:rsidR="00DA56D9">
          <w:rPr>
            <w:webHidden/>
          </w:rPr>
          <w:instrText xml:space="preserve"> PAGEREF _Toc390852631 \h </w:instrText>
        </w:r>
        <w:r w:rsidR="00DA56D9">
          <w:rPr>
            <w:webHidden/>
          </w:rPr>
        </w:r>
        <w:r w:rsidR="00DA56D9">
          <w:rPr>
            <w:webHidden/>
          </w:rPr>
          <w:fldChar w:fldCharType="separate"/>
        </w:r>
        <w:r w:rsidR="00DA56D9">
          <w:rPr>
            <w:webHidden/>
          </w:rPr>
          <w:t>1</w:t>
        </w:r>
        <w:r w:rsidR="00DA56D9">
          <w:rPr>
            <w:webHidden/>
          </w:rPr>
          <w:fldChar w:fldCharType="end"/>
        </w:r>
      </w:hyperlink>
    </w:p>
    <w:p w:rsidR="00DA56D9" w:rsidRDefault="008A2079">
      <w:pPr>
        <w:pStyle w:val="TOC2"/>
        <w:rPr>
          <w:rFonts w:asciiTheme="minorHAnsi" w:hAnsiTheme="minorHAnsi" w:cs="Times New Roman"/>
          <w:sz w:val="22"/>
          <w:szCs w:val="22"/>
        </w:rPr>
      </w:pPr>
      <w:hyperlink w:anchor="_Toc390852632" w:history="1">
        <w:r w:rsidR="00DA56D9" w:rsidRPr="007904D3">
          <w:rPr>
            <w:rStyle w:val="Hyperlink"/>
            <w:rFonts w:cs="Arial"/>
          </w:rPr>
          <w:t>1.2</w:t>
        </w:r>
        <w:r w:rsidR="00DA56D9">
          <w:rPr>
            <w:rFonts w:asciiTheme="minorHAnsi" w:hAnsiTheme="minorHAnsi" w:cs="Times New Roman"/>
            <w:sz w:val="22"/>
            <w:szCs w:val="22"/>
          </w:rPr>
          <w:tab/>
        </w:r>
        <w:r w:rsidR="00DA56D9" w:rsidRPr="007904D3">
          <w:rPr>
            <w:rStyle w:val="Hyperlink"/>
            <w:rFonts w:cs="Arial"/>
          </w:rPr>
          <w:t>Draft special variation</w:t>
        </w:r>
        <w:r w:rsidR="00DA56D9">
          <w:rPr>
            <w:webHidden/>
          </w:rPr>
          <w:tab/>
        </w:r>
        <w:r w:rsidR="00DA56D9">
          <w:rPr>
            <w:webHidden/>
          </w:rPr>
          <w:fldChar w:fldCharType="begin"/>
        </w:r>
        <w:r w:rsidR="00DA56D9">
          <w:rPr>
            <w:webHidden/>
          </w:rPr>
          <w:instrText xml:space="preserve"> PAGEREF _Toc390852632 \h </w:instrText>
        </w:r>
        <w:r w:rsidR="00DA56D9">
          <w:rPr>
            <w:webHidden/>
          </w:rPr>
        </w:r>
        <w:r w:rsidR="00DA56D9">
          <w:rPr>
            <w:webHidden/>
          </w:rPr>
          <w:fldChar w:fldCharType="separate"/>
        </w:r>
        <w:r w:rsidR="00DA56D9">
          <w:rPr>
            <w:webHidden/>
          </w:rPr>
          <w:t>1</w:t>
        </w:r>
        <w:r w:rsidR="00DA56D9">
          <w:rPr>
            <w:webHidden/>
          </w:rPr>
          <w:fldChar w:fldCharType="end"/>
        </w:r>
      </w:hyperlink>
    </w:p>
    <w:p w:rsidR="00DA56D9" w:rsidRDefault="008A2079">
      <w:pPr>
        <w:pStyle w:val="TOC2"/>
        <w:rPr>
          <w:rFonts w:asciiTheme="minorHAnsi" w:hAnsiTheme="minorHAnsi" w:cs="Times New Roman"/>
          <w:sz w:val="22"/>
          <w:szCs w:val="22"/>
        </w:rPr>
      </w:pPr>
      <w:hyperlink w:anchor="_Toc390852633" w:history="1">
        <w:r w:rsidR="00DA56D9" w:rsidRPr="007904D3">
          <w:rPr>
            <w:rStyle w:val="Hyperlink"/>
            <w:rFonts w:cs="Arial"/>
          </w:rPr>
          <w:t>1.3</w:t>
        </w:r>
        <w:r w:rsidR="00DA56D9">
          <w:rPr>
            <w:rFonts w:asciiTheme="minorHAnsi" w:hAnsiTheme="minorHAnsi" w:cs="Times New Roman"/>
            <w:sz w:val="22"/>
            <w:szCs w:val="22"/>
          </w:rPr>
          <w:tab/>
        </w:r>
        <w:r w:rsidR="00DA56D9" w:rsidRPr="007904D3">
          <w:rPr>
            <w:rStyle w:val="Hyperlink"/>
            <w:rFonts w:cs="Arial"/>
          </w:rPr>
          <w:t>Outline of the process</w:t>
        </w:r>
        <w:r w:rsidR="00DA56D9">
          <w:rPr>
            <w:webHidden/>
          </w:rPr>
          <w:tab/>
        </w:r>
        <w:r w:rsidR="00DA56D9">
          <w:rPr>
            <w:webHidden/>
          </w:rPr>
          <w:fldChar w:fldCharType="begin"/>
        </w:r>
        <w:r w:rsidR="00DA56D9">
          <w:rPr>
            <w:webHidden/>
          </w:rPr>
          <w:instrText xml:space="preserve"> PAGEREF _Toc390852633 \h </w:instrText>
        </w:r>
        <w:r w:rsidR="00DA56D9">
          <w:rPr>
            <w:webHidden/>
          </w:rPr>
        </w:r>
        <w:r w:rsidR="00DA56D9">
          <w:rPr>
            <w:webHidden/>
          </w:rPr>
          <w:fldChar w:fldCharType="separate"/>
        </w:r>
        <w:r w:rsidR="00DA56D9">
          <w:rPr>
            <w:webHidden/>
          </w:rPr>
          <w:t>2</w:t>
        </w:r>
        <w:r w:rsidR="00DA56D9">
          <w:rPr>
            <w:webHidden/>
          </w:rPr>
          <w:fldChar w:fldCharType="end"/>
        </w:r>
      </w:hyperlink>
    </w:p>
    <w:p w:rsidR="00DA56D9" w:rsidRDefault="008A2079">
      <w:pPr>
        <w:pStyle w:val="TOC2"/>
        <w:rPr>
          <w:rFonts w:asciiTheme="minorHAnsi" w:hAnsiTheme="minorHAnsi" w:cs="Times New Roman"/>
          <w:sz w:val="22"/>
          <w:szCs w:val="22"/>
        </w:rPr>
      </w:pPr>
      <w:hyperlink w:anchor="_Toc390852634" w:history="1">
        <w:r w:rsidR="00DA56D9" w:rsidRPr="007904D3">
          <w:rPr>
            <w:rStyle w:val="Hyperlink"/>
            <w:rFonts w:cs="Arial"/>
          </w:rPr>
          <w:t>1.4</w:t>
        </w:r>
        <w:r w:rsidR="00DA56D9">
          <w:rPr>
            <w:rFonts w:asciiTheme="minorHAnsi" w:hAnsiTheme="minorHAnsi" w:cs="Times New Roman"/>
            <w:sz w:val="22"/>
            <w:szCs w:val="22"/>
          </w:rPr>
          <w:tab/>
        </w:r>
        <w:r w:rsidR="00DA56D9" w:rsidRPr="007904D3">
          <w:rPr>
            <w:rStyle w:val="Hyperlink"/>
            <w:rFonts w:cs="Arial"/>
          </w:rPr>
          <w:t>This document</w:t>
        </w:r>
        <w:r w:rsidR="00DA56D9">
          <w:rPr>
            <w:webHidden/>
          </w:rPr>
          <w:tab/>
        </w:r>
        <w:r w:rsidR="00DA56D9">
          <w:rPr>
            <w:webHidden/>
          </w:rPr>
          <w:fldChar w:fldCharType="begin"/>
        </w:r>
        <w:r w:rsidR="00DA56D9">
          <w:rPr>
            <w:webHidden/>
          </w:rPr>
          <w:instrText xml:space="preserve"> PAGEREF _Toc390852634 \h </w:instrText>
        </w:r>
        <w:r w:rsidR="00DA56D9">
          <w:rPr>
            <w:webHidden/>
          </w:rPr>
        </w:r>
        <w:r w:rsidR="00DA56D9">
          <w:rPr>
            <w:webHidden/>
          </w:rPr>
          <w:fldChar w:fldCharType="separate"/>
        </w:r>
        <w:r w:rsidR="00DA56D9">
          <w:rPr>
            <w:webHidden/>
          </w:rPr>
          <w:t>3</w:t>
        </w:r>
        <w:r w:rsidR="00DA56D9">
          <w:rPr>
            <w:webHidden/>
          </w:rPr>
          <w:fldChar w:fldCharType="end"/>
        </w:r>
      </w:hyperlink>
    </w:p>
    <w:p w:rsidR="00DA56D9" w:rsidRDefault="008A2079">
      <w:pPr>
        <w:pStyle w:val="TOC2"/>
        <w:rPr>
          <w:rFonts w:asciiTheme="minorHAnsi" w:hAnsiTheme="minorHAnsi" w:cs="Times New Roman"/>
          <w:sz w:val="22"/>
          <w:szCs w:val="22"/>
        </w:rPr>
      </w:pPr>
      <w:hyperlink w:anchor="_Toc390852635" w:history="1">
        <w:r w:rsidR="00DA56D9" w:rsidRPr="007904D3">
          <w:rPr>
            <w:rStyle w:val="Hyperlink"/>
            <w:rFonts w:cs="Arial"/>
          </w:rPr>
          <w:t>1.5</w:t>
        </w:r>
        <w:r w:rsidR="00DA56D9">
          <w:rPr>
            <w:rFonts w:asciiTheme="minorHAnsi" w:hAnsiTheme="minorHAnsi" w:cs="Times New Roman"/>
            <w:sz w:val="22"/>
            <w:szCs w:val="22"/>
          </w:rPr>
          <w:tab/>
        </w:r>
        <w:r w:rsidR="00DA56D9" w:rsidRPr="007904D3">
          <w:rPr>
            <w:rStyle w:val="Hyperlink"/>
            <w:rFonts w:cs="Arial"/>
          </w:rPr>
          <w:t>Public consultation</w:t>
        </w:r>
        <w:r w:rsidR="00DA56D9">
          <w:rPr>
            <w:webHidden/>
          </w:rPr>
          <w:tab/>
        </w:r>
        <w:r w:rsidR="00DA56D9">
          <w:rPr>
            <w:webHidden/>
          </w:rPr>
          <w:fldChar w:fldCharType="begin"/>
        </w:r>
        <w:r w:rsidR="00DA56D9">
          <w:rPr>
            <w:webHidden/>
          </w:rPr>
          <w:instrText xml:space="preserve"> PAGEREF _Toc390852635 \h </w:instrText>
        </w:r>
        <w:r w:rsidR="00DA56D9">
          <w:rPr>
            <w:webHidden/>
          </w:rPr>
        </w:r>
        <w:r w:rsidR="00DA56D9">
          <w:rPr>
            <w:webHidden/>
          </w:rPr>
          <w:fldChar w:fldCharType="separate"/>
        </w:r>
        <w:r w:rsidR="00DA56D9">
          <w:rPr>
            <w:webHidden/>
          </w:rPr>
          <w:t>3</w:t>
        </w:r>
        <w:r w:rsidR="00DA56D9">
          <w:rPr>
            <w:webHidden/>
          </w:rPr>
          <w:fldChar w:fldCharType="end"/>
        </w:r>
      </w:hyperlink>
    </w:p>
    <w:p w:rsidR="00DA56D9" w:rsidRDefault="008A2079">
      <w:pPr>
        <w:pStyle w:val="TOC1"/>
        <w:rPr>
          <w:rFonts w:asciiTheme="minorHAnsi" w:eastAsiaTheme="minorEastAsia" w:hAnsiTheme="minorHAnsi"/>
          <w:b w:val="0"/>
          <w:caps w:val="0"/>
          <w:sz w:val="22"/>
          <w:szCs w:val="22"/>
          <w:lang w:eastAsia="en-AU"/>
        </w:rPr>
      </w:pPr>
      <w:hyperlink w:anchor="_Toc390852636" w:history="1">
        <w:r w:rsidR="00DA56D9" w:rsidRPr="007904D3">
          <w:rPr>
            <w:rStyle w:val="Hyperlink"/>
          </w:rPr>
          <w:t>2.</w:t>
        </w:r>
        <w:r w:rsidR="00DA56D9">
          <w:rPr>
            <w:rFonts w:asciiTheme="minorHAnsi" w:eastAsiaTheme="minorEastAsia" w:hAnsiTheme="minorHAnsi"/>
            <w:b w:val="0"/>
            <w:caps w:val="0"/>
            <w:sz w:val="22"/>
            <w:szCs w:val="22"/>
            <w:lang w:eastAsia="en-AU"/>
          </w:rPr>
          <w:tab/>
        </w:r>
        <w:r w:rsidR="00DA56D9" w:rsidRPr="007904D3">
          <w:rPr>
            <w:rStyle w:val="Hyperlink"/>
          </w:rPr>
          <w:t>EXPLANATORY STATEMENT</w:t>
        </w:r>
        <w:r w:rsidR="00DA56D9">
          <w:rPr>
            <w:webHidden/>
          </w:rPr>
          <w:tab/>
        </w:r>
        <w:r w:rsidR="00DA56D9">
          <w:rPr>
            <w:webHidden/>
          </w:rPr>
          <w:fldChar w:fldCharType="begin"/>
        </w:r>
        <w:r w:rsidR="00DA56D9">
          <w:rPr>
            <w:webHidden/>
          </w:rPr>
          <w:instrText xml:space="preserve"> PAGEREF _Toc390852636 \h </w:instrText>
        </w:r>
        <w:r w:rsidR="00DA56D9">
          <w:rPr>
            <w:webHidden/>
          </w:rPr>
        </w:r>
        <w:r w:rsidR="00DA56D9">
          <w:rPr>
            <w:webHidden/>
          </w:rPr>
          <w:fldChar w:fldCharType="separate"/>
        </w:r>
        <w:r w:rsidR="00DA56D9">
          <w:rPr>
            <w:webHidden/>
          </w:rPr>
          <w:t>5</w:t>
        </w:r>
        <w:r w:rsidR="00DA56D9">
          <w:rPr>
            <w:webHidden/>
          </w:rPr>
          <w:fldChar w:fldCharType="end"/>
        </w:r>
      </w:hyperlink>
    </w:p>
    <w:p w:rsidR="00DA56D9" w:rsidRDefault="008A2079">
      <w:pPr>
        <w:pStyle w:val="TOC2"/>
        <w:rPr>
          <w:rFonts w:asciiTheme="minorHAnsi" w:hAnsiTheme="minorHAnsi" w:cs="Times New Roman"/>
          <w:sz w:val="22"/>
          <w:szCs w:val="22"/>
        </w:rPr>
      </w:pPr>
      <w:hyperlink w:anchor="_Toc390852637" w:history="1">
        <w:r w:rsidR="00DA56D9" w:rsidRPr="007904D3">
          <w:rPr>
            <w:rStyle w:val="Hyperlink"/>
            <w:rFonts w:cs="Arial"/>
          </w:rPr>
          <w:t>2.1</w:t>
        </w:r>
        <w:r w:rsidR="00DA56D9">
          <w:rPr>
            <w:rFonts w:asciiTheme="minorHAnsi" w:hAnsiTheme="minorHAnsi" w:cs="Times New Roman"/>
            <w:sz w:val="22"/>
            <w:szCs w:val="22"/>
          </w:rPr>
          <w:tab/>
        </w:r>
        <w:r w:rsidR="00DA56D9" w:rsidRPr="007904D3">
          <w:rPr>
            <w:rStyle w:val="Hyperlink"/>
            <w:rFonts w:cs="Arial"/>
          </w:rPr>
          <w:t>Background</w:t>
        </w:r>
        <w:r w:rsidR="00DA56D9">
          <w:rPr>
            <w:webHidden/>
          </w:rPr>
          <w:tab/>
        </w:r>
        <w:r w:rsidR="00DA56D9">
          <w:rPr>
            <w:webHidden/>
          </w:rPr>
          <w:fldChar w:fldCharType="begin"/>
        </w:r>
        <w:r w:rsidR="00DA56D9">
          <w:rPr>
            <w:webHidden/>
          </w:rPr>
          <w:instrText xml:space="preserve"> PAGEREF _Toc390852637 \h </w:instrText>
        </w:r>
        <w:r w:rsidR="00DA56D9">
          <w:rPr>
            <w:webHidden/>
          </w:rPr>
        </w:r>
        <w:r w:rsidR="00DA56D9">
          <w:rPr>
            <w:webHidden/>
          </w:rPr>
          <w:fldChar w:fldCharType="separate"/>
        </w:r>
        <w:r w:rsidR="00DA56D9">
          <w:rPr>
            <w:webHidden/>
          </w:rPr>
          <w:t>5</w:t>
        </w:r>
        <w:r w:rsidR="00DA56D9">
          <w:rPr>
            <w:webHidden/>
          </w:rPr>
          <w:fldChar w:fldCharType="end"/>
        </w:r>
      </w:hyperlink>
    </w:p>
    <w:p w:rsidR="00DA56D9" w:rsidRDefault="008A2079">
      <w:pPr>
        <w:pStyle w:val="TOC2"/>
        <w:rPr>
          <w:rFonts w:asciiTheme="minorHAnsi" w:hAnsiTheme="minorHAnsi" w:cs="Times New Roman"/>
          <w:sz w:val="22"/>
          <w:szCs w:val="22"/>
        </w:rPr>
      </w:pPr>
      <w:hyperlink w:anchor="_Toc390852638" w:history="1">
        <w:r w:rsidR="00DA56D9" w:rsidRPr="007904D3">
          <w:rPr>
            <w:rStyle w:val="Hyperlink"/>
            <w:rFonts w:cs="Arial"/>
          </w:rPr>
          <w:t>2.2</w:t>
        </w:r>
        <w:r w:rsidR="00DA56D9">
          <w:rPr>
            <w:rFonts w:asciiTheme="minorHAnsi" w:hAnsiTheme="minorHAnsi" w:cs="Times New Roman"/>
            <w:sz w:val="22"/>
            <w:szCs w:val="22"/>
          </w:rPr>
          <w:tab/>
        </w:r>
        <w:r w:rsidR="00DA56D9" w:rsidRPr="007904D3">
          <w:rPr>
            <w:rStyle w:val="Hyperlink"/>
            <w:rFonts w:cs="Arial"/>
          </w:rPr>
          <w:t>Site Description</w:t>
        </w:r>
        <w:r w:rsidR="00DA56D9">
          <w:rPr>
            <w:webHidden/>
          </w:rPr>
          <w:tab/>
        </w:r>
        <w:r w:rsidR="00DA56D9">
          <w:rPr>
            <w:webHidden/>
          </w:rPr>
          <w:fldChar w:fldCharType="begin"/>
        </w:r>
        <w:r w:rsidR="00DA56D9">
          <w:rPr>
            <w:webHidden/>
          </w:rPr>
          <w:instrText xml:space="preserve"> PAGEREF _Toc390852638 \h </w:instrText>
        </w:r>
        <w:r w:rsidR="00DA56D9">
          <w:rPr>
            <w:webHidden/>
          </w:rPr>
        </w:r>
        <w:r w:rsidR="00DA56D9">
          <w:rPr>
            <w:webHidden/>
          </w:rPr>
          <w:fldChar w:fldCharType="separate"/>
        </w:r>
        <w:r w:rsidR="00DA56D9">
          <w:rPr>
            <w:webHidden/>
          </w:rPr>
          <w:t>6</w:t>
        </w:r>
        <w:r w:rsidR="00DA56D9">
          <w:rPr>
            <w:webHidden/>
          </w:rPr>
          <w:fldChar w:fldCharType="end"/>
        </w:r>
      </w:hyperlink>
    </w:p>
    <w:p w:rsidR="00DA56D9" w:rsidRDefault="008A2079">
      <w:pPr>
        <w:pStyle w:val="TOC2"/>
        <w:rPr>
          <w:rFonts w:asciiTheme="minorHAnsi" w:hAnsiTheme="minorHAnsi" w:cs="Times New Roman"/>
          <w:sz w:val="22"/>
          <w:szCs w:val="22"/>
        </w:rPr>
      </w:pPr>
      <w:hyperlink w:anchor="_Toc390852639" w:history="1">
        <w:r w:rsidR="00DA56D9" w:rsidRPr="007904D3">
          <w:rPr>
            <w:rStyle w:val="Hyperlink"/>
            <w:rFonts w:cs="Arial"/>
          </w:rPr>
          <w:t>2.3</w:t>
        </w:r>
        <w:r w:rsidR="00DA56D9">
          <w:rPr>
            <w:rFonts w:asciiTheme="minorHAnsi" w:hAnsiTheme="minorHAnsi" w:cs="Times New Roman"/>
            <w:sz w:val="22"/>
            <w:szCs w:val="22"/>
          </w:rPr>
          <w:tab/>
        </w:r>
        <w:r w:rsidR="00DA56D9" w:rsidRPr="007904D3">
          <w:rPr>
            <w:rStyle w:val="Hyperlink"/>
            <w:rFonts w:cs="Arial"/>
          </w:rPr>
          <w:t>Current Territory Plan Provisions</w:t>
        </w:r>
        <w:r w:rsidR="00DA56D9">
          <w:rPr>
            <w:webHidden/>
          </w:rPr>
          <w:tab/>
        </w:r>
        <w:r w:rsidR="00DA56D9">
          <w:rPr>
            <w:webHidden/>
          </w:rPr>
          <w:fldChar w:fldCharType="begin"/>
        </w:r>
        <w:r w:rsidR="00DA56D9">
          <w:rPr>
            <w:webHidden/>
          </w:rPr>
          <w:instrText xml:space="preserve"> PAGEREF _Toc390852639 \h </w:instrText>
        </w:r>
        <w:r w:rsidR="00DA56D9">
          <w:rPr>
            <w:webHidden/>
          </w:rPr>
        </w:r>
        <w:r w:rsidR="00DA56D9">
          <w:rPr>
            <w:webHidden/>
          </w:rPr>
          <w:fldChar w:fldCharType="separate"/>
        </w:r>
        <w:r w:rsidR="00DA56D9">
          <w:rPr>
            <w:webHidden/>
          </w:rPr>
          <w:t>7</w:t>
        </w:r>
        <w:r w:rsidR="00DA56D9">
          <w:rPr>
            <w:webHidden/>
          </w:rPr>
          <w:fldChar w:fldCharType="end"/>
        </w:r>
      </w:hyperlink>
    </w:p>
    <w:p w:rsidR="00DA56D9" w:rsidRDefault="008A2079">
      <w:pPr>
        <w:pStyle w:val="TOC2"/>
        <w:rPr>
          <w:rFonts w:asciiTheme="minorHAnsi" w:hAnsiTheme="minorHAnsi" w:cs="Times New Roman"/>
          <w:sz w:val="22"/>
          <w:szCs w:val="22"/>
        </w:rPr>
      </w:pPr>
      <w:hyperlink w:anchor="_Toc390852640" w:history="1">
        <w:r w:rsidR="00DA56D9" w:rsidRPr="007904D3">
          <w:rPr>
            <w:rStyle w:val="Hyperlink"/>
            <w:rFonts w:cs="Arial"/>
          </w:rPr>
          <w:t>2.4</w:t>
        </w:r>
        <w:r w:rsidR="00DA56D9">
          <w:rPr>
            <w:rFonts w:asciiTheme="minorHAnsi" w:hAnsiTheme="minorHAnsi" w:cs="Times New Roman"/>
            <w:sz w:val="22"/>
            <w:szCs w:val="22"/>
          </w:rPr>
          <w:tab/>
        </w:r>
        <w:r w:rsidR="00DA56D9" w:rsidRPr="007904D3">
          <w:rPr>
            <w:rStyle w:val="Hyperlink"/>
            <w:rFonts w:cs="Arial"/>
          </w:rPr>
          <w:t>Proposed Changes</w:t>
        </w:r>
        <w:r w:rsidR="00DA56D9">
          <w:rPr>
            <w:webHidden/>
          </w:rPr>
          <w:tab/>
        </w:r>
        <w:r w:rsidR="00DA56D9">
          <w:rPr>
            <w:webHidden/>
          </w:rPr>
          <w:fldChar w:fldCharType="begin"/>
        </w:r>
        <w:r w:rsidR="00DA56D9">
          <w:rPr>
            <w:webHidden/>
          </w:rPr>
          <w:instrText xml:space="preserve"> PAGEREF _Toc390852640 \h </w:instrText>
        </w:r>
        <w:r w:rsidR="00DA56D9">
          <w:rPr>
            <w:webHidden/>
          </w:rPr>
        </w:r>
        <w:r w:rsidR="00DA56D9">
          <w:rPr>
            <w:webHidden/>
          </w:rPr>
          <w:fldChar w:fldCharType="separate"/>
        </w:r>
        <w:r w:rsidR="00DA56D9">
          <w:rPr>
            <w:webHidden/>
          </w:rPr>
          <w:t>8</w:t>
        </w:r>
        <w:r w:rsidR="00DA56D9">
          <w:rPr>
            <w:webHidden/>
          </w:rPr>
          <w:fldChar w:fldCharType="end"/>
        </w:r>
      </w:hyperlink>
    </w:p>
    <w:p w:rsidR="00DA56D9" w:rsidRDefault="008A2079">
      <w:pPr>
        <w:pStyle w:val="TOC3"/>
        <w:rPr>
          <w:rFonts w:asciiTheme="minorHAnsi" w:eastAsiaTheme="minorEastAsia" w:hAnsiTheme="minorHAnsi"/>
          <w:sz w:val="22"/>
          <w:szCs w:val="22"/>
          <w:lang w:eastAsia="en-AU"/>
        </w:rPr>
      </w:pPr>
      <w:hyperlink w:anchor="_Toc390852641" w:history="1">
        <w:r w:rsidR="00DA56D9" w:rsidRPr="007904D3">
          <w:rPr>
            <w:rStyle w:val="Hyperlink"/>
          </w:rPr>
          <w:t>2.4.1</w:t>
        </w:r>
        <w:r w:rsidR="00DA56D9">
          <w:rPr>
            <w:rFonts w:asciiTheme="minorHAnsi" w:eastAsiaTheme="minorEastAsia" w:hAnsiTheme="minorHAnsi"/>
            <w:sz w:val="22"/>
            <w:szCs w:val="22"/>
            <w:lang w:eastAsia="en-AU"/>
          </w:rPr>
          <w:tab/>
        </w:r>
        <w:r w:rsidR="00DA56D9" w:rsidRPr="007904D3">
          <w:rPr>
            <w:rStyle w:val="Hyperlink"/>
          </w:rPr>
          <w:t>Proposed Definition</w:t>
        </w:r>
        <w:r w:rsidR="00DA56D9">
          <w:rPr>
            <w:webHidden/>
          </w:rPr>
          <w:tab/>
        </w:r>
        <w:r w:rsidR="00DA56D9">
          <w:rPr>
            <w:webHidden/>
          </w:rPr>
          <w:fldChar w:fldCharType="begin"/>
        </w:r>
        <w:r w:rsidR="00DA56D9">
          <w:rPr>
            <w:webHidden/>
          </w:rPr>
          <w:instrText xml:space="preserve"> PAGEREF _Toc390852641 \h </w:instrText>
        </w:r>
        <w:r w:rsidR="00DA56D9">
          <w:rPr>
            <w:webHidden/>
          </w:rPr>
        </w:r>
        <w:r w:rsidR="00DA56D9">
          <w:rPr>
            <w:webHidden/>
          </w:rPr>
          <w:fldChar w:fldCharType="separate"/>
        </w:r>
        <w:r w:rsidR="00DA56D9">
          <w:rPr>
            <w:webHidden/>
          </w:rPr>
          <w:t>8</w:t>
        </w:r>
        <w:r w:rsidR="00DA56D9">
          <w:rPr>
            <w:webHidden/>
          </w:rPr>
          <w:fldChar w:fldCharType="end"/>
        </w:r>
      </w:hyperlink>
    </w:p>
    <w:p w:rsidR="00DA56D9" w:rsidRDefault="008A2079">
      <w:pPr>
        <w:pStyle w:val="TOC3"/>
        <w:rPr>
          <w:rFonts w:asciiTheme="minorHAnsi" w:eastAsiaTheme="minorEastAsia" w:hAnsiTheme="minorHAnsi"/>
          <w:sz w:val="22"/>
          <w:szCs w:val="22"/>
          <w:lang w:eastAsia="en-AU"/>
        </w:rPr>
      </w:pPr>
      <w:hyperlink w:anchor="_Toc390852642" w:history="1">
        <w:r w:rsidR="00DA56D9" w:rsidRPr="007904D3">
          <w:rPr>
            <w:rStyle w:val="Hyperlink"/>
          </w:rPr>
          <w:t>2.4.2</w:t>
        </w:r>
        <w:r w:rsidR="00DA56D9">
          <w:rPr>
            <w:rFonts w:asciiTheme="minorHAnsi" w:eastAsiaTheme="minorEastAsia" w:hAnsiTheme="minorHAnsi"/>
            <w:sz w:val="22"/>
            <w:szCs w:val="22"/>
            <w:lang w:eastAsia="en-AU"/>
          </w:rPr>
          <w:tab/>
        </w:r>
        <w:r w:rsidR="00DA56D9" w:rsidRPr="007904D3">
          <w:rPr>
            <w:rStyle w:val="Hyperlink"/>
          </w:rPr>
          <w:t>Proposed Changes to the Symonston Precinct Map</w:t>
        </w:r>
        <w:r w:rsidR="00DA56D9">
          <w:rPr>
            <w:webHidden/>
          </w:rPr>
          <w:tab/>
        </w:r>
        <w:r w:rsidR="00DA56D9">
          <w:rPr>
            <w:webHidden/>
          </w:rPr>
          <w:fldChar w:fldCharType="begin"/>
        </w:r>
        <w:r w:rsidR="00DA56D9">
          <w:rPr>
            <w:webHidden/>
          </w:rPr>
          <w:instrText xml:space="preserve"> PAGEREF _Toc390852642 \h </w:instrText>
        </w:r>
        <w:r w:rsidR="00DA56D9">
          <w:rPr>
            <w:webHidden/>
          </w:rPr>
        </w:r>
        <w:r w:rsidR="00DA56D9">
          <w:rPr>
            <w:webHidden/>
          </w:rPr>
          <w:fldChar w:fldCharType="separate"/>
        </w:r>
        <w:r w:rsidR="00DA56D9">
          <w:rPr>
            <w:webHidden/>
          </w:rPr>
          <w:t>8</w:t>
        </w:r>
        <w:r w:rsidR="00DA56D9">
          <w:rPr>
            <w:webHidden/>
          </w:rPr>
          <w:fldChar w:fldCharType="end"/>
        </w:r>
      </w:hyperlink>
    </w:p>
    <w:p w:rsidR="00DA56D9" w:rsidRDefault="008A2079">
      <w:pPr>
        <w:pStyle w:val="TOC3"/>
        <w:rPr>
          <w:rFonts w:asciiTheme="minorHAnsi" w:eastAsiaTheme="minorEastAsia" w:hAnsiTheme="minorHAnsi"/>
          <w:sz w:val="22"/>
          <w:szCs w:val="22"/>
          <w:lang w:eastAsia="en-AU"/>
        </w:rPr>
      </w:pPr>
      <w:hyperlink w:anchor="_Toc390852643" w:history="1">
        <w:r w:rsidR="00DA56D9" w:rsidRPr="007904D3">
          <w:rPr>
            <w:rStyle w:val="Hyperlink"/>
          </w:rPr>
          <w:t>2.4.3</w:t>
        </w:r>
        <w:r w:rsidR="00DA56D9">
          <w:rPr>
            <w:rFonts w:asciiTheme="minorHAnsi" w:eastAsiaTheme="minorEastAsia" w:hAnsiTheme="minorHAnsi"/>
            <w:sz w:val="22"/>
            <w:szCs w:val="22"/>
            <w:lang w:eastAsia="en-AU"/>
          </w:rPr>
          <w:tab/>
        </w:r>
        <w:r w:rsidR="00DA56D9" w:rsidRPr="007904D3">
          <w:rPr>
            <w:rStyle w:val="Hyperlink"/>
          </w:rPr>
          <w:t>Proposed Changes to Symonston Precinct Table 2</w:t>
        </w:r>
        <w:r w:rsidR="00DA56D9">
          <w:rPr>
            <w:webHidden/>
          </w:rPr>
          <w:tab/>
        </w:r>
        <w:r w:rsidR="00DA56D9">
          <w:rPr>
            <w:webHidden/>
          </w:rPr>
          <w:fldChar w:fldCharType="begin"/>
        </w:r>
        <w:r w:rsidR="00DA56D9">
          <w:rPr>
            <w:webHidden/>
          </w:rPr>
          <w:instrText xml:space="preserve"> PAGEREF _Toc390852643 \h </w:instrText>
        </w:r>
        <w:r w:rsidR="00DA56D9">
          <w:rPr>
            <w:webHidden/>
          </w:rPr>
        </w:r>
        <w:r w:rsidR="00DA56D9">
          <w:rPr>
            <w:webHidden/>
          </w:rPr>
          <w:fldChar w:fldCharType="separate"/>
        </w:r>
        <w:r w:rsidR="00DA56D9">
          <w:rPr>
            <w:webHidden/>
          </w:rPr>
          <w:t>8</w:t>
        </w:r>
        <w:r w:rsidR="00DA56D9">
          <w:rPr>
            <w:webHidden/>
          </w:rPr>
          <w:fldChar w:fldCharType="end"/>
        </w:r>
      </w:hyperlink>
    </w:p>
    <w:p w:rsidR="00DA56D9" w:rsidRDefault="008A2079">
      <w:pPr>
        <w:pStyle w:val="TOC2"/>
        <w:rPr>
          <w:rFonts w:asciiTheme="minorHAnsi" w:hAnsiTheme="minorHAnsi" w:cs="Times New Roman"/>
          <w:sz w:val="22"/>
          <w:szCs w:val="22"/>
        </w:rPr>
      </w:pPr>
      <w:hyperlink w:anchor="_Toc390852644" w:history="1">
        <w:r w:rsidR="00DA56D9" w:rsidRPr="007904D3">
          <w:rPr>
            <w:rStyle w:val="Hyperlink"/>
            <w:rFonts w:cs="Arial"/>
          </w:rPr>
          <w:t>2.5</w:t>
        </w:r>
        <w:r w:rsidR="00DA56D9">
          <w:rPr>
            <w:rFonts w:asciiTheme="minorHAnsi" w:hAnsiTheme="minorHAnsi" w:cs="Times New Roman"/>
            <w:sz w:val="22"/>
            <w:szCs w:val="22"/>
          </w:rPr>
          <w:tab/>
        </w:r>
        <w:r w:rsidR="00DA56D9" w:rsidRPr="007904D3">
          <w:rPr>
            <w:rStyle w:val="Hyperlink"/>
            <w:rFonts w:cs="Arial"/>
          </w:rPr>
          <w:t>Reasons for the Proposed Draft Special Variation</w:t>
        </w:r>
        <w:r w:rsidR="00DA56D9">
          <w:rPr>
            <w:webHidden/>
          </w:rPr>
          <w:tab/>
        </w:r>
        <w:r w:rsidR="00DA56D9">
          <w:rPr>
            <w:webHidden/>
          </w:rPr>
          <w:fldChar w:fldCharType="begin"/>
        </w:r>
        <w:r w:rsidR="00DA56D9">
          <w:rPr>
            <w:webHidden/>
          </w:rPr>
          <w:instrText xml:space="preserve"> PAGEREF _Toc390852644 \h </w:instrText>
        </w:r>
        <w:r w:rsidR="00DA56D9">
          <w:rPr>
            <w:webHidden/>
          </w:rPr>
        </w:r>
        <w:r w:rsidR="00DA56D9">
          <w:rPr>
            <w:webHidden/>
          </w:rPr>
          <w:fldChar w:fldCharType="separate"/>
        </w:r>
        <w:r w:rsidR="00DA56D9">
          <w:rPr>
            <w:webHidden/>
          </w:rPr>
          <w:t>9</w:t>
        </w:r>
        <w:r w:rsidR="00DA56D9">
          <w:rPr>
            <w:webHidden/>
          </w:rPr>
          <w:fldChar w:fldCharType="end"/>
        </w:r>
      </w:hyperlink>
    </w:p>
    <w:p w:rsidR="00DA56D9" w:rsidRDefault="008A2079">
      <w:pPr>
        <w:pStyle w:val="TOC3"/>
        <w:rPr>
          <w:rFonts w:asciiTheme="minorHAnsi" w:eastAsiaTheme="minorEastAsia" w:hAnsiTheme="minorHAnsi"/>
          <w:sz w:val="22"/>
          <w:szCs w:val="22"/>
          <w:lang w:eastAsia="en-AU"/>
        </w:rPr>
      </w:pPr>
      <w:hyperlink w:anchor="_Toc390852645" w:history="1">
        <w:r w:rsidR="00DA56D9" w:rsidRPr="007904D3">
          <w:rPr>
            <w:rStyle w:val="Hyperlink"/>
          </w:rPr>
          <w:t>2.5.1</w:t>
        </w:r>
        <w:r w:rsidR="00DA56D9">
          <w:rPr>
            <w:rFonts w:asciiTheme="minorHAnsi" w:eastAsiaTheme="minorEastAsia" w:hAnsiTheme="minorHAnsi"/>
            <w:sz w:val="22"/>
            <w:szCs w:val="22"/>
            <w:lang w:eastAsia="en-AU"/>
          </w:rPr>
          <w:tab/>
        </w:r>
        <w:r w:rsidR="00DA56D9" w:rsidRPr="007904D3">
          <w:rPr>
            <w:rStyle w:val="Hyperlink"/>
          </w:rPr>
          <w:t>Preparation of the Draft Special Variation</w:t>
        </w:r>
        <w:r w:rsidR="00DA56D9">
          <w:rPr>
            <w:webHidden/>
          </w:rPr>
          <w:tab/>
        </w:r>
        <w:r w:rsidR="00DA56D9">
          <w:rPr>
            <w:webHidden/>
          </w:rPr>
          <w:fldChar w:fldCharType="begin"/>
        </w:r>
        <w:r w:rsidR="00DA56D9">
          <w:rPr>
            <w:webHidden/>
          </w:rPr>
          <w:instrText xml:space="preserve"> PAGEREF _Toc390852645 \h </w:instrText>
        </w:r>
        <w:r w:rsidR="00DA56D9">
          <w:rPr>
            <w:webHidden/>
          </w:rPr>
        </w:r>
        <w:r w:rsidR="00DA56D9">
          <w:rPr>
            <w:webHidden/>
          </w:rPr>
          <w:fldChar w:fldCharType="separate"/>
        </w:r>
        <w:r w:rsidR="00DA56D9">
          <w:rPr>
            <w:webHidden/>
          </w:rPr>
          <w:t>9</w:t>
        </w:r>
        <w:r w:rsidR="00DA56D9">
          <w:rPr>
            <w:webHidden/>
          </w:rPr>
          <w:fldChar w:fldCharType="end"/>
        </w:r>
      </w:hyperlink>
    </w:p>
    <w:p w:rsidR="00DA56D9" w:rsidRDefault="008A2079">
      <w:pPr>
        <w:pStyle w:val="TOC3"/>
        <w:rPr>
          <w:rFonts w:asciiTheme="minorHAnsi" w:eastAsiaTheme="minorEastAsia" w:hAnsiTheme="minorHAnsi"/>
          <w:sz w:val="22"/>
          <w:szCs w:val="22"/>
          <w:lang w:eastAsia="en-AU"/>
        </w:rPr>
      </w:pPr>
      <w:hyperlink w:anchor="_Toc390852646" w:history="1">
        <w:r w:rsidR="00DA56D9" w:rsidRPr="007904D3">
          <w:rPr>
            <w:rStyle w:val="Hyperlink"/>
          </w:rPr>
          <w:t>2.5.2</w:t>
        </w:r>
        <w:r w:rsidR="00DA56D9">
          <w:rPr>
            <w:rFonts w:asciiTheme="minorHAnsi" w:eastAsiaTheme="minorEastAsia" w:hAnsiTheme="minorHAnsi"/>
            <w:sz w:val="22"/>
            <w:szCs w:val="22"/>
            <w:lang w:eastAsia="en-AU"/>
          </w:rPr>
          <w:tab/>
        </w:r>
        <w:r w:rsidR="00DA56D9" w:rsidRPr="007904D3">
          <w:rPr>
            <w:rStyle w:val="Hyperlink"/>
          </w:rPr>
          <w:t>Statement Against Section 85I Criteria</w:t>
        </w:r>
        <w:r w:rsidR="00DA56D9">
          <w:rPr>
            <w:webHidden/>
          </w:rPr>
          <w:tab/>
        </w:r>
        <w:r w:rsidR="00DA56D9">
          <w:rPr>
            <w:webHidden/>
          </w:rPr>
          <w:fldChar w:fldCharType="begin"/>
        </w:r>
        <w:r w:rsidR="00DA56D9">
          <w:rPr>
            <w:webHidden/>
          </w:rPr>
          <w:instrText xml:space="preserve"> PAGEREF _Toc390852646 \h </w:instrText>
        </w:r>
        <w:r w:rsidR="00DA56D9">
          <w:rPr>
            <w:webHidden/>
          </w:rPr>
        </w:r>
        <w:r w:rsidR="00DA56D9">
          <w:rPr>
            <w:webHidden/>
          </w:rPr>
          <w:fldChar w:fldCharType="separate"/>
        </w:r>
        <w:r w:rsidR="00DA56D9">
          <w:rPr>
            <w:webHidden/>
          </w:rPr>
          <w:t>9</w:t>
        </w:r>
        <w:r w:rsidR="00DA56D9">
          <w:rPr>
            <w:webHidden/>
          </w:rPr>
          <w:fldChar w:fldCharType="end"/>
        </w:r>
      </w:hyperlink>
    </w:p>
    <w:p w:rsidR="00DA56D9" w:rsidRDefault="008A2079">
      <w:pPr>
        <w:pStyle w:val="TOC2"/>
        <w:rPr>
          <w:rFonts w:asciiTheme="minorHAnsi" w:hAnsiTheme="minorHAnsi" w:cs="Times New Roman"/>
          <w:sz w:val="22"/>
          <w:szCs w:val="22"/>
        </w:rPr>
      </w:pPr>
      <w:hyperlink w:anchor="_Toc390852647" w:history="1">
        <w:r w:rsidR="00DA56D9" w:rsidRPr="007904D3">
          <w:rPr>
            <w:rStyle w:val="Hyperlink"/>
            <w:rFonts w:cs="Arial"/>
          </w:rPr>
          <w:t>2.6</w:t>
        </w:r>
        <w:r w:rsidR="00DA56D9">
          <w:rPr>
            <w:rFonts w:asciiTheme="minorHAnsi" w:hAnsiTheme="minorHAnsi" w:cs="Times New Roman"/>
            <w:sz w:val="22"/>
            <w:szCs w:val="22"/>
          </w:rPr>
          <w:tab/>
        </w:r>
        <w:r w:rsidR="00DA56D9" w:rsidRPr="007904D3">
          <w:rPr>
            <w:rStyle w:val="Hyperlink"/>
            <w:rFonts w:cs="Arial"/>
          </w:rPr>
          <w:t>Planning Context</w:t>
        </w:r>
        <w:r w:rsidR="00DA56D9">
          <w:rPr>
            <w:webHidden/>
          </w:rPr>
          <w:tab/>
        </w:r>
        <w:r w:rsidR="00DA56D9">
          <w:rPr>
            <w:webHidden/>
          </w:rPr>
          <w:fldChar w:fldCharType="begin"/>
        </w:r>
        <w:r w:rsidR="00DA56D9">
          <w:rPr>
            <w:webHidden/>
          </w:rPr>
          <w:instrText xml:space="preserve"> PAGEREF _Toc390852647 \h </w:instrText>
        </w:r>
        <w:r w:rsidR="00DA56D9">
          <w:rPr>
            <w:webHidden/>
          </w:rPr>
        </w:r>
        <w:r w:rsidR="00DA56D9">
          <w:rPr>
            <w:webHidden/>
          </w:rPr>
          <w:fldChar w:fldCharType="separate"/>
        </w:r>
        <w:r w:rsidR="00DA56D9">
          <w:rPr>
            <w:webHidden/>
          </w:rPr>
          <w:t>11</w:t>
        </w:r>
        <w:r w:rsidR="00DA56D9">
          <w:rPr>
            <w:webHidden/>
          </w:rPr>
          <w:fldChar w:fldCharType="end"/>
        </w:r>
      </w:hyperlink>
    </w:p>
    <w:p w:rsidR="00DA56D9" w:rsidRDefault="008A2079">
      <w:pPr>
        <w:pStyle w:val="TOC3"/>
        <w:rPr>
          <w:rFonts w:asciiTheme="minorHAnsi" w:eastAsiaTheme="minorEastAsia" w:hAnsiTheme="minorHAnsi"/>
          <w:sz w:val="22"/>
          <w:szCs w:val="22"/>
          <w:lang w:eastAsia="en-AU"/>
        </w:rPr>
      </w:pPr>
      <w:hyperlink w:anchor="_Toc390852648" w:history="1">
        <w:r w:rsidR="00DA56D9" w:rsidRPr="007904D3">
          <w:rPr>
            <w:rStyle w:val="Hyperlink"/>
          </w:rPr>
          <w:t>2.6.1</w:t>
        </w:r>
        <w:r w:rsidR="00DA56D9">
          <w:rPr>
            <w:rFonts w:asciiTheme="minorHAnsi" w:eastAsiaTheme="minorEastAsia" w:hAnsiTheme="minorHAnsi"/>
            <w:sz w:val="22"/>
            <w:szCs w:val="22"/>
            <w:lang w:eastAsia="en-AU"/>
          </w:rPr>
          <w:tab/>
        </w:r>
        <w:r w:rsidR="00DA56D9" w:rsidRPr="007904D3">
          <w:rPr>
            <w:rStyle w:val="Hyperlink"/>
          </w:rPr>
          <w:t>National Capital Plan</w:t>
        </w:r>
        <w:r w:rsidR="00DA56D9">
          <w:rPr>
            <w:webHidden/>
          </w:rPr>
          <w:tab/>
        </w:r>
        <w:r w:rsidR="00DA56D9">
          <w:rPr>
            <w:webHidden/>
          </w:rPr>
          <w:fldChar w:fldCharType="begin"/>
        </w:r>
        <w:r w:rsidR="00DA56D9">
          <w:rPr>
            <w:webHidden/>
          </w:rPr>
          <w:instrText xml:space="preserve"> PAGEREF _Toc390852648 \h </w:instrText>
        </w:r>
        <w:r w:rsidR="00DA56D9">
          <w:rPr>
            <w:webHidden/>
          </w:rPr>
        </w:r>
        <w:r w:rsidR="00DA56D9">
          <w:rPr>
            <w:webHidden/>
          </w:rPr>
          <w:fldChar w:fldCharType="separate"/>
        </w:r>
        <w:r w:rsidR="00DA56D9">
          <w:rPr>
            <w:webHidden/>
          </w:rPr>
          <w:t>11</w:t>
        </w:r>
        <w:r w:rsidR="00DA56D9">
          <w:rPr>
            <w:webHidden/>
          </w:rPr>
          <w:fldChar w:fldCharType="end"/>
        </w:r>
      </w:hyperlink>
    </w:p>
    <w:p w:rsidR="00DA56D9" w:rsidRDefault="008A2079">
      <w:pPr>
        <w:pStyle w:val="TOC1"/>
        <w:rPr>
          <w:rFonts w:asciiTheme="minorHAnsi" w:eastAsiaTheme="minorEastAsia" w:hAnsiTheme="minorHAnsi"/>
          <w:b w:val="0"/>
          <w:caps w:val="0"/>
          <w:sz w:val="22"/>
          <w:szCs w:val="22"/>
          <w:lang w:eastAsia="en-AU"/>
        </w:rPr>
      </w:pPr>
      <w:hyperlink w:anchor="_Toc390852649" w:history="1">
        <w:r w:rsidR="00DA56D9" w:rsidRPr="007904D3">
          <w:rPr>
            <w:rStyle w:val="Hyperlink"/>
          </w:rPr>
          <w:t>3.</w:t>
        </w:r>
        <w:r w:rsidR="00DA56D9">
          <w:rPr>
            <w:rFonts w:asciiTheme="minorHAnsi" w:eastAsiaTheme="minorEastAsia" w:hAnsiTheme="minorHAnsi"/>
            <w:b w:val="0"/>
            <w:caps w:val="0"/>
            <w:sz w:val="22"/>
            <w:szCs w:val="22"/>
            <w:lang w:eastAsia="en-AU"/>
          </w:rPr>
          <w:tab/>
        </w:r>
        <w:r w:rsidR="00DA56D9" w:rsidRPr="007904D3">
          <w:rPr>
            <w:rStyle w:val="Hyperlink"/>
          </w:rPr>
          <w:t>VARIATIONS TO THE TERRITORY PLAN</w:t>
        </w:r>
        <w:r w:rsidR="00DA56D9">
          <w:rPr>
            <w:webHidden/>
          </w:rPr>
          <w:tab/>
        </w:r>
        <w:r w:rsidR="00DA56D9">
          <w:rPr>
            <w:webHidden/>
          </w:rPr>
          <w:fldChar w:fldCharType="begin"/>
        </w:r>
        <w:r w:rsidR="00DA56D9">
          <w:rPr>
            <w:webHidden/>
          </w:rPr>
          <w:instrText xml:space="preserve"> PAGEREF _Toc390852649 \h </w:instrText>
        </w:r>
        <w:r w:rsidR="00DA56D9">
          <w:rPr>
            <w:webHidden/>
          </w:rPr>
        </w:r>
        <w:r w:rsidR="00DA56D9">
          <w:rPr>
            <w:webHidden/>
          </w:rPr>
          <w:fldChar w:fldCharType="separate"/>
        </w:r>
        <w:r w:rsidR="00DA56D9">
          <w:rPr>
            <w:webHidden/>
          </w:rPr>
          <w:t>12</w:t>
        </w:r>
        <w:r w:rsidR="00DA56D9">
          <w:rPr>
            <w:webHidden/>
          </w:rPr>
          <w:fldChar w:fldCharType="end"/>
        </w:r>
      </w:hyperlink>
    </w:p>
    <w:p w:rsidR="00DA56D9" w:rsidRDefault="008A2079">
      <w:pPr>
        <w:pStyle w:val="TOC2"/>
        <w:rPr>
          <w:rFonts w:asciiTheme="minorHAnsi" w:hAnsiTheme="minorHAnsi" w:cs="Times New Roman"/>
          <w:sz w:val="22"/>
          <w:szCs w:val="22"/>
        </w:rPr>
      </w:pPr>
      <w:hyperlink w:anchor="_Toc390852650" w:history="1">
        <w:r w:rsidR="00DA56D9" w:rsidRPr="007904D3">
          <w:rPr>
            <w:rStyle w:val="Hyperlink"/>
            <w:rFonts w:cs="Arial"/>
          </w:rPr>
          <w:t>3.1</w:t>
        </w:r>
        <w:r w:rsidR="00DA56D9">
          <w:rPr>
            <w:rFonts w:asciiTheme="minorHAnsi" w:hAnsiTheme="minorHAnsi" w:cs="Times New Roman"/>
            <w:sz w:val="22"/>
            <w:szCs w:val="22"/>
          </w:rPr>
          <w:tab/>
        </w:r>
        <w:r w:rsidR="00DA56D9" w:rsidRPr="007904D3">
          <w:rPr>
            <w:rStyle w:val="Hyperlink"/>
            <w:rFonts w:cs="Arial"/>
          </w:rPr>
          <w:t>Special variation to the Territory Plan</w:t>
        </w:r>
        <w:r w:rsidR="00DA56D9">
          <w:rPr>
            <w:webHidden/>
          </w:rPr>
          <w:tab/>
        </w:r>
        <w:r w:rsidR="00DA56D9">
          <w:rPr>
            <w:webHidden/>
          </w:rPr>
          <w:fldChar w:fldCharType="begin"/>
        </w:r>
        <w:r w:rsidR="00DA56D9">
          <w:rPr>
            <w:webHidden/>
          </w:rPr>
          <w:instrText xml:space="preserve"> PAGEREF _Toc390852650 \h </w:instrText>
        </w:r>
        <w:r w:rsidR="00DA56D9">
          <w:rPr>
            <w:webHidden/>
          </w:rPr>
        </w:r>
        <w:r w:rsidR="00DA56D9">
          <w:rPr>
            <w:webHidden/>
          </w:rPr>
          <w:fldChar w:fldCharType="separate"/>
        </w:r>
        <w:r w:rsidR="00DA56D9">
          <w:rPr>
            <w:webHidden/>
          </w:rPr>
          <w:t>12</w:t>
        </w:r>
        <w:r w:rsidR="00DA56D9">
          <w:rPr>
            <w:webHidden/>
          </w:rPr>
          <w:fldChar w:fldCharType="end"/>
        </w:r>
      </w:hyperlink>
    </w:p>
    <w:p w:rsidR="00192DAC" w:rsidRDefault="00192DAC" w:rsidP="00192DAC">
      <w:pPr>
        <w:pStyle w:val="BodyText"/>
      </w:pPr>
      <w:r>
        <w:rPr>
          <w:highlight w:val="yellow"/>
        </w:rPr>
        <w:fldChar w:fldCharType="end"/>
      </w:r>
    </w:p>
    <w:p w:rsidR="00192DAC" w:rsidRDefault="00192DAC" w:rsidP="00192DAC">
      <w:pPr>
        <w:pStyle w:val="BodyText"/>
      </w:pPr>
    </w:p>
    <w:p w:rsidR="00192DAC" w:rsidRDefault="00192DAC" w:rsidP="00192DAC">
      <w:pPr>
        <w:pStyle w:val="BodyText"/>
        <w:rPr>
          <w:szCs w:val="24"/>
          <w:lang w:eastAsia="en-AU"/>
        </w:rPr>
      </w:pPr>
      <w:r>
        <w:br w:type="page"/>
      </w:r>
    </w:p>
    <w:p w:rsidR="00192DAC" w:rsidRDefault="00192DAC" w:rsidP="00192DAC">
      <w:pPr>
        <w:pStyle w:val="BodyText"/>
      </w:pPr>
    </w:p>
    <w:p w:rsidR="00192DAC" w:rsidRDefault="00192DAC" w:rsidP="00192DAC">
      <w:pPr>
        <w:pStyle w:val="BodyText"/>
      </w:pPr>
    </w:p>
    <w:p w:rsidR="00192DAC" w:rsidRPr="00192DAC" w:rsidRDefault="00192DAC" w:rsidP="00192DAC">
      <w:pPr>
        <w:pStyle w:val="BodyText"/>
        <w:jc w:val="center"/>
        <w:rPr>
          <w:i/>
        </w:rPr>
      </w:pPr>
      <w:r w:rsidRPr="00192DAC">
        <w:rPr>
          <w:i/>
        </w:rPr>
        <w:t>This page is intentionally blank.</w:t>
      </w:r>
    </w:p>
    <w:p w:rsidR="00192DAC" w:rsidRPr="005266FF" w:rsidRDefault="00192DAC" w:rsidP="00192DAC">
      <w:pPr>
        <w:pStyle w:val="BodyText"/>
      </w:pPr>
    </w:p>
    <w:p w:rsidR="00192DAC" w:rsidRDefault="00192DAC" w:rsidP="00192DAC">
      <w:pPr>
        <w:pStyle w:val="BodyText"/>
        <w:sectPr w:rsidR="00192DAC" w:rsidSect="00B4392F">
          <w:footerReference w:type="default" r:id="rId14"/>
          <w:headerReference w:type="first" r:id="rId15"/>
          <w:footerReference w:type="first" r:id="rId16"/>
          <w:pgSz w:w="11906" w:h="16838" w:code="9"/>
          <w:pgMar w:top="1418" w:right="1440" w:bottom="1440" w:left="1440" w:header="709" w:footer="579" w:gutter="0"/>
          <w:pgNumType w:fmt="lowerRoman" w:start="1"/>
          <w:cols w:space="708"/>
          <w:titlePg/>
          <w:docGrid w:linePitch="360"/>
        </w:sectPr>
      </w:pPr>
    </w:p>
    <w:p w:rsidR="00192DAC" w:rsidRPr="00EE04D7" w:rsidRDefault="00192DAC" w:rsidP="00192DAC">
      <w:pPr>
        <w:pStyle w:val="TAsectionheading"/>
      </w:pPr>
      <w:bookmarkStart w:id="2" w:name="_Toc390852630"/>
      <w:r w:rsidRPr="00EE04D7">
        <w:t>INTRODUCTION</w:t>
      </w:r>
      <w:bookmarkEnd w:id="2"/>
    </w:p>
    <w:p w:rsidR="00F9052D" w:rsidRDefault="009047C0" w:rsidP="00192DAC">
      <w:pPr>
        <w:pStyle w:val="TAsectionheading2"/>
        <w:keepNext/>
      </w:pPr>
      <w:bookmarkStart w:id="3" w:name="_Toc165970681"/>
      <w:bookmarkStart w:id="4" w:name="_Toc390852631"/>
      <w:r>
        <w:t>Summary of the p</w:t>
      </w:r>
      <w:r w:rsidR="00192DAC" w:rsidRPr="002C2DBF">
        <w:t>roposal</w:t>
      </w:r>
      <w:bookmarkEnd w:id="3"/>
      <w:bookmarkEnd w:id="4"/>
    </w:p>
    <w:p w:rsidR="00F9052D" w:rsidRDefault="00F9052D" w:rsidP="00192DAC">
      <w:pPr>
        <w:pStyle w:val="BodyText"/>
      </w:pPr>
      <w:r>
        <w:t xml:space="preserve">The need for a secure mental health </w:t>
      </w:r>
      <w:r w:rsidR="007528F1">
        <w:t>facility</w:t>
      </w:r>
      <w:r>
        <w:t xml:space="preserve"> in the ACT has been identified for </w:t>
      </w:r>
      <w:r w:rsidR="004F54B9">
        <w:t>people</w:t>
      </w:r>
      <w:r>
        <w:t xml:space="preserve"> who require short-to medium term treatment and placement in a secure </w:t>
      </w:r>
      <w:r w:rsidR="004F54B9">
        <w:t xml:space="preserve">mental health </w:t>
      </w:r>
      <w:r>
        <w:t xml:space="preserve">facility.   The development of the facility is an ACT Government priority and is part of stage one of the ACT Government’s </w:t>
      </w:r>
      <w:r w:rsidR="004F54B9">
        <w:t xml:space="preserve">Health Infrastructure Program. </w:t>
      </w:r>
      <w:r>
        <w:t xml:space="preserve"> </w:t>
      </w:r>
      <w:r w:rsidR="00FA0575">
        <w:t>Information about t</w:t>
      </w:r>
      <w:r w:rsidR="00EC4FD2">
        <w:t xml:space="preserve">his program is available via the ACT Health Directorate website: </w:t>
      </w:r>
      <w:r>
        <w:t xml:space="preserve"> </w:t>
      </w:r>
    </w:p>
    <w:p w:rsidR="00584257" w:rsidRDefault="00EC4FD2" w:rsidP="00584257">
      <w:pPr>
        <w:pStyle w:val="BodyText"/>
        <w:ind w:left="720"/>
      </w:pPr>
      <w:r w:rsidRPr="00EC4FD2">
        <w:t>http://health.act.gov.au/consumers/health-infrastructure-program/</w:t>
      </w:r>
      <w:r w:rsidR="00785BF0">
        <w:t xml:space="preserve"> </w:t>
      </w:r>
      <w:r>
        <w:t xml:space="preserve"> </w:t>
      </w:r>
    </w:p>
    <w:p w:rsidR="00F9052D" w:rsidRDefault="00F9052D" w:rsidP="00192DAC">
      <w:pPr>
        <w:pStyle w:val="BodyText"/>
      </w:pPr>
      <w:r>
        <w:t xml:space="preserve">The </w:t>
      </w:r>
      <w:r w:rsidRPr="00F9052D">
        <w:rPr>
          <w:i/>
        </w:rPr>
        <w:t>Planning and Development 2007</w:t>
      </w:r>
      <w:r w:rsidR="00DC32D9">
        <w:rPr>
          <w:i/>
        </w:rPr>
        <w:t xml:space="preserve"> </w:t>
      </w:r>
      <w:r w:rsidR="00584257" w:rsidRPr="00584257">
        <w:t>(the Act</w:t>
      </w:r>
      <w:r w:rsidR="00DC32D9">
        <w:t>)</w:t>
      </w:r>
      <w:r>
        <w:t xml:space="preserve"> has been amended to</w:t>
      </w:r>
      <w:r w:rsidR="00DC32D9">
        <w:t xml:space="preserve"> introduce a new type of variation to the Territory Plan, being a special variation, specifically for the proposed mental health facility at Symonston.  </w:t>
      </w:r>
      <w:r>
        <w:t xml:space="preserve"> </w:t>
      </w:r>
      <w:r w:rsidR="00DC32D9">
        <w:t>This new process, which will result in reduced timeframes for the required variation to the Territory Plan, represents a fast-tracking of the Symonston mental health facility through the planning system, while still allowing important community consultation processes to take place.</w:t>
      </w:r>
    </w:p>
    <w:p w:rsidR="008B7B82" w:rsidRDefault="008B7B82" w:rsidP="00192DAC">
      <w:pPr>
        <w:pStyle w:val="BodyText"/>
      </w:pPr>
    </w:p>
    <w:p w:rsidR="008C21B1" w:rsidRDefault="008C21B1" w:rsidP="008C21B1">
      <w:pPr>
        <w:pStyle w:val="TAsectionheading2"/>
        <w:keepNext/>
      </w:pPr>
      <w:bookmarkStart w:id="5" w:name="_Toc390852632"/>
      <w:r>
        <w:t>Draft special variation</w:t>
      </w:r>
      <w:bookmarkEnd w:id="5"/>
    </w:p>
    <w:p w:rsidR="00192DAC" w:rsidRDefault="008001C2" w:rsidP="00192DAC">
      <w:pPr>
        <w:pStyle w:val="BodyText"/>
      </w:pPr>
      <w:r>
        <w:t>This</w:t>
      </w:r>
      <w:r w:rsidR="00192DAC">
        <w:t xml:space="preserve"> draft </w:t>
      </w:r>
      <w:r>
        <w:t xml:space="preserve">special </w:t>
      </w:r>
      <w:r w:rsidR="00192DAC">
        <w:t>variation</w:t>
      </w:r>
      <w:r>
        <w:t xml:space="preserve"> number </w:t>
      </w:r>
      <w:r w:rsidR="008730F0">
        <w:t>S</w:t>
      </w:r>
      <w:r>
        <w:t>323 (D</w:t>
      </w:r>
      <w:r w:rsidR="006E66D0">
        <w:t>S</w:t>
      </w:r>
      <w:r>
        <w:t xml:space="preserve">V323) </w:t>
      </w:r>
      <w:r w:rsidR="008B7B82">
        <w:t>has been prepared by the planning and land authority</w:t>
      </w:r>
      <w:r w:rsidR="00C331EA">
        <w:t xml:space="preserve"> within the </w:t>
      </w:r>
      <w:r w:rsidR="00C331EA" w:rsidRPr="00F9052D">
        <w:t>Environment and Sustainable</w:t>
      </w:r>
      <w:r w:rsidR="00C331EA">
        <w:t xml:space="preserve"> Development Directorate (ESDD) </w:t>
      </w:r>
      <w:r w:rsidR="008B7B82">
        <w:t xml:space="preserve">in accordance with </w:t>
      </w:r>
      <w:r w:rsidR="00C21943">
        <w:t xml:space="preserve">section 85B (1) of the </w:t>
      </w:r>
      <w:r w:rsidR="00C21943">
        <w:rPr>
          <w:i/>
        </w:rPr>
        <w:t xml:space="preserve">Planning and Development </w:t>
      </w:r>
      <w:r w:rsidRPr="00C21943">
        <w:rPr>
          <w:i/>
        </w:rPr>
        <w:t>Act</w:t>
      </w:r>
      <w:r w:rsidR="00C21943">
        <w:t xml:space="preserve"> 2007</w:t>
      </w:r>
      <w:r w:rsidR="00306B99">
        <w:t xml:space="preserve"> (the Act) as follows</w:t>
      </w:r>
      <w:r>
        <w:t>:</w:t>
      </w:r>
    </w:p>
    <w:p w:rsidR="00584257" w:rsidRDefault="00C21943" w:rsidP="00584257">
      <w:pPr>
        <w:pStyle w:val="BodyText"/>
        <w:ind w:left="720"/>
      </w:pPr>
      <w:r w:rsidRPr="00C21943">
        <w:rPr>
          <w:i/>
          <w:sz w:val="23"/>
          <w:szCs w:val="23"/>
        </w:rPr>
        <w:t xml:space="preserve">The planning and land authority must prepare an instrument to make a draft variation of the </w:t>
      </w:r>
      <w:r w:rsidR="00584257" w:rsidRPr="00584257">
        <w:rPr>
          <w:i/>
          <w:sz w:val="23"/>
          <w:szCs w:val="23"/>
        </w:rPr>
        <w:t>territory plan</w:t>
      </w:r>
      <w:r w:rsidRPr="00C21943">
        <w:rPr>
          <w:i/>
          <w:color w:val="0000FF"/>
          <w:sz w:val="23"/>
          <w:szCs w:val="23"/>
        </w:rPr>
        <w:t xml:space="preserve"> </w:t>
      </w:r>
      <w:r w:rsidRPr="00C21943">
        <w:rPr>
          <w:i/>
          <w:sz w:val="23"/>
          <w:szCs w:val="23"/>
        </w:rPr>
        <w:t xml:space="preserve">in relation to the Symonston mental health facility (the </w:t>
      </w:r>
      <w:r w:rsidRPr="00C21943">
        <w:rPr>
          <w:b/>
          <w:bCs/>
          <w:i/>
          <w:iCs/>
          <w:sz w:val="23"/>
          <w:szCs w:val="23"/>
        </w:rPr>
        <w:t>draft special variation</w:t>
      </w:r>
      <w:r w:rsidRPr="00C21943">
        <w:rPr>
          <w:i/>
          <w:sz w:val="23"/>
          <w:szCs w:val="23"/>
        </w:rPr>
        <w:t>).</w:t>
      </w:r>
    </w:p>
    <w:p w:rsidR="00C21943" w:rsidRDefault="00C21943" w:rsidP="00192DAC">
      <w:pPr>
        <w:pStyle w:val="BodyText"/>
      </w:pPr>
      <w:r>
        <w:t>The</w:t>
      </w:r>
      <w:r w:rsidR="00306B99">
        <w:t xml:space="preserve"> draft special variation seeks to amend the Symonston precinct map and </w:t>
      </w:r>
      <w:r w:rsidR="00DC32D9">
        <w:t>t</w:t>
      </w:r>
      <w:r w:rsidR="00306B99">
        <w:t xml:space="preserve">ables to allow the development of the site for a </w:t>
      </w:r>
      <w:r w:rsidR="00306B99" w:rsidRPr="00306B99">
        <w:t xml:space="preserve">mental health </w:t>
      </w:r>
      <w:r w:rsidR="00306B99">
        <w:t>facility in the area stipulated in schedule 6 of the Act, being part of blocks 11 and 14, section 49 Symonston</w:t>
      </w:r>
      <w:r w:rsidR="007A4670">
        <w:t xml:space="preserve">, to be assessed under the merit </w:t>
      </w:r>
      <w:r w:rsidR="00A149BE">
        <w:t xml:space="preserve">development </w:t>
      </w:r>
      <w:r w:rsidR="007A4670">
        <w:t>track</w:t>
      </w:r>
      <w:r w:rsidR="00A149BE">
        <w:t xml:space="preserve"> of the Territory Plan</w:t>
      </w:r>
      <w:r w:rsidR="007A4670">
        <w:t>.</w:t>
      </w:r>
    </w:p>
    <w:p w:rsidR="00F9052D" w:rsidRPr="00306B99" w:rsidRDefault="00F9052D" w:rsidP="00192DAC">
      <w:pPr>
        <w:pStyle w:val="BodyText"/>
      </w:pPr>
    </w:p>
    <w:p w:rsidR="00192DAC" w:rsidRPr="00F9052D" w:rsidRDefault="00192DAC" w:rsidP="00192DAC">
      <w:pPr>
        <w:pStyle w:val="TAsectionheading2"/>
        <w:keepNext/>
      </w:pPr>
      <w:bookmarkStart w:id="6" w:name="_Toc390852633"/>
      <w:r w:rsidRPr="00F9052D">
        <w:t>Outline of the process</w:t>
      </w:r>
      <w:bookmarkEnd w:id="6"/>
    </w:p>
    <w:p w:rsidR="00192DAC" w:rsidRPr="00F9052D" w:rsidRDefault="00192DAC" w:rsidP="00192DAC">
      <w:pPr>
        <w:pStyle w:val="BodyText"/>
      </w:pPr>
      <w:r w:rsidRPr="00F9052D">
        <w:t xml:space="preserve">The Commonwealth’s </w:t>
      </w:r>
      <w:smartTag w:uri="urn:schemas-microsoft-com:office:smarttags" w:element="State">
        <w:smartTag w:uri="urn:schemas-microsoft-com:office:smarttags" w:element="place">
          <w:r w:rsidRPr="00F9052D">
            <w:rPr>
              <w:i/>
              <w:iCs/>
            </w:rPr>
            <w:t>Australian Capital Territory</w:t>
          </w:r>
        </w:smartTag>
      </w:smartTag>
      <w:r w:rsidRPr="00F9052D">
        <w:rPr>
          <w:i/>
          <w:iCs/>
        </w:rPr>
        <w:t xml:space="preserve"> (Planning and Land Management) Act 1988 </w:t>
      </w:r>
      <w:r w:rsidRPr="00F9052D">
        <w:t xml:space="preserve">allows for the Legislative Assembly to make laws to establish a Territory Planning Authority and for that Authority to prepare and administer a Territory Plan.  The </w:t>
      </w:r>
      <w:r w:rsidRPr="00F9052D">
        <w:rPr>
          <w:i/>
          <w:iCs/>
        </w:rPr>
        <w:t xml:space="preserve">Planning and Development Act 2007 </w:t>
      </w:r>
      <w:r w:rsidRPr="00F9052D">
        <w:rPr>
          <w:iCs/>
        </w:rPr>
        <w:t xml:space="preserve">(the Act) </w:t>
      </w:r>
      <w:r w:rsidR="006B7ADE" w:rsidRPr="00F9052D">
        <w:t xml:space="preserve">establishes the planning and land authority </w:t>
      </w:r>
      <w:r w:rsidRPr="00F9052D">
        <w:t xml:space="preserve">as the Authority which prepares and administers the Territory Plan, including continually reviewing and proposing amendments </w:t>
      </w:r>
      <w:r w:rsidR="006B7ADE" w:rsidRPr="00F9052D">
        <w:t>as necessary. The functions of the planning and land authority</w:t>
      </w:r>
      <w:r w:rsidRPr="00F9052D">
        <w:t xml:space="preserve"> are administered by the Environment and Sustainable Development Directorate (ESDD).</w:t>
      </w:r>
    </w:p>
    <w:p w:rsidR="00192DAC" w:rsidRPr="00F9052D" w:rsidRDefault="00192DAC" w:rsidP="00192DAC">
      <w:pPr>
        <w:pStyle w:val="BodyText"/>
      </w:pPr>
      <w:r w:rsidRPr="00F9052D">
        <w:t xml:space="preserve">The Territory Plan is comprised of a written statement and a map.  The written statement contains a number of parts, namely governance; strategic directions; zones (including objectives and development tables and zone or centre development codes); </w:t>
      </w:r>
      <w:r w:rsidR="007A4670">
        <w:t xml:space="preserve">precinct maps; </w:t>
      </w:r>
      <w:r w:rsidRPr="00F9052D">
        <w:t>precinct codes; general codes; overlays; definitions; structure plans, concept plans and development codes for future urban areas.</w:t>
      </w:r>
    </w:p>
    <w:p w:rsidR="00192DAC" w:rsidRPr="00F9052D" w:rsidRDefault="00192DAC" w:rsidP="00192DAC">
      <w:pPr>
        <w:pStyle w:val="BodyText"/>
      </w:pPr>
      <w:r w:rsidRPr="00F9052D">
        <w:t>The Territory Plan Map graphically represents the applicable land use zones (under the categories of residential, commercial, industrial, community facility, urban parks and recreation, transport and services and non urban), precincts and overlays.  The zone, precinct and overlay requirements are detailed in the Territory Plan.</w:t>
      </w:r>
    </w:p>
    <w:p w:rsidR="00261E5B" w:rsidRDefault="00192DAC" w:rsidP="00192DAC">
      <w:pPr>
        <w:pStyle w:val="BodyText"/>
      </w:pPr>
      <w:r w:rsidRPr="00F9052D">
        <w:t>Draft variations</w:t>
      </w:r>
      <w:r w:rsidR="00584257" w:rsidRPr="00584257">
        <w:t>, including draft special variations</w:t>
      </w:r>
      <w:r w:rsidR="00F9052D" w:rsidRPr="007A4670">
        <w:t>,</w:t>
      </w:r>
      <w:r w:rsidRPr="00F9052D">
        <w:t xml:space="preserve"> to the Territory Plan are prepared in accordance with the </w:t>
      </w:r>
      <w:r w:rsidRPr="00F9052D">
        <w:rPr>
          <w:iCs/>
        </w:rPr>
        <w:t>Act</w:t>
      </w:r>
      <w:r w:rsidRPr="00F9052D">
        <w:t xml:space="preserve">.  </w:t>
      </w:r>
      <w:r w:rsidR="00261E5B">
        <w:t xml:space="preserve">Section 85B of the Act requires the planning and land authority to prepare a draft variation of the Territory Plan in relation to the Symonston mental health facility (the draft special variation). The draft special variation must identify the Symonston site and include any Territory Plan variations that are required to implement the special variation. The draft special variation must also state how the special variation would meet the criteria in section 85I, which sets out when the Executive may make a special variation. </w:t>
      </w:r>
    </w:p>
    <w:p w:rsidR="00261E5B" w:rsidRDefault="00261E5B" w:rsidP="00192DAC">
      <w:pPr>
        <w:pStyle w:val="BodyText"/>
      </w:pPr>
      <w:r>
        <w:t xml:space="preserve">Section 85C of the Act requires the planning and land authority to give written notice to the National Capital Authority </w:t>
      </w:r>
      <w:r w:rsidR="00F10222">
        <w:t xml:space="preserve">inviting comment on the draft special variation. </w:t>
      </w:r>
    </w:p>
    <w:p w:rsidR="005E0DC4" w:rsidRDefault="00F10222" w:rsidP="00192DAC">
      <w:pPr>
        <w:pStyle w:val="BodyText"/>
      </w:pPr>
      <w:r>
        <w:t xml:space="preserve">Section 85D of the Act requires the planning and land authority to prepare a consultation notice </w:t>
      </w:r>
      <w:r w:rsidR="005E0DC4">
        <w:t xml:space="preserve">stating that copies of the draft special variation are available for public inspection and purchase during the consultation period, and inviting people to give written comments about the draft special variation to the planning and land authority. </w:t>
      </w:r>
    </w:p>
    <w:p w:rsidR="00F10222" w:rsidRDefault="00F10222" w:rsidP="00192DAC">
      <w:pPr>
        <w:pStyle w:val="BodyText"/>
      </w:pPr>
    </w:p>
    <w:p w:rsidR="007A4670" w:rsidRDefault="00192DAC" w:rsidP="00192DAC">
      <w:pPr>
        <w:pStyle w:val="BodyText"/>
      </w:pPr>
      <w:r w:rsidRPr="00F9052D">
        <w:t>At the conclusion of the consultation period the</w:t>
      </w:r>
      <w:r w:rsidR="00116C1A">
        <w:t xml:space="preserve"> planning and land authority</w:t>
      </w:r>
      <w:r w:rsidRPr="00F9052D">
        <w:t xml:space="preserve"> </w:t>
      </w:r>
      <w:r w:rsidR="005E0DC4">
        <w:t xml:space="preserve">must </w:t>
      </w:r>
      <w:r w:rsidR="007A4670">
        <w:t>give the draft special variation to the Executive together with a report on consultation, which details any issues raised</w:t>
      </w:r>
      <w:r w:rsidR="005E0DC4">
        <w:t xml:space="preserve"> in accordance with section 85G of the Ac</w:t>
      </w:r>
      <w:r w:rsidR="00116C1A">
        <w:t>t</w:t>
      </w:r>
      <w:r w:rsidR="007A4670">
        <w:t>.</w:t>
      </w:r>
    </w:p>
    <w:p w:rsidR="001754C0" w:rsidRDefault="007A4670" w:rsidP="00192DAC">
      <w:pPr>
        <w:pStyle w:val="BodyText"/>
      </w:pPr>
      <w:r>
        <w:t>The Executive may make the special variation for the Symonston mental health facility by a notifiable instrument that is published on the legislation register.</w:t>
      </w:r>
      <w:r w:rsidR="001754C0">
        <w:t xml:space="preserve">  The consultation report </w:t>
      </w:r>
      <w:r w:rsidR="008C21B1">
        <w:t>on the draft special variation</w:t>
      </w:r>
      <w:r w:rsidR="001754C0">
        <w:t xml:space="preserve"> </w:t>
      </w:r>
      <w:r w:rsidR="00116C1A">
        <w:t>must be i</w:t>
      </w:r>
      <w:r w:rsidR="001754C0">
        <w:t>ncluded in the notifiable instrument.</w:t>
      </w:r>
    </w:p>
    <w:p w:rsidR="00F66FD1" w:rsidRDefault="00F66FD1" w:rsidP="00192DAC">
      <w:pPr>
        <w:pStyle w:val="BodyText"/>
      </w:pPr>
      <w:r>
        <w:t xml:space="preserve">The usual development application processes apply to the mental health facility. </w:t>
      </w:r>
    </w:p>
    <w:p w:rsidR="001754C0" w:rsidRDefault="001754C0" w:rsidP="00192DAC">
      <w:pPr>
        <w:pStyle w:val="BodyText"/>
      </w:pPr>
    </w:p>
    <w:p w:rsidR="00192DAC" w:rsidRPr="002C2DBF" w:rsidRDefault="00192DAC" w:rsidP="00192DAC">
      <w:pPr>
        <w:pStyle w:val="TAsectionheading2"/>
        <w:keepNext/>
      </w:pPr>
      <w:bookmarkStart w:id="7" w:name="_Toc388014834"/>
      <w:bookmarkStart w:id="8" w:name="_Toc390852634"/>
      <w:bookmarkEnd w:id="7"/>
      <w:r w:rsidRPr="002C2DBF">
        <w:t>This document</w:t>
      </w:r>
      <w:bookmarkEnd w:id="8"/>
    </w:p>
    <w:p w:rsidR="00192DAC" w:rsidRDefault="00192DAC" w:rsidP="00192DAC">
      <w:pPr>
        <w:pStyle w:val="BodyText"/>
      </w:pPr>
      <w:r>
        <w:t xml:space="preserve">This document contains the background information in relation to the proposed </w:t>
      </w:r>
      <w:r w:rsidR="00F6187D">
        <w:t xml:space="preserve">special </w:t>
      </w:r>
      <w:r>
        <w:t>variation.  It comprises the following parts</w:t>
      </w:r>
    </w:p>
    <w:p w:rsidR="00192DAC" w:rsidRPr="00E47FFB" w:rsidRDefault="00192DAC" w:rsidP="00192DAC">
      <w:pPr>
        <w:pStyle w:val="BodyText"/>
        <w:tabs>
          <w:tab w:val="left" w:pos="851"/>
        </w:tabs>
      </w:pPr>
      <w:r>
        <w:t>Part 1</w:t>
      </w:r>
      <w:r>
        <w:tab/>
        <w:t xml:space="preserve">This </w:t>
      </w:r>
      <w:r w:rsidRPr="00A70F72">
        <w:t>Introduction</w:t>
      </w:r>
    </w:p>
    <w:p w:rsidR="00192DAC" w:rsidRDefault="00192DAC" w:rsidP="00192DAC">
      <w:pPr>
        <w:pStyle w:val="BodyText"/>
        <w:tabs>
          <w:tab w:val="left" w:pos="851"/>
        </w:tabs>
        <w:ind w:left="851" w:hanging="851"/>
      </w:pPr>
      <w:r>
        <w:t xml:space="preserve">Part 2 </w:t>
      </w:r>
      <w:r>
        <w:tab/>
        <w:t xml:space="preserve">An </w:t>
      </w:r>
      <w:r w:rsidRPr="00A70F72">
        <w:t>Explanatory Statement</w:t>
      </w:r>
      <w:r>
        <w:t xml:space="preserve">, which gives reasons for the proposed </w:t>
      </w:r>
      <w:r w:rsidR="00D169B4">
        <w:t xml:space="preserve">special </w:t>
      </w:r>
      <w:r>
        <w:t>variation and describes its effect</w:t>
      </w:r>
    </w:p>
    <w:p w:rsidR="00192DAC" w:rsidRDefault="00192DAC" w:rsidP="008C21B1">
      <w:pPr>
        <w:pStyle w:val="BodyText"/>
        <w:tabs>
          <w:tab w:val="left" w:pos="851"/>
          <w:tab w:val="left" w:pos="4395"/>
        </w:tabs>
        <w:ind w:left="851" w:hanging="851"/>
      </w:pPr>
      <w:r>
        <w:t>Part 3</w:t>
      </w:r>
      <w:r>
        <w:tab/>
        <w:t>The</w:t>
      </w:r>
      <w:r w:rsidR="008C21B1">
        <w:t xml:space="preserve"> </w:t>
      </w:r>
      <w:r>
        <w:t>cha</w:t>
      </w:r>
      <w:r w:rsidR="008C21B1">
        <w:t xml:space="preserve">nges to the Territory Plan that </w:t>
      </w:r>
      <w:r>
        <w:t xml:space="preserve">are </w:t>
      </w:r>
      <w:r w:rsidR="0087446E">
        <w:t>required to implement the proposed special variation</w:t>
      </w:r>
    </w:p>
    <w:p w:rsidR="00192DAC" w:rsidRPr="002C2DBF" w:rsidRDefault="009047C0" w:rsidP="00192DAC">
      <w:pPr>
        <w:pStyle w:val="TAsectionheading2"/>
        <w:keepNext/>
      </w:pPr>
      <w:bookmarkStart w:id="9" w:name="_Toc390852635"/>
      <w:r>
        <w:t>Public c</w:t>
      </w:r>
      <w:r w:rsidR="00192DAC" w:rsidRPr="002C2DBF">
        <w:t>onsultation</w:t>
      </w:r>
      <w:bookmarkEnd w:id="9"/>
    </w:p>
    <w:p w:rsidR="00192DAC" w:rsidRPr="006E04A2" w:rsidRDefault="00192DAC" w:rsidP="00192DAC">
      <w:pPr>
        <w:pStyle w:val="BodyText"/>
      </w:pPr>
      <w:r w:rsidRPr="00C373E6">
        <w:rPr>
          <w:bCs/>
        </w:rPr>
        <w:t>Written comments</w:t>
      </w:r>
      <w:r w:rsidRPr="00C373E6">
        <w:t xml:space="preserve"> </w:t>
      </w:r>
      <w:r w:rsidRPr="00C373E6">
        <w:rPr>
          <w:szCs w:val="24"/>
        </w:rPr>
        <w:t xml:space="preserve">about the draft </w:t>
      </w:r>
      <w:r w:rsidR="00C373E6" w:rsidRPr="00C373E6">
        <w:rPr>
          <w:szCs w:val="24"/>
        </w:rPr>
        <w:t xml:space="preserve">special </w:t>
      </w:r>
      <w:r w:rsidRPr="00C373E6">
        <w:rPr>
          <w:szCs w:val="24"/>
        </w:rPr>
        <w:t xml:space="preserve">variation </w:t>
      </w:r>
      <w:r w:rsidR="00D169B4" w:rsidRPr="00C373E6">
        <w:t xml:space="preserve">are invited from the public for 15 business days until </w:t>
      </w:r>
      <w:r w:rsidR="001754C0">
        <w:t>the date sta</w:t>
      </w:r>
      <w:r w:rsidR="009047C0">
        <w:t xml:space="preserve">ted in the consultation notice.  The consultation notice </w:t>
      </w:r>
      <w:r w:rsidR="001754C0">
        <w:t xml:space="preserve">is a notifiable instrument </w:t>
      </w:r>
      <w:r w:rsidR="002020B0">
        <w:t>available on the ACT L</w:t>
      </w:r>
      <w:r w:rsidR="00584257" w:rsidRPr="00584257">
        <w:t xml:space="preserve">egislation </w:t>
      </w:r>
      <w:r w:rsidR="002020B0">
        <w:t>R</w:t>
      </w:r>
      <w:r w:rsidR="00584257" w:rsidRPr="00584257">
        <w:t xml:space="preserve">egister at </w:t>
      </w:r>
      <w:r w:rsidR="002020B0" w:rsidRPr="002020B0">
        <w:rPr>
          <w:b/>
        </w:rPr>
        <w:t>www.legislation.act.gov.au</w:t>
      </w:r>
      <w:r w:rsidR="002020B0">
        <w:rPr>
          <w:b/>
        </w:rPr>
        <w:t xml:space="preserve">.   </w:t>
      </w:r>
      <w:r w:rsidR="002020B0">
        <w:t xml:space="preserve">The consultation notice </w:t>
      </w:r>
      <w:r w:rsidR="00034DCB">
        <w:t xml:space="preserve">may also be accessed </w:t>
      </w:r>
      <w:r w:rsidR="009047C0">
        <w:t>at</w:t>
      </w:r>
      <w:r w:rsidR="00034DCB">
        <w:t xml:space="preserve"> the </w:t>
      </w:r>
      <w:r w:rsidR="00C331EA" w:rsidRPr="00F9052D">
        <w:t>Environment and Sustainable</w:t>
      </w:r>
      <w:r w:rsidR="00C331EA">
        <w:t xml:space="preserve"> Development Directorate (ESDD) </w:t>
      </w:r>
      <w:r w:rsidR="00034DCB">
        <w:t>website at</w:t>
      </w:r>
      <w:r w:rsidR="00785BF0">
        <w:t xml:space="preserve"> </w:t>
      </w:r>
      <w:r w:rsidR="006E04A2" w:rsidRPr="00A86E45">
        <w:rPr>
          <w:b/>
        </w:rPr>
        <w:t>www.act.gov.au/draftvariations</w:t>
      </w:r>
      <w:r w:rsidR="006E04A2">
        <w:t>.</w:t>
      </w:r>
    </w:p>
    <w:p w:rsidR="00192DAC" w:rsidRPr="00406964" w:rsidRDefault="00192DAC" w:rsidP="00192DAC">
      <w:pPr>
        <w:pStyle w:val="BodyText"/>
      </w:pPr>
      <w:r w:rsidRPr="00406964">
        <w:t xml:space="preserve">Comments should include reference to the draft variation, your name and contact details, and be addressed to the Territory Plan </w:t>
      </w:r>
      <w:r w:rsidR="00C373E6">
        <w:t>Section</w:t>
      </w:r>
      <w:r w:rsidRPr="00406964">
        <w:t>.</w:t>
      </w:r>
    </w:p>
    <w:p w:rsidR="00192DAC" w:rsidRPr="00406964" w:rsidRDefault="00192DAC" w:rsidP="00192DAC">
      <w:pPr>
        <w:pStyle w:val="BodyText"/>
        <w:contextualSpacing/>
      </w:pPr>
      <w:r w:rsidRPr="00406964">
        <w:t>Comments can be:</w:t>
      </w:r>
    </w:p>
    <w:p w:rsidR="00192DAC" w:rsidRPr="00406964" w:rsidRDefault="00192DAC" w:rsidP="00192DAC">
      <w:pPr>
        <w:pStyle w:val="BodyText"/>
        <w:numPr>
          <w:ilvl w:val="0"/>
          <w:numId w:val="22"/>
        </w:numPr>
        <w:ind w:left="425" w:hanging="425"/>
        <w:contextualSpacing/>
      </w:pPr>
      <w:r w:rsidRPr="00406964">
        <w:t>emailed to terrplan@act.gov.au</w:t>
      </w:r>
    </w:p>
    <w:p w:rsidR="00192DAC" w:rsidRPr="00406964" w:rsidRDefault="00192DAC" w:rsidP="00192DAC">
      <w:pPr>
        <w:pStyle w:val="BodyText"/>
        <w:numPr>
          <w:ilvl w:val="0"/>
          <w:numId w:val="22"/>
        </w:numPr>
        <w:ind w:left="425" w:hanging="425"/>
        <w:contextualSpacing/>
        <w:rPr>
          <w:bCs/>
        </w:rPr>
      </w:pPr>
      <w:r w:rsidRPr="00406964">
        <w:t>mailed to Territory Plan Comments, GPO B</w:t>
      </w:r>
      <w:r w:rsidR="00A06B4C">
        <w:rPr>
          <w:bCs/>
        </w:rPr>
        <w:t>ox 15</w:t>
      </w:r>
      <w:r w:rsidRPr="00406964">
        <w:rPr>
          <w:bCs/>
        </w:rPr>
        <w:t>8, Canberra, ACT 2601</w:t>
      </w:r>
    </w:p>
    <w:p w:rsidR="00192DAC" w:rsidRPr="00406964" w:rsidRDefault="00192DAC" w:rsidP="00192DAC">
      <w:pPr>
        <w:pStyle w:val="BodyText"/>
        <w:numPr>
          <w:ilvl w:val="0"/>
          <w:numId w:val="22"/>
        </w:numPr>
        <w:ind w:left="425" w:hanging="425"/>
      </w:pPr>
      <w:r w:rsidRPr="00406964">
        <w:t>delivered to ESDD’s Customer Ser</w:t>
      </w:r>
      <w:r>
        <w:t>vice Centre at 16 Challis Street, Dickson</w:t>
      </w:r>
    </w:p>
    <w:p w:rsidR="00192DAC" w:rsidRDefault="00192DAC" w:rsidP="00192DAC">
      <w:pPr>
        <w:pStyle w:val="BodyText"/>
      </w:pPr>
      <w:r>
        <w:t xml:space="preserve">Copies of written comments will be made available (unless excluded) for public inspection for no less than 15 working days starting 10 working days after the closing date for comment.  The comments will be available at ESDD’s customer service centre in Dickson and may be published on ESDD’s website.  </w:t>
      </w:r>
    </w:p>
    <w:p w:rsidR="00192DAC" w:rsidRDefault="00192DAC" w:rsidP="00192DAC">
      <w:pPr>
        <w:pStyle w:val="BodyText"/>
      </w:pPr>
      <w:r>
        <w:t xml:space="preserve">Comments made available will include personal contact details unless excluded under section 411 or 412 of the </w:t>
      </w:r>
      <w:r w:rsidRPr="00741E41">
        <w:rPr>
          <w:i/>
        </w:rPr>
        <w:t>Planning and Development Act 2007</w:t>
      </w:r>
      <w:r>
        <w:t xml:space="preserve">.  A request for exclusion under these sections must be in writing, clearly identifying what you are seeking to exclude and how the request satisfies the exclusion criteria.  </w:t>
      </w:r>
    </w:p>
    <w:p w:rsidR="00192DAC" w:rsidRPr="00192DAC" w:rsidRDefault="00192DAC" w:rsidP="00192DAC">
      <w:pPr>
        <w:pStyle w:val="BodyText"/>
        <w:rPr>
          <w:i/>
        </w:rPr>
      </w:pPr>
      <w:r w:rsidRPr="00192DAC">
        <w:rPr>
          <w:i/>
        </w:rPr>
        <w:t>Further Information</w:t>
      </w:r>
    </w:p>
    <w:p w:rsidR="00192DAC" w:rsidRDefault="00192DAC" w:rsidP="00192DAC">
      <w:pPr>
        <w:pStyle w:val="BodyText"/>
      </w:pPr>
      <w:r w:rsidRPr="00A65E8C">
        <w:t xml:space="preserve">The </w:t>
      </w:r>
      <w:r>
        <w:t>draft variation</w:t>
      </w:r>
      <w:r w:rsidR="00C373E6">
        <w:t xml:space="preserve"> is</w:t>
      </w:r>
      <w:r w:rsidRPr="00A65E8C">
        <w:t xml:space="preserve"> available online </w:t>
      </w:r>
      <w:r w:rsidR="00034DCB">
        <w:t>at</w:t>
      </w:r>
      <w:r w:rsidR="006E04A2">
        <w:t xml:space="preserve"> </w:t>
      </w:r>
      <w:r w:rsidRPr="00A86E45">
        <w:rPr>
          <w:b/>
        </w:rPr>
        <w:t>www.act.gov.au/draftvariations</w:t>
      </w:r>
      <w:r>
        <w:rPr>
          <w:b/>
        </w:rPr>
        <w:t xml:space="preserve"> </w:t>
      </w:r>
      <w:r w:rsidRPr="002A6BB8">
        <w:t>u</w:t>
      </w:r>
      <w:r>
        <w:t>ntil the closing date for written comments.</w:t>
      </w:r>
      <w:r w:rsidRPr="00A65E8C">
        <w:t xml:space="preserve"> </w:t>
      </w:r>
    </w:p>
    <w:p w:rsidR="00B30635" w:rsidRDefault="00192DAC" w:rsidP="00B30635">
      <w:pPr>
        <w:pStyle w:val="BodyText"/>
      </w:pPr>
      <w:r>
        <w:t xml:space="preserve">Printed copies of the draft variation (this document) </w:t>
      </w:r>
      <w:r w:rsidRPr="00A65E8C">
        <w:t>are available for inspection and purchase at</w:t>
      </w:r>
      <w:r>
        <w:t xml:space="preserve"> the Environment and Sustainable Development </w:t>
      </w:r>
      <w:r w:rsidRPr="00A65E8C">
        <w:t>Customer Service Centre</w:t>
      </w:r>
      <w:r>
        <w:t>, 16 Challis </w:t>
      </w:r>
      <w:r w:rsidRPr="00A65E8C">
        <w:t>Street, Dickson, Monday to Friday</w:t>
      </w:r>
      <w:r>
        <w:t xml:space="preserve"> (except public holidays)</w:t>
      </w:r>
      <w:r w:rsidRPr="00A65E8C">
        <w:t xml:space="preserve"> between 8:30am and 4:30pm.</w:t>
      </w:r>
      <w:r>
        <w:t xml:space="preserve"> Please call 6207 1923 to arrange a copy for purchase.</w:t>
      </w:r>
      <w:r w:rsidR="007A5069" w:rsidRPr="007A5069">
        <w:t xml:space="preserve"> </w:t>
      </w:r>
    </w:p>
    <w:p w:rsidR="00B30635" w:rsidRDefault="00B30635" w:rsidP="00B30635">
      <w:pPr>
        <w:pStyle w:val="BodyText"/>
        <w:rPr>
          <w:b/>
          <w:bCs/>
          <w:kern w:val="32"/>
          <w:sz w:val="32"/>
          <w:szCs w:val="32"/>
          <w:lang w:eastAsia="en-AU"/>
        </w:rPr>
      </w:pPr>
    </w:p>
    <w:p w:rsidR="00D46639" w:rsidRDefault="00D46639">
      <w:pPr>
        <w:rPr>
          <w:rFonts w:cs="Arial"/>
          <w:b/>
          <w:bCs/>
          <w:kern w:val="32"/>
          <w:sz w:val="32"/>
          <w:szCs w:val="32"/>
          <w:lang w:eastAsia="en-AU"/>
        </w:rPr>
      </w:pPr>
      <w:r>
        <w:br w:type="page"/>
      </w:r>
    </w:p>
    <w:p w:rsidR="00192DAC" w:rsidRDefault="00192DAC" w:rsidP="00192DAC">
      <w:pPr>
        <w:pStyle w:val="TAsectionheading"/>
      </w:pPr>
      <w:bookmarkStart w:id="10" w:name="_Toc390852636"/>
      <w:r w:rsidRPr="0065530A">
        <w:t>EXPLANATORY</w:t>
      </w:r>
      <w:r>
        <w:t xml:space="preserve"> STATEMENT</w:t>
      </w:r>
      <w:bookmarkEnd w:id="10"/>
    </w:p>
    <w:p w:rsidR="00192DAC" w:rsidRDefault="00192DAC" w:rsidP="00192DAC">
      <w:pPr>
        <w:pStyle w:val="TAsectionheading2"/>
        <w:keepNext/>
      </w:pPr>
      <w:bookmarkStart w:id="11" w:name="_Toc390852637"/>
      <w:r w:rsidRPr="00EB6972">
        <w:t>Background</w:t>
      </w:r>
      <w:bookmarkEnd w:id="11"/>
    </w:p>
    <w:p w:rsidR="000B0CBB" w:rsidRPr="000B0CBB" w:rsidRDefault="00F96DA6" w:rsidP="000B0CBB">
      <w:pPr>
        <w:pStyle w:val="BodyText"/>
      </w:pPr>
      <w:r>
        <w:t xml:space="preserve">The need for a secure mental health </w:t>
      </w:r>
      <w:r w:rsidR="00FF2C42">
        <w:t>facility</w:t>
      </w:r>
      <w:r>
        <w:t xml:space="preserve"> in the ACT has been identified for people who require short-to medium term treatment and placement in a secure mental health facility.   The development of the facility is an ACT Government priority and is part of stage one of the ACT Government’s Health Infrastructure Program.    </w:t>
      </w:r>
      <w:r w:rsidR="000B0CBB" w:rsidRPr="000B0CBB">
        <w:t xml:space="preserve">  </w:t>
      </w:r>
    </w:p>
    <w:p w:rsidR="00192DAC" w:rsidRDefault="000B0CBB" w:rsidP="00F96DA6">
      <w:pPr>
        <w:pStyle w:val="BodyText"/>
        <w:ind w:left="720"/>
      </w:pPr>
      <w:r w:rsidRPr="000B0CBB">
        <w:t xml:space="preserve">The </w:t>
      </w:r>
      <w:r w:rsidR="00584257" w:rsidRPr="00584257">
        <w:rPr>
          <w:i/>
        </w:rPr>
        <w:t>Planning and Development Act 2007</w:t>
      </w:r>
      <w:r w:rsidRPr="000B0CBB">
        <w:t xml:space="preserve"> has been amended to facilitate the development of the mental health facility</w:t>
      </w:r>
      <w:r w:rsidR="00DA2AA7">
        <w:t xml:space="preserve"> at Symonston</w:t>
      </w:r>
      <w:r w:rsidRPr="000B0CBB">
        <w:t xml:space="preserve"> consistent with the ACT Government’s commitment</w:t>
      </w:r>
      <w:r w:rsidR="00DA2AA7">
        <w:t xml:space="preserve"> to the project</w:t>
      </w:r>
      <w:r w:rsidRPr="000B0CBB">
        <w:t>.</w:t>
      </w:r>
    </w:p>
    <w:p w:rsidR="00DA2AA7" w:rsidRDefault="00DA2AA7" w:rsidP="00192DAC">
      <w:pPr>
        <w:pStyle w:val="BodyText"/>
      </w:pPr>
      <w:r>
        <w:t xml:space="preserve">In order to facilitate the development of a secure mental health facility at Symonston it is necessary to make changes to the Territory Plan.  These changes involve inserting a new definition </w:t>
      </w:r>
      <w:r w:rsidR="000B3AAF">
        <w:t>for a</w:t>
      </w:r>
      <w:r>
        <w:t xml:space="preserve"> </w:t>
      </w:r>
      <w:r w:rsidR="000B3AAF">
        <w:t>‘</w:t>
      </w:r>
      <w:r>
        <w:t>mental health facility</w:t>
      </w:r>
      <w:r w:rsidR="000B3AAF">
        <w:t>’</w:t>
      </w:r>
      <w:r w:rsidR="009047C0">
        <w:t xml:space="preserve"> for the Symonston site</w:t>
      </w:r>
      <w:r>
        <w:t xml:space="preserve"> into the definitions</w:t>
      </w:r>
      <w:r w:rsidR="009047C0">
        <w:t>.  A</w:t>
      </w:r>
      <w:r w:rsidR="000B3AAF">
        <w:t xml:space="preserve"> ‘mental health facility’ </w:t>
      </w:r>
      <w:r w:rsidR="009047C0">
        <w:t>is added as</w:t>
      </w:r>
      <w:r w:rsidR="000B3AAF">
        <w:t xml:space="preserve"> an additional merit assessable use into the Symonston precinct code.  No zoning changes are proposed.</w:t>
      </w:r>
    </w:p>
    <w:p w:rsidR="00034DCB" w:rsidRDefault="00034DCB">
      <w:pPr>
        <w:rPr>
          <w:rFonts w:cs="Arial"/>
        </w:rPr>
      </w:pPr>
      <w:r>
        <w:br w:type="page"/>
      </w:r>
    </w:p>
    <w:p w:rsidR="00034DCB" w:rsidRDefault="00034DCB" w:rsidP="00192DAC">
      <w:pPr>
        <w:pStyle w:val="BodyText"/>
      </w:pPr>
    </w:p>
    <w:p w:rsidR="00192DAC" w:rsidRDefault="00192DAC" w:rsidP="00192DAC">
      <w:pPr>
        <w:pStyle w:val="TAsectionheading2"/>
        <w:keepNext/>
      </w:pPr>
      <w:bookmarkStart w:id="12" w:name="_Toc390852638"/>
      <w:r w:rsidRPr="002C2DBF">
        <w:t xml:space="preserve">Site </w:t>
      </w:r>
      <w:r w:rsidRPr="001F28A9">
        <w:t>Description</w:t>
      </w:r>
      <w:bookmarkEnd w:id="12"/>
    </w:p>
    <w:p w:rsidR="00C331EA" w:rsidRDefault="00262FDC" w:rsidP="00192DAC">
      <w:pPr>
        <w:pStyle w:val="BodyText"/>
      </w:pPr>
      <w:r>
        <w:t>The subject site</w:t>
      </w:r>
      <w:r w:rsidR="00DE47AD">
        <w:t xml:space="preserve"> (refer to Figure 1 below)</w:t>
      </w:r>
      <w:r>
        <w:t xml:space="preserve"> is located in the district of Symonston, south of Hindmarsh Drive, with access onto Mugga Lane.  It is the site of the former Quamby youth detention centre, whi</w:t>
      </w:r>
      <w:r w:rsidR="00DE47AD">
        <w:t>ch operated between 1962 and 2008</w:t>
      </w:r>
      <w:r>
        <w:t>.  The site is within the non urban area NUZ1 broadacre zone and adjoins a designated area, as defined in the National Capital Plan.</w:t>
      </w:r>
    </w:p>
    <w:p w:rsidR="00C331EA" w:rsidRDefault="00C331EA" w:rsidP="00192DAC">
      <w:pPr>
        <w:pStyle w:val="BodyText"/>
      </w:pPr>
    </w:p>
    <w:p w:rsidR="00C331EA" w:rsidRDefault="004E3950" w:rsidP="00192DAC">
      <w:pPr>
        <w:pStyle w:val="BodyText"/>
        <w:rPr>
          <w:b/>
        </w:rPr>
      </w:pPr>
      <w:r w:rsidRPr="004E3950">
        <w:rPr>
          <w:rFonts w:cs="Times New Roman"/>
          <w:noProof/>
          <w:lang w:eastAsia="en-AU"/>
        </w:rPr>
        <w:drawing>
          <wp:inline distT="0" distB="0" distL="0" distR="0">
            <wp:extent cx="4476750" cy="6324600"/>
            <wp:effectExtent l="0" t="0" r="0" b="0"/>
            <wp:docPr id="5" name="Picture 4" descr="C:\Users\Sonya Moser\AppData\Local\Microsoft\Windows\Temporary Internet Files\Content.Outlook\PMKKSUVF\Symonston Location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a Moser\AppData\Local\Microsoft\Windows\Temporary Internet Files\Content.Outlook\PMKKSUVF\Symonston Location Pla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0" cy="6324600"/>
                    </a:xfrm>
                    <a:prstGeom prst="rect">
                      <a:avLst/>
                    </a:prstGeom>
                    <a:noFill/>
                    <a:ln>
                      <a:noFill/>
                    </a:ln>
                  </pic:spPr>
                </pic:pic>
              </a:graphicData>
            </a:graphic>
          </wp:inline>
        </w:drawing>
      </w:r>
    </w:p>
    <w:p w:rsidR="00192DAC" w:rsidRDefault="00C331EA" w:rsidP="00192DAC">
      <w:pPr>
        <w:pStyle w:val="BodyText"/>
        <w:rPr>
          <w:b/>
        </w:rPr>
      </w:pPr>
      <w:r>
        <w:rPr>
          <w:b/>
        </w:rPr>
        <w:t xml:space="preserve">   </w:t>
      </w:r>
      <w:r w:rsidR="00192DAC" w:rsidRPr="00C331EA">
        <w:rPr>
          <w:b/>
        </w:rPr>
        <w:t>Figure 1</w:t>
      </w:r>
      <w:r w:rsidR="00C373E6" w:rsidRPr="00C331EA">
        <w:rPr>
          <w:b/>
        </w:rPr>
        <w:t xml:space="preserve"> </w:t>
      </w:r>
      <w:r w:rsidR="00192DAC" w:rsidRPr="00C331EA">
        <w:rPr>
          <w:b/>
        </w:rPr>
        <w:t>Site Plan</w:t>
      </w:r>
      <w:r w:rsidR="00192DAC" w:rsidRPr="002A155B">
        <w:rPr>
          <w:b/>
        </w:rPr>
        <w:t xml:space="preserve"> </w:t>
      </w:r>
    </w:p>
    <w:p w:rsidR="00192DAC" w:rsidRPr="00116AE2" w:rsidRDefault="00192DAC" w:rsidP="00192DAC">
      <w:pPr>
        <w:pStyle w:val="BodyText"/>
      </w:pPr>
    </w:p>
    <w:p w:rsidR="00192DAC" w:rsidRPr="002C2DBF" w:rsidRDefault="00192DAC" w:rsidP="00192DAC">
      <w:pPr>
        <w:pStyle w:val="TAsectionheading2"/>
        <w:keepNext/>
      </w:pPr>
      <w:bookmarkStart w:id="13" w:name="_Toc390852639"/>
      <w:r w:rsidRPr="002C2DBF">
        <w:t>Current Territory Plan Provisions</w:t>
      </w:r>
      <w:bookmarkEnd w:id="13"/>
    </w:p>
    <w:p w:rsidR="00192DAC" w:rsidRPr="00DB6CD9" w:rsidRDefault="00192DAC" w:rsidP="00192DAC">
      <w:pPr>
        <w:pStyle w:val="BodyText"/>
        <w:rPr>
          <w:b/>
        </w:rPr>
      </w:pPr>
      <w:r>
        <w:t xml:space="preserve">The </w:t>
      </w:r>
      <w:r w:rsidR="00CC3A58">
        <w:t xml:space="preserve">Symonston </w:t>
      </w:r>
      <w:r w:rsidR="00DA2AA7">
        <w:t>p</w:t>
      </w:r>
      <w:r w:rsidR="00CC3A58">
        <w:t>recinct map</w:t>
      </w:r>
      <w:r w:rsidR="00DA2AA7">
        <w:t>, currently applying to</w:t>
      </w:r>
      <w:r>
        <w:t xml:space="preserve"> the</w:t>
      </w:r>
      <w:r w:rsidR="00CC3A58">
        <w:t xml:space="preserve"> area subject to this variation</w:t>
      </w:r>
      <w:r>
        <w:t xml:space="preserve"> </w:t>
      </w:r>
      <w:r w:rsidR="006E04A2">
        <w:t xml:space="preserve">is </w:t>
      </w:r>
      <w:r>
        <w:t xml:space="preserve">shown in </w:t>
      </w:r>
      <w:r w:rsidRPr="0069205B">
        <w:rPr>
          <w:b/>
        </w:rPr>
        <w:t>Figure </w:t>
      </w:r>
      <w:r w:rsidRPr="00CC3A58">
        <w:rPr>
          <w:b/>
        </w:rPr>
        <w:t>2</w:t>
      </w:r>
      <w:r>
        <w:t>.</w:t>
      </w:r>
    </w:p>
    <w:p w:rsidR="00EF498C" w:rsidRPr="00C331EA" w:rsidRDefault="004E3950" w:rsidP="00C331EA">
      <w:pPr>
        <w:pStyle w:val="BodyText"/>
        <w:rPr>
          <w:b/>
        </w:rPr>
      </w:pPr>
      <w:r w:rsidRPr="008D78EB">
        <w:rPr>
          <w:noProof/>
          <w:lang w:eastAsia="en-AU"/>
        </w:rPr>
        <w:drawing>
          <wp:inline distT="0" distB="0" distL="0" distR="0">
            <wp:extent cx="5410200" cy="6781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0" cy="6781800"/>
                    </a:xfrm>
                    <a:prstGeom prst="rect">
                      <a:avLst/>
                    </a:prstGeom>
                    <a:noFill/>
                    <a:ln>
                      <a:noFill/>
                    </a:ln>
                  </pic:spPr>
                </pic:pic>
              </a:graphicData>
            </a:graphic>
          </wp:inline>
        </w:drawing>
      </w:r>
      <w:r w:rsidR="00192DAC" w:rsidRPr="002A155B">
        <w:rPr>
          <w:b/>
        </w:rPr>
        <w:t xml:space="preserve">Figure 2   </w:t>
      </w:r>
      <w:r w:rsidR="00CC3A58">
        <w:rPr>
          <w:b/>
        </w:rPr>
        <w:t>Symonston Precinct</w:t>
      </w:r>
      <w:r w:rsidR="00192DAC" w:rsidRPr="002A155B">
        <w:rPr>
          <w:b/>
        </w:rPr>
        <w:t xml:space="preserve"> Map </w:t>
      </w:r>
    </w:p>
    <w:p w:rsidR="004F2C65" w:rsidRDefault="004F2C65">
      <w:pPr>
        <w:rPr>
          <w:rFonts w:cs="Arial"/>
          <w:b/>
          <w:sz w:val="28"/>
          <w:szCs w:val="28"/>
          <w:lang w:eastAsia="en-AU"/>
        </w:rPr>
      </w:pPr>
      <w:r>
        <w:br w:type="page"/>
      </w:r>
    </w:p>
    <w:p w:rsidR="00192DAC" w:rsidRPr="002C2DBF" w:rsidRDefault="00192DAC" w:rsidP="00192DAC">
      <w:pPr>
        <w:pStyle w:val="TAsectionheading2"/>
        <w:keepNext/>
      </w:pPr>
      <w:bookmarkStart w:id="14" w:name="_Toc390852640"/>
      <w:r w:rsidRPr="002C2DBF">
        <w:t>Proposed Changes</w:t>
      </w:r>
      <w:bookmarkEnd w:id="14"/>
    </w:p>
    <w:p w:rsidR="000B3AAF" w:rsidRDefault="000B3AAF" w:rsidP="00192DAC">
      <w:pPr>
        <w:pStyle w:val="TAsectionheading3"/>
      </w:pPr>
      <w:bookmarkStart w:id="15" w:name="_Toc390852641"/>
      <w:r>
        <w:t>Proposed Definition</w:t>
      </w:r>
      <w:bookmarkEnd w:id="15"/>
    </w:p>
    <w:p w:rsidR="004F2C65" w:rsidRDefault="000B3AAF" w:rsidP="00584257">
      <w:pPr>
        <w:pStyle w:val="BodyText"/>
      </w:pPr>
      <w:r>
        <w:t xml:space="preserve">A definition for a </w:t>
      </w:r>
      <w:r w:rsidR="00034DCB">
        <w:t>m</w:t>
      </w:r>
      <w:r>
        <w:t xml:space="preserve">ental </w:t>
      </w:r>
      <w:r w:rsidR="00034DCB">
        <w:t>h</w:t>
      </w:r>
      <w:r>
        <w:t xml:space="preserve">ealth </w:t>
      </w:r>
      <w:r w:rsidR="00034DCB">
        <w:t>f</w:t>
      </w:r>
      <w:r>
        <w:t>acility</w:t>
      </w:r>
      <w:r w:rsidR="004F2C65">
        <w:t xml:space="preserve"> that</w:t>
      </w:r>
      <w:r>
        <w:t xml:space="preserve"> </w:t>
      </w:r>
      <w:r w:rsidR="004F2C65">
        <w:t xml:space="preserve">will only apply to the Symonston site </w:t>
      </w:r>
      <w:r>
        <w:t>is proposed to be inserted</w:t>
      </w:r>
      <w:r w:rsidR="004F2C65">
        <w:t xml:space="preserve"> into the Territory Plan</w:t>
      </w:r>
      <w:r>
        <w:t xml:space="preserve">.  </w:t>
      </w:r>
      <w:r w:rsidR="004F2C65">
        <w:t xml:space="preserve">The definition confirms the intended use of the Symonston site </w:t>
      </w:r>
      <w:r w:rsidR="00451473">
        <w:t>for</w:t>
      </w:r>
      <w:r w:rsidR="004F2C65">
        <w:t xml:space="preserve"> a mental health facility, as required by the </w:t>
      </w:r>
      <w:r w:rsidR="004F2C65" w:rsidRPr="004F2C65">
        <w:rPr>
          <w:i/>
        </w:rPr>
        <w:t>Planning and Development Act, 2007.</w:t>
      </w:r>
      <w:r w:rsidRPr="004F2C65">
        <w:rPr>
          <w:i/>
        </w:rPr>
        <w:t xml:space="preserve">  </w:t>
      </w:r>
      <w:r w:rsidR="004F2C65">
        <w:t xml:space="preserve">In doing so it differentiates the use of the Symonston site from other forms of health facilities.  </w:t>
      </w:r>
    </w:p>
    <w:p w:rsidR="00584257" w:rsidRDefault="000B3AAF" w:rsidP="00584257">
      <w:pPr>
        <w:pStyle w:val="BodyText"/>
      </w:pPr>
      <w:r>
        <w:t xml:space="preserve">The definition </w:t>
      </w:r>
      <w:r w:rsidR="004F2C65">
        <w:t xml:space="preserve">has the same meaning as under the </w:t>
      </w:r>
      <w:r w:rsidR="004F2C65" w:rsidRPr="004F2C65">
        <w:rPr>
          <w:i/>
        </w:rPr>
        <w:t>Mental Health (Treatment and Care) Act</w:t>
      </w:r>
      <w:r w:rsidR="004F2C65">
        <w:rPr>
          <w:i/>
        </w:rPr>
        <w:t>,</w:t>
      </w:r>
      <w:r w:rsidR="004F2C65" w:rsidRPr="004F2C65">
        <w:rPr>
          <w:i/>
        </w:rPr>
        <w:t xml:space="preserve"> 199</w:t>
      </w:r>
      <w:r w:rsidR="004F2C65">
        <w:rPr>
          <w:i/>
        </w:rPr>
        <w:t>4</w:t>
      </w:r>
      <w:r w:rsidR="004F2C65">
        <w:t>.</w:t>
      </w:r>
      <w:r w:rsidR="00C2424E">
        <w:t xml:space="preserve">  To assist understanding of the definition some common terms are proposed.</w:t>
      </w:r>
    </w:p>
    <w:p w:rsidR="00584257" w:rsidRDefault="00C2424E" w:rsidP="00C2424E">
      <w:pPr>
        <w:pStyle w:val="BodyText"/>
        <w:spacing w:after="0"/>
      </w:pPr>
      <w:r>
        <w:t>The following definition and some common terminology are proposed as follows</w:t>
      </w:r>
      <w:r w:rsidR="00EF498C">
        <w:t>:</w:t>
      </w:r>
    </w:p>
    <w:p w:rsidR="00C2424E" w:rsidRDefault="00C2424E" w:rsidP="00C2424E">
      <w:pPr>
        <w:pStyle w:val="BodyText"/>
        <w:spacing w:after="0"/>
      </w:pPr>
    </w:p>
    <w:tbl>
      <w:tblPr>
        <w:tblStyle w:val="TableGrid"/>
        <w:tblW w:w="8897" w:type="dxa"/>
        <w:tblLook w:val="04A0" w:firstRow="1" w:lastRow="0" w:firstColumn="1" w:lastColumn="0" w:noHBand="0" w:noVBand="1"/>
      </w:tblPr>
      <w:tblGrid>
        <w:gridCol w:w="5353"/>
        <w:gridCol w:w="3544"/>
      </w:tblGrid>
      <w:tr w:rsidR="00B30635" w:rsidTr="00B30635">
        <w:trPr>
          <w:trHeight w:val="269"/>
        </w:trPr>
        <w:tc>
          <w:tcPr>
            <w:tcW w:w="5353" w:type="dxa"/>
          </w:tcPr>
          <w:p w:rsidR="00B30635" w:rsidRDefault="00B30635" w:rsidP="003F3359">
            <w:pPr>
              <w:pStyle w:val="BodyText"/>
              <w:rPr>
                <w:b/>
              </w:rPr>
            </w:pPr>
            <w:r>
              <w:rPr>
                <w:b/>
                <w:bCs/>
                <w:spacing w:val="-2"/>
                <w:sz w:val="20"/>
              </w:rPr>
              <w:t>Development</w:t>
            </w:r>
          </w:p>
        </w:tc>
        <w:tc>
          <w:tcPr>
            <w:tcW w:w="3544" w:type="dxa"/>
          </w:tcPr>
          <w:p w:rsidR="00B30635" w:rsidRDefault="00B30635" w:rsidP="003F3359">
            <w:pPr>
              <w:pStyle w:val="BodyText"/>
              <w:rPr>
                <w:b/>
              </w:rPr>
            </w:pPr>
            <w:r>
              <w:rPr>
                <w:b/>
                <w:bCs/>
                <w:spacing w:val="-1"/>
                <w:sz w:val="20"/>
              </w:rPr>
              <w:t>Some Common Terminology</w:t>
            </w:r>
          </w:p>
        </w:tc>
      </w:tr>
      <w:tr w:rsidR="00B30635" w:rsidTr="00B30635">
        <w:tc>
          <w:tcPr>
            <w:tcW w:w="5353" w:type="dxa"/>
          </w:tcPr>
          <w:p w:rsidR="00B30635" w:rsidRPr="004F2C65" w:rsidRDefault="009047C0" w:rsidP="003F3359">
            <w:pPr>
              <w:pStyle w:val="BodyText"/>
              <w:rPr>
                <w:b/>
              </w:rPr>
            </w:pPr>
            <w:r w:rsidRPr="004F2C65">
              <w:rPr>
                <w:b/>
              </w:rPr>
              <w:t>Mental health facility</w:t>
            </w:r>
            <w:r w:rsidRPr="004F2C65">
              <w:t xml:space="preserve"> has the same meaning as in the </w:t>
            </w:r>
            <w:r w:rsidRPr="004F2C65">
              <w:rPr>
                <w:u w:val="single"/>
              </w:rPr>
              <w:t xml:space="preserve">Mental Health (Treatment and Care) Act 1994 </w:t>
            </w:r>
            <w:r w:rsidRPr="004F2C65">
              <w:t>and</w:t>
            </w:r>
            <w:r>
              <w:t xml:space="preserve"> this definition</w:t>
            </w:r>
            <w:r w:rsidRPr="004F2C65">
              <w:t xml:space="preserve"> is </w:t>
            </w:r>
            <w:r>
              <w:t>only to be used for the</w:t>
            </w:r>
            <w:r w:rsidRPr="004F2C65">
              <w:t xml:space="preserve"> Symonston site as defined in MT4 of the Symonston Precinct Map.</w:t>
            </w:r>
          </w:p>
        </w:tc>
        <w:tc>
          <w:tcPr>
            <w:tcW w:w="3544" w:type="dxa"/>
          </w:tcPr>
          <w:p w:rsidR="002C24A5" w:rsidRDefault="00B30635" w:rsidP="009047C0">
            <w:pPr>
              <w:pStyle w:val="BodyText"/>
            </w:pPr>
            <w:r w:rsidRPr="000479E5">
              <w:t>Secure mental health facility</w:t>
            </w:r>
          </w:p>
          <w:p w:rsidR="00B30635" w:rsidRPr="000479E5" w:rsidRDefault="00B30635" w:rsidP="009047C0">
            <w:pPr>
              <w:pStyle w:val="BodyText"/>
            </w:pPr>
            <w:r w:rsidRPr="000479E5">
              <w:t>Secure mental health unit</w:t>
            </w:r>
          </w:p>
        </w:tc>
      </w:tr>
    </w:tbl>
    <w:p w:rsidR="00B30635" w:rsidRPr="004F2C65" w:rsidRDefault="00B30635" w:rsidP="00451473">
      <w:pPr>
        <w:pStyle w:val="BodyText"/>
        <w:ind w:left="720"/>
      </w:pPr>
    </w:p>
    <w:p w:rsidR="00192DAC" w:rsidRPr="00DD1226" w:rsidRDefault="00192DAC" w:rsidP="00451473">
      <w:pPr>
        <w:pStyle w:val="TAsectionheading3"/>
      </w:pPr>
      <w:bookmarkStart w:id="16" w:name="_Toc390852642"/>
      <w:r w:rsidRPr="00DD1226">
        <w:t xml:space="preserve">Proposed Changes to </w:t>
      </w:r>
      <w:r w:rsidRPr="00A776F0">
        <w:t>the</w:t>
      </w:r>
      <w:r w:rsidRPr="00DD1226">
        <w:t xml:space="preserve"> </w:t>
      </w:r>
      <w:r w:rsidR="00CC3A58">
        <w:t>Symonston Precinct</w:t>
      </w:r>
      <w:r w:rsidRPr="00DD1226">
        <w:t xml:space="preserve"> Map</w:t>
      </w:r>
      <w:bookmarkEnd w:id="16"/>
      <w:r w:rsidR="00CC3A58">
        <w:t xml:space="preserve"> </w:t>
      </w:r>
    </w:p>
    <w:p w:rsidR="00192DAC" w:rsidRDefault="00192DAC" w:rsidP="00192DAC">
      <w:pPr>
        <w:pStyle w:val="BodyText"/>
      </w:pPr>
      <w:r>
        <w:t xml:space="preserve">The proposed changes to the </w:t>
      </w:r>
      <w:r w:rsidR="00CC3A58">
        <w:t>Symonston precinct</w:t>
      </w:r>
      <w:r>
        <w:t xml:space="preserve"> map are indicated in </w:t>
      </w:r>
      <w:r w:rsidRPr="00C2424E">
        <w:t>Part 3 of this document</w:t>
      </w:r>
      <w:r w:rsidRPr="00CC3A58">
        <w:t xml:space="preserve"> and</w:t>
      </w:r>
      <w:r w:rsidR="009047C0">
        <w:t xml:space="preserve"> are</w:t>
      </w:r>
      <w:r w:rsidRPr="00CC3A58">
        <w:t xml:space="preserve"> </w:t>
      </w:r>
      <w:r w:rsidR="00C2424E">
        <w:t>intended to identify the site in Symonston where a mental health facility will be merit assessable development as follows</w:t>
      </w:r>
      <w:r w:rsidRPr="00CC3A58">
        <w:t>:</w:t>
      </w:r>
    </w:p>
    <w:p w:rsidR="00192DAC" w:rsidRDefault="00CC3A58" w:rsidP="00451473">
      <w:pPr>
        <w:pStyle w:val="BodyText"/>
        <w:numPr>
          <w:ilvl w:val="0"/>
          <w:numId w:val="23"/>
        </w:numPr>
        <w:spacing w:after="0"/>
      </w:pPr>
      <w:r>
        <w:t xml:space="preserve">The Symonston </w:t>
      </w:r>
      <w:r w:rsidR="006E04A2">
        <w:t>p</w:t>
      </w:r>
      <w:r>
        <w:t>recinct map is amended to include a new MT4 area – being the area of the proposed mental health facility.</w:t>
      </w:r>
    </w:p>
    <w:p w:rsidR="00451473" w:rsidRPr="00CC3A58" w:rsidRDefault="00451473" w:rsidP="00451473">
      <w:pPr>
        <w:pStyle w:val="BodyText"/>
        <w:spacing w:after="0"/>
        <w:ind w:left="720"/>
      </w:pPr>
    </w:p>
    <w:p w:rsidR="00192DAC" w:rsidRDefault="00192DAC" w:rsidP="00451473">
      <w:pPr>
        <w:pStyle w:val="TAsectionheading3"/>
        <w:spacing w:after="0"/>
      </w:pPr>
      <w:bookmarkStart w:id="17" w:name="_Toc390852643"/>
      <w:r>
        <w:t xml:space="preserve">Proposed Changes to </w:t>
      </w:r>
      <w:r w:rsidR="00CC3A58">
        <w:t>Symonston Precinct Table 2</w:t>
      </w:r>
      <w:bookmarkEnd w:id="17"/>
    </w:p>
    <w:p w:rsidR="00192DAC" w:rsidRDefault="00CC3A58" w:rsidP="00192DAC">
      <w:pPr>
        <w:pStyle w:val="BodyText"/>
      </w:pPr>
      <w:r>
        <w:t xml:space="preserve">The proposed changes to the Symonston precinct table 2 are indicated at part 3 of this document and </w:t>
      </w:r>
      <w:r w:rsidR="00B30635">
        <w:t xml:space="preserve">are intended to ensure that a mental health facility will be merit assessable development at the site identified in the Symonston precinct map </w:t>
      </w:r>
      <w:r>
        <w:t>as follows:</w:t>
      </w:r>
    </w:p>
    <w:p w:rsidR="00192DAC" w:rsidRPr="00C05AAC" w:rsidRDefault="00CC3A58" w:rsidP="00192DAC">
      <w:pPr>
        <w:pStyle w:val="BodyText"/>
        <w:numPr>
          <w:ilvl w:val="0"/>
          <w:numId w:val="23"/>
        </w:numPr>
      </w:pPr>
      <w:r>
        <w:t xml:space="preserve">Insert a new MT4 </w:t>
      </w:r>
      <w:r w:rsidR="000B3AAF">
        <w:t xml:space="preserve">overlay </w:t>
      </w:r>
      <w:r>
        <w:t xml:space="preserve">for mental health facility </w:t>
      </w:r>
      <w:r w:rsidR="001149DF">
        <w:t>as add</w:t>
      </w:r>
      <w:r w:rsidR="00813E67">
        <w:t>itional merit track development</w:t>
      </w:r>
      <w:r w:rsidR="001149DF">
        <w:t>.</w:t>
      </w:r>
    </w:p>
    <w:p w:rsidR="00451473" w:rsidRDefault="00451473">
      <w:pPr>
        <w:rPr>
          <w:rFonts w:cs="Arial"/>
          <w:b/>
          <w:sz w:val="28"/>
          <w:szCs w:val="28"/>
          <w:lang w:eastAsia="en-AU"/>
        </w:rPr>
      </w:pPr>
      <w:r>
        <w:br w:type="page"/>
      </w:r>
    </w:p>
    <w:p w:rsidR="00192DAC" w:rsidRPr="002C2DBF" w:rsidRDefault="002020B0" w:rsidP="002020B0">
      <w:pPr>
        <w:pStyle w:val="TAsectionheading2"/>
        <w:keepNext/>
      </w:pPr>
      <w:bookmarkStart w:id="18" w:name="_Toc390852644"/>
      <w:r>
        <w:t>Reasons for the Proposed Draft Special Variation</w:t>
      </w:r>
      <w:bookmarkEnd w:id="18"/>
    </w:p>
    <w:p w:rsidR="002020B0" w:rsidRDefault="008F20E8" w:rsidP="002020B0">
      <w:pPr>
        <w:pStyle w:val="TAsectionheading3"/>
      </w:pPr>
      <w:bookmarkStart w:id="19" w:name="_Toc390852645"/>
      <w:r>
        <w:t>Preparation of the Draft Special Variation</w:t>
      </w:r>
      <w:bookmarkEnd w:id="19"/>
    </w:p>
    <w:p w:rsidR="006F1E05" w:rsidRPr="006F1E05" w:rsidRDefault="006F1E05" w:rsidP="006E04A2">
      <w:pPr>
        <w:autoSpaceDE w:val="0"/>
        <w:autoSpaceDN w:val="0"/>
        <w:adjustRightInd w:val="0"/>
        <w:rPr>
          <w:rFonts w:cs="Arial"/>
          <w:szCs w:val="24"/>
          <w:lang w:eastAsia="en-AU"/>
        </w:rPr>
      </w:pPr>
      <w:r>
        <w:rPr>
          <w:rFonts w:cs="Arial"/>
          <w:szCs w:val="24"/>
          <w:lang w:eastAsia="en-AU"/>
        </w:rPr>
        <w:t xml:space="preserve">This draft special variation is </w:t>
      </w:r>
      <w:r w:rsidR="00030ACF">
        <w:rPr>
          <w:rFonts w:cs="Arial"/>
          <w:szCs w:val="24"/>
          <w:lang w:eastAsia="en-AU"/>
        </w:rPr>
        <w:t xml:space="preserve">prepared in accordance </w:t>
      </w:r>
      <w:r>
        <w:rPr>
          <w:rFonts w:cs="Arial"/>
          <w:szCs w:val="24"/>
          <w:lang w:eastAsia="en-AU"/>
        </w:rPr>
        <w:t xml:space="preserve">with section 85B of the </w:t>
      </w:r>
      <w:r w:rsidR="00584257" w:rsidRPr="00584257">
        <w:rPr>
          <w:rFonts w:cs="Arial"/>
          <w:i/>
          <w:szCs w:val="24"/>
          <w:lang w:eastAsia="en-AU"/>
        </w:rPr>
        <w:t>Planning and Development Act 2007</w:t>
      </w:r>
      <w:r>
        <w:rPr>
          <w:rFonts w:cs="Arial"/>
          <w:i/>
          <w:szCs w:val="24"/>
          <w:lang w:eastAsia="en-AU"/>
        </w:rPr>
        <w:t xml:space="preserve"> </w:t>
      </w:r>
      <w:r>
        <w:rPr>
          <w:rFonts w:cs="Arial"/>
          <w:szCs w:val="24"/>
          <w:lang w:eastAsia="en-AU"/>
        </w:rPr>
        <w:t>(the Act)</w:t>
      </w:r>
      <w:r w:rsidR="0047305D">
        <w:rPr>
          <w:rFonts w:cs="Arial"/>
          <w:szCs w:val="24"/>
          <w:lang w:eastAsia="en-AU"/>
        </w:rPr>
        <w:t>.</w:t>
      </w:r>
    </w:p>
    <w:p w:rsidR="006F1E05" w:rsidRDefault="006F1E05" w:rsidP="006E04A2">
      <w:pPr>
        <w:autoSpaceDE w:val="0"/>
        <w:autoSpaceDN w:val="0"/>
        <w:adjustRightInd w:val="0"/>
        <w:rPr>
          <w:rFonts w:cs="Arial"/>
          <w:i/>
          <w:szCs w:val="24"/>
          <w:lang w:eastAsia="en-AU"/>
        </w:rPr>
      </w:pPr>
    </w:p>
    <w:p w:rsidR="006F1E05" w:rsidRDefault="006F1E05" w:rsidP="006E04A2">
      <w:pPr>
        <w:autoSpaceDE w:val="0"/>
        <w:autoSpaceDN w:val="0"/>
        <w:adjustRightInd w:val="0"/>
        <w:rPr>
          <w:rFonts w:cs="Arial"/>
          <w:szCs w:val="24"/>
          <w:lang w:eastAsia="en-AU"/>
        </w:rPr>
      </w:pPr>
      <w:r>
        <w:rPr>
          <w:rFonts w:cs="Arial"/>
          <w:szCs w:val="24"/>
          <w:lang w:eastAsia="en-AU"/>
        </w:rPr>
        <w:t>Section 85B (c) of the Act states that the draft variation must state how the special variation would meet the criteria in section 85I</w:t>
      </w:r>
      <w:r w:rsidR="0047305D">
        <w:rPr>
          <w:rFonts w:cs="Arial"/>
          <w:szCs w:val="24"/>
          <w:lang w:eastAsia="en-AU"/>
        </w:rPr>
        <w:t>.</w:t>
      </w:r>
    </w:p>
    <w:p w:rsidR="00C2424E" w:rsidRDefault="00C2424E" w:rsidP="006E04A2">
      <w:pPr>
        <w:autoSpaceDE w:val="0"/>
        <w:autoSpaceDN w:val="0"/>
        <w:adjustRightInd w:val="0"/>
        <w:rPr>
          <w:rFonts w:cs="Arial"/>
          <w:szCs w:val="24"/>
          <w:lang w:eastAsia="en-AU"/>
        </w:rPr>
      </w:pPr>
    </w:p>
    <w:p w:rsidR="002020B0" w:rsidRPr="00C2424E" w:rsidRDefault="002020B0" w:rsidP="00C2424E">
      <w:pPr>
        <w:pStyle w:val="TAsectionheading3"/>
      </w:pPr>
      <w:bookmarkStart w:id="20" w:name="_Toc390852646"/>
      <w:r>
        <w:t xml:space="preserve">Statement </w:t>
      </w:r>
      <w:r w:rsidR="008F20E8">
        <w:t>Against Section 85I Criteri</w:t>
      </w:r>
      <w:r w:rsidR="00C2424E">
        <w:t>a</w:t>
      </w:r>
      <w:bookmarkEnd w:id="20"/>
    </w:p>
    <w:p w:rsidR="006E04A2" w:rsidRPr="006E66D0" w:rsidRDefault="00584257" w:rsidP="006E04A2">
      <w:pPr>
        <w:autoSpaceDE w:val="0"/>
        <w:autoSpaceDN w:val="0"/>
        <w:adjustRightInd w:val="0"/>
        <w:rPr>
          <w:rFonts w:cs="Arial"/>
          <w:i/>
          <w:szCs w:val="24"/>
          <w:lang w:eastAsia="en-AU"/>
        </w:rPr>
      </w:pPr>
      <w:r w:rsidRPr="00584257">
        <w:rPr>
          <w:rFonts w:cs="Arial"/>
          <w:i/>
          <w:szCs w:val="24"/>
          <w:lang w:eastAsia="en-AU"/>
        </w:rPr>
        <w:t>The Executive may only make the special variation under section 85I if—</w:t>
      </w:r>
    </w:p>
    <w:p w:rsidR="006F1E05" w:rsidRPr="006E66D0" w:rsidRDefault="006F1E05" w:rsidP="006E04A2">
      <w:pPr>
        <w:autoSpaceDE w:val="0"/>
        <w:autoSpaceDN w:val="0"/>
        <w:adjustRightInd w:val="0"/>
        <w:rPr>
          <w:rFonts w:cs="Arial"/>
          <w:i/>
          <w:szCs w:val="24"/>
          <w:lang w:eastAsia="en-AU"/>
        </w:rPr>
      </w:pPr>
    </w:p>
    <w:p w:rsidR="00584257" w:rsidRPr="00584257" w:rsidRDefault="00584257" w:rsidP="00584257">
      <w:pPr>
        <w:autoSpaceDE w:val="0"/>
        <w:autoSpaceDN w:val="0"/>
        <w:adjustRightInd w:val="0"/>
        <w:ind w:left="1440" w:hanging="720"/>
        <w:rPr>
          <w:rFonts w:cs="Arial"/>
          <w:i/>
          <w:szCs w:val="24"/>
          <w:lang w:eastAsia="en-AU"/>
        </w:rPr>
      </w:pPr>
      <w:r w:rsidRPr="00584257">
        <w:rPr>
          <w:rFonts w:cs="Arial"/>
          <w:i/>
          <w:szCs w:val="24"/>
          <w:lang w:eastAsia="en-AU"/>
        </w:rPr>
        <w:t xml:space="preserve">(a) </w:t>
      </w:r>
      <w:r w:rsidRPr="00584257">
        <w:rPr>
          <w:rFonts w:cs="Arial"/>
          <w:i/>
          <w:szCs w:val="24"/>
          <w:lang w:eastAsia="en-AU"/>
        </w:rPr>
        <w:tab/>
        <w:t>the planning and land authority has consulted the national capital authority and the public about the draft special variation in accordance with the requirements in section 85C; and</w:t>
      </w:r>
    </w:p>
    <w:p w:rsidR="00584257" w:rsidRDefault="00584257" w:rsidP="00584257">
      <w:pPr>
        <w:autoSpaceDE w:val="0"/>
        <w:autoSpaceDN w:val="0"/>
        <w:adjustRightInd w:val="0"/>
        <w:ind w:left="720" w:hanging="720"/>
        <w:rPr>
          <w:rFonts w:cs="Arial"/>
          <w:szCs w:val="24"/>
          <w:lang w:eastAsia="en-AU"/>
        </w:rPr>
      </w:pPr>
    </w:p>
    <w:p w:rsidR="0047305D" w:rsidRDefault="00584257" w:rsidP="006F1E05">
      <w:pPr>
        <w:autoSpaceDE w:val="0"/>
        <w:autoSpaceDN w:val="0"/>
        <w:adjustRightInd w:val="0"/>
        <w:rPr>
          <w:rFonts w:cs="Arial"/>
          <w:szCs w:val="24"/>
          <w:u w:val="single"/>
          <w:lang w:eastAsia="en-AU"/>
        </w:rPr>
      </w:pPr>
      <w:r w:rsidRPr="00584257">
        <w:rPr>
          <w:rFonts w:cs="Arial"/>
          <w:szCs w:val="24"/>
          <w:u w:val="single"/>
          <w:lang w:eastAsia="en-AU"/>
        </w:rPr>
        <w:t>Response</w:t>
      </w:r>
    </w:p>
    <w:p w:rsidR="0047305D" w:rsidRPr="0047305D" w:rsidRDefault="0047305D" w:rsidP="006F1E05">
      <w:pPr>
        <w:autoSpaceDE w:val="0"/>
        <w:autoSpaceDN w:val="0"/>
        <w:adjustRightInd w:val="0"/>
        <w:rPr>
          <w:rFonts w:cs="Arial"/>
          <w:szCs w:val="24"/>
          <w:u w:val="single"/>
          <w:lang w:eastAsia="en-AU"/>
        </w:rPr>
      </w:pPr>
    </w:p>
    <w:p w:rsidR="006F1E05" w:rsidRDefault="006F1E05" w:rsidP="006E66D0">
      <w:pPr>
        <w:autoSpaceDE w:val="0"/>
        <w:autoSpaceDN w:val="0"/>
        <w:adjustRightInd w:val="0"/>
        <w:rPr>
          <w:rFonts w:cs="Arial"/>
          <w:szCs w:val="24"/>
          <w:lang w:eastAsia="en-AU"/>
        </w:rPr>
      </w:pPr>
      <w:r w:rsidRPr="006E66D0">
        <w:rPr>
          <w:rFonts w:cs="Arial"/>
          <w:szCs w:val="24"/>
          <w:lang w:eastAsia="en-AU"/>
        </w:rPr>
        <w:t xml:space="preserve">This document </w:t>
      </w:r>
      <w:r w:rsidR="00584257" w:rsidRPr="00584257">
        <w:rPr>
          <w:rFonts w:cs="Arial"/>
          <w:szCs w:val="24"/>
          <w:lang w:eastAsia="en-AU"/>
        </w:rPr>
        <w:t>(draft special variation) has been prepared</w:t>
      </w:r>
      <w:r w:rsidRPr="006E66D0">
        <w:rPr>
          <w:rFonts w:cs="Arial"/>
          <w:szCs w:val="24"/>
          <w:lang w:eastAsia="en-AU"/>
        </w:rPr>
        <w:t xml:space="preserve"> for the comment of the National Capital Authority and the public.</w:t>
      </w:r>
    </w:p>
    <w:p w:rsidR="006F1E05" w:rsidRPr="006E04A2" w:rsidRDefault="006F1E05" w:rsidP="006F1E05">
      <w:pPr>
        <w:autoSpaceDE w:val="0"/>
        <w:autoSpaceDN w:val="0"/>
        <w:adjustRightInd w:val="0"/>
        <w:rPr>
          <w:rFonts w:cs="Arial"/>
          <w:szCs w:val="24"/>
          <w:lang w:eastAsia="en-AU"/>
        </w:rPr>
      </w:pPr>
    </w:p>
    <w:p w:rsidR="00584257" w:rsidRDefault="00584257" w:rsidP="00584257">
      <w:pPr>
        <w:autoSpaceDE w:val="0"/>
        <w:autoSpaceDN w:val="0"/>
        <w:adjustRightInd w:val="0"/>
        <w:ind w:left="1440" w:hanging="720"/>
        <w:rPr>
          <w:i/>
          <w:szCs w:val="24"/>
          <w:lang w:eastAsia="en-AU"/>
        </w:rPr>
      </w:pPr>
      <w:r w:rsidRPr="00584257">
        <w:rPr>
          <w:rFonts w:cs="Arial"/>
          <w:i/>
          <w:szCs w:val="24"/>
          <w:lang w:eastAsia="en-AU"/>
        </w:rPr>
        <w:t xml:space="preserve">(b) </w:t>
      </w:r>
      <w:r w:rsidRPr="00584257">
        <w:rPr>
          <w:rFonts w:cs="Arial"/>
          <w:i/>
          <w:szCs w:val="24"/>
          <w:lang w:eastAsia="en-AU"/>
        </w:rPr>
        <w:tab/>
        <w:t>the Executive has considered the planning and land authority’s consultation report provided to the Executive by the authority under section 85G; and</w:t>
      </w:r>
    </w:p>
    <w:p w:rsidR="00584257" w:rsidRPr="00584257" w:rsidRDefault="00584257" w:rsidP="00584257">
      <w:pPr>
        <w:autoSpaceDE w:val="0"/>
        <w:autoSpaceDN w:val="0"/>
        <w:adjustRightInd w:val="0"/>
        <w:ind w:left="1440" w:hanging="720"/>
        <w:rPr>
          <w:i/>
          <w:szCs w:val="24"/>
          <w:lang w:eastAsia="en-AU"/>
        </w:rPr>
      </w:pPr>
    </w:p>
    <w:p w:rsidR="0047305D" w:rsidRDefault="0047305D" w:rsidP="0047305D">
      <w:pPr>
        <w:autoSpaceDE w:val="0"/>
        <w:autoSpaceDN w:val="0"/>
        <w:adjustRightInd w:val="0"/>
        <w:rPr>
          <w:rFonts w:cs="Arial"/>
          <w:szCs w:val="24"/>
          <w:u w:val="single"/>
          <w:lang w:eastAsia="en-AU"/>
        </w:rPr>
      </w:pPr>
      <w:r w:rsidRPr="0047305D">
        <w:rPr>
          <w:rFonts w:cs="Arial"/>
          <w:szCs w:val="24"/>
          <w:u w:val="single"/>
          <w:lang w:eastAsia="en-AU"/>
        </w:rPr>
        <w:t>Response</w:t>
      </w:r>
    </w:p>
    <w:p w:rsidR="0047305D" w:rsidRPr="0047305D" w:rsidRDefault="0047305D" w:rsidP="0047305D">
      <w:pPr>
        <w:autoSpaceDE w:val="0"/>
        <w:autoSpaceDN w:val="0"/>
        <w:adjustRightInd w:val="0"/>
        <w:rPr>
          <w:rFonts w:cs="Arial"/>
          <w:szCs w:val="24"/>
          <w:u w:val="single"/>
          <w:lang w:eastAsia="en-AU"/>
        </w:rPr>
      </w:pPr>
    </w:p>
    <w:p w:rsidR="00584257" w:rsidRDefault="00584257" w:rsidP="00584257">
      <w:pPr>
        <w:autoSpaceDE w:val="0"/>
        <w:autoSpaceDN w:val="0"/>
        <w:adjustRightInd w:val="0"/>
        <w:ind w:left="11" w:hanging="11"/>
        <w:rPr>
          <w:i/>
          <w:szCs w:val="24"/>
          <w:lang w:eastAsia="en-AU"/>
        </w:rPr>
      </w:pPr>
      <w:r w:rsidRPr="00584257">
        <w:rPr>
          <w:rFonts w:cs="Arial"/>
          <w:szCs w:val="24"/>
          <w:lang w:eastAsia="en-AU"/>
        </w:rPr>
        <w:t xml:space="preserve">Any comments from the National Capital </w:t>
      </w:r>
      <w:r w:rsidR="006E66D0" w:rsidRPr="006E66D0">
        <w:rPr>
          <w:rFonts w:cs="Arial"/>
          <w:szCs w:val="24"/>
          <w:lang w:eastAsia="en-AU"/>
        </w:rPr>
        <w:t>Authority</w:t>
      </w:r>
      <w:r w:rsidRPr="00584257">
        <w:rPr>
          <w:rFonts w:cs="Arial"/>
          <w:szCs w:val="24"/>
          <w:lang w:eastAsia="en-AU"/>
        </w:rPr>
        <w:t xml:space="preserve"> or the public will be detailed in a report on consultation for consideration by the Executive</w:t>
      </w:r>
      <w:r w:rsidR="006F1E05">
        <w:rPr>
          <w:rFonts w:cs="Arial"/>
          <w:i/>
          <w:szCs w:val="24"/>
          <w:lang w:eastAsia="en-AU"/>
        </w:rPr>
        <w:t>.</w:t>
      </w:r>
    </w:p>
    <w:p w:rsidR="00584257" w:rsidRDefault="00584257" w:rsidP="00584257">
      <w:pPr>
        <w:autoSpaceDE w:val="0"/>
        <w:autoSpaceDN w:val="0"/>
        <w:adjustRightInd w:val="0"/>
        <w:ind w:left="11" w:hanging="11"/>
        <w:rPr>
          <w:i/>
          <w:szCs w:val="24"/>
          <w:lang w:eastAsia="en-AU"/>
        </w:rPr>
      </w:pPr>
    </w:p>
    <w:p w:rsidR="00584257" w:rsidRPr="00584257" w:rsidRDefault="00584257" w:rsidP="00584257">
      <w:pPr>
        <w:autoSpaceDE w:val="0"/>
        <w:autoSpaceDN w:val="0"/>
        <w:adjustRightInd w:val="0"/>
        <w:ind w:left="1440" w:hanging="720"/>
        <w:rPr>
          <w:szCs w:val="24"/>
          <w:lang w:eastAsia="en-AU"/>
        </w:rPr>
      </w:pPr>
    </w:p>
    <w:p w:rsidR="00584257" w:rsidRPr="00584257" w:rsidRDefault="00584257" w:rsidP="00584257">
      <w:pPr>
        <w:autoSpaceDE w:val="0"/>
        <w:autoSpaceDN w:val="0"/>
        <w:adjustRightInd w:val="0"/>
        <w:ind w:left="720"/>
        <w:rPr>
          <w:rFonts w:cs="Arial"/>
          <w:i/>
          <w:szCs w:val="24"/>
          <w:lang w:eastAsia="en-AU"/>
        </w:rPr>
      </w:pPr>
      <w:r w:rsidRPr="00584257">
        <w:rPr>
          <w:rFonts w:cs="Arial"/>
          <w:i/>
          <w:szCs w:val="24"/>
          <w:lang w:eastAsia="en-AU"/>
        </w:rPr>
        <w:t>(c)</w:t>
      </w:r>
      <w:r w:rsidRPr="00584257">
        <w:rPr>
          <w:rFonts w:cs="Arial"/>
          <w:i/>
          <w:szCs w:val="24"/>
          <w:lang w:eastAsia="en-AU"/>
        </w:rPr>
        <w:tab/>
        <w:t xml:space="preserve"> the Executive considers—</w:t>
      </w:r>
    </w:p>
    <w:p w:rsidR="00584257" w:rsidRPr="00584257" w:rsidRDefault="00584257" w:rsidP="00584257">
      <w:pPr>
        <w:autoSpaceDE w:val="0"/>
        <w:autoSpaceDN w:val="0"/>
        <w:adjustRightInd w:val="0"/>
        <w:ind w:left="2160" w:hanging="720"/>
        <w:rPr>
          <w:rFonts w:cs="Arial"/>
          <w:i/>
          <w:szCs w:val="24"/>
          <w:lang w:eastAsia="en-AU"/>
        </w:rPr>
      </w:pPr>
      <w:r w:rsidRPr="00584257">
        <w:rPr>
          <w:rFonts w:cs="Arial"/>
          <w:i/>
          <w:szCs w:val="24"/>
          <w:lang w:eastAsia="en-AU"/>
        </w:rPr>
        <w:t xml:space="preserve"> (i) </w:t>
      </w:r>
      <w:r w:rsidRPr="00584257">
        <w:rPr>
          <w:rFonts w:cs="Arial"/>
          <w:i/>
          <w:szCs w:val="24"/>
          <w:lang w:eastAsia="en-AU"/>
        </w:rPr>
        <w:tab/>
        <w:t>the special variation will facilitate the Symonston mental health facility at the Symonston site; and</w:t>
      </w:r>
    </w:p>
    <w:p w:rsidR="00584257" w:rsidRDefault="00584257" w:rsidP="00584257">
      <w:pPr>
        <w:autoSpaceDE w:val="0"/>
        <w:autoSpaceDN w:val="0"/>
        <w:adjustRightInd w:val="0"/>
        <w:ind w:left="2160" w:hanging="720"/>
        <w:rPr>
          <w:rFonts w:cs="Arial"/>
          <w:szCs w:val="24"/>
          <w:lang w:eastAsia="en-AU"/>
        </w:rPr>
      </w:pPr>
    </w:p>
    <w:p w:rsidR="0047305D" w:rsidRDefault="0047305D" w:rsidP="0047305D">
      <w:pPr>
        <w:autoSpaceDE w:val="0"/>
        <w:autoSpaceDN w:val="0"/>
        <w:adjustRightInd w:val="0"/>
        <w:rPr>
          <w:rFonts w:cs="Arial"/>
          <w:szCs w:val="24"/>
          <w:u w:val="single"/>
          <w:lang w:eastAsia="en-AU"/>
        </w:rPr>
      </w:pPr>
      <w:r w:rsidRPr="0047305D">
        <w:rPr>
          <w:rFonts w:cs="Arial"/>
          <w:szCs w:val="24"/>
          <w:u w:val="single"/>
          <w:lang w:eastAsia="en-AU"/>
        </w:rPr>
        <w:t>Response</w:t>
      </w:r>
    </w:p>
    <w:p w:rsidR="0047305D" w:rsidRPr="0047305D" w:rsidRDefault="0047305D" w:rsidP="0047305D">
      <w:pPr>
        <w:autoSpaceDE w:val="0"/>
        <w:autoSpaceDN w:val="0"/>
        <w:adjustRightInd w:val="0"/>
        <w:rPr>
          <w:rFonts w:cs="Arial"/>
          <w:szCs w:val="24"/>
          <w:u w:val="single"/>
          <w:lang w:eastAsia="en-AU"/>
        </w:rPr>
      </w:pPr>
    </w:p>
    <w:p w:rsidR="00584257" w:rsidRDefault="00F24CE6" w:rsidP="00584257">
      <w:pPr>
        <w:spacing w:after="200" w:line="276" w:lineRule="auto"/>
        <w:rPr>
          <w:rFonts w:cs="Arial"/>
          <w:szCs w:val="24"/>
          <w:lang w:eastAsia="en-AU"/>
        </w:rPr>
      </w:pPr>
      <w:r>
        <w:rPr>
          <w:rFonts w:cs="Arial"/>
          <w:szCs w:val="24"/>
          <w:lang w:eastAsia="en-AU"/>
        </w:rPr>
        <w:t>The special variation will facilitate the Symonston mental health facility at the Symonston site by:</w:t>
      </w:r>
    </w:p>
    <w:p w:rsidR="009047C0" w:rsidRPr="009047C0" w:rsidRDefault="00F24CE6" w:rsidP="008F20E8">
      <w:pPr>
        <w:pStyle w:val="ListParagraph"/>
        <w:numPr>
          <w:ilvl w:val="0"/>
          <w:numId w:val="23"/>
        </w:numPr>
        <w:ind w:hanging="720"/>
        <w:rPr>
          <w:rFonts w:ascii="Arial" w:hAnsi="Arial" w:cs="Arial"/>
          <w:sz w:val="24"/>
          <w:szCs w:val="24"/>
          <w:lang w:eastAsia="en-AU"/>
        </w:rPr>
      </w:pPr>
      <w:r w:rsidRPr="008F20E8">
        <w:rPr>
          <w:rFonts w:ascii="Arial" w:hAnsi="Arial" w:cs="Arial"/>
          <w:sz w:val="24"/>
          <w:szCs w:val="24"/>
          <w:lang w:eastAsia="en-AU"/>
        </w:rPr>
        <w:t>Creating a new Territory Plan definition of ‘mental health facility’</w:t>
      </w:r>
      <w:r w:rsidR="009047C0">
        <w:rPr>
          <w:rFonts w:ascii="Arial" w:hAnsi="Arial" w:cs="Arial"/>
          <w:sz w:val="24"/>
          <w:szCs w:val="24"/>
          <w:lang w:eastAsia="en-AU"/>
        </w:rPr>
        <w:t xml:space="preserve"> for the Symonston site by referring to the dictionary </w:t>
      </w:r>
      <w:r w:rsidR="009047C0" w:rsidRPr="008F20E8">
        <w:rPr>
          <w:rFonts w:ascii="Arial" w:hAnsi="Arial" w:cs="Arial"/>
          <w:sz w:val="24"/>
          <w:szCs w:val="24"/>
          <w:lang w:eastAsia="en-AU"/>
        </w:rPr>
        <w:t>definition</w:t>
      </w:r>
      <w:r w:rsidRPr="008F20E8">
        <w:rPr>
          <w:rFonts w:ascii="Arial" w:hAnsi="Arial" w:cs="Arial"/>
          <w:sz w:val="24"/>
          <w:szCs w:val="24"/>
          <w:lang w:eastAsia="en-AU"/>
        </w:rPr>
        <w:t xml:space="preserve"> in the</w:t>
      </w:r>
      <w:r>
        <w:rPr>
          <w:rFonts w:cs="Arial"/>
          <w:szCs w:val="24"/>
          <w:lang w:eastAsia="en-AU"/>
        </w:rPr>
        <w:t xml:space="preserve"> </w:t>
      </w:r>
      <w:r w:rsidRPr="009047C0">
        <w:rPr>
          <w:rFonts w:cs="Arial"/>
          <w:i/>
          <w:szCs w:val="24"/>
          <w:lang w:eastAsia="en-AU"/>
        </w:rPr>
        <w:t xml:space="preserve"> </w:t>
      </w:r>
      <w:r w:rsidRPr="009047C0">
        <w:rPr>
          <w:rFonts w:ascii="Arial" w:hAnsi="Arial" w:cs="Arial"/>
          <w:i/>
          <w:sz w:val="24"/>
          <w:szCs w:val="24"/>
        </w:rPr>
        <w:t xml:space="preserve">Mental Health (Treatment and Care) Act 1994 </w:t>
      </w:r>
    </w:p>
    <w:p w:rsidR="00584257" w:rsidRPr="008F20E8" w:rsidRDefault="00F24CE6" w:rsidP="009047C0">
      <w:pPr>
        <w:pStyle w:val="ListParagraph"/>
        <w:rPr>
          <w:rFonts w:ascii="Arial" w:hAnsi="Arial" w:cs="Arial"/>
          <w:sz w:val="24"/>
          <w:szCs w:val="24"/>
          <w:lang w:eastAsia="en-AU"/>
        </w:rPr>
      </w:pPr>
      <w:r w:rsidRPr="008F20E8">
        <w:rPr>
          <w:rFonts w:ascii="Arial" w:hAnsi="Arial" w:cs="Arial"/>
          <w:sz w:val="24"/>
          <w:szCs w:val="24"/>
        </w:rPr>
        <w:t>and</w:t>
      </w:r>
    </w:p>
    <w:p w:rsidR="00584257" w:rsidRPr="008F20E8" w:rsidRDefault="00F24CE6" w:rsidP="008F20E8">
      <w:pPr>
        <w:pStyle w:val="ListParagraph"/>
        <w:numPr>
          <w:ilvl w:val="0"/>
          <w:numId w:val="23"/>
        </w:numPr>
        <w:ind w:hanging="720"/>
        <w:rPr>
          <w:rFonts w:ascii="Arial" w:hAnsi="Arial" w:cs="Arial"/>
          <w:sz w:val="24"/>
          <w:szCs w:val="24"/>
          <w:lang w:eastAsia="en-AU"/>
        </w:rPr>
      </w:pPr>
      <w:r w:rsidRPr="008F20E8">
        <w:rPr>
          <w:rFonts w:ascii="Arial" w:hAnsi="Arial" w:cs="Arial"/>
          <w:sz w:val="24"/>
          <w:szCs w:val="24"/>
        </w:rPr>
        <w:t xml:space="preserve">Amending the Symonston precinct map and </w:t>
      </w:r>
      <w:r w:rsidR="009047C0">
        <w:rPr>
          <w:rFonts w:ascii="Arial" w:hAnsi="Arial" w:cs="Arial"/>
          <w:sz w:val="24"/>
          <w:szCs w:val="24"/>
        </w:rPr>
        <w:t>assessment tracks (table 2) of the Territory Plan such that</w:t>
      </w:r>
      <w:r w:rsidRPr="008F20E8">
        <w:rPr>
          <w:rFonts w:ascii="Arial" w:hAnsi="Arial" w:cs="Arial"/>
          <w:sz w:val="24"/>
          <w:szCs w:val="24"/>
        </w:rPr>
        <w:t xml:space="preserve"> a mental health facility will be ‘merit assessable’ development on the subject land </w:t>
      </w:r>
    </w:p>
    <w:p w:rsidR="00584257" w:rsidRPr="00584257" w:rsidRDefault="00584257" w:rsidP="00584257">
      <w:pPr>
        <w:autoSpaceDE w:val="0"/>
        <w:autoSpaceDN w:val="0"/>
        <w:adjustRightInd w:val="0"/>
        <w:ind w:left="2160" w:hanging="720"/>
        <w:rPr>
          <w:rFonts w:cs="Arial"/>
          <w:szCs w:val="24"/>
          <w:lang w:eastAsia="en-AU"/>
        </w:rPr>
      </w:pPr>
    </w:p>
    <w:p w:rsidR="00584257" w:rsidRPr="00584257" w:rsidRDefault="00584257" w:rsidP="00584257">
      <w:pPr>
        <w:autoSpaceDE w:val="0"/>
        <w:autoSpaceDN w:val="0"/>
        <w:adjustRightInd w:val="0"/>
        <w:ind w:left="2160" w:hanging="720"/>
        <w:rPr>
          <w:i/>
          <w:szCs w:val="24"/>
          <w:lang w:eastAsia="en-AU"/>
        </w:rPr>
      </w:pPr>
      <w:r w:rsidRPr="00584257">
        <w:rPr>
          <w:rFonts w:cs="Arial"/>
          <w:i/>
          <w:szCs w:val="24"/>
          <w:lang w:eastAsia="en-AU"/>
        </w:rPr>
        <w:t xml:space="preserve">(ii) </w:t>
      </w:r>
      <w:r w:rsidRPr="00584257">
        <w:rPr>
          <w:rFonts w:cs="Arial"/>
          <w:i/>
          <w:szCs w:val="24"/>
          <w:lang w:eastAsia="en-AU"/>
        </w:rPr>
        <w:tab/>
        <w:t>there is no substantive public policy reason for the development of the Symonston mental health facility not to proceed.  However, the Executive may make the special variation in a revised form to the draft special variation if, having regard to the report of the planning and land authority under section 85G, the Executive considers it appropriate to do so.</w:t>
      </w:r>
    </w:p>
    <w:p w:rsidR="007A5069" w:rsidRDefault="007A5069">
      <w:pPr>
        <w:rPr>
          <w:rFonts w:cs="Arial"/>
          <w:szCs w:val="24"/>
          <w:u w:val="single"/>
          <w:lang w:eastAsia="en-AU"/>
        </w:rPr>
      </w:pPr>
    </w:p>
    <w:p w:rsidR="0047305D" w:rsidRDefault="0047305D" w:rsidP="0047305D">
      <w:pPr>
        <w:autoSpaceDE w:val="0"/>
        <w:autoSpaceDN w:val="0"/>
        <w:adjustRightInd w:val="0"/>
        <w:rPr>
          <w:rFonts w:cs="Arial"/>
          <w:szCs w:val="24"/>
          <w:u w:val="single"/>
          <w:lang w:eastAsia="en-AU"/>
        </w:rPr>
      </w:pPr>
      <w:r w:rsidRPr="0047305D">
        <w:rPr>
          <w:rFonts w:cs="Arial"/>
          <w:szCs w:val="24"/>
          <w:u w:val="single"/>
          <w:lang w:eastAsia="en-AU"/>
        </w:rPr>
        <w:t>Response</w:t>
      </w:r>
    </w:p>
    <w:p w:rsidR="0047305D" w:rsidRPr="0047305D" w:rsidRDefault="0047305D" w:rsidP="0047305D">
      <w:pPr>
        <w:autoSpaceDE w:val="0"/>
        <w:autoSpaceDN w:val="0"/>
        <w:adjustRightInd w:val="0"/>
        <w:rPr>
          <w:rFonts w:cs="Arial"/>
          <w:szCs w:val="24"/>
          <w:u w:val="single"/>
          <w:lang w:eastAsia="en-AU"/>
        </w:rPr>
      </w:pPr>
    </w:p>
    <w:p w:rsidR="00F24CE6" w:rsidRDefault="00F24CE6" w:rsidP="00A34B5B">
      <w:pPr>
        <w:pStyle w:val="BodyText"/>
      </w:pPr>
      <w:r>
        <w:t>The Symonston mental health facility is consistent with relevant public policy considerations including:</w:t>
      </w:r>
    </w:p>
    <w:p w:rsidR="00584257" w:rsidRDefault="008F20E8" w:rsidP="00584257">
      <w:pPr>
        <w:pStyle w:val="BodyText"/>
        <w:numPr>
          <w:ilvl w:val="0"/>
          <w:numId w:val="27"/>
        </w:numPr>
      </w:pPr>
      <w:r>
        <w:t>It is considered that t</w:t>
      </w:r>
      <w:r w:rsidR="00F24CE6">
        <w:t>he proposal in not inconsistent with the National Capital Plan</w:t>
      </w:r>
      <w:r>
        <w:t>.</w:t>
      </w:r>
      <w:r w:rsidR="001854BE">
        <w:t xml:space="preserve">  </w:t>
      </w:r>
      <w:r w:rsidR="0065485E">
        <w:t xml:space="preserve">The planning and land authority has invited comment from the National Capital Authority on this draft special variation. </w:t>
      </w:r>
    </w:p>
    <w:p w:rsidR="001854BE" w:rsidRDefault="00DF1A82" w:rsidP="00DF1A82">
      <w:pPr>
        <w:pStyle w:val="BodyText"/>
        <w:numPr>
          <w:ilvl w:val="0"/>
          <w:numId w:val="27"/>
        </w:numPr>
      </w:pPr>
      <w:r>
        <w:t xml:space="preserve">The proposal is consistent with the ACT Planning Strategy and the </w:t>
      </w:r>
      <w:r w:rsidR="00F24CE6">
        <w:t xml:space="preserve">Statement of Strategic Directions of the </w:t>
      </w:r>
      <w:r w:rsidR="001854BE">
        <w:t xml:space="preserve">Territory Plan by </w:t>
      </w:r>
      <w:r>
        <w:t>accommodating the</w:t>
      </w:r>
      <w:r w:rsidR="001854BE">
        <w:t xml:space="preserve"> development of a facility which: </w:t>
      </w:r>
    </w:p>
    <w:p w:rsidR="00584257" w:rsidRDefault="001854BE" w:rsidP="00584257">
      <w:pPr>
        <w:pStyle w:val="BodyText"/>
        <w:numPr>
          <w:ilvl w:val="1"/>
          <w:numId w:val="27"/>
        </w:numPr>
      </w:pPr>
      <w:r>
        <w:t>responds to an identified need for a mental health facility to provide specialist health services for vulnerable members of the Canberra community w</w:t>
      </w:r>
      <w:r w:rsidR="008F20E8">
        <w:t>ith complex mental health needs</w:t>
      </w:r>
    </w:p>
    <w:p w:rsidR="00584257" w:rsidRDefault="001854BE" w:rsidP="00584257">
      <w:pPr>
        <w:pStyle w:val="BodyText"/>
        <w:numPr>
          <w:ilvl w:val="1"/>
          <w:numId w:val="27"/>
        </w:numPr>
      </w:pPr>
      <w:r>
        <w:t>is located on a site that is:</w:t>
      </w:r>
    </w:p>
    <w:p w:rsidR="00584257" w:rsidRDefault="001854BE" w:rsidP="00584257">
      <w:pPr>
        <w:pStyle w:val="BodyText"/>
        <w:numPr>
          <w:ilvl w:val="2"/>
          <w:numId w:val="27"/>
        </w:numPr>
      </w:pPr>
      <w:r>
        <w:t>currently surplus to ACT Government requirements</w:t>
      </w:r>
      <w:r w:rsidR="00DF1A82">
        <w:t xml:space="preserve"> and available for redevelopment</w:t>
      </w:r>
    </w:p>
    <w:p w:rsidR="00584257" w:rsidRDefault="00DF1A82" w:rsidP="00584257">
      <w:pPr>
        <w:pStyle w:val="BodyText"/>
        <w:numPr>
          <w:ilvl w:val="2"/>
          <w:numId w:val="27"/>
        </w:numPr>
      </w:pPr>
      <w:r>
        <w:t>w</w:t>
      </w:r>
      <w:r w:rsidR="001854BE">
        <w:t>ell located between the Alexander Maconochie Centre and the Canberra Hospital</w:t>
      </w:r>
    </w:p>
    <w:p w:rsidR="00584257" w:rsidRDefault="00DF1A82" w:rsidP="00584257">
      <w:pPr>
        <w:pStyle w:val="BodyText"/>
        <w:numPr>
          <w:ilvl w:val="2"/>
          <w:numId w:val="27"/>
        </w:numPr>
      </w:pPr>
      <w:r>
        <w:t>separated from the surrounding built up residential areas</w:t>
      </w:r>
    </w:p>
    <w:p w:rsidR="00584257" w:rsidRDefault="00DF1A82" w:rsidP="00584257">
      <w:pPr>
        <w:pStyle w:val="BodyText"/>
        <w:numPr>
          <w:ilvl w:val="2"/>
          <w:numId w:val="27"/>
        </w:numPr>
      </w:pPr>
      <w:r>
        <w:t>of a suitable size for the facility to be designed and sited to create a high quality bush setting offering a pleasan</w:t>
      </w:r>
      <w:r w:rsidR="00FF2C42">
        <w:t>t therapeutic environment.</w:t>
      </w:r>
    </w:p>
    <w:p w:rsidR="00D46639" w:rsidRDefault="00D46639">
      <w:pPr>
        <w:rPr>
          <w:rFonts w:cs="Arial"/>
          <w:b/>
          <w:sz w:val="28"/>
          <w:szCs w:val="28"/>
          <w:lang w:eastAsia="en-AU"/>
        </w:rPr>
      </w:pPr>
      <w:r>
        <w:rPr>
          <w:rFonts w:cs="Arial"/>
          <w:b/>
          <w:sz w:val="28"/>
          <w:szCs w:val="28"/>
          <w:lang w:eastAsia="en-AU"/>
        </w:rPr>
        <w:br w:type="page"/>
      </w:r>
    </w:p>
    <w:p w:rsidR="00B30635" w:rsidRDefault="00B30635">
      <w:pPr>
        <w:rPr>
          <w:rFonts w:cs="Arial"/>
          <w:b/>
          <w:sz w:val="28"/>
          <w:szCs w:val="28"/>
          <w:lang w:eastAsia="en-AU"/>
        </w:rPr>
      </w:pPr>
    </w:p>
    <w:p w:rsidR="00192DAC" w:rsidRDefault="00192DAC" w:rsidP="00192DAC">
      <w:pPr>
        <w:pStyle w:val="TAsectionheading2"/>
        <w:keepNext/>
      </w:pPr>
      <w:bookmarkStart w:id="21" w:name="_Toc390852647"/>
      <w:r w:rsidRPr="002C2DBF">
        <w:t>Planning Context</w:t>
      </w:r>
      <w:bookmarkEnd w:id="21"/>
    </w:p>
    <w:p w:rsidR="00192DAC" w:rsidRDefault="00192DAC" w:rsidP="00192DAC">
      <w:pPr>
        <w:pStyle w:val="TAsectionheading3"/>
      </w:pPr>
      <w:r>
        <w:t xml:space="preserve"> </w:t>
      </w:r>
      <w:bookmarkStart w:id="22" w:name="_Toc390852648"/>
      <w:r w:rsidRPr="00C05AAC">
        <w:t>National</w:t>
      </w:r>
      <w:r>
        <w:t xml:space="preserve"> Capital Plan</w:t>
      </w:r>
      <w:bookmarkEnd w:id="22"/>
    </w:p>
    <w:p w:rsidR="00192DAC" w:rsidRDefault="00192DAC" w:rsidP="00192DAC">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192DAC" w:rsidRDefault="00192DAC" w:rsidP="00192DAC">
      <w:pPr>
        <w:pStyle w:val="BodyText"/>
      </w:pPr>
      <w:r>
        <w:t>The NCP, which was published in the Commonwealth Gazette on 21 January </w:t>
      </w:r>
      <w:r w:rsidR="0047305D">
        <w:t>1990,</w:t>
      </w:r>
      <w:r>
        <w:t xml:space="preserve"> is required to ensure that </w:t>
      </w:r>
      <w:smartTag w:uri="urn:schemas-microsoft-com:office:smarttags" w:element="City">
        <w:smartTag w:uri="urn:schemas-microsoft-com:office:smarttags" w:element="place">
          <w:r>
            <w:t>Canberra</w:t>
          </w:r>
        </w:smartTag>
      </w:smartTag>
      <w:r>
        <w:t xml:space="preserve"> and the Territory are planned and developed in accordance with their national significance.  The</w:t>
      </w:r>
      <w:r w:rsidRPr="00237375">
        <w:t xml:space="preserve"> </w:t>
      </w:r>
      <w:r w:rsidRPr="0069205B">
        <w:rPr>
          <w:i/>
        </w:rPr>
        <w:t>Planning and Land Management Act 1988</w:t>
      </w:r>
      <w:r w:rsidRPr="00237375">
        <w:t xml:space="preserve"> also required that </w:t>
      </w:r>
      <w:r>
        <w:t>the</w:t>
      </w:r>
      <w:r w:rsidRPr="00237375">
        <w:t xml:space="preserve"> Territory </w:t>
      </w:r>
      <w:r>
        <w:t>Plan is not inconsistent with the NCP.</w:t>
      </w:r>
    </w:p>
    <w:p w:rsidR="00B30635" w:rsidRDefault="00B30635">
      <w:pPr>
        <w:rPr>
          <w:rFonts w:cs="Arial"/>
          <w:b/>
          <w:bCs/>
          <w:kern w:val="32"/>
          <w:sz w:val="32"/>
          <w:szCs w:val="32"/>
          <w:lang w:eastAsia="en-AU"/>
        </w:rPr>
      </w:pPr>
      <w:r>
        <w:br w:type="page"/>
      </w:r>
    </w:p>
    <w:p w:rsidR="00192DAC" w:rsidRPr="00F245D5" w:rsidRDefault="00192DAC" w:rsidP="00192DAC">
      <w:pPr>
        <w:pStyle w:val="TAsectionheading"/>
      </w:pPr>
      <w:bookmarkStart w:id="23" w:name="_Toc390852649"/>
      <w:r w:rsidRPr="00F245D5">
        <w:t>VARIATION</w:t>
      </w:r>
      <w:r w:rsidR="00030ACF">
        <w:t>S TO THE TERRITORY PLAN</w:t>
      </w:r>
      <w:bookmarkEnd w:id="23"/>
    </w:p>
    <w:p w:rsidR="00192DAC" w:rsidRPr="002C2DBF" w:rsidRDefault="001149DF" w:rsidP="00192DAC">
      <w:pPr>
        <w:pStyle w:val="TAsectionheading2"/>
        <w:keepNext/>
      </w:pPr>
      <w:bookmarkStart w:id="24" w:name="_Toc390852650"/>
      <w:r>
        <w:t>Special v</w:t>
      </w:r>
      <w:r w:rsidR="00192DAC" w:rsidRPr="002C2DBF">
        <w:t>ariation to the Territory Plan</w:t>
      </w:r>
      <w:bookmarkEnd w:id="24"/>
    </w:p>
    <w:p w:rsidR="00192DAC" w:rsidRPr="00211049" w:rsidRDefault="00030ACF" w:rsidP="00192DAC">
      <w:pPr>
        <w:pStyle w:val="BodyText"/>
      </w:pPr>
      <w:r>
        <w:t xml:space="preserve">The following variations to the </w:t>
      </w:r>
      <w:r w:rsidR="00192DAC">
        <w:t xml:space="preserve">Territory Plan </w:t>
      </w:r>
      <w:r>
        <w:t>are required to implement the special variation</w:t>
      </w:r>
      <w:r w:rsidR="00192DAC">
        <w:t>:</w:t>
      </w:r>
      <w:r w:rsidR="00192DAC">
        <w:rPr>
          <w:i/>
        </w:rPr>
        <w:t xml:space="preserve"> </w:t>
      </w:r>
    </w:p>
    <w:p w:rsidR="00192DAC" w:rsidRPr="00D201C1" w:rsidRDefault="00192DAC" w:rsidP="00192DAC">
      <w:pPr>
        <w:pStyle w:val="TAsubheadinglocationinterritoryplan"/>
      </w:pPr>
      <w:r>
        <w:t xml:space="preserve">Variation to the </w:t>
      </w:r>
      <w:r w:rsidR="001149DF" w:rsidRPr="001149DF">
        <w:t>Symonston precinct</w:t>
      </w:r>
      <w:r w:rsidR="001149DF">
        <w:rPr>
          <w:i/>
        </w:rPr>
        <w:t xml:space="preserve"> </w:t>
      </w:r>
      <w:r>
        <w:t>map</w:t>
      </w:r>
    </w:p>
    <w:p w:rsidR="00192DAC" w:rsidRPr="001149DF" w:rsidRDefault="009047C0" w:rsidP="00192DAC">
      <w:pPr>
        <w:pStyle w:val="TAeditorialitemgeneralheading"/>
      </w:pPr>
      <w:r>
        <w:t xml:space="preserve">Precinct Maps and Codes;  </w:t>
      </w:r>
      <w:r w:rsidR="001149DF" w:rsidRPr="001149DF">
        <w:t>Symonston</w:t>
      </w:r>
      <w:r w:rsidR="005C0052">
        <w:t xml:space="preserve"> Precinct Map and Code; Symonston Precinct Map</w:t>
      </w:r>
      <w:r w:rsidR="00192DAC" w:rsidRPr="001149DF">
        <w:t xml:space="preserve"> </w:t>
      </w:r>
    </w:p>
    <w:p w:rsidR="00192DAC" w:rsidRPr="001149DF" w:rsidRDefault="00192DAC" w:rsidP="00192DAC">
      <w:pPr>
        <w:pStyle w:val="BodyText"/>
      </w:pPr>
    </w:p>
    <w:p w:rsidR="00192DAC" w:rsidRDefault="005C0052" w:rsidP="00192DAC">
      <w:pPr>
        <w:pStyle w:val="TAeditorialinstructions"/>
      </w:pPr>
      <w:r>
        <w:t>Substitute</w:t>
      </w:r>
    </w:p>
    <w:p w:rsidR="00192DAC" w:rsidRDefault="00AA6CD9" w:rsidP="00813E67">
      <w:pPr>
        <w:pStyle w:val="TABodytextinstructioncontentsubtitle"/>
        <w:ind w:left="0"/>
      </w:pPr>
      <w:r w:rsidRPr="00843369">
        <w:rPr>
          <w:noProof/>
          <w:highlight w:val="yellow"/>
        </w:rPr>
        <w:drawing>
          <wp:inline distT="0" distB="0" distL="0" distR="0">
            <wp:extent cx="4981575" cy="6143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1575" cy="6143625"/>
                    </a:xfrm>
                    <a:prstGeom prst="rect">
                      <a:avLst/>
                    </a:prstGeom>
                    <a:noFill/>
                    <a:ln>
                      <a:noFill/>
                    </a:ln>
                  </pic:spPr>
                </pic:pic>
              </a:graphicData>
            </a:graphic>
          </wp:inline>
        </w:drawing>
      </w:r>
    </w:p>
    <w:p w:rsidR="00192DAC" w:rsidRPr="004C6966" w:rsidRDefault="009047C0" w:rsidP="00192DAC">
      <w:pPr>
        <w:pStyle w:val="TAeditorialitemgeneralheading"/>
      </w:pPr>
      <w:r>
        <w:t xml:space="preserve">Precinct Maps and Codes;  </w:t>
      </w:r>
      <w:r w:rsidR="005C0052" w:rsidRPr="001149DF">
        <w:t>Symonston</w:t>
      </w:r>
      <w:r w:rsidR="005C0052">
        <w:t xml:space="preserve"> Precinct Map and Code; </w:t>
      </w:r>
      <w:r>
        <w:t xml:space="preserve">Assessment Tracks;  </w:t>
      </w:r>
      <w:r w:rsidR="005C0052">
        <w:t>Table 2 – Additional merit track development</w:t>
      </w:r>
    </w:p>
    <w:p w:rsidR="00192DAC" w:rsidRPr="001149DF" w:rsidRDefault="00192DAC" w:rsidP="00192DAC">
      <w:pPr>
        <w:pStyle w:val="BodyText"/>
      </w:pPr>
    </w:p>
    <w:p w:rsidR="00192DAC" w:rsidRPr="001149DF" w:rsidRDefault="005C0052" w:rsidP="00192DAC">
      <w:pPr>
        <w:pStyle w:val="TAeditorialinstructions"/>
      </w:pPr>
      <w:r>
        <w:t>Substitute</w:t>
      </w:r>
    </w:p>
    <w:p w:rsidR="00192DAC" w:rsidRPr="001149DF" w:rsidRDefault="00192DAC" w:rsidP="00192DAC">
      <w:pPr>
        <w:pStyle w:val="BodyText"/>
      </w:pPr>
    </w:p>
    <w:tbl>
      <w:tblPr>
        <w:tblW w:w="9214" w:type="dxa"/>
        <w:tblInd w:w="9" w:type="dxa"/>
        <w:tblLayout w:type="fixed"/>
        <w:tblCellMar>
          <w:left w:w="0" w:type="dxa"/>
          <w:right w:w="0" w:type="dxa"/>
        </w:tblCellMar>
        <w:tblLook w:val="01E0" w:firstRow="1" w:lastRow="1" w:firstColumn="1" w:lastColumn="1" w:noHBand="0" w:noVBand="0"/>
      </w:tblPr>
      <w:tblGrid>
        <w:gridCol w:w="2834"/>
        <w:gridCol w:w="2694"/>
        <w:gridCol w:w="3686"/>
      </w:tblGrid>
      <w:tr w:rsidR="001149DF" w:rsidTr="00813E67">
        <w:trPr>
          <w:trHeight w:hRule="exact" w:val="365"/>
        </w:trPr>
        <w:tc>
          <w:tcPr>
            <w:tcW w:w="9214" w:type="dxa"/>
            <w:gridSpan w:val="3"/>
            <w:tcBorders>
              <w:top w:val="single" w:sz="6" w:space="0" w:color="000000"/>
              <w:left w:val="single" w:sz="6" w:space="0" w:color="000000"/>
              <w:bottom w:val="single" w:sz="6" w:space="0" w:color="000000"/>
              <w:right w:val="single" w:sz="6" w:space="0" w:color="000000"/>
            </w:tcBorders>
            <w:shd w:val="clear" w:color="auto" w:fill="E0E0E0"/>
          </w:tcPr>
          <w:p w:rsidR="001149DF" w:rsidRDefault="001149DF" w:rsidP="001754C0">
            <w:pPr>
              <w:pStyle w:val="TableParagraph"/>
              <w:spacing w:before="56"/>
              <w:ind w:left="763"/>
              <w:rPr>
                <w:rFonts w:ascii="Arial" w:hAnsi="Arial" w:cs="Arial"/>
                <w:sz w:val="20"/>
                <w:szCs w:val="20"/>
              </w:rPr>
            </w:pPr>
            <w:r>
              <w:rPr>
                <w:rFonts w:ascii="Arial"/>
                <w:b/>
                <w:spacing w:val="-1"/>
                <w:sz w:val="20"/>
              </w:rPr>
              <w:t xml:space="preserve">Additional merit track development that </w:t>
            </w:r>
            <w:r>
              <w:rPr>
                <w:rFonts w:ascii="Arial"/>
                <w:b/>
                <w:sz w:val="20"/>
              </w:rPr>
              <w:t>may</w:t>
            </w:r>
            <w:r>
              <w:rPr>
                <w:rFonts w:ascii="Arial"/>
                <w:b/>
                <w:spacing w:val="-4"/>
                <w:sz w:val="20"/>
              </w:rPr>
              <w:t xml:space="preserve"> </w:t>
            </w:r>
            <w:r>
              <w:rPr>
                <w:rFonts w:ascii="Arial"/>
                <w:b/>
                <w:spacing w:val="-1"/>
                <w:sz w:val="20"/>
              </w:rPr>
              <w:t xml:space="preserve">be approved subject to </w:t>
            </w:r>
            <w:r>
              <w:rPr>
                <w:rFonts w:ascii="Arial"/>
                <w:b/>
                <w:spacing w:val="-2"/>
                <w:sz w:val="20"/>
              </w:rPr>
              <w:t>assessment</w:t>
            </w:r>
          </w:p>
        </w:tc>
      </w:tr>
      <w:tr w:rsidR="001149DF" w:rsidTr="00813E67">
        <w:trPr>
          <w:trHeight w:hRule="exact" w:val="365"/>
        </w:trPr>
        <w:tc>
          <w:tcPr>
            <w:tcW w:w="2834"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before="57"/>
              <w:ind w:left="133"/>
              <w:rPr>
                <w:rFonts w:ascii="Arial" w:hAnsi="Arial" w:cs="Arial"/>
                <w:sz w:val="20"/>
                <w:szCs w:val="20"/>
              </w:rPr>
            </w:pPr>
            <w:r>
              <w:rPr>
                <w:rFonts w:ascii="Arial"/>
                <w:b/>
                <w:spacing w:val="-1"/>
                <w:sz w:val="20"/>
              </w:rPr>
              <w:t>Suburb precinct map label</w:t>
            </w:r>
          </w:p>
        </w:tc>
        <w:tc>
          <w:tcPr>
            <w:tcW w:w="2694"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before="57"/>
              <w:ind w:left="1059" w:right="1027"/>
              <w:jc w:val="center"/>
              <w:rPr>
                <w:rFonts w:ascii="Arial" w:hAnsi="Arial" w:cs="Arial"/>
                <w:sz w:val="20"/>
                <w:szCs w:val="20"/>
              </w:rPr>
            </w:pPr>
            <w:r>
              <w:rPr>
                <w:rFonts w:ascii="Arial"/>
                <w:b/>
                <w:spacing w:val="-1"/>
                <w:sz w:val="20"/>
              </w:rPr>
              <w:t>Zone</w:t>
            </w:r>
          </w:p>
        </w:tc>
        <w:tc>
          <w:tcPr>
            <w:tcW w:w="3686"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before="57"/>
              <w:ind w:left="2314"/>
              <w:rPr>
                <w:rFonts w:ascii="Arial" w:hAnsi="Arial" w:cs="Arial"/>
                <w:sz w:val="20"/>
                <w:szCs w:val="20"/>
              </w:rPr>
            </w:pPr>
            <w:r>
              <w:rPr>
                <w:rFonts w:ascii="Arial"/>
                <w:b/>
                <w:spacing w:val="-2"/>
                <w:sz w:val="20"/>
              </w:rPr>
              <w:t>Development</w:t>
            </w:r>
          </w:p>
        </w:tc>
      </w:tr>
      <w:tr w:rsidR="001149DF" w:rsidTr="00813E67">
        <w:trPr>
          <w:trHeight w:hRule="exact" w:val="568"/>
        </w:trPr>
        <w:tc>
          <w:tcPr>
            <w:tcW w:w="2834"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before="157"/>
              <w:ind w:left="99"/>
              <w:rPr>
                <w:rFonts w:ascii="Arial" w:hAnsi="Arial" w:cs="Arial"/>
                <w:sz w:val="20"/>
                <w:szCs w:val="20"/>
              </w:rPr>
            </w:pPr>
            <w:r>
              <w:rPr>
                <w:rFonts w:ascii="Arial"/>
                <w:spacing w:val="-1"/>
                <w:sz w:val="20"/>
              </w:rPr>
              <w:t>MT1</w:t>
            </w:r>
          </w:p>
        </w:tc>
        <w:tc>
          <w:tcPr>
            <w:tcW w:w="2694"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before="134"/>
              <w:ind w:right="2"/>
              <w:jc w:val="center"/>
              <w:rPr>
                <w:rFonts w:ascii="Arial" w:hAnsi="Arial" w:cs="Arial"/>
                <w:sz w:val="20"/>
                <w:szCs w:val="20"/>
              </w:rPr>
            </w:pPr>
            <w:r>
              <w:rPr>
                <w:rFonts w:ascii="Arial"/>
                <w:spacing w:val="-1"/>
                <w:sz w:val="20"/>
              </w:rPr>
              <w:t>IZ1</w:t>
            </w:r>
          </w:p>
        </w:tc>
        <w:tc>
          <w:tcPr>
            <w:tcW w:w="3686"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line="226" w:lineRule="exact"/>
              <w:ind w:right="100"/>
              <w:jc w:val="right"/>
              <w:rPr>
                <w:rFonts w:ascii="Arial" w:hAnsi="Arial" w:cs="Arial"/>
                <w:sz w:val="20"/>
                <w:szCs w:val="20"/>
              </w:rPr>
            </w:pPr>
            <w:r>
              <w:rPr>
                <w:rFonts w:ascii="Arial"/>
                <w:i/>
                <w:spacing w:val="-1"/>
                <w:sz w:val="20"/>
              </w:rPr>
              <w:t xml:space="preserve">SHOP </w:t>
            </w:r>
            <w:r>
              <w:rPr>
                <w:rFonts w:ascii="Arial"/>
                <w:spacing w:val="-1"/>
                <w:sz w:val="20"/>
              </w:rPr>
              <w:t>(excluding</w:t>
            </w:r>
            <w:r>
              <w:rPr>
                <w:rFonts w:ascii="Arial"/>
                <w:sz w:val="20"/>
              </w:rPr>
              <w:t xml:space="preserve"> </w:t>
            </w:r>
            <w:r>
              <w:rPr>
                <w:rFonts w:ascii="Arial"/>
                <w:i/>
                <w:spacing w:val="-1"/>
                <w:sz w:val="20"/>
              </w:rPr>
              <w:t>bulky goods</w:t>
            </w:r>
          </w:p>
          <w:p w:rsidR="001149DF" w:rsidRDefault="001149DF" w:rsidP="001754C0">
            <w:pPr>
              <w:pStyle w:val="TableParagraph"/>
              <w:spacing w:before="46"/>
              <w:ind w:right="99"/>
              <w:jc w:val="right"/>
              <w:rPr>
                <w:rFonts w:ascii="Arial" w:hAnsi="Arial" w:cs="Arial"/>
                <w:sz w:val="20"/>
                <w:szCs w:val="20"/>
              </w:rPr>
            </w:pPr>
            <w:r>
              <w:rPr>
                <w:rFonts w:ascii="Arial"/>
                <w:i/>
                <w:spacing w:val="-1"/>
                <w:sz w:val="20"/>
              </w:rPr>
              <w:t>retailing</w:t>
            </w:r>
            <w:r>
              <w:rPr>
                <w:rFonts w:ascii="Arial"/>
                <w:spacing w:val="-1"/>
                <w:sz w:val="20"/>
              </w:rPr>
              <w:t>)</w:t>
            </w:r>
          </w:p>
        </w:tc>
      </w:tr>
      <w:tr w:rsidR="001149DF" w:rsidTr="00813E67">
        <w:trPr>
          <w:trHeight w:hRule="exact" w:val="290"/>
        </w:trPr>
        <w:tc>
          <w:tcPr>
            <w:tcW w:w="2834"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before="17"/>
              <w:ind w:left="99"/>
              <w:rPr>
                <w:rFonts w:ascii="Arial" w:hAnsi="Arial" w:cs="Arial"/>
                <w:sz w:val="20"/>
                <w:szCs w:val="20"/>
              </w:rPr>
            </w:pPr>
            <w:r>
              <w:rPr>
                <w:rFonts w:ascii="Arial"/>
                <w:spacing w:val="-1"/>
                <w:sz w:val="20"/>
              </w:rPr>
              <w:t>MT2</w:t>
            </w:r>
          </w:p>
        </w:tc>
        <w:tc>
          <w:tcPr>
            <w:tcW w:w="2694"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line="225" w:lineRule="exact"/>
              <w:ind w:left="1059" w:right="1060"/>
              <w:jc w:val="center"/>
              <w:rPr>
                <w:rFonts w:ascii="Arial" w:hAnsi="Arial" w:cs="Arial"/>
                <w:sz w:val="20"/>
                <w:szCs w:val="20"/>
              </w:rPr>
            </w:pPr>
            <w:r>
              <w:rPr>
                <w:rFonts w:ascii="Arial"/>
                <w:spacing w:val="-1"/>
                <w:sz w:val="20"/>
              </w:rPr>
              <w:t>NUZ1</w:t>
            </w:r>
          </w:p>
        </w:tc>
        <w:tc>
          <w:tcPr>
            <w:tcW w:w="3686"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line="226" w:lineRule="exact"/>
              <w:ind w:left="2313"/>
              <w:rPr>
                <w:rFonts w:ascii="Arial" w:hAnsi="Arial" w:cs="Arial"/>
                <w:sz w:val="20"/>
                <w:szCs w:val="20"/>
              </w:rPr>
            </w:pPr>
            <w:r>
              <w:rPr>
                <w:rFonts w:ascii="Arial"/>
                <w:i/>
                <w:spacing w:val="-1"/>
                <w:sz w:val="20"/>
              </w:rPr>
              <w:t>cultural facility</w:t>
            </w:r>
          </w:p>
        </w:tc>
      </w:tr>
      <w:tr w:rsidR="001149DF" w:rsidTr="00813E67">
        <w:trPr>
          <w:trHeight w:hRule="exact" w:val="291"/>
        </w:trPr>
        <w:tc>
          <w:tcPr>
            <w:tcW w:w="2834"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before="19"/>
              <w:ind w:left="99"/>
              <w:rPr>
                <w:rFonts w:ascii="Arial" w:hAnsi="Arial" w:cs="Arial"/>
                <w:sz w:val="20"/>
                <w:szCs w:val="20"/>
              </w:rPr>
            </w:pPr>
            <w:r>
              <w:rPr>
                <w:rFonts w:ascii="Arial"/>
                <w:spacing w:val="-1"/>
                <w:sz w:val="20"/>
              </w:rPr>
              <w:t>MT3</w:t>
            </w:r>
          </w:p>
        </w:tc>
        <w:tc>
          <w:tcPr>
            <w:tcW w:w="2694"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line="226" w:lineRule="exact"/>
              <w:ind w:left="1059" w:right="1060"/>
              <w:jc w:val="center"/>
              <w:rPr>
                <w:rFonts w:ascii="Arial" w:hAnsi="Arial" w:cs="Arial"/>
                <w:sz w:val="20"/>
                <w:szCs w:val="20"/>
              </w:rPr>
            </w:pPr>
            <w:r>
              <w:rPr>
                <w:rFonts w:ascii="Arial"/>
                <w:spacing w:val="-1"/>
                <w:sz w:val="20"/>
              </w:rPr>
              <w:t>NUZ1</w:t>
            </w:r>
          </w:p>
        </w:tc>
        <w:tc>
          <w:tcPr>
            <w:tcW w:w="3686"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line="227" w:lineRule="exact"/>
              <w:ind w:left="1980"/>
              <w:rPr>
                <w:rFonts w:ascii="Arial" w:hAnsi="Arial" w:cs="Arial"/>
                <w:sz w:val="20"/>
                <w:szCs w:val="20"/>
              </w:rPr>
            </w:pPr>
            <w:r>
              <w:rPr>
                <w:rFonts w:ascii="Arial"/>
                <w:i/>
                <w:spacing w:val="-1"/>
                <w:sz w:val="20"/>
              </w:rPr>
              <w:t xml:space="preserve">mobile home </w:t>
            </w:r>
            <w:r>
              <w:rPr>
                <w:rFonts w:ascii="Arial"/>
                <w:i/>
                <w:sz w:val="20"/>
              </w:rPr>
              <w:t>park</w:t>
            </w:r>
          </w:p>
        </w:tc>
      </w:tr>
      <w:tr w:rsidR="001149DF" w:rsidTr="00813E67">
        <w:trPr>
          <w:trHeight w:hRule="exact" w:val="291"/>
        </w:trPr>
        <w:tc>
          <w:tcPr>
            <w:tcW w:w="2834"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before="19"/>
              <w:ind w:left="99"/>
              <w:rPr>
                <w:rFonts w:ascii="Arial"/>
                <w:spacing w:val="-1"/>
                <w:sz w:val="20"/>
              </w:rPr>
            </w:pPr>
            <w:r>
              <w:rPr>
                <w:rFonts w:ascii="Arial"/>
                <w:spacing w:val="-1"/>
                <w:sz w:val="20"/>
              </w:rPr>
              <w:t>MT4</w:t>
            </w:r>
          </w:p>
        </w:tc>
        <w:tc>
          <w:tcPr>
            <w:tcW w:w="2694"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line="226" w:lineRule="exact"/>
              <w:ind w:left="1059" w:right="1060"/>
              <w:jc w:val="center"/>
              <w:rPr>
                <w:rFonts w:ascii="Arial"/>
                <w:spacing w:val="-1"/>
                <w:sz w:val="20"/>
              </w:rPr>
            </w:pPr>
            <w:r>
              <w:rPr>
                <w:rFonts w:ascii="Arial"/>
                <w:spacing w:val="-1"/>
                <w:sz w:val="20"/>
              </w:rPr>
              <w:t>NUZ1</w:t>
            </w:r>
          </w:p>
        </w:tc>
        <w:tc>
          <w:tcPr>
            <w:tcW w:w="3686" w:type="dxa"/>
            <w:tcBorders>
              <w:top w:val="single" w:sz="6" w:space="0" w:color="000000"/>
              <w:left w:val="single" w:sz="6" w:space="0" w:color="000000"/>
              <w:bottom w:val="single" w:sz="6" w:space="0" w:color="000000"/>
              <w:right w:val="single" w:sz="6" w:space="0" w:color="000000"/>
            </w:tcBorders>
          </w:tcPr>
          <w:p w:rsidR="001149DF" w:rsidRDefault="001149DF" w:rsidP="001149DF">
            <w:pPr>
              <w:pStyle w:val="TableParagraph"/>
              <w:spacing w:line="227" w:lineRule="exact"/>
              <w:ind w:left="1784"/>
              <w:rPr>
                <w:rFonts w:ascii="Arial"/>
                <w:i/>
                <w:spacing w:val="-1"/>
                <w:sz w:val="20"/>
              </w:rPr>
            </w:pPr>
            <w:r>
              <w:rPr>
                <w:rFonts w:ascii="Arial"/>
                <w:i/>
                <w:spacing w:val="-1"/>
                <w:sz w:val="20"/>
              </w:rPr>
              <w:t>Mental health facility</w:t>
            </w:r>
          </w:p>
        </w:tc>
      </w:tr>
    </w:tbl>
    <w:p w:rsidR="004C6966" w:rsidRDefault="004C6966" w:rsidP="00192DAC">
      <w:pPr>
        <w:pStyle w:val="BodyText"/>
        <w:rPr>
          <w:highlight w:val="yellow"/>
        </w:rPr>
      </w:pPr>
    </w:p>
    <w:p w:rsidR="004C6966" w:rsidRPr="004C6966" w:rsidRDefault="00584257" w:rsidP="004C6966">
      <w:pPr>
        <w:pStyle w:val="TAeditorialitemgeneralheading"/>
      </w:pPr>
      <w:r w:rsidRPr="00584257">
        <w:t>Definitions</w:t>
      </w:r>
      <w:r w:rsidR="005C0052">
        <w:t xml:space="preserve">; </w:t>
      </w:r>
      <w:r w:rsidR="009047C0">
        <w:t xml:space="preserve"> </w:t>
      </w:r>
      <w:r w:rsidR="005C0052">
        <w:t>Part A – Definitions of Development</w:t>
      </w:r>
    </w:p>
    <w:p w:rsidR="004C6966" w:rsidRDefault="004C6966" w:rsidP="00192DAC">
      <w:pPr>
        <w:pStyle w:val="BodyText"/>
        <w:rPr>
          <w:highlight w:val="yellow"/>
        </w:rPr>
      </w:pPr>
    </w:p>
    <w:p w:rsidR="00584257" w:rsidRPr="00584257" w:rsidRDefault="004C6966" w:rsidP="00584257">
      <w:pPr>
        <w:pStyle w:val="BodyText"/>
        <w:ind w:firstLine="720"/>
        <w:rPr>
          <w:i/>
        </w:rPr>
      </w:pPr>
      <w:r>
        <w:rPr>
          <w:i/>
        </w:rPr>
        <w:t xml:space="preserve">Insert </w:t>
      </w:r>
    </w:p>
    <w:tbl>
      <w:tblPr>
        <w:tblStyle w:val="TableGrid"/>
        <w:tblW w:w="0" w:type="auto"/>
        <w:tblLook w:val="04A0" w:firstRow="1" w:lastRow="0" w:firstColumn="1" w:lastColumn="0" w:noHBand="0" w:noVBand="1"/>
      </w:tblPr>
      <w:tblGrid>
        <w:gridCol w:w="1384"/>
        <w:gridCol w:w="3260"/>
        <w:gridCol w:w="1276"/>
        <w:gridCol w:w="2931"/>
      </w:tblGrid>
      <w:tr w:rsidR="000479E5" w:rsidTr="004F2C65">
        <w:trPr>
          <w:trHeight w:val="269"/>
        </w:trPr>
        <w:tc>
          <w:tcPr>
            <w:tcW w:w="1384" w:type="dxa"/>
          </w:tcPr>
          <w:p w:rsidR="000479E5" w:rsidRDefault="000479E5">
            <w:pPr>
              <w:pStyle w:val="BodyText"/>
              <w:rPr>
                <w:b/>
              </w:rPr>
            </w:pPr>
            <w:r>
              <w:rPr>
                <w:b/>
                <w:bCs/>
                <w:spacing w:val="-1"/>
                <w:sz w:val="20"/>
              </w:rPr>
              <w:t>Umbrella Term</w:t>
            </w:r>
          </w:p>
        </w:tc>
        <w:tc>
          <w:tcPr>
            <w:tcW w:w="3260" w:type="dxa"/>
          </w:tcPr>
          <w:p w:rsidR="000479E5" w:rsidRDefault="000479E5">
            <w:pPr>
              <w:pStyle w:val="BodyText"/>
              <w:rPr>
                <w:b/>
              </w:rPr>
            </w:pPr>
            <w:r>
              <w:rPr>
                <w:b/>
                <w:bCs/>
                <w:spacing w:val="-2"/>
                <w:sz w:val="20"/>
              </w:rPr>
              <w:t>Development</w:t>
            </w:r>
          </w:p>
        </w:tc>
        <w:tc>
          <w:tcPr>
            <w:tcW w:w="1276" w:type="dxa"/>
          </w:tcPr>
          <w:p w:rsidR="000479E5" w:rsidRDefault="000479E5">
            <w:pPr>
              <w:pStyle w:val="BodyText"/>
              <w:rPr>
                <w:b/>
              </w:rPr>
            </w:pPr>
            <w:r>
              <w:rPr>
                <w:b/>
                <w:bCs/>
                <w:spacing w:val="-2"/>
                <w:sz w:val="20"/>
              </w:rPr>
              <w:t>Sub-categories</w:t>
            </w:r>
          </w:p>
        </w:tc>
        <w:tc>
          <w:tcPr>
            <w:tcW w:w="2931" w:type="dxa"/>
          </w:tcPr>
          <w:p w:rsidR="000479E5" w:rsidRDefault="000479E5">
            <w:pPr>
              <w:pStyle w:val="BodyText"/>
              <w:rPr>
                <w:b/>
              </w:rPr>
            </w:pPr>
            <w:r>
              <w:rPr>
                <w:b/>
                <w:bCs/>
                <w:spacing w:val="-1"/>
                <w:sz w:val="20"/>
              </w:rPr>
              <w:t>Some Common Terminology</w:t>
            </w:r>
          </w:p>
        </w:tc>
      </w:tr>
      <w:tr w:rsidR="000479E5" w:rsidTr="004F2C65">
        <w:tc>
          <w:tcPr>
            <w:tcW w:w="1384" w:type="dxa"/>
          </w:tcPr>
          <w:p w:rsidR="000479E5" w:rsidRDefault="000479E5">
            <w:pPr>
              <w:pStyle w:val="BodyText"/>
              <w:rPr>
                <w:b/>
              </w:rPr>
            </w:pPr>
          </w:p>
        </w:tc>
        <w:tc>
          <w:tcPr>
            <w:tcW w:w="3260" w:type="dxa"/>
          </w:tcPr>
          <w:p w:rsidR="000479E5" w:rsidRPr="004F2C65" w:rsidRDefault="000479E5" w:rsidP="009047C0">
            <w:pPr>
              <w:pStyle w:val="BodyText"/>
              <w:rPr>
                <w:b/>
              </w:rPr>
            </w:pPr>
            <w:r w:rsidRPr="004F2C65">
              <w:rPr>
                <w:b/>
              </w:rPr>
              <w:t xml:space="preserve">Mental </w:t>
            </w:r>
            <w:r w:rsidR="009047C0" w:rsidRPr="004F2C65">
              <w:rPr>
                <w:b/>
              </w:rPr>
              <w:t>health facility</w:t>
            </w:r>
            <w:r w:rsidR="009047C0" w:rsidRPr="004F2C65">
              <w:t xml:space="preserve"> </w:t>
            </w:r>
            <w:r w:rsidRPr="004F2C65">
              <w:t xml:space="preserve">has the same meaning as in the </w:t>
            </w:r>
            <w:r w:rsidRPr="004F2C65">
              <w:rPr>
                <w:u w:val="single"/>
              </w:rPr>
              <w:t xml:space="preserve">Mental Health (Treatment and Care) Act 1994 </w:t>
            </w:r>
            <w:r w:rsidRPr="004F2C65">
              <w:t>and</w:t>
            </w:r>
            <w:r w:rsidR="009047C0">
              <w:t xml:space="preserve"> this definition</w:t>
            </w:r>
            <w:r w:rsidRPr="004F2C65">
              <w:t xml:space="preserve"> is </w:t>
            </w:r>
            <w:r w:rsidR="009047C0">
              <w:t>only to be used for the</w:t>
            </w:r>
            <w:r w:rsidRPr="004F2C65">
              <w:t xml:space="preserve"> Symonston site as defined in MT4 of the Symonston Precinct Map</w:t>
            </w:r>
            <w:r w:rsidR="00F96DA6">
              <w:t>.</w:t>
            </w:r>
          </w:p>
        </w:tc>
        <w:tc>
          <w:tcPr>
            <w:tcW w:w="1276" w:type="dxa"/>
          </w:tcPr>
          <w:p w:rsidR="000479E5" w:rsidRPr="000479E5" w:rsidRDefault="000479E5">
            <w:pPr>
              <w:pStyle w:val="BodyText"/>
            </w:pPr>
          </w:p>
        </w:tc>
        <w:tc>
          <w:tcPr>
            <w:tcW w:w="2931" w:type="dxa"/>
          </w:tcPr>
          <w:p w:rsidR="00451473" w:rsidRDefault="000479E5" w:rsidP="00451473">
            <w:pPr>
              <w:pStyle w:val="BodyText"/>
            </w:pPr>
            <w:r w:rsidRPr="000479E5">
              <w:t xml:space="preserve">Secure </w:t>
            </w:r>
            <w:r w:rsidR="002C24A5" w:rsidRPr="000479E5">
              <w:t>mental health facility</w:t>
            </w:r>
          </w:p>
          <w:p w:rsidR="000479E5" w:rsidRPr="000479E5" w:rsidRDefault="000479E5" w:rsidP="00451473">
            <w:pPr>
              <w:pStyle w:val="BodyText"/>
            </w:pPr>
            <w:r w:rsidRPr="000479E5">
              <w:t xml:space="preserve">Secure </w:t>
            </w:r>
            <w:r w:rsidR="002C24A5" w:rsidRPr="000479E5">
              <w:t>mental health unit</w:t>
            </w:r>
          </w:p>
        </w:tc>
      </w:tr>
    </w:tbl>
    <w:p w:rsidR="000479E5" w:rsidRDefault="000479E5">
      <w:pPr>
        <w:pStyle w:val="BodyText"/>
        <w:rPr>
          <w:b/>
        </w:rPr>
      </w:pPr>
    </w:p>
    <w:p w:rsidR="000E31DC" w:rsidRDefault="000E31DC">
      <w:pPr>
        <w:pStyle w:val="BodyText"/>
      </w:pPr>
    </w:p>
    <w:p w:rsidR="000E31DC" w:rsidRDefault="000E31DC">
      <w:pPr>
        <w:pStyle w:val="BodyText"/>
      </w:pPr>
    </w:p>
    <w:p w:rsidR="00192DAC" w:rsidRDefault="00192DAC" w:rsidP="00192DAC">
      <w:pPr>
        <w:pStyle w:val="BodyText"/>
      </w:pPr>
      <w:r>
        <w:br w:type="page"/>
      </w:r>
    </w:p>
    <w:p w:rsidR="00192DAC" w:rsidRPr="00EE04D7" w:rsidRDefault="00192DAC" w:rsidP="00192DAC">
      <w:pPr>
        <w:pStyle w:val="BodyText"/>
      </w:pPr>
      <w:r w:rsidRPr="00EE04D7">
        <w:t>Interpretation service</w:t>
      </w:r>
    </w:p>
    <w:p w:rsidR="00192DAC" w:rsidRDefault="004E3950" w:rsidP="00192DAC">
      <w:pPr>
        <w:pStyle w:val="BodyText"/>
      </w:pPr>
      <w:r w:rsidRPr="008D78EB">
        <w:rPr>
          <w:noProof/>
          <w:lang w:eastAsia="en-AU"/>
        </w:rPr>
        <w:drawing>
          <wp:inline distT="0" distB="0" distL="0" distR="0">
            <wp:extent cx="5343525" cy="3524250"/>
            <wp:effectExtent l="0" t="0" r="0" b="0"/>
            <wp:docPr id="4"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192DAC" w:rsidRDefault="00192DAC" w:rsidP="00192DAC">
      <w:pPr>
        <w:pStyle w:val="BodyText"/>
      </w:pPr>
    </w:p>
    <w:sectPr w:rsidR="00192DAC" w:rsidSect="00FC63DC">
      <w:headerReference w:type="even" r:id="rId21"/>
      <w:headerReference w:type="default" r:id="rId22"/>
      <w:footerReference w:type="default" r:id="rId23"/>
      <w:headerReference w:type="first" r:id="rId24"/>
      <w:footerReference w:type="first" r:id="rId25"/>
      <w:pgSz w:w="11906" w:h="16838" w:code="9"/>
      <w:pgMar w:top="1440" w:right="1474" w:bottom="1440" w:left="1797" w:header="709" w:footer="50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950" w:rsidRDefault="004E3950">
      <w:r>
        <w:separator/>
      </w:r>
    </w:p>
  </w:endnote>
  <w:endnote w:type="continuationSeparator" w:id="0">
    <w:p w:rsidR="004E3950" w:rsidRDefault="004E3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473" w:rsidRDefault="00451473" w:rsidP="00DD1963">
    <w:pPr>
      <w:pStyle w:val="Footer"/>
      <w:tabs>
        <w:tab w:val="clear" w:pos="4153"/>
        <w:tab w:val="center" w:pos="4395"/>
        <w:tab w:val="right" w:pos="6521"/>
      </w:tabs>
      <w:spacing w:after="60"/>
      <w:ind w:left="-284"/>
      <w:rPr>
        <w:sz w:val="20"/>
      </w:rPr>
    </w:pPr>
    <w:r w:rsidRPr="006624D0">
      <w:rPr>
        <w:sz w:val="20"/>
      </w:rPr>
      <w:t xml:space="preserve">Page </w:t>
    </w:r>
    <w:r w:rsidRPr="006624D0">
      <w:rPr>
        <w:sz w:val="20"/>
      </w:rPr>
      <w:fldChar w:fldCharType="begin"/>
    </w:r>
    <w:r w:rsidRPr="006624D0">
      <w:rPr>
        <w:sz w:val="20"/>
      </w:rPr>
      <w:instrText xml:space="preserve"> PAGE </w:instrText>
    </w:r>
    <w:r w:rsidRPr="006624D0">
      <w:rPr>
        <w:sz w:val="20"/>
      </w:rPr>
      <w:fldChar w:fldCharType="separate"/>
    </w:r>
    <w:r>
      <w:rPr>
        <w:noProof/>
        <w:sz w:val="20"/>
      </w:rPr>
      <w:t>4</w:t>
    </w:r>
    <w:r w:rsidRPr="006624D0">
      <w:rPr>
        <w:sz w:val="20"/>
      </w:rPr>
      <w:fldChar w:fldCharType="end"/>
    </w:r>
    <w:r w:rsidRPr="006624D0">
      <w:rPr>
        <w:sz w:val="20"/>
      </w:rPr>
      <w:tab/>
    </w:r>
    <w:r w:rsidRPr="00EC63A1">
      <w:rPr>
        <w:sz w:val="20"/>
        <w:highlight w:val="yellow"/>
      </w:rPr>
      <w:t>Draft Variation XXX</w:t>
    </w:r>
    <w:r w:rsidRPr="006624D0">
      <w:rPr>
        <w:sz w:val="20"/>
      </w:rPr>
      <w:t xml:space="preserve"> – public consultation version</w:t>
    </w:r>
  </w:p>
  <w:p w:rsidR="00451473" w:rsidRPr="0004097B" w:rsidRDefault="00451473" w:rsidP="00DD1963">
    <w:pPr>
      <w:pStyle w:val="Footer"/>
      <w:tabs>
        <w:tab w:val="clear" w:pos="4153"/>
        <w:tab w:val="center" w:pos="4395"/>
        <w:tab w:val="right" w:pos="6521"/>
      </w:tabs>
      <w:ind w:left="-284"/>
      <w:jc w:val="center"/>
      <w:rPr>
        <w:sz w:val="18"/>
        <w:szCs w:val="18"/>
      </w:rPr>
    </w:pPr>
    <w:r w:rsidRPr="00EC63A1">
      <w:rPr>
        <w:sz w:val="20"/>
        <w:highlight w:val="yellow"/>
      </w:rPr>
      <w:t>Month 20XX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473" w:rsidRPr="006E4692" w:rsidRDefault="006E4692" w:rsidP="006E4692">
    <w:pPr>
      <w:pStyle w:val="Footer"/>
      <w:tabs>
        <w:tab w:val="clear" w:pos="4153"/>
        <w:tab w:val="clear" w:pos="8306"/>
        <w:tab w:val="right" w:pos="6804"/>
      </w:tabs>
      <w:spacing w:after="60"/>
      <w:jc w:val="center"/>
      <w:rPr>
        <w:rFonts w:cs="Arial"/>
        <w:sz w:val="14"/>
      </w:rPr>
    </w:pPr>
    <w:r w:rsidRPr="006E4692">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16E" w:rsidRPr="006E4692" w:rsidRDefault="006E4692" w:rsidP="006E4692">
    <w:pPr>
      <w:pStyle w:val="Footer"/>
      <w:tabs>
        <w:tab w:val="clear" w:pos="4153"/>
        <w:tab w:val="clear" w:pos="8306"/>
        <w:tab w:val="left" w:pos="5086"/>
      </w:tabs>
      <w:jc w:val="center"/>
      <w:rPr>
        <w:rFonts w:cs="Arial"/>
        <w:sz w:val="14"/>
      </w:rPr>
    </w:pPr>
    <w:r w:rsidRPr="006E4692">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16E" w:rsidRDefault="0007716E" w:rsidP="00DD1963">
    <w:pPr>
      <w:pStyle w:val="Footer"/>
      <w:tabs>
        <w:tab w:val="clear" w:pos="4153"/>
        <w:tab w:val="clear" w:pos="8306"/>
        <w:tab w:val="right" w:pos="6804"/>
      </w:tabs>
      <w:spacing w:after="60"/>
      <w:jc w:val="right"/>
      <w:rPr>
        <w:sz w:val="20"/>
      </w:rPr>
    </w:pPr>
    <w:r w:rsidRPr="00616665">
      <w:rPr>
        <w:sz w:val="20"/>
      </w:rPr>
      <w:t xml:space="preserve">Draft Special Variation No </w:t>
    </w:r>
    <w:r>
      <w:rPr>
        <w:sz w:val="20"/>
      </w:rPr>
      <w:t>S</w:t>
    </w:r>
    <w:r w:rsidRPr="00616665">
      <w:rPr>
        <w:sz w:val="20"/>
      </w:rPr>
      <w:t>323 – for public consultation</w:t>
    </w:r>
    <w:r w:rsidRPr="006624D0">
      <w:rPr>
        <w:sz w:val="20"/>
      </w:rPr>
      <w:tab/>
      <w:t xml:space="preserve"> Page </w:t>
    </w:r>
    <w:r w:rsidRPr="006624D0">
      <w:rPr>
        <w:sz w:val="20"/>
      </w:rPr>
      <w:fldChar w:fldCharType="begin"/>
    </w:r>
    <w:r w:rsidRPr="006624D0">
      <w:rPr>
        <w:sz w:val="20"/>
      </w:rPr>
      <w:instrText xml:space="preserve"> PAGE </w:instrText>
    </w:r>
    <w:r w:rsidRPr="006624D0">
      <w:rPr>
        <w:sz w:val="20"/>
      </w:rPr>
      <w:fldChar w:fldCharType="separate"/>
    </w:r>
    <w:r w:rsidR="006E4692">
      <w:rPr>
        <w:noProof/>
        <w:sz w:val="20"/>
      </w:rPr>
      <w:t>ii</w:t>
    </w:r>
    <w:r w:rsidRPr="006624D0">
      <w:rPr>
        <w:sz w:val="20"/>
      </w:rPr>
      <w:fldChar w:fldCharType="end"/>
    </w:r>
  </w:p>
  <w:p w:rsidR="008337FE" w:rsidRDefault="0007716E" w:rsidP="00DD1963">
    <w:pPr>
      <w:pStyle w:val="Footer"/>
      <w:tabs>
        <w:tab w:val="clear" w:pos="4153"/>
        <w:tab w:val="clear" w:pos="8306"/>
        <w:tab w:val="right" w:pos="6804"/>
      </w:tabs>
      <w:jc w:val="center"/>
      <w:rPr>
        <w:sz w:val="20"/>
      </w:rPr>
    </w:pPr>
    <w:r w:rsidRPr="00584257">
      <w:rPr>
        <w:sz w:val="20"/>
      </w:rPr>
      <w:t xml:space="preserve">June </w:t>
    </w:r>
    <w:r>
      <w:rPr>
        <w:sz w:val="20"/>
      </w:rPr>
      <w:t>2014</w:t>
    </w:r>
  </w:p>
  <w:p w:rsidR="0007716E" w:rsidRPr="006E4692" w:rsidRDefault="006E4692" w:rsidP="006E4692">
    <w:pPr>
      <w:pStyle w:val="Footer"/>
      <w:tabs>
        <w:tab w:val="clear" w:pos="4153"/>
        <w:tab w:val="clear" w:pos="8306"/>
        <w:tab w:val="right" w:pos="6804"/>
      </w:tabs>
      <w:jc w:val="center"/>
      <w:rPr>
        <w:rFonts w:cs="Arial"/>
        <w:sz w:val="14"/>
      </w:rPr>
    </w:pPr>
    <w:r w:rsidRPr="006E4692">
      <w:rPr>
        <w:rFonts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16E" w:rsidRPr="006E4692" w:rsidRDefault="006E4692" w:rsidP="006E4692">
    <w:pPr>
      <w:pStyle w:val="Footer"/>
      <w:tabs>
        <w:tab w:val="clear" w:pos="4153"/>
        <w:tab w:val="clear" w:pos="8306"/>
        <w:tab w:val="left" w:pos="5086"/>
      </w:tabs>
      <w:jc w:val="center"/>
      <w:rPr>
        <w:rFonts w:cs="Arial"/>
        <w:sz w:val="14"/>
      </w:rPr>
    </w:pPr>
    <w:r w:rsidRPr="006E4692">
      <w:rPr>
        <w:rFonts w:cs="Arial"/>
        <w:sz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473" w:rsidRDefault="00451473" w:rsidP="004E360C">
    <w:pPr>
      <w:pStyle w:val="Footer"/>
      <w:tabs>
        <w:tab w:val="clear" w:pos="4153"/>
        <w:tab w:val="clear" w:pos="8306"/>
        <w:tab w:val="right" w:pos="6804"/>
      </w:tabs>
      <w:spacing w:after="60"/>
      <w:jc w:val="right"/>
      <w:rPr>
        <w:sz w:val="20"/>
      </w:rPr>
    </w:pPr>
    <w:r w:rsidRPr="00616665">
      <w:rPr>
        <w:sz w:val="20"/>
      </w:rPr>
      <w:t xml:space="preserve">Draft Special Variation No </w:t>
    </w:r>
    <w:r w:rsidR="003E67DF">
      <w:rPr>
        <w:sz w:val="20"/>
      </w:rPr>
      <w:t>S</w:t>
    </w:r>
    <w:r w:rsidRPr="00616665">
      <w:rPr>
        <w:sz w:val="20"/>
      </w:rPr>
      <w:t>323 – for public consultation</w:t>
    </w:r>
    <w:r w:rsidRPr="006624D0">
      <w:rPr>
        <w:sz w:val="20"/>
      </w:rPr>
      <w:t xml:space="preserve"> </w:t>
    </w:r>
    <w:r>
      <w:rPr>
        <w:sz w:val="20"/>
      </w:rPr>
      <w:t xml:space="preserve"> </w:t>
    </w:r>
    <w:r w:rsidRPr="006624D0">
      <w:rPr>
        <w:sz w:val="20"/>
      </w:rPr>
      <w:tab/>
      <w:t xml:space="preserve"> Page </w:t>
    </w:r>
    <w:r w:rsidRPr="006624D0">
      <w:rPr>
        <w:sz w:val="20"/>
      </w:rPr>
      <w:fldChar w:fldCharType="begin"/>
    </w:r>
    <w:r w:rsidRPr="006624D0">
      <w:rPr>
        <w:sz w:val="20"/>
      </w:rPr>
      <w:instrText xml:space="preserve"> PAGE </w:instrText>
    </w:r>
    <w:r w:rsidRPr="006624D0">
      <w:rPr>
        <w:sz w:val="20"/>
      </w:rPr>
      <w:fldChar w:fldCharType="separate"/>
    </w:r>
    <w:r w:rsidR="00470645">
      <w:rPr>
        <w:noProof/>
        <w:sz w:val="20"/>
      </w:rPr>
      <w:t>13</w:t>
    </w:r>
    <w:r w:rsidRPr="006624D0">
      <w:rPr>
        <w:sz w:val="20"/>
      </w:rPr>
      <w:fldChar w:fldCharType="end"/>
    </w:r>
  </w:p>
  <w:p w:rsidR="008337FE" w:rsidRDefault="00451473" w:rsidP="004E360C">
    <w:pPr>
      <w:pStyle w:val="Footer"/>
      <w:tabs>
        <w:tab w:val="clear" w:pos="4153"/>
        <w:tab w:val="clear" w:pos="8306"/>
        <w:tab w:val="right" w:pos="6804"/>
      </w:tabs>
      <w:jc w:val="center"/>
      <w:rPr>
        <w:sz w:val="20"/>
      </w:rPr>
    </w:pPr>
    <w:r w:rsidRPr="00584257">
      <w:rPr>
        <w:sz w:val="20"/>
      </w:rPr>
      <w:t xml:space="preserve">June </w:t>
    </w:r>
    <w:r>
      <w:rPr>
        <w:sz w:val="20"/>
      </w:rPr>
      <w:t>2014</w:t>
    </w:r>
  </w:p>
  <w:p w:rsidR="00451473" w:rsidRPr="006E4692" w:rsidRDefault="006E4692" w:rsidP="006E4692">
    <w:pPr>
      <w:pStyle w:val="Footer"/>
      <w:tabs>
        <w:tab w:val="clear" w:pos="4153"/>
        <w:tab w:val="clear" w:pos="8306"/>
        <w:tab w:val="right" w:pos="6804"/>
      </w:tabs>
      <w:jc w:val="center"/>
      <w:rPr>
        <w:rFonts w:cs="Arial"/>
        <w:sz w:val="14"/>
      </w:rPr>
    </w:pPr>
    <w:r w:rsidRPr="006E4692">
      <w:rPr>
        <w:rFonts w:cs="Arial"/>
        <w:sz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473" w:rsidRDefault="004514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950" w:rsidRDefault="004E3950">
      <w:r>
        <w:separator/>
      </w:r>
    </w:p>
  </w:footnote>
  <w:footnote w:type="continuationSeparator" w:id="0">
    <w:p w:rsidR="004E3950" w:rsidRDefault="004E39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692" w:rsidRDefault="006E46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692" w:rsidRDefault="006E46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473" w:rsidRDefault="00451473" w:rsidP="00D13D28">
    <w:pPr>
      <w:pStyle w:val="Header"/>
      <w:jc w:val="center"/>
      <w:rPr>
        <w:rFonts w:ascii="Calibri" w:hAnsi="Calibri" w:cs="Calibri"/>
        <w:b/>
        <w:sz w:val="32"/>
        <w:szCs w:val="32"/>
      </w:rPr>
    </w:pPr>
  </w:p>
  <w:p w:rsidR="00451473" w:rsidRPr="00550BD4" w:rsidRDefault="00451473" w:rsidP="0007716E">
    <w:pPr>
      <w:pStyle w:val="Header"/>
      <w:spacing w:before="360"/>
      <w:rPr>
        <w:rFonts w:ascii="Calibri" w:hAnsi="Calibri" w:cs="Calibri"/>
        <w:b/>
        <w:sz w:val="32"/>
        <w:szCs w:val="32"/>
      </w:rPr>
    </w:pPr>
  </w:p>
  <w:p w:rsidR="00451473" w:rsidRDefault="00451473" w:rsidP="00470A43">
    <w:pPr>
      <w:pStyle w:val="Header"/>
      <w:tabs>
        <w:tab w:val="clear" w:pos="8640"/>
        <w:tab w:val="left" w:pos="584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16E" w:rsidRDefault="00470645" w:rsidP="00D13D28">
    <w:pPr>
      <w:pStyle w:val="Header"/>
      <w:jc w:val="center"/>
      <w:rPr>
        <w:rFonts w:ascii="Calibri" w:hAnsi="Calibri" w:cs="Calibri"/>
        <w:b/>
        <w:sz w:val="32"/>
        <w:szCs w:val="32"/>
      </w:rPr>
    </w:pPr>
    <w:r>
      <w:rPr>
        <w:noProof/>
        <w:lang w:eastAsia="en-AU"/>
      </w:rPr>
      <w:drawing>
        <wp:anchor distT="0" distB="0" distL="114300" distR="114300" simplePos="0" relativeHeight="251659264"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1"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16E" w:rsidRPr="00550BD4" w:rsidRDefault="0007716E" w:rsidP="00D13D28">
    <w:pPr>
      <w:pStyle w:val="Header"/>
      <w:spacing w:before="360"/>
      <w:jc w:val="center"/>
      <w:rPr>
        <w:rFonts w:ascii="Calibri" w:hAnsi="Calibri" w:cs="Calibri"/>
        <w:b/>
        <w:sz w:val="32"/>
        <w:szCs w:val="32"/>
      </w:rPr>
    </w:pPr>
  </w:p>
  <w:p w:rsidR="0007716E" w:rsidRDefault="0007716E" w:rsidP="00470A43">
    <w:pPr>
      <w:pStyle w:val="Header"/>
      <w:tabs>
        <w:tab w:val="clear" w:pos="8640"/>
        <w:tab w:val="left" w:pos="584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473" w:rsidRDefault="0045147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473" w:rsidRDefault="0045147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473" w:rsidRDefault="004514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00AE"/>
    <w:multiLevelType w:val="multilevel"/>
    <w:tmpl w:val="7584AFBC"/>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0971574D"/>
    <w:multiLevelType w:val="hybridMultilevel"/>
    <w:tmpl w:val="CC44F8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3" w15:restartNumberingAfterBreak="0">
    <w:nsid w:val="0F1260ED"/>
    <w:multiLevelType w:val="multilevel"/>
    <w:tmpl w:val="68785880"/>
    <w:lvl w:ilvl="0">
      <w:start w:val="1"/>
      <w:numFmt w:val="decimal"/>
      <w:lvlText w:val="%1)"/>
      <w:lvlJc w:val="left"/>
      <w:pPr>
        <w:ind w:left="425" w:hanging="425"/>
      </w:pPr>
      <w:rPr>
        <w:rFonts w:cs="Times New Roman" w:hint="default"/>
      </w:rPr>
    </w:lvl>
    <w:lvl w:ilvl="1">
      <w:start w:val="1"/>
      <w:numFmt w:val="lowerLetter"/>
      <w:lvlText w:val="%2)"/>
      <w:lvlJc w:val="left"/>
      <w:pPr>
        <w:ind w:left="850" w:hanging="425"/>
      </w:pPr>
      <w:rPr>
        <w:rFonts w:cs="Times New Roman" w:hint="default"/>
      </w:rPr>
    </w:lvl>
    <w:lvl w:ilvl="2">
      <w:start w:val="1"/>
      <w:numFmt w:val="lowerRoman"/>
      <w:lvlText w:val="%3)"/>
      <w:lvlJc w:val="left"/>
      <w:pPr>
        <w:ind w:left="1275" w:hanging="425"/>
      </w:pPr>
      <w:rPr>
        <w:rFonts w:cs="Times New Roman" w:hint="default"/>
      </w:rPr>
    </w:lvl>
    <w:lvl w:ilvl="3">
      <w:start w:val="1"/>
      <w:numFmt w:val="decimal"/>
      <w:lvlText w:val="(%4)"/>
      <w:lvlJc w:val="left"/>
      <w:pPr>
        <w:ind w:left="1700" w:hanging="425"/>
      </w:pPr>
      <w:rPr>
        <w:rFonts w:cs="Times New Roman" w:hint="default"/>
      </w:rPr>
    </w:lvl>
    <w:lvl w:ilvl="4">
      <w:start w:val="1"/>
      <w:numFmt w:val="lowerLetter"/>
      <w:lvlText w:val="(%5)"/>
      <w:lvlJc w:val="left"/>
      <w:pPr>
        <w:ind w:left="2125" w:hanging="425"/>
      </w:pPr>
      <w:rPr>
        <w:rFonts w:cs="Times New Roman" w:hint="default"/>
      </w:rPr>
    </w:lvl>
    <w:lvl w:ilvl="5">
      <w:start w:val="1"/>
      <w:numFmt w:val="lowerRoman"/>
      <w:lvlText w:val="(%6)"/>
      <w:lvlJc w:val="left"/>
      <w:pPr>
        <w:ind w:left="2550" w:hanging="425"/>
      </w:pPr>
      <w:rPr>
        <w:rFonts w:cs="Times New Roman" w:hint="default"/>
      </w:rPr>
    </w:lvl>
    <w:lvl w:ilvl="6">
      <w:start w:val="1"/>
      <w:numFmt w:val="decimal"/>
      <w:lvlText w:val="%7."/>
      <w:lvlJc w:val="left"/>
      <w:pPr>
        <w:ind w:left="2975" w:hanging="425"/>
      </w:pPr>
      <w:rPr>
        <w:rFonts w:cs="Times New Roman" w:hint="default"/>
      </w:rPr>
    </w:lvl>
    <w:lvl w:ilvl="7">
      <w:start w:val="1"/>
      <w:numFmt w:val="lowerLetter"/>
      <w:lvlText w:val="%8."/>
      <w:lvlJc w:val="left"/>
      <w:pPr>
        <w:ind w:left="3400" w:hanging="425"/>
      </w:pPr>
      <w:rPr>
        <w:rFonts w:cs="Times New Roman" w:hint="default"/>
      </w:rPr>
    </w:lvl>
    <w:lvl w:ilvl="8">
      <w:start w:val="1"/>
      <w:numFmt w:val="lowerRoman"/>
      <w:lvlText w:val="%9."/>
      <w:lvlJc w:val="left"/>
      <w:pPr>
        <w:ind w:left="3825" w:hanging="425"/>
      </w:pPr>
      <w:rPr>
        <w:rFonts w:cs="Times New Roman" w:hint="default"/>
      </w:rPr>
    </w:lvl>
  </w:abstractNum>
  <w:abstractNum w:abstractNumId="4" w15:restartNumberingAfterBreak="0">
    <w:nsid w:val="17FB35BF"/>
    <w:multiLevelType w:val="hybridMultilevel"/>
    <w:tmpl w:val="9D5A0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4C0C9C"/>
    <w:multiLevelType w:val="hybridMultilevel"/>
    <w:tmpl w:val="C8FE6E3A"/>
    <w:lvl w:ilvl="0" w:tplc="51301756">
      <w:start w:val="1"/>
      <w:numFmt w:val="bullet"/>
      <w:lvlText w:val=""/>
      <w:lvlJc w:val="left"/>
      <w:pPr>
        <w:tabs>
          <w:tab w:val="num" w:pos="720"/>
        </w:tabs>
        <w:ind w:left="720" w:hanging="360"/>
      </w:pPr>
      <w:rPr>
        <w:rFonts w:ascii="Symbol" w:hAnsi="Symbol" w:hint="default"/>
      </w:rPr>
    </w:lvl>
    <w:lvl w:ilvl="1" w:tplc="98CC629E">
      <w:start w:val="1"/>
      <w:numFmt w:val="decimal"/>
      <w:lvlText w:val="%2."/>
      <w:lvlJc w:val="left"/>
      <w:pPr>
        <w:tabs>
          <w:tab w:val="num" w:pos="1440"/>
        </w:tabs>
        <w:ind w:left="1440" w:hanging="360"/>
      </w:pPr>
      <w:rPr>
        <w:rFonts w:cs="Times New Roman"/>
      </w:rPr>
    </w:lvl>
    <w:lvl w:ilvl="2" w:tplc="DFB0FA3C">
      <w:start w:val="1"/>
      <w:numFmt w:val="decimal"/>
      <w:lvlText w:val="%3."/>
      <w:lvlJc w:val="left"/>
      <w:pPr>
        <w:tabs>
          <w:tab w:val="num" w:pos="2160"/>
        </w:tabs>
        <w:ind w:left="2160" w:hanging="360"/>
      </w:pPr>
      <w:rPr>
        <w:rFonts w:cs="Times New Roman"/>
      </w:rPr>
    </w:lvl>
    <w:lvl w:ilvl="3" w:tplc="65329430">
      <w:start w:val="1"/>
      <w:numFmt w:val="decimal"/>
      <w:lvlText w:val="%4."/>
      <w:lvlJc w:val="left"/>
      <w:pPr>
        <w:tabs>
          <w:tab w:val="num" w:pos="2880"/>
        </w:tabs>
        <w:ind w:left="2880" w:hanging="360"/>
      </w:pPr>
      <w:rPr>
        <w:rFonts w:cs="Times New Roman"/>
      </w:rPr>
    </w:lvl>
    <w:lvl w:ilvl="4" w:tplc="5ADAB766">
      <w:start w:val="1"/>
      <w:numFmt w:val="decimal"/>
      <w:lvlText w:val="%5."/>
      <w:lvlJc w:val="left"/>
      <w:pPr>
        <w:tabs>
          <w:tab w:val="num" w:pos="3600"/>
        </w:tabs>
        <w:ind w:left="3600" w:hanging="360"/>
      </w:pPr>
      <w:rPr>
        <w:rFonts w:cs="Times New Roman"/>
      </w:rPr>
    </w:lvl>
    <w:lvl w:ilvl="5" w:tplc="4A8EAADA">
      <w:start w:val="1"/>
      <w:numFmt w:val="decimal"/>
      <w:lvlText w:val="%6."/>
      <w:lvlJc w:val="left"/>
      <w:pPr>
        <w:tabs>
          <w:tab w:val="num" w:pos="4320"/>
        </w:tabs>
        <w:ind w:left="4320" w:hanging="360"/>
      </w:pPr>
      <w:rPr>
        <w:rFonts w:cs="Times New Roman"/>
      </w:rPr>
    </w:lvl>
    <w:lvl w:ilvl="6" w:tplc="0944C05E">
      <w:start w:val="1"/>
      <w:numFmt w:val="decimal"/>
      <w:lvlText w:val="%7."/>
      <w:lvlJc w:val="left"/>
      <w:pPr>
        <w:tabs>
          <w:tab w:val="num" w:pos="5040"/>
        </w:tabs>
        <w:ind w:left="5040" w:hanging="360"/>
      </w:pPr>
      <w:rPr>
        <w:rFonts w:cs="Times New Roman"/>
      </w:rPr>
    </w:lvl>
    <w:lvl w:ilvl="7" w:tplc="4C42F788">
      <w:start w:val="1"/>
      <w:numFmt w:val="decimal"/>
      <w:lvlText w:val="%8."/>
      <w:lvlJc w:val="left"/>
      <w:pPr>
        <w:tabs>
          <w:tab w:val="num" w:pos="5760"/>
        </w:tabs>
        <w:ind w:left="5760" w:hanging="360"/>
      </w:pPr>
      <w:rPr>
        <w:rFonts w:cs="Times New Roman"/>
      </w:rPr>
    </w:lvl>
    <w:lvl w:ilvl="8" w:tplc="AD78783A">
      <w:start w:val="1"/>
      <w:numFmt w:val="decimal"/>
      <w:lvlText w:val="%9."/>
      <w:lvlJc w:val="left"/>
      <w:pPr>
        <w:tabs>
          <w:tab w:val="num" w:pos="6480"/>
        </w:tabs>
        <w:ind w:left="6480" w:hanging="360"/>
      </w:pPr>
      <w:rPr>
        <w:rFonts w:cs="Times New Roman"/>
      </w:rPr>
    </w:lvl>
  </w:abstractNum>
  <w:abstractNum w:abstractNumId="6" w15:restartNumberingAfterBreak="0">
    <w:nsid w:val="1A624DCF"/>
    <w:multiLevelType w:val="hybridMultilevel"/>
    <w:tmpl w:val="80DE3678"/>
    <w:lvl w:ilvl="0" w:tplc="6D7498F4">
      <w:start w:val="1"/>
      <w:numFmt w:val="bullet"/>
      <w:lvlText w:val=""/>
      <w:lvlJc w:val="left"/>
      <w:pPr>
        <w:tabs>
          <w:tab w:val="num" w:pos="696"/>
        </w:tabs>
        <w:ind w:left="696" w:hanging="360"/>
      </w:pPr>
      <w:rPr>
        <w:rFonts w:ascii="Symbol" w:hAnsi="Symbol" w:hint="default"/>
      </w:rPr>
    </w:lvl>
    <w:lvl w:ilvl="1" w:tplc="7360C1E2" w:tentative="1">
      <w:start w:val="1"/>
      <w:numFmt w:val="bullet"/>
      <w:lvlText w:val="o"/>
      <w:lvlJc w:val="left"/>
      <w:pPr>
        <w:tabs>
          <w:tab w:val="num" w:pos="1416"/>
        </w:tabs>
        <w:ind w:left="1416" w:hanging="360"/>
      </w:pPr>
      <w:rPr>
        <w:rFonts w:ascii="Courier New" w:hAnsi="Courier New" w:hint="default"/>
      </w:rPr>
    </w:lvl>
    <w:lvl w:ilvl="2" w:tplc="7FEE66CA" w:tentative="1">
      <w:start w:val="1"/>
      <w:numFmt w:val="bullet"/>
      <w:lvlText w:val=""/>
      <w:lvlJc w:val="left"/>
      <w:pPr>
        <w:tabs>
          <w:tab w:val="num" w:pos="2136"/>
        </w:tabs>
        <w:ind w:left="2136" w:hanging="360"/>
      </w:pPr>
      <w:rPr>
        <w:rFonts w:ascii="Wingdings" w:hAnsi="Wingdings" w:hint="default"/>
      </w:rPr>
    </w:lvl>
    <w:lvl w:ilvl="3" w:tplc="EB5CA510" w:tentative="1">
      <w:start w:val="1"/>
      <w:numFmt w:val="bullet"/>
      <w:lvlText w:val=""/>
      <w:lvlJc w:val="left"/>
      <w:pPr>
        <w:tabs>
          <w:tab w:val="num" w:pos="2856"/>
        </w:tabs>
        <w:ind w:left="2856" w:hanging="360"/>
      </w:pPr>
      <w:rPr>
        <w:rFonts w:ascii="Symbol" w:hAnsi="Symbol" w:hint="default"/>
      </w:rPr>
    </w:lvl>
    <w:lvl w:ilvl="4" w:tplc="ED50C3B2" w:tentative="1">
      <w:start w:val="1"/>
      <w:numFmt w:val="bullet"/>
      <w:lvlText w:val="o"/>
      <w:lvlJc w:val="left"/>
      <w:pPr>
        <w:tabs>
          <w:tab w:val="num" w:pos="3576"/>
        </w:tabs>
        <w:ind w:left="3576" w:hanging="360"/>
      </w:pPr>
      <w:rPr>
        <w:rFonts w:ascii="Courier New" w:hAnsi="Courier New" w:hint="default"/>
      </w:rPr>
    </w:lvl>
    <w:lvl w:ilvl="5" w:tplc="FC54A64E" w:tentative="1">
      <w:start w:val="1"/>
      <w:numFmt w:val="bullet"/>
      <w:lvlText w:val=""/>
      <w:lvlJc w:val="left"/>
      <w:pPr>
        <w:tabs>
          <w:tab w:val="num" w:pos="4296"/>
        </w:tabs>
        <w:ind w:left="4296" w:hanging="360"/>
      </w:pPr>
      <w:rPr>
        <w:rFonts w:ascii="Wingdings" w:hAnsi="Wingdings" w:hint="default"/>
      </w:rPr>
    </w:lvl>
    <w:lvl w:ilvl="6" w:tplc="7856F76C" w:tentative="1">
      <w:start w:val="1"/>
      <w:numFmt w:val="bullet"/>
      <w:lvlText w:val=""/>
      <w:lvlJc w:val="left"/>
      <w:pPr>
        <w:tabs>
          <w:tab w:val="num" w:pos="5016"/>
        </w:tabs>
        <w:ind w:left="5016" w:hanging="360"/>
      </w:pPr>
      <w:rPr>
        <w:rFonts w:ascii="Symbol" w:hAnsi="Symbol" w:hint="default"/>
      </w:rPr>
    </w:lvl>
    <w:lvl w:ilvl="7" w:tplc="8C96BC84" w:tentative="1">
      <w:start w:val="1"/>
      <w:numFmt w:val="bullet"/>
      <w:lvlText w:val="o"/>
      <w:lvlJc w:val="left"/>
      <w:pPr>
        <w:tabs>
          <w:tab w:val="num" w:pos="5736"/>
        </w:tabs>
        <w:ind w:left="5736" w:hanging="360"/>
      </w:pPr>
      <w:rPr>
        <w:rFonts w:ascii="Courier New" w:hAnsi="Courier New" w:hint="default"/>
      </w:rPr>
    </w:lvl>
    <w:lvl w:ilvl="8" w:tplc="8EA264A4" w:tentative="1">
      <w:start w:val="1"/>
      <w:numFmt w:val="bullet"/>
      <w:lvlText w:val=""/>
      <w:lvlJc w:val="left"/>
      <w:pPr>
        <w:tabs>
          <w:tab w:val="num" w:pos="6456"/>
        </w:tabs>
        <w:ind w:left="6456" w:hanging="360"/>
      </w:pPr>
      <w:rPr>
        <w:rFonts w:ascii="Wingdings" w:hAnsi="Wingdings" w:hint="default"/>
      </w:rPr>
    </w:lvl>
  </w:abstractNum>
  <w:abstractNum w:abstractNumId="7" w15:restartNumberingAfterBreak="0">
    <w:nsid w:val="239B2A13"/>
    <w:multiLevelType w:val="hybridMultilevel"/>
    <w:tmpl w:val="93DE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A65B77"/>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9"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0"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11" w15:restartNumberingAfterBreak="0">
    <w:nsid w:val="38ED268B"/>
    <w:multiLevelType w:val="hybridMultilevel"/>
    <w:tmpl w:val="B2A85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B7213A"/>
    <w:multiLevelType w:val="hybridMultilevel"/>
    <w:tmpl w:val="D172798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400A0B15"/>
    <w:multiLevelType w:val="hybridMultilevel"/>
    <w:tmpl w:val="87043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3A5C7F"/>
    <w:multiLevelType w:val="hybridMultilevel"/>
    <w:tmpl w:val="6B02B710"/>
    <w:lvl w:ilvl="0" w:tplc="6CE622BC">
      <w:start w:val="1"/>
      <w:numFmt w:val="lowerRoman"/>
      <w:lvlText w:val="(%1)"/>
      <w:lvlJc w:val="left"/>
      <w:pPr>
        <w:tabs>
          <w:tab w:val="num" w:pos="1080"/>
        </w:tabs>
        <w:ind w:left="1080" w:hanging="720"/>
      </w:pPr>
      <w:rPr>
        <w:rFonts w:cs="Times New Roman" w:hint="default"/>
      </w:rPr>
    </w:lvl>
    <w:lvl w:ilvl="1" w:tplc="0FE08648" w:tentative="1">
      <w:start w:val="1"/>
      <w:numFmt w:val="lowerLetter"/>
      <w:lvlText w:val="%2."/>
      <w:lvlJc w:val="left"/>
      <w:pPr>
        <w:tabs>
          <w:tab w:val="num" w:pos="1440"/>
        </w:tabs>
        <w:ind w:left="1440" w:hanging="360"/>
      </w:pPr>
      <w:rPr>
        <w:rFonts w:cs="Times New Roman"/>
      </w:rPr>
    </w:lvl>
    <w:lvl w:ilvl="2" w:tplc="064CE84A" w:tentative="1">
      <w:start w:val="1"/>
      <w:numFmt w:val="lowerRoman"/>
      <w:lvlText w:val="%3."/>
      <w:lvlJc w:val="right"/>
      <w:pPr>
        <w:tabs>
          <w:tab w:val="num" w:pos="2160"/>
        </w:tabs>
        <w:ind w:left="2160" w:hanging="180"/>
      </w:pPr>
      <w:rPr>
        <w:rFonts w:cs="Times New Roman"/>
      </w:rPr>
    </w:lvl>
    <w:lvl w:ilvl="3" w:tplc="25E077FE" w:tentative="1">
      <w:start w:val="1"/>
      <w:numFmt w:val="decimal"/>
      <w:lvlText w:val="%4."/>
      <w:lvlJc w:val="left"/>
      <w:pPr>
        <w:tabs>
          <w:tab w:val="num" w:pos="2880"/>
        </w:tabs>
        <w:ind w:left="2880" w:hanging="360"/>
      </w:pPr>
      <w:rPr>
        <w:rFonts w:cs="Times New Roman"/>
      </w:rPr>
    </w:lvl>
    <w:lvl w:ilvl="4" w:tplc="CB62E65E" w:tentative="1">
      <w:start w:val="1"/>
      <w:numFmt w:val="lowerLetter"/>
      <w:lvlText w:val="%5."/>
      <w:lvlJc w:val="left"/>
      <w:pPr>
        <w:tabs>
          <w:tab w:val="num" w:pos="3600"/>
        </w:tabs>
        <w:ind w:left="3600" w:hanging="360"/>
      </w:pPr>
      <w:rPr>
        <w:rFonts w:cs="Times New Roman"/>
      </w:rPr>
    </w:lvl>
    <w:lvl w:ilvl="5" w:tplc="595EDBC0" w:tentative="1">
      <w:start w:val="1"/>
      <w:numFmt w:val="lowerRoman"/>
      <w:lvlText w:val="%6."/>
      <w:lvlJc w:val="right"/>
      <w:pPr>
        <w:tabs>
          <w:tab w:val="num" w:pos="4320"/>
        </w:tabs>
        <w:ind w:left="4320" w:hanging="180"/>
      </w:pPr>
      <w:rPr>
        <w:rFonts w:cs="Times New Roman"/>
      </w:rPr>
    </w:lvl>
    <w:lvl w:ilvl="6" w:tplc="EAF0B194" w:tentative="1">
      <w:start w:val="1"/>
      <w:numFmt w:val="decimal"/>
      <w:lvlText w:val="%7."/>
      <w:lvlJc w:val="left"/>
      <w:pPr>
        <w:tabs>
          <w:tab w:val="num" w:pos="5040"/>
        </w:tabs>
        <w:ind w:left="5040" w:hanging="360"/>
      </w:pPr>
      <w:rPr>
        <w:rFonts w:cs="Times New Roman"/>
      </w:rPr>
    </w:lvl>
    <w:lvl w:ilvl="7" w:tplc="ED8CD5E6" w:tentative="1">
      <w:start w:val="1"/>
      <w:numFmt w:val="lowerLetter"/>
      <w:lvlText w:val="%8."/>
      <w:lvlJc w:val="left"/>
      <w:pPr>
        <w:tabs>
          <w:tab w:val="num" w:pos="5760"/>
        </w:tabs>
        <w:ind w:left="5760" w:hanging="360"/>
      </w:pPr>
      <w:rPr>
        <w:rFonts w:cs="Times New Roman"/>
      </w:rPr>
    </w:lvl>
    <w:lvl w:ilvl="8" w:tplc="6796520C" w:tentative="1">
      <w:start w:val="1"/>
      <w:numFmt w:val="lowerRoman"/>
      <w:lvlText w:val="%9."/>
      <w:lvlJc w:val="right"/>
      <w:pPr>
        <w:tabs>
          <w:tab w:val="num" w:pos="6480"/>
        </w:tabs>
        <w:ind w:left="6480" w:hanging="180"/>
      </w:pPr>
      <w:rPr>
        <w:rFonts w:cs="Times New Roman"/>
      </w:rPr>
    </w:lvl>
  </w:abstractNum>
  <w:abstractNum w:abstractNumId="15" w15:restartNumberingAfterBreak="0">
    <w:nsid w:val="457B3932"/>
    <w:multiLevelType w:val="hybridMultilevel"/>
    <w:tmpl w:val="B3D6C5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412F91"/>
    <w:multiLevelType w:val="hybridMultilevel"/>
    <w:tmpl w:val="0D18D6E4"/>
    <w:lvl w:ilvl="0" w:tplc="39364B0E">
      <w:start w:val="1"/>
      <w:numFmt w:val="bullet"/>
      <w:lvlText w:val=""/>
      <w:lvlJc w:val="left"/>
      <w:pPr>
        <w:tabs>
          <w:tab w:val="num" w:pos="720"/>
        </w:tabs>
        <w:ind w:left="720" w:hanging="360"/>
      </w:pPr>
      <w:rPr>
        <w:rFonts w:ascii="Symbol" w:hAnsi="Symbol" w:hint="default"/>
      </w:rPr>
    </w:lvl>
    <w:lvl w:ilvl="1" w:tplc="D7AECB68" w:tentative="1">
      <w:start w:val="1"/>
      <w:numFmt w:val="bullet"/>
      <w:lvlText w:val="o"/>
      <w:lvlJc w:val="left"/>
      <w:pPr>
        <w:tabs>
          <w:tab w:val="num" w:pos="1440"/>
        </w:tabs>
        <w:ind w:left="1440" w:hanging="360"/>
      </w:pPr>
      <w:rPr>
        <w:rFonts w:ascii="Courier New" w:hAnsi="Courier New" w:hint="default"/>
      </w:rPr>
    </w:lvl>
    <w:lvl w:ilvl="2" w:tplc="F2E2578C" w:tentative="1">
      <w:start w:val="1"/>
      <w:numFmt w:val="bullet"/>
      <w:lvlText w:val=""/>
      <w:lvlJc w:val="left"/>
      <w:pPr>
        <w:tabs>
          <w:tab w:val="num" w:pos="2160"/>
        </w:tabs>
        <w:ind w:left="2160" w:hanging="360"/>
      </w:pPr>
      <w:rPr>
        <w:rFonts w:ascii="Wingdings" w:hAnsi="Wingdings" w:hint="default"/>
      </w:rPr>
    </w:lvl>
    <w:lvl w:ilvl="3" w:tplc="24704D86" w:tentative="1">
      <w:start w:val="1"/>
      <w:numFmt w:val="bullet"/>
      <w:lvlText w:val=""/>
      <w:lvlJc w:val="left"/>
      <w:pPr>
        <w:tabs>
          <w:tab w:val="num" w:pos="2880"/>
        </w:tabs>
        <w:ind w:left="2880" w:hanging="360"/>
      </w:pPr>
      <w:rPr>
        <w:rFonts w:ascii="Symbol" w:hAnsi="Symbol" w:hint="default"/>
      </w:rPr>
    </w:lvl>
    <w:lvl w:ilvl="4" w:tplc="88688CF8" w:tentative="1">
      <w:start w:val="1"/>
      <w:numFmt w:val="bullet"/>
      <w:lvlText w:val="o"/>
      <w:lvlJc w:val="left"/>
      <w:pPr>
        <w:tabs>
          <w:tab w:val="num" w:pos="3600"/>
        </w:tabs>
        <w:ind w:left="3600" w:hanging="360"/>
      </w:pPr>
      <w:rPr>
        <w:rFonts w:ascii="Courier New" w:hAnsi="Courier New" w:hint="default"/>
      </w:rPr>
    </w:lvl>
    <w:lvl w:ilvl="5" w:tplc="731EB3D2" w:tentative="1">
      <w:start w:val="1"/>
      <w:numFmt w:val="bullet"/>
      <w:lvlText w:val=""/>
      <w:lvlJc w:val="left"/>
      <w:pPr>
        <w:tabs>
          <w:tab w:val="num" w:pos="4320"/>
        </w:tabs>
        <w:ind w:left="4320" w:hanging="360"/>
      </w:pPr>
      <w:rPr>
        <w:rFonts w:ascii="Wingdings" w:hAnsi="Wingdings" w:hint="default"/>
      </w:rPr>
    </w:lvl>
    <w:lvl w:ilvl="6" w:tplc="30E87B78" w:tentative="1">
      <w:start w:val="1"/>
      <w:numFmt w:val="bullet"/>
      <w:lvlText w:val=""/>
      <w:lvlJc w:val="left"/>
      <w:pPr>
        <w:tabs>
          <w:tab w:val="num" w:pos="5040"/>
        </w:tabs>
        <w:ind w:left="5040" w:hanging="360"/>
      </w:pPr>
      <w:rPr>
        <w:rFonts w:ascii="Symbol" w:hAnsi="Symbol" w:hint="default"/>
      </w:rPr>
    </w:lvl>
    <w:lvl w:ilvl="7" w:tplc="2CD66BFC" w:tentative="1">
      <w:start w:val="1"/>
      <w:numFmt w:val="bullet"/>
      <w:lvlText w:val="o"/>
      <w:lvlJc w:val="left"/>
      <w:pPr>
        <w:tabs>
          <w:tab w:val="num" w:pos="5760"/>
        </w:tabs>
        <w:ind w:left="5760" w:hanging="360"/>
      </w:pPr>
      <w:rPr>
        <w:rFonts w:ascii="Courier New" w:hAnsi="Courier New" w:hint="default"/>
      </w:rPr>
    </w:lvl>
    <w:lvl w:ilvl="8" w:tplc="0B3EA10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3E71F1"/>
    <w:multiLevelType w:val="multilevel"/>
    <w:tmpl w:val="530694B6"/>
    <w:lvl w:ilvl="0">
      <w:start w:val="1"/>
      <w:numFmt w:val="decimal"/>
      <w:pStyle w:val="Head1"/>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8"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263237"/>
    <w:multiLevelType w:val="hybridMultilevel"/>
    <w:tmpl w:val="6CDC9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A55B38"/>
    <w:multiLevelType w:val="hybridMultilevel"/>
    <w:tmpl w:val="AC9A27E8"/>
    <w:lvl w:ilvl="0" w:tplc="FFFFFFFF">
      <w:start w:val="1"/>
      <w:numFmt w:val="lowerRoman"/>
      <w:lvlText w:val="(%1)"/>
      <w:lvlJc w:val="lef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21" w15:restartNumberingAfterBreak="0">
    <w:nsid w:val="605E3D42"/>
    <w:multiLevelType w:val="hybridMultilevel"/>
    <w:tmpl w:val="96A6D64C"/>
    <w:lvl w:ilvl="0" w:tplc="5FCEBD6C">
      <w:start w:val="1"/>
      <w:numFmt w:val="bullet"/>
      <w:lvlText w:val=""/>
      <w:lvlJc w:val="left"/>
      <w:pPr>
        <w:tabs>
          <w:tab w:val="num" w:pos="720"/>
        </w:tabs>
        <w:ind w:left="720" w:hanging="360"/>
      </w:pPr>
      <w:rPr>
        <w:rFonts w:ascii="Symbol" w:hAnsi="Symbol" w:hint="default"/>
      </w:rPr>
    </w:lvl>
    <w:lvl w:ilvl="1" w:tplc="92EAC862" w:tentative="1">
      <w:start w:val="1"/>
      <w:numFmt w:val="bullet"/>
      <w:lvlText w:val="o"/>
      <w:lvlJc w:val="left"/>
      <w:pPr>
        <w:tabs>
          <w:tab w:val="num" w:pos="1440"/>
        </w:tabs>
        <w:ind w:left="1440" w:hanging="360"/>
      </w:pPr>
      <w:rPr>
        <w:rFonts w:ascii="Courier New" w:hAnsi="Courier New" w:hint="default"/>
      </w:rPr>
    </w:lvl>
    <w:lvl w:ilvl="2" w:tplc="0D5E4FB2" w:tentative="1">
      <w:start w:val="1"/>
      <w:numFmt w:val="bullet"/>
      <w:lvlText w:val=""/>
      <w:lvlJc w:val="left"/>
      <w:pPr>
        <w:tabs>
          <w:tab w:val="num" w:pos="2160"/>
        </w:tabs>
        <w:ind w:left="2160" w:hanging="360"/>
      </w:pPr>
      <w:rPr>
        <w:rFonts w:ascii="Wingdings" w:hAnsi="Wingdings" w:hint="default"/>
      </w:rPr>
    </w:lvl>
    <w:lvl w:ilvl="3" w:tplc="E820BCDA" w:tentative="1">
      <w:start w:val="1"/>
      <w:numFmt w:val="bullet"/>
      <w:lvlText w:val=""/>
      <w:lvlJc w:val="left"/>
      <w:pPr>
        <w:tabs>
          <w:tab w:val="num" w:pos="2880"/>
        </w:tabs>
        <w:ind w:left="2880" w:hanging="360"/>
      </w:pPr>
      <w:rPr>
        <w:rFonts w:ascii="Symbol" w:hAnsi="Symbol" w:hint="default"/>
      </w:rPr>
    </w:lvl>
    <w:lvl w:ilvl="4" w:tplc="7696EA74" w:tentative="1">
      <w:start w:val="1"/>
      <w:numFmt w:val="bullet"/>
      <w:lvlText w:val="o"/>
      <w:lvlJc w:val="left"/>
      <w:pPr>
        <w:tabs>
          <w:tab w:val="num" w:pos="3600"/>
        </w:tabs>
        <w:ind w:left="3600" w:hanging="360"/>
      </w:pPr>
      <w:rPr>
        <w:rFonts w:ascii="Courier New" w:hAnsi="Courier New" w:hint="default"/>
      </w:rPr>
    </w:lvl>
    <w:lvl w:ilvl="5" w:tplc="E5C08F86" w:tentative="1">
      <w:start w:val="1"/>
      <w:numFmt w:val="bullet"/>
      <w:lvlText w:val=""/>
      <w:lvlJc w:val="left"/>
      <w:pPr>
        <w:tabs>
          <w:tab w:val="num" w:pos="4320"/>
        </w:tabs>
        <w:ind w:left="4320" w:hanging="360"/>
      </w:pPr>
      <w:rPr>
        <w:rFonts w:ascii="Wingdings" w:hAnsi="Wingdings" w:hint="default"/>
      </w:rPr>
    </w:lvl>
    <w:lvl w:ilvl="6" w:tplc="A914F0F0" w:tentative="1">
      <w:start w:val="1"/>
      <w:numFmt w:val="bullet"/>
      <w:lvlText w:val=""/>
      <w:lvlJc w:val="left"/>
      <w:pPr>
        <w:tabs>
          <w:tab w:val="num" w:pos="5040"/>
        </w:tabs>
        <w:ind w:left="5040" w:hanging="360"/>
      </w:pPr>
      <w:rPr>
        <w:rFonts w:ascii="Symbol" w:hAnsi="Symbol" w:hint="default"/>
      </w:rPr>
    </w:lvl>
    <w:lvl w:ilvl="7" w:tplc="D7B26F50" w:tentative="1">
      <w:start w:val="1"/>
      <w:numFmt w:val="bullet"/>
      <w:lvlText w:val="o"/>
      <w:lvlJc w:val="left"/>
      <w:pPr>
        <w:tabs>
          <w:tab w:val="num" w:pos="5760"/>
        </w:tabs>
        <w:ind w:left="5760" w:hanging="360"/>
      </w:pPr>
      <w:rPr>
        <w:rFonts w:ascii="Courier New" w:hAnsi="Courier New" w:hint="default"/>
      </w:rPr>
    </w:lvl>
    <w:lvl w:ilvl="8" w:tplc="B91E2B4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E13AE1"/>
    <w:multiLevelType w:val="multilevel"/>
    <w:tmpl w:val="F8800D6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3" w15:restartNumberingAfterBreak="0">
    <w:nsid w:val="696520DD"/>
    <w:multiLevelType w:val="multilevel"/>
    <w:tmpl w:val="5324206A"/>
    <w:lvl w:ilvl="0">
      <w:start w:val="1"/>
      <w:numFmt w:val="decimal"/>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24" w15:restartNumberingAfterBreak="0">
    <w:nsid w:val="6A686E1B"/>
    <w:multiLevelType w:val="hybridMultilevel"/>
    <w:tmpl w:val="75386B38"/>
    <w:lvl w:ilvl="0" w:tplc="6338B700">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15:restartNumberingAfterBreak="0">
    <w:nsid w:val="7D7A167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E903645"/>
    <w:multiLevelType w:val="hybridMultilevel"/>
    <w:tmpl w:val="4D8EA3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8"/>
  </w:num>
  <w:num w:numId="4">
    <w:abstractNumId w:val="16"/>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8"/>
  </w:num>
  <w:num w:numId="10">
    <w:abstractNumId w:val="0"/>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6"/>
  </w:num>
  <w:num w:numId="14">
    <w:abstractNumId w:val="24"/>
  </w:num>
  <w:num w:numId="15">
    <w:abstractNumId w:val="20"/>
  </w:num>
  <w:num w:numId="16">
    <w:abstractNumId w:val="0"/>
  </w:num>
  <w:num w:numId="17">
    <w:abstractNumId w:val="5"/>
  </w:num>
  <w:num w:numId="18">
    <w:abstractNumId w:val="22"/>
  </w:num>
  <w:num w:numId="19">
    <w:abstractNumId w:val="23"/>
  </w:num>
  <w:num w:numId="20">
    <w:abstractNumId w:val="3"/>
  </w:num>
  <w:num w:numId="21">
    <w:abstractNumId w:val="7"/>
  </w:num>
  <w:num w:numId="22">
    <w:abstractNumId w:val="19"/>
  </w:num>
  <w:num w:numId="23">
    <w:abstractNumId w:val="4"/>
  </w:num>
  <w:num w:numId="24">
    <w:abstractNumId w:val="1"/>
  </w:num>
  <w:num w:numId="25">
    <w:abstractNumId w:val="15"/>
  </w:num>
  <w:num w:numId="26">
    <w:abstractNumId w:val="13"/>
  </w:num>
  <w:num w:numId="27">
    <w:abstractNumId w:val="26"/>
  </w:num>
  <w:num w:numId="28">
    <w:abstractNumId w:val="11"/>
  </w:num>
  <w:num w:numId="29">
    <w:abstractNumId w:val="12"/>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A47CD1"/>
    <w:rsid w:val="00030ACF"/>
    <w:rsid w:val="00034DCB"/>
    <w:rsid w:val="0003728A"/>
    <w:rsid w:val="0004097B"/>
    <w:rsid w:val="000416EA"/>
    <w:rsid w:val="000478E3"/>
    <w:rsid w:val="000479E5"/>
    <w:rsid w:val="00066936"/>
    <w:rsid w:val="00070104"/>
    <w:rsid w:val="00072E7A"/>
    <w:rsid w:val="000734BE"/>
    <w:rsid w:val="0007716E"/>
    <w:rsid w:val="0008425F"/>
    <w:rsid w:val="000A5A73"/>
    <w:rsid w:val="000B0CBB"/>
    <w:rsid w:val="000B3AAF"/>
    <w:rsid w:val="000B4266"/>
    <w:rsid w:val="000D020B"/>
    <w:rsid w:val="000E31DC"/>
    <w:rsid w:val="000E77B4"/>
    <w:rsid w:val="00101D51"/>
    <w:rsid w:val="00102675"/>
    <w:rsid w:val="001149DF"/>
    <w:rsid w:val="00116AE2"/>
    <w:rsid w:val="00116C1A"/>
    <w:rsid w:val="00137C11"/>
    <w:rsid w:val="001710E8"/>
    <w:rsid w:val="001754C0"/>
    <w:rsid w:val="00177040"/>
    <w:rsid w:val="001854BE"/>
    <w:rsid w:val="001909AF"/>
    <w:rsid w:val="001913BE"/>
    <w:rsid w:val="00192DAC"/>
    <w:rsid w:val="001A5CA2"/>
    <w:rsid w:val="001D66C0"/>
    <w:rsid w:val="001E1945"/>
    <w:rsid w:val="001E23AA"/>
    <w:rsid w:val="001F28A9"/>
    <w:rsid w:val="001F7890"/>
    <w:rsid w:val="002020B0"/>
    <w:rsid w:val="002038FB"/>
    <w:rsid w:val="00211049"/>
    <w:rsid w:val="002207A5"/>
    <w:rsid w:val="002225B5"/>
    <w:rsid w:val="0022729A"/>
    <w:rsid w:val="00237375"/>
    <w:rsid w:val="00260284"/>
    <w:rsid w:val="00261E5B"/>
    <w:rsid w:val="00262FDC"/>
    <w:rsid w:val="002977C6"/>
    <w:rsid w:val="002A155B"/>
    <w:rsid w:val="002A1F5E"/>
    <w:rsid w:val="002A696C"/>
    <w:rsid w:val="002A6BB8"/>
    <w:rsid w:val="002C24A5"/>
    <w:rsid w:val="002C2DBF"/>
    <w:rsid w:val="002F1714"/>
    <w:rsid w:val="002F4CBE"/>
    <w:rsid w:val="00306B99"/>
    <w:rsid w:val="003209BC"/>
    <w:rsid w:val="00341225"/>
    <w:rsid w:val="00364E61"/>
    <w:rsid w:val="00374B31"/>
    <w:rsid w:val="0037505B"/>
    <w:rsid w:val="0038297F"/>
    <w:rsid w:val="00393A5F"/>
    <w:rsid w:val="00395DEA"/>
    <w:rsid w:val="003974F9"/>
    <w:rsid w:val="003A3D1C"/>
    <w:rsid w:val="003A5F49"/>
    <w:rsid w:val="003C548F"/>
    <w:rsid w:val="003D4266"/>
    <w:rsid w:val="003E67DF"/>
    <w:rsid w:val="003F3359"/>
    <w:rsid w:val="00406964"/>
    <w:rsid w:val="0042100E"/>
    <w:rsid w:val="00430526"/>
    <w:rsid w:val="00436709"/>
    <w:rsid w:val="00444A4A"/>
    <w:rsid w:val="00451473"/>
    <w:rsid w:val="00452690"/>
    <w:rsid w:val="00466F2E"/>
    <w:rsid w:val="00467C99"/>
    <w:rsid w:val="00470645"/>
    <w:rsid w:val="00470A43"/>
    <w:rsid w:val="0047305D"/>
    <w:rsid w:val="0048486F"/>
    <w:rsid w:val="00485EDB"/>
    <w:rsid w:val="004863A1"/>
    <w:rsid w:val="00493496"/>
    <w:rsid w:val="004A03F4"/>
    <w:rsid w:val="004A2C32"/>
    <w:rsid w:val="004A2D2F"/>
    <w:rsid w:val="004A40A4"/>
    <w:rsid w:val="004C6806"/>
    <w:rsid w:val="004C6966"/>
    <w:rsid w:val="004D50BC"/>
    <w:rsid w:val="004E360C"/>
    <w:rsid w:val="004E3950"/>
    <w:rsid w:val="004E4692"/>
    <w:rsid w:val="004F0FD3"/>
    <w:rsid w:val="004F2606"/>
    <w:rsid w:val="004F2C65"/>
    <w:rsid w:val="004F36A7"/>
    <w:rsid w:val="004F54B9"/>
    <w:rsid w:val="004F7799"/>
    <w:rsid w:val="00510D9C"/>
    <w:rsid w:val="00517729"/>
    <w:rsid w:val="005266FF"/>
    <w:rsid w:val="00534F23"/>
    <w:rsid w:val="00544479"/>
    <w:rsid w:val="00545A9C"/>
    <w:rsid w:val="00550340"/>
    <w:rsid w:val="00550BD4"/>
    <w:rsid w:val="00555991"/>
    <w:rsid w:val="005568DC"/>
    <w:rsid w:val="005801E3"/>
    <w:rsid w:val="005823B3"/>
    <w:rsid w:val="00584257"/>
    <w:rsid w:val="005901AE"/>
    <w:rsid w:val="005969E2"/>
    <w:rsid w:val="005A45C4"/>
    <w:rsid w:val="005C0052"/>
    <w:rsid w:val="005C779A"/>
    <w:rsid w:val="005E0DC4"/>
    <w:rsid w:val="005E7675"/>
    <w:rsid w:val="005F03CF"/>
    <w:rsid w:val="005F2DBD"/>
    <w:rsid w:val="00603578"/>
    <w:rsid w:val="00616665"/>
    <w:rsid w:val="00620E24"/>
    <w:rsid w:val="0065485E"/>
    <w:rsid w:val="0065530A"/>
    <w:rsid w:val="00656B69"/>
    <w:rsid w:val="006624D0"/>
    <w:rsid w:val="00664460"/>
    <w:rsid w:val="00670103"/>
    <w:rsid w:val="00680EFC"/>
    <w:rsid w:val="0069205B"/>
    <w:rsid w:val="006B7ADE"/>
    <w:rsid w:val="006E04A2"/>
    <w:rsid w:val="006E4692"/>
    <w:rsid w:val="006E66D0"/>
    <w:rsid w:val="006F1E05"/>
    <w:rsid w:val="007336D0"/>
    <w:rsid w:val="00741E41"/>
    <w:rsid w:val="0074314D"/>
    <w:rsid w:val="007528F1"/>
    <w:rsid w:val="00767940"/>
    <w:rsid w:val="00775F64"/>
    <w:rsid w:val="00777F1F"/>
    <w:rsid w:val="00780931"/>
    <w:rsid w:val="00783E14"/>
    <w:rsid w:val="00785BF0"/>
    <w:rsid w:val="00785E51"/>
    <w:rsid w:val="007904D3"/>
    <w:rsid w:val="007A1103"/>
    <w:rsid w:val="007A4670"/>
    <w:rsid w:val="007A5069"/>
    <w:rsid w:val="007B5CC3"/>
    <w:rsid w:val="007C64AA"/>
    <w:rsid w:val="007D3F2C"/>
    <w:rsid w:val="008001C2"/>
    <w:rsid w:val="00803E23"/>
    <w:rsid w:val="008139D2"/>
    <w:rsid w:val="00813E67"/>
    <w:rsid w:val="0081746A"/>
    <w:rsid w:val="00824ED2"/>
    <w:rsid w:val="00827D4B"/>
    <w:rsid w:val="008337FE"/>
    <w:rsid w:val="00843369"/>
    <w:rsid w:val="00851B92"/>
    <w:rsid w:val="00862153"/>
    <w:rsid w:val="00867E23"/>
    <w:rsid w:val="008730F0"/>
    <w:rsid w:val="0087446E"/>
    <w:rsid w:val="00891864"/>
    <w:rsid w:val="008A2079"/>
    <w:rsid w:val="008B15DE"/>
    <w:rsid w:val="008B1807"/>
    <w:rsid w:val="008B7B82"/>
    <w:rsid w:val="008C21B1"/>
    <w:rsid w:val="008C7B36"/>
    <w:rsid w:val="008D78EB"/>
    <w:rsid w:val="008E4470"/>
    <w:rsid w:val="008F20E8"/>
    <w:rsid w:val="008F239A"/>
    <w:rsid w:val="008F2D97"/>
    <w:rsid w:val="009047C0"/>
    <w:rsid w:val="0092786E"/>
    <w:rsid w:val="009321D7"/>
    <w:rsid w:val="00950090"/>
    <w:rsid w:val="0096420C"/>
    <w:rsid w:val="009932A9"/>
    <w:rsid w:val="009968C2"/>
    <w:rsid w:val="009A3BAC"/>
    <w:rsid w:val="009B6136"/>
    <w:rsid w:val="009C0A8A"/>
    <w:rsid w:val="009C707A"/>
    <w:rsid w:val="009C7E3E"/>
    <w:rsid w:val="009D211D"/>
    <w:rsid w:val="00A05DC8"/>
    <w:rsid w:val="00A06B4C"/>
    <w:rsid w:val="00A06F7C"/>
    <w:rsid w:val="00A149BE"/>
    <w:rsid w:val="00A1587E"/>
    <w:rsid w:val="00A16DBF"/>
    <w:rsid w:val="00A34B5B"/>
    <w:rsid w:val="00A47CD1"/>
    <w:rsid w:val="00A548E2"/>
    <w:rsid w:val="00A65E8C"/>
    <w:rsid w:val="00A667C3"/>
    <w:rsid w:val="00A70F72"/>
    <w:rsid w:val="00A753E5"/>
    <w:rsid w:val="00A776F0"/>
    <w:rsid w:val="00A86E45"/>
    <w:rsid w:val="00A95057"/>
    <w:rsid w:val="00AA573B"/>
    <w:rsid w:val="00AA6568"/>
    <w:rsid w:val="00AA6CD9"/>
    <w:rsid w:val="00AA7BD4"/>
    <w:rsid w:val="00AB1222"/>
    <w:rsid w:val="00AD0C07"/>
    <w:rsid w:val="00AD2B6D"/>
    <w:rsid w:val="00AF6D13"/>
    <w:rsid w:val="00B06156"/>
    <w:rsid w:val="00B30635"/>
    <w:rsid w:val="00B4392F"/>
    <w:rsid w:val="00B52319"/>
    <w:rsid w:val="00B535E6"/>
    <w:rsid w:val="00B61499"/>
    <w:rsid w:val="00B761A6"/>
    <w:rsid w:val="00B77C94"/>
    <w:rsid w:val="00B8741B"/>
    <w:rsid w:val="00BA413A"/>
    <w:rsid w:val="00BD425D"/>
    <w:rsid w:val="00BE03EA"/>
    <w:rsid w:val="00BE3017"/>
    <w:rsid w:val="00BE432A"/>
    <w:rsid w:val="00BE4B78"/>
    <w:rsid w:val="00BF6623"/>
    <w:rsid w:val="00C05AAC"/>
    <w:rsid w:val="00C10CE8"/>
    <w:rsid w:val="00C16766"/>
    <w:rsid w:val="00C21943"/>
    <w:rsid w:val="00C22725"/>
    <w:rsid w:val="00C2424E"/>
    <w:rsid w:val="00C331EA"/>
    <w:rsid w:val="00C373E6"/>
    <w:rsid w:val="00C40EFC"/>
    <w:rsid w:val="00C45D92"/>
    <w:rsid w:val="00C54BA3"/>
    <w:rsid w:val="00C630B2"/>
    <w:rsid w:val="00C71851"/>
    <w:rsid w:val="00CB044A"/>
    <w:rsid w:val="00CC34DA"/>
    <w:rsid w:val="00CC3A58"/>
    <w:rsid w:val="00CC7449"/>
    <w:rsid w:val="00CD27BF"/>
    <w:rsid w:val="00CE0136"/>
    <w:rsid w:val="00CE40DC"/>
    <w:rsid w:val="00CE643D"/>
    <w:rsid w:val="00CF0236"/>
    <w:rsid w:val="00CF1A44"/>
    <w:rsid w:val="00CF29BB"/>
    <w:rsid w:val="00D104F9"/>
    <w:rsid w:val="00D13D28"/>
    <w:rsid w:val="00D169B4"/>
    <w:rsid w:val="00D201C1"/>
    <w:rsid w:val="00D27750"/>
    <w:rsid w:val="00D46639"/>
    <w:rsid w:val="00D53869"/>
    <w:rsid w:val="00D53ED8"/>
    <w:rsid w:val="00D57135"/>
    <w:rsid w:val="00D572EB"/>
    <w:rsid w:val="00D6224B"/>
    <w:rsid w:val="00D86F54"/>
    <w:rsid w:val="00D95537"/>
    <w:rsid w:val="00DA2AA7"/>
    <w:rsid w:val="00DA56D9"/>
    <w:rsid w:val="00DA5AEC"/>
    <w:rsid w:val="00DB27A3"/>
    <w:rsid w:val="00DB6CD9"/>
    <w:rsid w:val="00DC32D9"/>
    <w:rsid w:val="00DD1226"/>
    <w:rsid w:val="00DD1963"/>
    <w:rsid w:val="00DE47AD"/>
    <w:rsid w:val="00DE5832"/>
    <w:rsid w:val="00DF1A82"/>
    <w:rsid w:val="00DF5100"/>
    <w:rsid w:val="00E14CC4"/>
    <w:rsid w:val="00E150B0"/>
    <w:rsid w:val="00E406FC"/>
    <w:rsid w:val="00E44E64"/>
    <w:rsid w:val="00E47FFB"/>
    <w:rsid w:val="00E94C54"/>
    <w:rsid w:val="00EB2FE8"/>
    <w:rsid w:val="00EB6972"/>
    <w:rsid w:val="00EC4FD2"/>
    <w:rsid w:val="00EC63A1"/>
    <w:rsid w:val="00ED3452"/>
    <w:rsid w:val="00EE04D7"/>
    <w:rsid w:val="00EE37FA"/>
    <w:rsid w:val="00EF38D5"/>
    <w:rsid w:val="00EF498C"/>
    <w:rsid w:val="00F034A3"/>
    <w:rsid w:val="00F10222"/>
    <w:rsid w:val="00F245D5"/>
    <w:rsid w:val="00F24CE6"/>
    <w:rsid w:val="00F52998"/>
    <w:rsid w:val="00F6187D"/>
    <w:rsid w:val="00F66FD1"/>
    <w:rsid w:val="00F70A2D"/>
    <w:rsid w:val="00F71C65"/>
    <w:rsid w:val="00F7569B"/>
    <w:rsid w:val="00F85320"/>
    <w:rsid w:val="00F9052D"/>
    <w:rsid w:val="00F910C7"/>
    <w:rsid w:val="00F96DA6"/>
    <w:rsid w:val="00FA0575"/>
    <w:rsid w:val="00FC5701"/>
    <w:rsid w:val="00FC63DC"/>
    <w:rsid w:val="00FE2530"/>
    <w:rsid w:val="00FF02A4"/>
    <w:rsid w:val="00FF2C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4:defaultImageDpi w14:val="0"/>
  <w15:docId w15:val="{35D09D88-14E7-4D8C-845D-1F84A2C12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uiPriority w:val="9"/>
    <w:qFormat/>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uiPriority w:val="39"/>
    <w:rsid w:val="00192DAC"/>
    <w:pPr>
      <w:tabs>
        <w:tab w:val="left" w:pos="720"/>
        <w:tab w:val="right" w:leader="dot" w:pos="9016"/>
      </w:tabs>
      <w:spacing w:before="360"/>
    </w:pPr>
    <w:rPr>
      <w:b/>
      <w:caps/>
      <w:noProof/>
    </w:rPr>
  </w:style>
  <w:style w:type="paragraph" w:styleId="TOC2">
    <w:name w:val="toc 2"/>
    <w:basedOn w:val="Normal"/>
    <w:next w:val="Normal"/>
    <w:uiPriority w:val="39"/>
    <w:rsid w:val="00192DAC"/>
    <w:pPr>
      <w:tabs>
        <w:tab w:val="left" w:pos="1276"/>
        <w:tab w:val="right" w:leader="dot" w:pos="9016"/>
      </w:tabs>
      <w:spacing w:before="240"/>
      <w:ind w:left="709"/>
    </w:pPr>
    <w:rPr>
      <w:rFonts w:eastAsiaTheme="minorEastAsia" w:cs="Arial"/>
      <w:noProof/>
      <w:szCs w:val="24"/>
      <w:lang w:eastAsia="en-AU"/>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lang w:val="x-none" w:eastAsia="en-US"/>
    </w:rPr>
  </w:style>
  <w:style w:type="character" w:customStyle="1" w:styleId="BodyTextChar">
    <w:name w:val="Body Text Char"/>
    <w:basedOn w:val="DefaultParagraphFont"/>
    <w:link w:val="BodyText"/>
    <w:locked/>
    <w:rPr>
      <w:rFonts w:ascii="Arial" w:hAnsi="Arial" w:cs="Arial"/>
      <w:sz w:val="24"/>
      <w:lang w:val="x-none" w:eastAsia="en-US"/>
    </w:rPr>
  </w:style>
  <w:style w:type="paragraph" w:styleId="BodyText">
    <w:name w:val="Body Text"/>
    <w:basedOn w:val="Normal"/>
    <w:link w:val="BodyTextChar"/>
    <w:uiPriority w:val="99"/>
    <w:qFormat/>
    <w:rsid w:val="00192DAC"/>
    <w:pPr>
      <w:keepLines/>
      <w:spacing w:after="120" w:line="288" w:lineRule="auto"/>
    </w:pPr>
    <w:rPr>
      <w:rFonts w:cs="Arial"/>
    </w:rPr>
  </w:style>
  <w:style w:type="character" w:customStyle="1" w:styleId="BodyTextChar1">
    <w:name w:val="Body Text Char1"/>
    <w:basedOn w:val="DefaultParagraphFont"/>
    <w:uiPriority w:val="99"/>
    <w:semiHidden/>
    <w:rPr>
      <w:rFonts w:ascii="Arial" w:hAnsi="Arial"/>
      <w:sz w:val="24"/>
      <w:lang w:eastAsia="en-US"/>
    </w:rPr>
  </w:style>
  <w:style w:type="paragraph" w:styleId="BodyTextIndent2">
    <w:name w:val="Body Text Indent 2"/>
    <w:basedOn w:val="Normal"/>
    <w:link w:val="BodyTextIndent2Char"/>
    <w:uiPriority w:val="99"/>
    <w:pPr>
      <w:ind w:left="1440"/>
    </w:pPr>
    <w:rPr>
      <w:lang w:val="en-US"/>
    </w:rPr>
  </w:style>
  <w:style w:type="character" w:customStyle="1" w:styleId="BodyTextIndent2Char">
    <w:name w:val="Body Text Indent 2 Char"/>
    <w:basedOn w:val="DefaultParagraphFont"/>
    <w:link w:val="BodyTextIndent2"/>
    <w:uiPriority w:val="99"/>
    <w:locked/>
    <w:rPr>
      <w:rFonts w:ascii="Arial" w:hAnsi="Arial" w:cs="Times New Roman"/>
      <w:sz w:val="24"/>
      <w:lang w:val="en-US" w:eastAsia="en-US" w:bidi="ar-SA"/>
    </w:rPr>
  </w:style>
  <w:style w:type="paragraph" w:customStyle="1" w:styleId="Head1">
    <w:name w:val="Head 1"/>
    <w:basedOn w:val="Normal"/>
    <w:next w:val="BodyText"/>
    <w:pPr>
      <w:numPr>
        <w:numId w:val="1"/>
      </w:numPr>
      <w:spacing w:after="240"/>
    </w:pPr>
    <w:rPr>
      <w:b/>
      <w:sz w:val="36"/>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link w:val="Head3Char"/>
    <w:pPr>
      <w:numPr>
        <w:ilvl w:val="2"/>
        <w:numId w:val="1"/>
      </w:numPr>
      <w:spacing w:after="240"/>
    </w:pPr>
    <w:rPr>
      <w:b/>
    </w:rPr>
  </w:style>
  <w:style w:type="paragraph" w:customStyle="1" w:styleId="TAsectionheading">
    <w:name w:val="TA section heading"/>
    <w:basedOn w:val="Heading1"/>
    <w:pPr>
      <w:numPr>
        <w:numId w:val="10"/>
      </w:numPr>
      <w:tabs>
        <w:tab w:val="left" w:pos="720"/>
      </w:tabs>
      <w:spacing w:before="0" w:after="240"/>
    </w:pPr>
    <w:rPr>
      <w:lang w:eastAsia="en-AU"/>
    </w:rPr>
  </w:style>
  <w:style w:type="paragraph" w:customStyle="1" w:styleId="TAfiguretext">
    <w:name w:val="TA figure text"/>
    <w:basedOn w:val="Normal"/>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character" w:customStyle="1" w:styleId="Head3Char">
    <w:name w:val="Head 3 Char"/>
    <w:basedOn w:val="DefaultParagraphFont"/>
    <w:link w:val="Head3"/>
    <w:locked/>
    <w:rPr>
      <w:rFonts w:ascii="Arial" w:hAnsi="Arial" w:cs="Times New Roman"/>
      <w:b/>
      <w:sz w:val="24"/>
      <w:lang w:val="en-AU" w:eastAsia="en-US" w:bidi="ar-SA"/>
    </w:rPr>
  </w:style>
  <w:style w:type="paragraph" w:customStyle="1" w:styleId="TAeditorialinstructions">
    <w:name w:val="TA editorial instructions"/>
    <w:basedOn w:val="Normal"/>
    <w:pPr>
      <w:ind w:left="720"/>
    </w:pPr>
    <w:rPr>
      <w:i/>
      <w:iCs/>
      <w:szCs w:val="24"/>
      <w:lang w:eastAsia="en-AU"/>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4C6806"/>
    <w:rPr>
      <w:rFonts w:ascii="Arial" w:hAnsi="Arial" w:cs="Times New Roman"/>
      <w:sz w:val="24"/>
      <w:lang w:val="x-none" w:eastAsia="en-US"/>
    </w:rPr>
  </w:style>
  <w:style w:type="character" w:styleId="PageNumber">
    <w:name w:val="page number"/>
    <w:basedOn w:val="DefaultParagraphFont"/>
    <w:uiPriority w:val="99"/>
    <w:rPr>
      <w:rFonts w:cs="Times New Roman"/>
    </w:rPr>
  </w:style>
  <w:style w:type="character" w:styleId="FollowedHyperlink">
    <w:name w:val="FollowedHyperlink"/>
    <w:basedOn w:val="DefaultParagraphFont"/>
    <w:uiPriority w:val="99"/>
    <w:rPr>
      <w:rFonts w:cs="Times New Roman"/>
      <w:color w:val="800080"/>
      <w:u w:val="single"/>
    </w:r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CritList">
    <w:name w:val="CritList"/>
    <w:basedOn w:val="Normal"/>
    <w:qFormat/>
    <w:rsid w:val="00192DAC"/>
    <w:pPr>
      <w:numPr>
        <w:numId w:val="18"/>
      </w:numPr>
      <w:spacing w:before="60" w:after="60" w:line="288" w:lineRule="auto"/>
    </w:pPr>
    <w:rPr>
      <w:rFonts w:cs="Arial"/>
      <w:sz w:val="20"/>
      <w:lang w:eastAsia="en-AU"/>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rsid w:val="00D6224B"/>
    <w:rPr>
      <w:rFonts w:cs="Arial"/>
      <w:b/>
      <w:sz w:val="32"/>
      <w:szCs w:val="32"/>
      <w:lang w:eastAsia="en-AU"/>
    </w:rPr>
  </w:style>
  <w:style w:type="paragraph" w:customStyle="1" w:styleId="TAsectionheading2">
    <w:name w:val="TA section heading 2"/>
    <w:basedOn w:val="Heading2"/>
    <w:pPr>
      <w:keepNext w:val="0"/>
      <w:numPr>
        <w:ilvl w:val="1"/>
        <w:numId w:val="10"/>
      </w:numPr>
      <w:tabs>
        <w:tab w:val="left" w:pos="720"/>
        <w:tab w:val="left" w:pos="1440"/>
      </w:tabs>
      <w:spacing w:before="0" w:after="240"/>
    </w:pPr>
    <w:rPr>
      <w:bCs w:val="0"/>
      <w:i w:val="0"/>
      <w:iCs w:val="0"/>
      <w:lang w:eastAsia="en-AU"/>
    </w:rPr>
  </w:style>
  <w:style w:type="paragraph" w:customStyle="1" w:styleId="TAsectionheading3">
    <w:name w:val="TA section heading 3"/>
    <w:basedOn w:val="Heading3"/>
    <w:rsid w:val="00FE2530"/>
    <w:pPr>
      <w:keepNext w:val="0"/>
      <w:numPr>
        <w:ilvl w:val="2"/>
        <w:numId w:val="10"/>
      </w:numPr>
      <w:tabs>
        <w:tab w:val="left" w:pos="720"/>
        <w:tab w:val="left" w:pos="1440"/>
      </w:tabs>
      <w:spacing w:before="0" w:after="120" w:line="360" w:lineRule="auto"/>
    </w:pPr>
    <w:rPr>
      <w:bCs w:val="0"/>
      <w:sz w:val="24"/>
      <w:szCs w:val="24"/>
      <w:lang w:eastAsia="en-AU"/>
    </w:rPr>
  </w:style>
  <w:style w:type="paragraph" w:customStyle="1" w:styleId="ContentsTitle">
    <w:name w:val="ContentsTitle"/>
    <w:basedOn w:val="Heading2"/>
    <w:rsid w:val="00192DAC"/>
    <w:pPr>
      <w:spacing w:before="120" w:after="120"/>
    </w:pPr>
    <w:rPr>
      <w:bCs w:val="0"/>
      <w:i w:val="0"/>
      <w:iCs w:val="0"/>
      <w:szCs w:val="20"/>
      <w:lang w:val="en-US"/>
    </w:rPr>
  </w:style>
  <w:style w:type="paragraph" w:customStyle="1" w:styleId="TAinterpretationservicetitle">
    <w:name w:val="TA interpretation service title"/>
    <w:basedOn w:val="BodyText"/>
    <w:pPr>
      <w:tabs>
        <w:tab w:val="left" w:pos="720"/>
        <w:tab w:val="left" w:pos="1440"/>
      </w:tabs>
      <w:ind w:left="720" w:hanging="153"/>
    </w:pPr>
    <w:rPr>
      <w:rFonts w:cs="Times New Roman"/>
      <w:b/>
      <w:szCs w:val="24"/>
      <w:lang w:eastAsia="en-AU"/>
    </w:rPr>
  </w:style>
  <w:style w:type="paragraph" w:customStyle="1" w:styleId="TAfooter">
    <w:name w:val="TA footer"/>
    <w:basedOn w:val="Footer"/>
    <w:pPr>
      <w:spacing w:after="60"/>
      <w:jc w:val="center"/>
    </w:pPr>
    <w:rPr>
      <w:rFonts w:cs="Arial"/>
      <w:sz w:val="20"/>
      <w:lang w:eastAsia="en-AU"/>
    </w:rPr>
  </w:style>
  <w:style w:type="paragraph" w:customStyle="1" w:styleId="TATitleexplanatoryheading">
    <w:name w:val="TA Title explanatory heading"/>
    <w:basedOn w:val="Normal"/>
    <w:pPr>
      <w:jc w:val="center"/>
    </w:pPr>
    <w:rPr>
      <w:rFonts w:cs="Arial"/>
      <w:sz w:val="40"/>
      <w:szCs w:val="40"/>
      <w:lang w:eastAsia="en-AU"/>
    </w:rPr>
  </w:style>
  <w:style w:type="paragraph" w:customStyle="1" w:styleId="TABodytextinstructioncontentsubtitle">
    <w:name w:val="TA Body text instruction content sub title"/>
    <w:basedOn w:val="BodyText"/>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pPr>
      <w:keepNext w:val="0"/>
      <w:spacing w:after="240"/>
    </w:pPr>
    <w:rPr>
      <w:rFonts w:ascii="Arial" w:hAnsi="Arial"/>
      <w:b w:val="0"/>
      <w:bCs w:val="0"/>
      <w:sz w:val="32"/>
      <w:szCs w:val="20"/>
      <w:lang w:eastAsia="en-AU"/>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pPr>
      <w:numPr>
        <w:ilvl w:val="1"/>
        <w:numId w:val="6"/>
      </w:numPr>
      <w:spacing w:before="60" w:after="60"/>
    </w:pPr>
    <w:rPr>
      <w:rFonts w:cs="Arial"/>
      <w:b/>
      <w:bCs/>
      <w:sz w:val="20"/>
    </w:rPr>
  </w:style>
  <w:style w:type="paragraph" w:customStyle="1" w:styleId="codeRuleCriteria">
    <w:name w:val="codeRuleCriteria"/>
    <w:basedOn w:val="Normal"/>
    <w:pPr>
      <w:spacing w:before="60" w:after="60" w:line="288" w:lineRule="auto"/>
    </w:pPr>
    <w:rPr>
      <w:rFonts w:cs="Arial"/>
      <w:sz w:val="20"/>
    </w:rPr>
  </w:style>
  <w:style w:type="paragraph" w:customStyle="1" w:styleId="codeList">
    <w:name w:val="codeList"/>
    <w:basedOn w:val="codeRuleCriteria"/>
    <w:pPr>
      <w:numPr>
        <w:numId w:val="7"/>
      </w:numPr>
      <w:spacing w:before="0" w:after="0" w:line="240" w:lineRule="auto"/>
    </w:pPr>
  </w:style>
  <w:style w:type="paragraph" w:customStyle="1" w:styleId="codeList2">
    <w:name w:val="codeList2"/>
    <w:basedOn w:val="codeList"/>
    <w:pPr>
      <w:numPr>
        <w:ilvl w:val="1"/>
      </w:numPr>
      <w:ind w:firstLine="0"/>
    </w:p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rPr>
  </w:style>
  <w:style w:type="paragraph" w:styleId="TOC3">
    <w:name w:val="toc 3"/>
    <w:basedOn w:val="Normal"/>
    <w:next w:val="Normal"/>
    <w:autoRedefine/>
    <w:uiPriority w:val="39"/>
    <w:rsid w:val="00192DAC"/>
    <w:pPr>
      <w:tabs>
        <w:tab w:val="left" w:pos="2127"/>
        <w:tab w:val="right" w:leader="dot" w:pos="9015"/>
      </w:tabs>
      <w:spacing w:before="240"/>
      <w:ind w:left="1276"/>
    </w:pPr>
    <w:rPr>
      <w:noProof/>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customStyle="1" w:styleId="TAACTPLAlogo">
    <w:name w:val="TA ACTPLA logo"/>
    <w:basedOn w:val="Footer"/>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TAsectionheading2"/>
    <w:rPr>
      <w:rFonts w:cs="Times New Roman"/>
      <w:bCs/>
      <w:szCs w:val="20"/>
    </w:rPr>
  </w:style>
  <w:style w:type="paragraph" w:customStyle="1" w:styleId="TAsectionheading4">
    <w:name w:val="TA section heading 4"/>
    <w:basedOn w:val="TAsectionheading3"/>
    <w:pPr>
      <w:numPr>
        <w:ilvl w:val="3"/>
      </w:numPr>
    </w:pPr>
  </w:style>
  <w:style w:type="paragraph" w:styleId="BlockText">
    <w:name w:val="Block Text"/>
    <w:basedOn w:val="Normal"/>
    <w:uiPriority w:val="99"/>
    <w:rsid w:val="007A1103"/>
    <w:pPr>
      <w:spacing w:after="120"/>
      <w:ind w:left="1440" w:right="1440"/>
    </w:pPr>
  </w:style>
  <w:style w:type="paragraph" w:customStyle="1" w:styleId="StyleBodyText26ptBoldCenteredLeft1cmRight1cm">
    <w:name w:val="Style Body Text + 26 pt Bold Centered Left:  1 cm Right:  1 cm..."/>
    <w:basedOn w:val="BodyText"/>
    <w:rsid w:val="00192DAC"/>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TableParagraph">
    <w:name w:val="Table Paragraph"/>
    <w:basedOn w:val="Normal"/>
    <w:uiPriority w:val="1"/>
    <w:qFormat/>
    <w:rsid w:val="001149DF"/>
    <w:pPr>
      <w:widowControl w:val="0"/>
    </w:pPr>
    <w:rPr>
      <w:rFonts w:asciiTheme="minorHAnsi" w:hAnsiTheme="minorHAnsi"/>
      <w:sz w:val="22"/>
      <w:szCs w:val="22"/>
      <w:lang w:val="en-US"/>
    </w:rPr>
  </w:style>
  <w:style w:type="paragraph" w:styleId="ListParagraph">
    <w:name w:val="List Paragraph"/>
    <w:basedOn w:val="Normal"/>
    <w:uiPriority w:val="34"/>
    <w:qFormat/>
    <w:rsid w:val="00A34B5B"/>
    <w:pPr>
      <w:spacing w:after="200" w:line="276" w:lineRule="auto"/>
      <w:ind w:left="720"/>
      <w:contextualSpacing/>
    </w:pPr>
    <w:rPr>
      <w:rFonts w:ascii="Calibri" w:hAnsi="Calibri"/>
      <w:sz w:val="22"/>
      <w:szCs w:val="22"/>
    </w:rPr>
  </w:style>
  <w:style w:type="character" w:styleId="CommentReference">
    <w:name w:val="annotation reference"/>
    <w:basedOn w:val="DefaultParagraphFont"/>
    <w:uiPriority w:val="99"/>
    <w:rsid w:val="00DC32D9"/>
    <w:rPr>
      <w:rFonts w:cs="Times New Roman"/>
      <w:sz w:val="16"/>
      <w:szCs w:val="16"/>
    </w:rPr>
  </w:style>
  <w:style w:type="paragraph" w:styleId="CommentText">
    <w:name w:val="annotation text"/>
    <w:basedOn w:val="Normal"/>
    <w:link w:val="CommentTextChar"/>
    <w:uiPriority w:val="99"/>
    <w:rsid w:val="00DC32D9"/>
    <w:rPr>
      <w:sz w:val="20"/>
    </w:rPr>
  </w:style>
  <w:style w:type="character" w:customStyle="1" w:styleId="CommentTextChar">
    <w:name w:val="Comment Text Char"/>
    <w:basedOn w:val="DefaultParagraphFont"/>
    <w:link w:val="CommentText"/>
    <w:uiPriority w:val="99"/>
    <w:locked/>
    <w:rsid w:val="00DC32D9"/>
    <w:rPr>
      <w:rFonts w:ascii="Arial" w:hAnsi="Arial" w:cs="Times New Roman"/>
      <w:lang w:val="x-none" w:eastAsia="en-US"/>
    </w:rPr>
  </w:style>
  <w:style w:type="paragraph" w:styleId="CommentSubject">
    <w:name w:val="annotation subject"/>
    <w:basedOn w:val="CommentText"/>
    <w:next w:val="CommentText"/>
    <w:link w:val="CommentSubjectChar"/>
    <w:uiPriority w:val="99"/>
    <w:rsid w:val="00DC32D9"/>
    <w:rPr>
      <w:b/>
      <w:bCs/>
    </w:rPr>
  </w:style>
  <w:style w:type="character" w:customStyle="1" w:styleId="CommentSubjectChar">
    <w:name w:val="Comment Subject Char"/>
    <w:basedOn w:val="CommentTextChar"/>
    <w:link w:val="CommentSubject"/>
    <w:uiPriority w:val="99"/>
    <w:locked/>
    <w:rsid w:val="00DC32D9"/>
    <w:rPr>
      <w:rFonts w:ascii="Arial" w:hAnsi="Arial" w:cs="Times New Roman"/>
      <w:b/>
      <w:bCs/>
      <w:lang w:val="x-none" w:eastAsia="en-US"/>
    </w:rPr>
  </w:style>
  <w:style w:type="paragraph" w:styleId="Revision">
    <w:name w:val="Revision"/>
    <w:hidden/>
    <w:uiPriority w:val="99"/>
    <w:semiHidden/>
    <w:rsid w:val="006E66D0"/>
    <w:rPr>
      <w:rFonts w:ascii="Arial" w:hAnsi="Arial"/>
      <w:sz w:val="24"/>
      <w:lang w:eastAsia="en-US"/>
    </w:rPr>
  </w:style>
  <w:style w:type="character" w:customStyle="1" w:styleId="BodyTextChar11">
    <w:name w:val="Body Text Char11"/>
    <w:basedOn w:val="DefaultParagraphFont"/>
    <w:semiHidden/>
    <w:locked/>
    <w:rsid w:val="00FC5701"/>
    <w:rPr>
      <w:rFonts w:ascii="Arial" w:hAnsi="Arial" w:cs="Arial"/>
      <w:sz w:val="24"/>
      <w:lang w:val="x-none" w:eastAsia="en-US"/>
    </w:rPr>
  </w:style>
  <w:style w:type="paragraph" w:customStyle="1" w:styleId="Billname">
    <w:name w:val="Billname"/>
    <w:basedOn w:val="Normal"/>
    <w:rsid w:val="0007716E"/>
    <w:pPr>
      <w:tabs>
        <w:tab w:val="left" w:pos="2400"/>
        <w:tab w:val="left" w:pos="2880"/>
      </w:tabs>
      <w:spacing w:before="1220" w:after="100"/>
    </w:pPr>
    <w:rPr>
      <w:b/>
      <w:sz w:val="40"/>
    </w:rPr>
  </w:style>
  <w:style w:type="paragraph" w:customStyle="1" w:styleId="N-line3">
    <w:name w:val="N-line3"/>
    <w:basedOn w:val="Normal"/>
    <w:next w:val="Normal"/>
    <w:rsid w:val="0007716E"/>
    <w:pPr>
      <w:pBdr>
        <w:bottom w:val="single" w:sz="12" w:space="1" w:color="auto"/>
      </w:pBdr>
      <w:jc w:val="both"/>
    </w:pPr>
    <w:rPr>
      <w:rFonts w:ascii="Times New Roman" w:hAnsi="Times New Roman"/>
    </w:rPr>
  </w:style>
  <w:style w:type="paragraph" w:customStyle="1" w:styleId="madeunder">
    <w:name w:val="made under"/>
    <w:basedOn w:val="Normal"/>
    <w:rsid w:val="0007716E"/>
    <w:pPr>
      <w:spacing w:before="180" w:after="60"/>
      <w:jc w:val="both"/>
    </w:pPr>
    <w:rPr>
      <w:rFonts w:ascii="Times New Roman" w:hAnsi="Times New Roman"/>
    </w:rPr>
  </w:style>
  <w:style w:type="paragraph" w:customStyle="1" w:styleId="CoverActName">
    <w:name w:val="CoverActName"/>
    <w:basedOn w:val="Normal"/>
    <w:rsid w:val="0007716E"/>
    <w:pPr>
      <w:tabs>
        <w:tab w:val="left" w:pos="2600"/>
      </w:tabs>
      <w:spacing w:before="200" w:after="60"/>
      <w:jc w:val="both"/>
    </w:pPr>
    <w:rPr>
      <w:b/>
    </w:rPr>
  </w:style>
  <w:style w:type="numbering" w:styleId="111111">
    <w:name w:val="Outline List 2"/>
    <w:basedOn w:val="NoList"/>
    <w:uiPriority w:val="99"/>
    <w:semiHidden/>
    <w:unhideWhenUsed/>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7719192">
      <w:marLeft w:val="0"/>
      <w:marRight w:val="0"/>
      <w:marTop w:val="0"/>
      <w:marBottom w:val="0"/>
      <w:divBdr>
        <w:top w:val="none" w:sz="0" w:space="0" w:color="auto"/>
        <w:left w:val="none" w:sz="0" w:space="0" w:color="auto"/>
        <w:bottom w:val="none" w:sz="0" w:space="0" w:color="auto"/>
        <w:right w:val="none" w:sz="0" w:space="0" w:color="auto"/>
      </w:divBdr>
    </w:div>
    <w:div w:id="213771919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7BC3F-0BC5-4AC6-8C10-25BD84011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2871</Words>
  <Characters>15835</Characters>
  <Application>Microsoft Office Word</Application>
  <DocSecurity>0</DocSecurity>
  <Lines>445</Lines>
  <Paragraphs>185</Paragraphs>
  <ScaleCrop>false</ScaleCrop>
  <HeadingPairs>
    <vt:vector size="2" baseType="variant">
      <vt:variant>
        <vt:lpstr>Title</vt:lpstr>
      </vt:variant>
      <vt:variant>
        <vt:i4>1</vt:i4>
      </vt:variant>
    </vt:vector>
  </HeadingPairs>
  <TitlesOfParts>
    <vt:vector size="1" baseType="lpstr">
      <vt:lpstr>Draft variation to the Territory Plan s60</vt:lpstr>
    </vt:vector>
  </TitlesOfParts>
  <Company>InTACT</Company>
  <LinksUpToDate>false</LinksUpToDate>
  <CharactersWithSpaces>18626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to the Territory Plan s60</dc:title>
  <dc:subject/>
  <dc:creator>ACT Government</dc:creator>
  <cp:keywords/>
  <dc:description/>
  <cp:lastModifiedBy>PCODCS</cp:lastModifiedBy>
  <cp:revision>5</cp:revision>
  <cp:lastPrinted>2014-06-10T23:53:00Z</cp:lastPrinted>
  <dcterms:created xsi:type="dcterms:W3CDTF">2018-09-13T01:56:00Z</dcterms:created>
  <dcterms:modified xsi:type="dcterms:W3CDTF">2018-09-13T01:56:00Z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A9618346</vt:lpwstr>
  </property>
  <property fmtid="{D5CDD505-2E9C-101B-9397-08002B2CF9AE}" pid="4" name="Objective-Title">
    <vt:lpwstr>02 Attachment A - Notifiable instrument with attached DSV S323 Draft special variation - for consultation section 85B (Planning and Development Act)</vt:lpwstr>
  </property>
  <property fmtid="{D5CDD505-2E9C-101B-9397-08002B2CF9AE}" pid="5" name="Objective-Comment">
    <vt:lpwstr/>
  </property>
  <property fmtid="{D5CDD505-2E9C-101B-9397-08002B2CF9AE}" pid="6" name="Objective-CreationStamp">
    <vt:filetime>2014-06-17T14:00:00Z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2014-06-17T14:00:00Z</vt:filetime>
  </property>
  <property fmtid="{D5CDD505-2E9C-101B-9397-08002B2CF9AE}" pid="11" name="Objective-Owner">
    <vt:lpwstr>Caroline Sayers</vt:lpwstr>
  </property>
  <property fmtid="{D5CDD505-2E9C-101B-9397-08002B2CF9AE}" pid="12" name="Objective-Path">
    <vt:lpwstr>Whole of ACT Government:ESDD - Environment and Sustainable Development Directorate:DIVISION - Planning Delivery:11. Planning Delivery - BRANCH - Territory Plan:TERRITORY PLAN VARIATION UNIT - New ((Active 20091126):01 Territory Plan Management (Variations</vt:lpwstr>
  </property>
  <property fmtid="{D5CDD505-2E9C-101B-9397-08002B2CF9AE}" pid="13" name="Objective-Parent">
    <vt:lpwstr>NI for public consultation on the draft special variation</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i4>4</vt:i4>
  </property>
  <property fmtid="{D5CDD505-2E9C-101B-9397-08002B2CF9AE}" pid="17" name="Objective-VersionComment">
    <vt:lpwstr/>
  </property>
  <property fmtid="{D5CDD505-2E9C-101B-9397-08002B2CF9AE}" pid="18" name="Objective-FileNumber">
    <vt:lpwstr>1-2014/10248</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