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B96B79" w:rsidRDefault="00A33336">
      <w:pPr>
        <w:pStyle w:val="Billname"/>
        <w:spacing w:before="120" w:after="120"/>
        <w:rPr>
          <w:rFonts w:cs="Arial"/>
          <w:color w:val="FF0000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F97FB6" w:rsidRPr="00B64822">
        <w:rPr>
          <w:rFonts w:cs="Arial"/>
        </w:rPr>
        <w:t>Casey</w:t>
      </w:r>
      <w:r w:rsidRPr="00B96B79">
        <w:rPr>
          <w:rFonts w:cs="Arial"/>
        </w:rPr>
        <w:t xml:space="preserve">) </w:t>
      </w:r>
      <w:r w:rsidR="00924F8E" w:rsidRPr="00B96B79">
        <w:rPr>
          <w:rFonts w:cs="Arial"/>
        </w:rPr>
        <w:t xml:space="preserve">Plan Variation </w:t>
      </w:r>
      <w:r w:rsidR="00C51C28" w:rsidRPr="00B96B79">
        <w:rPr>
          <w:rFonts w:cs="Arial"/>
        </w:rPr>
        <w:t>201</w:t>
      </w:r>
      <w:r w:rsidR="00A64505">
        <w:rPr>
          <w:rFonts w:cs="Arial"/>
        </w:rPr>
        <w:t>4</w:t>
      </w:r>
      <w:r w:rsidR="00A87F65" w:rsidRPr="00B96B79">
        <w:rPr>
          <w:rFonts w:cs="Arial"/>
          <w:color w:val="FF0000"/>
          <w:szCs w:val="40"/>
        </w:rPr>
        <w:t xml:space="preserve"> </w:t>
      </w:r>
      <w:r w:rsidR="00A64505" w:rsidRPr="00B64822">
        <w:rPr>
          <w:rFonts w:cs="Arial"/>
          <w:szCs w:val="40"/>
        </w:rPr>
        <w:t>(</w:t>
      </w:r>
      <w:r w:rsidR="00A87F65" w:rsidRPr="00B64822">
        <w:rPr>
          <w:rFonts w:cs="Arial"/>
          <w:szCs w:val="40"/>
        </w:rPr>
        <w:t xml:space="preserve">No </w:t>
      </w:r>
      <w:r w:rsidR="00804FCC">
        <w:rPr>
          <w:rFonts w:cs="Arial"/>
          <w:szCs w:val="40"/>
        </w:rPr>
        <w:t>4</w:t>
      </w:r>
      <w:r w:rsidR="00A87F65" w:rsidRPr="00B64822">
        <w:rPr>
          <w:rFonts w:cs="Arial"/>
          <w:szCs w:val="40"/>
        </w:rPr>
        <w:t>)</w:t>
      </w:r>
      <w:r w:rsidR="00804FCC">
        <w:rPr>
          <w:rFonts w:cs="Arial"/>
          <w:szCs w:val="40"/>
        </w:rPr>
        <w:t>*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A64505">
        <w:rPr>
          <w:rFonts w:cs="Arial"/>
          <w:caps w:val="0"/>
          <w:lang w:val="en-AU"/>
        </w:rPr>
        <w:t>4</w:t>
      </w:r>
      <w:r w:rsidR="00A33336">
        <w:rPr>
          <w:rFonts w:cs="Arial"/>
          <w:caps w:val="0"/>
          <w:lang w:val="en-AU"/>
        </w:rPr>
        <w:t>—</w:t>
      </w:r>
      <w:r w:rsidR="00C36919">
        <w:rPr>
          <w:rFonts w:cs="Arial"/>
          <w:caps w:val="0"/>
          <w:lang w:val="en-AU"/>
        </w:rPr>
        <w:t>474</w:t>
      </w:r>
    </w:p>
    <w:p w:rsidR="00A33336" w:rsidRPr="00B96B79" w:rsidRDefault="00331EA3">
      <w:pPr>
        <w:rPr>
          <w:b/>
          <w:bCs/>
          <w:color w:val="FF0000"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F97FB6" w:rsidRPr="00B64822">
        <w:rPr>
          <w:b/>
          <w:bCs/>
        </w:rPr>
        <w:t>20</w:t>
      </w:r>
      <w:r w:rsidR="00A46204" w:rsidRPr="00B64822">
        <w:rPr>
          <w:b/>
          <w:bCs/>
        </w:rPr>
        <w:t>14</w:t>
      </w:r>
      <w:r w:rsidR="00B96B79" w:rsidRPr="00B64822">
        <w:rPr>
          <w:rFonts w:cs="Arial"/>
          <w:b/>
          <w:caps/>
        </w:rPr>
        <w:t>—</w:t>
      </w:r>
      <w:r w:rsidR="00F97FB6" w:rsidRPr="00B64822">
        <w:rPr>
          <w:rFonts w:cs="Arial"/>
          <w:b/>
          <w:caps/>
        </w:rPr>
        <w:t>19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No </w:t>
      </w:r>
      <w:r w:rsidR="008711CF" w:rsidRPr="00B64822">
        <w:rPr>
          <w:b w:val="0"/>
          <w:bCs/>
          <w:sz w:val="24"/>
          <w:szCs w:val="24"/>
        </w:rPr>
        <w:t>20</w:t>
      </w:r>
      <w:r w:rsidR="00A46204" w:rsidRPr="00B64822">
        <w:rPr>
          <w:b w:val="0"/>
          <w:bCs/>
          <w:sz w:val="24"/>
          <w:szCs w:val="24"/>
        </w:rPr>
        <w:t>14</w:t>
      </w:r>
      <w:r w:rsidR="00B96B79" w:rsidRPr="00B64822">
        <w:rPr>
          <w:b w:val="0"/>
          <w:bCs/>
          <w:sz w:val="24"/>
          <w:szCs w:val="24"/>
        </w:rPr>
        <w:t>—</w:t>
      </w:r>
      <w:r w:rsidR="00F97FB6" w:rsidRPr="00B64822">
        <w:rPr>
          <w:b w:val="0"/>
          <w:bCs/>
          <w:sz w:val="24"/>
          <w:szCs w:val="24"/>
        </w:rPr>
        <w:t>19</w:t>
      </w:r>
      <w:r w:rsidR="00B96B79" w:rsidRPr="00E641D2">
        <w:rPr>
          <w:b w:val="0"/>
          <w:bCs/>
          <w:color w:val="000000"/>
          <w:sz w:val="24"/>
          <w:szCs w:val="24"/>
        </w:rPr>
        <w:t xml:space="preserve"> </w:t>
      </w:r>
      <w:r w:rsidRPr="00E641D2">
        <w:rPr>
          <w:b w:val="0"/>
          <w:bCs/>
          <w:color w:val="000000"/>
          <w:sz w:val="24"/>
          <w:szCs w:val="24"/>
        </w:rPr>
        <w:t>to the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="00F97FB6">
        <w:rPr>
          <w:rFonts w:cs="Arial"/>
          <w:szCs w:val="24"/>
        </w:rPr>
        <w:t>pages one to four of</w:t>
      </w:r>
      <w:r w:rsidR="00B64822">
        <w:rPr>
          <w:rFonts w:cs="Arial"/>
          <w:szCs w:val="24"/>
        </w:rPr>
        <w:t xml:space="preserve">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EB3D63" w:rsidRPr="00EB3D63" w:rsidRDefault="00EB3D63" w:rsidP="00EB3D63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EB3D63">
        <w:rPr>
          <w:rFonts w:ascii="Arial" w:hAnsi="Arial" w:cs="Arial"/>
          <w:sz w:val="24"/>
          <w:szCs w:val="24"/>
        </w:rPr>
        <w:t>Variation to th</w:t>
      </w:r>
      <w:r w:rsidRPr="00EB3D63">
        <w:rPr>
          <w:rFonts w:ascii="Arial" w:hAnsi="Arial" w:cs="Arial"/>
          <w:color w:val="000000"/>
          <w:sz w:val="24"/>
          <w:szCs w:val="24"/>
        </w:rPr>
        <w:t xml:space="preserve">e </w:t>
      </w:r>
      <w:r w:rsidRPr="00EB3D63">
        <w:rPr>
          <w:rFonts w:ascii="Arial" w:hAnsi="Arial" w:cs="Arial"/>
          <w:sz w:val="24"/>
          <w:szCs w:val="24"/>
        </w:rPr>
        <w:t>Precinct Map and Code</w:t>
      </w:r>
    </w:p>
    <w:p w:rsidR="00F97FB6" w:rsidRPr="00F97FB6" w:rsidRDefault="00F97FB6" w:rsidP="00F97FB6">
      <w:pPr>
        <w:autoSpaceDE w:val="0"/>
        <w:autoSpaceDN w:val="0"/>
        <w:adjustRightInd w:val="0"/>
        <w:rPr>
          <w:rFonts w:cs="Arial"/>
          <w:szCs w:val="24"/>
        </w:rPr>
      </w:pPr>
      <w:r w:rsidRPr="00F97FB6">
        <w:rPr>
          <w:rFonts w:cs="Arial"/>
          <w:szCs w:val="24"/>
        </w:rPr>
        <w:t>Pages one to five of</w:t>
      </w:r>
      <w:r w:rsidRPr="00F97FB6">
        <w:rPr>
          <w:rFonts w:cs="Arial"/>
          <w:b/>
          <w:szCs w:val="24"/>
        </w:rPr>
        <w:t xml:space="preserve"> Annexure B</w:t>
      </w:r>
      <w:r w:rsidRPr="00F97FB6">
        <w:rPr>
          <w:rFonts w:cs="Arial"/>
          <w:i/>
          <w:szCs w:val="24"/>
        </w:rPr>
        <w:t xml:space="preserve"> </w:t>
      </w:r>
      <w:r w:rsidRPr="00F97FB6">
        <w:rPr>
          <w:rFonts w:cs="Arial"/>
          <w:szCs w:val="24"/>
        </w:rPr>
        <w:t>indicate the changes</w:t>
      </w:r>
      <w:r w:rsidRPr="00F97FB6">
        <w:rPr>
          <w:rFonts w:cs="Arial"/>
          <w:i/>
          <w:szCs w:val="24"/>
        </w:rPr>
        <w:t xml:space="preserve"> </w:t>
      </w:r>
      <w:r w:rsidRPr="00F97FB6">
        <w:rPr>
          <w:rFonts w:cs="Arial"/>
          <w:szCs w:val="24"/>
        </w:rPr>
        <w:t>to the Casey</w:t>
      </w:r>
      <w:r w:rsidRPr="00F97FB6">
        <w:rPr>
          <w:rFonts w:cs="Arial"/>
          <w:color w:val="000000"/>
          <w:szCs w:val="24"/>
        </w:rPr>
        <w:t xml:space="preserve"> Precinct</w:t>
      </w:r>
      <w:r w:rsidRPr="00F97FB6">
        <w:rPr>
          <w:rFonts w:cs="Arial"/>
          <w:szCs w:val="24"/>
        </w:rPr>
        <w:t xml:space="preserve"> Map and Code incorporating the ongoing block specific provisions for the area:</w:t>
      </w:r>
    </w:p>
    <w:p w:rsidR="00F97FB6" w:rsidRPr="00F97FB6" w:rsidRDefault="00F97FB6" w:rsidP="00F97FB6">
      <w:pPr>
        <w:numPr>
          <w:ilvl w:val="0"/>
          <w:numId w:val="15"/>
        </w:numPr>
        <w:rPr>
          <w:rFonts w:cs="Arial"/>
          <w:i/>
          <w:szCs w:val="24"/>
        </w:rPr>
      </w:pPr>
      <w:r w:rsidRPr="00F97FB6">
        <w:rPr>
          <w:rFonts w:cs="Arial"/>
          <w:i/>
          <w:szCs w:val="24"/>
        </w:rPr>
        <w:t xml:space="preserve">Substitute </w:t>
      </w:r>
      <w:r w:rsidRPr="00F97FB6">
        <w:rPr>
          <w:rFonts w:cs="Arial"/>
          <w:szCs w:val="24"/>
        </w:rPr>
        <w:t>Casey Precinct Map</w:t>
      </w:r>
    </w:p>
    <w:p w:rsidR="00F97FB6" w:rsidRPr="00F97FB6" w:rsidRDefault="00F97FB6" w:rsidP="00F97FB6">
      <w:pPr>
        <w:numPr>
          <w:ilvl w:val="0"/>
          <w:numId w:val="15"/>
        </w:numPr>
        <w:rPr>
          <w:rFonts w:cs="Arial"/>
          <w:szCs w:val="24"/>
        </w:rPr>
      </w:pPr>
      <w:r w:rsidRPr="00F97FB6">
        <w:rPr>
          <w:rFonts w:cs="Arial"/>
          <w:i/>
          <w:szCs w:val="24"/>
        </w:rPr>
        <w:t xml:space="preserve">Insert </w:t>
      </w:r>
      <w:r w:rsidRPr="00F97FB6">
        <w:rPr>
          <w:rFonts w:cs="Arial"/>
          <w:szCs w:val="24"/>
        </w:rPr>
        <w:t>new pages for RC4 – Residential and Figure 3 after RC3 of the Casey Precinct Map and Code.</w:t>
      </w:r>
    </w:p>
    <w:p w:rsidR="00F97FB6" w:rsidRPr="00F97FB6" w:rsidRDefault="00F97FB6" w:rsidP="00F97FB6">
      <w:pPr>
        <w:numPr>
          <w:ilvl w:val="0"/>
          <w:numId w:val="15"/>
        </w:numPr>
        <w:rPr>
          <w:rFonts w:cs="Arial"/>
          <w:szCs w:val="24"/>
        </w:rPr>
      </w:pPr>
      <w:r w:rsidRPr="00F97FB6">
        <w:rPr>
          <w:rFonts w:cs="Arial"/>
          <w:i/>
          <w:szCs w:val="24"/>
        </w:rPr>
        <w:t xml:space="preserve">Insert </w:t>
      </w:r>
      <w:r w:rsidRPr="00F97FB6">
        <w:rPr>
          <w:rFonts w:cs="Arial"/>
          <w:szCs w:val="24"/>
        </w:rPr>
        <w:t xml:space="preserve">new pages RC5 – Commercial Local Centre and Figure 4 </w:t>
      </w:r>
      <w:r w:rsidRPr="00F97FB6">
        <w:rPr>
          <w:rFonts w:cs="Arial"/>
          <w:i/>
          <w:szCs w:val="24"/>
        </w:rPr>
        <w:t>after</w:t>
      </w:r>
      <w:r w:rsidRPr="00F97FB6">
        <w:rPr>
          <w:rFonts w:cs="Arial"/>
          <w:szCs w:val="24"/>
        </w:rPr>
        <w:t xml:space="preserve"> Figure 3 of the Casey Precinct Map and Code.</w:t>
      </w:r>
    </w:p>
    <w:p w:rsidR="00F97FB6" w:rsidRPr="00F97FB6" w:rsidRDefault="00F97FB6" w:rsidP="00F97FB6">
      <w:pPr>
        <w:numPr>
          <w:ilvl w:val="0"/>
          <w:numId w:val="15"/>
        </w:numPr>
        <w:rPr>
          <w:rFonts w:cs="Arial"/>
          <w:i/>
          <w:szCs w:val="24"/>
        </w:rPr>
      </w:pPr>
      <w:r w:rsidRPr="00F97FB6">
        <w:rPr>
          <w:rFonts w:cs="Arial"/>
          <w:i/>
          <w:szCs w:val="24"/>
        </w:rPr>
        <w:t xml:space="preserve">Replace </w:t>
      </w:r>
      <w:r w:rsidR="0056029E">
        <w:rPr>
          <w:rFonts w:cs="Arial"/>
          <w:i/>
          <w:szCs w:val="24"/>
        </w:rPr>
        <w:t>O</w:t>
      </w:r>
      <w:r w:rsidR="0056029E">
        <w:rPr>
          <w:rFonts w:cs="Arial"/>
          <w:szCs w:val="24"/>
        </w:rPr>
        <w:t>P</w:t>
      </w:r>
      <w:r w:rsidRPr="00F97FB6">
        <w:rPr>
          <w:rFonts w:cs="Arial"/>
          <w:szCs w:val="24"/>
        </w:rPr>
        <w:t>3 ongoing provisions of the Casey Precinct Map and Code.</w:t>
      </w:r>
    </w:p>
    <w:p w:rsidR="00F97FB6" w:rsidRPr="00F97FB6" w:rsidRDefault="00F97FB6" w:rsidP="00F97FB6">
      <w:pPr>
        <w:numPr>
          <w:ilvl w:val="0"/>
          <w:numId w:val="15"/>
        </w:numPr>
        <w:rPr>
          <w:rFonts w:cs="Arial"/>
          <w:szCs w:val="24"/>
        </w:rPr>
      </w:pPr>
      <w:r w:rsidRPr="00F97FB6">
        <w:rPr>
          <w:rFonts w:cs="Arial"/>
          <w:i/>
          <w:szCs w:val="24"/>
        </w:rPr>
        <w:t>Replace</w:t>
      </w:r>
      <w:r w:rsidRPr="00F97FB6">
        <w:rPr>
          <w:rFonts w:cs="Arial"/>
          <w:szCs w:val="24"/>
        </w:rPr>
        <w:t xml:space="preserve"> OP4 ongoing provisions of the Casey Precinct Map and Code</w:t>
      </w: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1E21EA" w:rsidRDefault="00C515BF">
      <w:pPr>
        <w:rPr>
          <w:color w:val="FF0000"/>
        </w:rPr>
      </w:pPr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331EA3" w:rsidP="00BC2D73">
      <w:pPr>
        <w:rPr>
          <w:b/>
          <w:bCs/>
          <w:sz w:val="22"/>
          <w:szCs w:val="22"/>
        </w:rPr>
      </w:pPr>
      <w:r>
        <w:rPr>
          <w:color w:val="000000"/>
        </w:rPr>
        <w:t>Date</w:t>
      </w:r>
      <w:r w:rsidR="00BC2D73" w:rsidRPr="00BC2D73">
        <w:rPr>
          <w:b/>
          <w:bCs/>
          <w:sz w:val="22"/>
          <w:szCs w:val="22"/>
        </w:rPr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64572E" w:rsidRDefault="002101A7" w:rsidP="00F97FB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F97FB6">
        <w:rPr>
          <w:rFonts w:cs="Arial"/>
          <w:b/>
          <w:bCs/>
        </w:rPr>
        <w:t>I2014</w:t>
      </w:r>
      <w:r w:rsidR="008E2637">
        <w:rPr>
          <w:rFonts w:cs="Arial"/>
          <w:b/>
          <w:bCs/>
        </w:rPr>
        <w:t>–</w:t>
      </w:r>
      <w:r w:rsidR="002E339A">
        <w:rPr>
          <w:rFonts w:cs="Arial"/>
          <w:b/>
          <w:bCs/>
        </w:rPr>
        <w:t>474</w:t>
      </w:r>
    </w:p>
    <w:p w:rsidR="00F97FB6" w:rsidRPr="00F97FB6" w:rsidRDefault="00AE5BC3" w:rsidP="00F97FB6">
      <w:pPr>
        <w:rPr>
          <w:rFonts w:cs="Arial"/>
          <w:b/>
          <w:bCs/>
        </w:rPr>
      </w:pPr>
      <w:r w:rsidRPr="00040B89">
        <w:rPr>
          <w:noProof/>
          <w:lang w:eastAsia="en-AU"/>
        </w:rPr>
        <w:drawing>
          <wp:inline distT="0" distB="0" distL="0" distR="0">
            <wp:extent cx="4781550" cy="5924550"/>
            <wp:effectExtent l="0" t="0" r="0" b="0"/>
            <wp:docPr id="1" name="Picture 1" descr="X:\ACTPLA Development Policy\Technical Amendments\FUA\TA2014\TA2014-19 Casey (3)\ta2014-19 Casey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CTPLA Development Policy\Technical Amendments\FUA\TA2014\TA2014-19 Casey (3)\ta2014-19 Casey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A3" w:rsidRDefault="00331EA3">
      <w:pPr>
        <w:ind w:left="3600"/>
      </w:pPr>
    </w:p>
    <w:p w:rsidR="002960C4" w:rsidRDefault="002960C4" w:rsidP="00F97FB6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331EA3"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F97FB6" w:rsidRDefault="00F97FB6" w:rsidP="00F97FB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TWO OF ANNEXURE A </w:t>
      </w:r>
    </w:p>
    <w:p w:rsidR="00F97FB6" w:rsidRDefault="00F97FB6" w:rsidP="00F97FB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TO NOTIFIABLE </w:t>
      </w:r>
      <w:r w:rsidR="002E339A">
        <w:rPr>
          <w:rFonts w:cs="Arial"/>
          <w:b/>
          <w:bCs/>
        </w:rPr>
        <w:t>INSTRUMENT NI2014</w:t>
      </w:r>
      <w:r>
        <w:rPr>
          <w:rFonts w:cs="Arial"/>
          <w:b/>
          <w:bCs/>
        </w:rPr>
        <w:t>–</w:t>
      </w:r>
      <w:r w:rsidR="002E339A">
        <w:rPr>
          <w:rFonts w:cs="Arial"/>
          <w:b/>
          <w:bCs/>
        </w:rPr>
        <w:t>474</w:t>
      </w:r>
    </w:p>
    <w:p w:rsidR="00F97FB6" w:rsidRDefault="00AE5BC3" w:rsidP="00F97FB6">
      <w:pPr>
        <w:jc w:val="center"/>
        <w:rPr>
          <w:rFonts w:cs="Arial"/>
          <w:b/>
          <w:bCs/>
        </w:rPr>
      </w:pPr>
      <w:r w:rsidRPr="00AE5BC3">
        <w:rPr>
          <w:rFonts w:cs="Arial"/>
          <w:b/>
          <w:noProof/>
          <w:lang w:eastAsia="en-AU"/>
        </w:rPr>
        <w:drawing>
          <wp:inline distT="0" distB="0" distL="0" distR="0">
            <wp:extent cx="5191125" cy="6200775"/>
            <wp:effectExtent l="0" t="0" r="0" b="0"/>
            <wp:docPr id="2" name="Picture 1" descr="X:\ACTPLA Development Policy\Technical Amendments\FUA\TA2014\TA2014-19 Casey (3)\Annexure B _s90 Ca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CTPLA Development Policy\Technical Amendments\FUA\TA2014\TA2014-19 Casey (3)\Annexure B _s90 Case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Jim Corrigan</w:t>
      </w:r>
    </w:p>
    <w:p w:rsidR="00F97FB6" w:rsidRPr="00BC2D73" w:rsidRDefault="00F97FB6" w:rsidP="00F97FB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F97FB6" w:rsidRDefault="00F97FB6" w:rsidP="00F97FB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F97FB6" w:rsidRDefault="00F97FB6" w:rsidP="00F97FB6">
      <w:pPr>
        <w:rPr>
          <w:rFonts w:cs="Arial"/>
          <w:b/>
          <w:bCs/>
        </w:rPr>
      </w:pPr>
    </w:p>
    <w:p w:rsidR="00F97FB6" w:rsidRDefault="00F97FB6" w:rsidP="00F97FB6">
      <w:pPr>
        <w:rPr>
          <w:rFonts w:cs="Arial"/>
          <w:b/>
          <w:bCs/>
        </w:rPr>
      </w:pPr>
    </w:p>
    <w:p w:rsidR="00F97FB6" w:rsidRDefault="00F97FB6" w:rsidP="00F97FB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 xml:space="preserve">THIS IS PAGE THREE OF ANNEXURE A </w:t>
      </w:r>
    </w:p>
    <w:p w:rsidR="00F97FB6" w:rsidRDefault="002E339A" w:rsidP="00F97FB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F97FB6">
        <w:rPr>
          <w:rFonts w:cs="Arial"/>
          <w:b/>
          <w:bCs/>
        </w:rPr>
        <w:t>–</w:t>
      </w:r>
      <w:r>
        <w:rPr>
          <w:rFonts w:cs="Arial"/>
          <w:b/>
          <w:bCs/>
        </w:rPr>
        <w:t>474</w:t>
      </w:r>
    </w:p>
    <w:p w:rsidR="00F97FB6" w:rsidRDefault="00F97FB6" w:rsidP="00F97FB6">
      <w:pPr>
        <w:rPr>
          <w:rFonts w:cs="Arial"/>
          <w:b/>
          <w:bCs/>
        </w:rPr>
      </w:pPr>
    </w:p>
    <w:p w:rsidR="00F97FB6" w:rsidRDefault="00AE5BC3" w:rsidP="00F97FB6">
      <w:pPr>
        <w:rPr>
          <w:rFonts w:cs="Arial"/>
          <w:b/>
          <w:noProof/>
          <w:lang w:eastAsia="en-AU"/>
        </w:rPr>
      </w:pPr>
      <w:r w:rsidRPr="00AE5BC3">
        <w:rPr>
          <w:rFonts w:cs="Arial"/>
          <w:b/>
          <w:noProof/>
          <w:lang w:eastAsia="en-AU"/>
        </w:rPr>
        <w:drawing>
          <wp:inline distT="0" distB="0" distL="0" distR="0">
            <wp:extent cx="5391150" cy="5153025"/>
            <wp:effectExtent l="0" t="0" r="0" b="0"/>
            <wp:docPr id="3" name="Picture 4" descr="X:\ACTPLA Development Policy\Technical Amendments\FUA\TA2014\TA2014-19 Casey (3)\Annexure B _s63 Ca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ACTPLA Development Policy\Technical Amendments\FUA\TA2014\TA2014-19 Casey (3)\Annexure B _s63 Case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rPr>
          <w:rFonts w:cs="Arial"/>
          <w:b/>
          <w:noProof/>
          <w:lang w:eastAsia="en-AU"/>
        </w:rPr>
      </w:pPr>
    </w:p>
    <w:p w:rsidR="00F97FB6" w:rsidRDefault="00F97FB6" w:rsidP="00F97FB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Jim Corrigan</w:t>
      </w:r>
    </w:p>
    <w:p w:rsidR="00F97FB6" w:rsidRPr="00BC2D73" w:rsidRDefault="00F97FB6" w:rsidP="00F97FB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F97FB6" w:rsidRDefault="00F97FB6" w:rsidP="00F97FB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F97FB6" w:rsidRDefault="00F97FB6" w:rsidP="00F97FB6">
      <w:pPr>
        <w:rPr>
          <w:rFonts w:cs="Arial"/>
          <w:b/>
          <w:bCs/>
        </w:rPr>
      </w:pP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 xml:space="preserve">THIS IS PAGE ONE OF ANNEXURE B </w:t>
      </w:r>
    </w:p>
    <w:p w:rsidR="00F97FB6" w:rsidRPr="00F97FB6" w:rsidRDefault="00F97FB6" w:rsidP="00F97FB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FF43D6">
        <w:rPr>
          <w:rFonts w:cs="Arial"/>
          <w:b/>
          <w:bCs/>
        </w:rPr>
        <w:t>–</w:t>
      </w:r>
      <w:r w:rsidR="002E339A">
        <w:rPr>
          <w:rFonts w:cs="Arial"/>
          <w:b/>
          <w:bCs/>
        </w:rPr>
        <w:t>474</w:t>
      </w:r>
    </w:p>
    <w:p w:rsidR="00FF43D6" w:rsidRPr="006327FA" w:rsidRDefault="00AE5BC3" w:rsidP="006327FA">
      <w:pPr>
        <w:rPr>
          <w:rFonts w:cs="Arial"/>
          <w:b/>
          <w:bCs/>
        </w:rPr>
      </w:pPr>
      <w:r w:rsidRPr="00AE5BC3">
        <w:rPr>
          <w:rFonts w:cs="Arial"/>
          <w:b/>
          <w:noProof/>
          <w:lang w:eastAsia="en-AU"/>
        </w:rPr>
        <w:drawing>
          <wp:inline distT="0" distB="0" distL="0" distR="0">
            <wp:extent cx="4933950" cy="6734175"/>
            <wp:effectExtent l="0" t="0" r="0" b="0"/>
            <wp:docPr id="4" name="Picture 4" descr="X:\ACTPLA Development Policy\Suburb precinct codes\Casey Precinct Code\Print files\Casey Precinc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ACTPLA Development Policy\Suburb precinct codes\Casey Precinct Code\Print files\Casey Precinct M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7FA" w:rsidRDefault="00FF43D6" w:rsidP="00FF43D6">
      <w:pPr>
        <w:tabs>
          <w:tab w:val="left" w:pos="1418"/>
        </w:tabs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ab/>
      </w:r>
    </w:p>
    <w:p w:rsidR="006327FA" w:rsidRDefault="006327FA" w:rsidP="00FF43D6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6327FA" w:rsidRDefault="006327FA" w:rsidP="00FF43D6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6327FA" w:rsidRDefault="006327FA" w:rsidP="00FF43D6">
      <w:pPr>
        <w:tabs>
          <w:tab w:val="left" w:pos="1418"/>
        </w:tabs>
        <w:rPr>
          <w:rFonts w:cs="Arial"/>
          <w:szCs w:val="24"/>
          <w:lang w:eastAsia="en-AU"/>
        </w:rPr>
      </w:pPr>
    </w:p>
    <w:p w:rsidR="00FF43D6" w:rsidRDefault="006327FA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FF43D6" w:rsidRPr="006327FA" w:rsidRDefault="00FF43D6" w:rsidP="006327FA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6327FA">
        <w:rPr>
          <w:rFonts w:cs="Arial"/>
          <w:b/>
          <w:bCs/>
        </w:rPr>
        <w:t>THIS IS PAGE TWO OF ANNEXURE B</w:t>
      </w:r>
    </w:p>
    <w:p w:rsidR="00FF43D6" w:rsidRPr="006327FA" w:rsidRDefault="006327FA" w:rsidP="006327FA">
      <w:pPr>
        <w:jc w:val="center"/>
        <w:rPr>
          <w:rFonts w:cs="Arial"/>
          <w:b/>
          <w:bCs/>
        </w:rPr>
      </w:pPr>
      <w:r w:rsidRPr="006327FA">
        <w:rPr>
          <w:rFonts w:cs="Arial"/>
          <w:b/>
          <w:bCs/>
        </w:rPr>
        <w:t>TO NOTIFIABLE INSTRUMENT NI2014-</w:t>
      </w:r>
      <w:r w:rsidR="002E339A">
        <w:rPr>
          <w:rFonts w:cs="Arial"/>
          <w:b/>
          <w:bCs/>
        </w:rPr>
        <w:t>474</w:t>
      </w:r>
    </w:p>
    <w:p w:rsidR="008D02B7" w:rsidRPr="00F82C1F" w:rsidRDefault="008D02B7" w:rsidP="008D02B7">
      <w:pPr>
        <w:pStyle w:val="partsubheading"/>
      </w:pPr>
      <w:r>
        <w:t>RC4</w:t>
      </w:r>
      <w:r w:rsidRPr="00F82C1F">
        <w:t xml:space="preserve"> – </w:t>
      </w:r>
      <w:r>
        <w:t>Residential</w:t>
      </w:r>
    </w:p>
    <w:p w:rsidR="008D02B7" w:rsidRDefault="008D02B7" w:rsidP="008D02B7">
      <w:pPr>
        <w:pStyle w:val="bodyText0"/>
        <w:spacing w:before="0"/>
      </w:pPr>
      <w:r>
        <w:t>This part applies to blocks and parcels identified in area RC4 shown on the Casey</w:t>
      </w:r>
      <w:r w:rsidRPr="00AA08B9">
        <w:rPr>
          <w:color w:val="FF0000"/>
        </w:rPr>
        <w:t xml:space="preserve"> </w:t>
      </w:r>
      <w:r>
        <w:t xml:space="preserve">Precinct Map. </w:t>
      </w:r>
    </w:p>
    <w:p w:rsidR="008D02B7" w:rsidRPr="000C5AD5" w:rsidRDefault="008D02B7" w:rsidP="008D02B7">
      <w:pPr>
        <w:pStyle w:val="elementHeading"/>
        <w:keepNext/>
        <w:numPr>
          <w:ilvl w:val="0"/>
          <w:numId w:val="19"/>
        </w:numPr>
      </w:pPr>
      <w:r>
        <w:t>Building and site controls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8D02B7" w:rsidRPr="000C5AD5" w:rsidTr="00EB3BDF">
        <w:trPr>
          <w:tblHeader/>
        </w:trPr>
        <w:tc>
          <w:tcPr>
            <w:tcW w:w="2500" w:type="pct"/>
            <w:shd w:val="clear" w:color="auto" w:fill="CCCCCC"/>
          </w:tcPr>
          <w:p w:rsidR="008D02B7" w:rsidRPr="000C5AD5" w:rsidRDefault="008D02B7" w:rsidP="00EB3BDF">
            <w:pPr>
              <w:pStyle w:val="codeHeading"/>
              <w:keepNext/>
            </w:pPr>
            <w:r w:rsidRPr="000C5AD5">
              <w:t>Rules</w:t>
            </w:r>
          </w:p>
        </w:tc>
        <w:tc>
          <w:tcPr>
            <w:tcW w:w="2500" w:type="pct"/>
            <w:shd w:val="clear" w:color="auto" w:fill="CCCCCC"/>
          </w:tcPr>
          <w:p w:rsidR="008D02B7" w:rsidRPr="000C5AD5" w:rsidRDefault="008D02B7" w:rsidP="00EB3BDF">
            <w:pPr>
              <w:pStyle w:val="codeHeading"/>
            </w:pPr>
            <w:r w:rsidRPr="000C5AD5">
              <w:t>Criteria</w:t>
            </w:r>
          </w:p>
        </w:tc>
      </w:tr>
      <w:tr w:rsidR="008D02B7" w:rsidRPr="000C5AD5" w:rsidTr="00EB3BDF">
        <w:tc>
          <w:tcPr>
            <w:tcW w:w="5000" w:type="pct"/>
            <w:gridSpan w:val="2"/>
            <w:shd w:val="clear" w:color="auto" w:fill="D9D9D9" w:themeFill="background1" w:themeFillShade="D9"/>
          </w:tcPr>
          <w:p w:rsidR="008D02B7" w:rsidRPr="00F84468" w:rsidRDefault="008D02B7" w:rsidP="00EB3BDF">
            <w:pPr>
              <w:pStyle w:val="CritList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1.1  </w:t>
            </w:r>
            <w:r w:rsidRPr="00F84468">
              <w:rPr>
                <w:b/>
              </w:rPr>
              <w:t>Setbacks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R13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  <w:ind w:left="34"/>
            </w:pPr>
            <w:r>
              <w:t>This rule applies to details shown in figure 3. Minimum front setbacks for lower and upper floor levels: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  <w:ind w:left="284"/>
            </w:pPr>
            <w:r>
              <w:t>at A is 2m</w:t>
            </w:r>
          </w:p>
          <w:p w:rsidR="008D02B7" w:rsidRPr="000C5AD5" w:rsidRDefault="008D02B7" w:rsidP="00EB3BDF">
            <w:pPr>
              <w:pStyle w:val="RuleList"/>
              <w:keepNext/>
              <w:numPr>
                <w:ilvl w:val="0"/>
                <w:numId w:val="0"/>
              </w:numPr>
              <w:ind w:left="284"/>
            </w:pPr>
            <w:r>
              <w:t>at B is 3m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R14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details shown in figure 3.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Minimum side setback for lower and upper floor levels at C is 0m.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R15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details shown in figure 3.</w:t>
            </w:r>
          </w:p>
          <w:p w:rsidR="008D02B7" w:rsidRPr="00D10E46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Mandatory setback of 0m applies to garages.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R16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details shown in figure 3.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  <w:ind w:left="34"/>
            </w:pPr>
            <w:r>
              <w:t>Minimum setback of 0.5m applies on selected blocks for front courtyard walls.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Pr="00AA5E99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R17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details shown in figure 3.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  <w:ind w:left="34"/>
            </w:pPr>
            <w:r>
              <w:t>Mandatory setback of 0m applies on selected blocks for courtyard walls to the community area.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  <w:tr w:rsidR="008D02B7" w:rsidRPr="000C5AD5" w:rsidTr="00EB3BDF">
        <w:trPr>
          <w:trHeight w:val="29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8D02B7" w:rsidRPr="00F84468" w:rsidRDefault="008D02B7" w:rsidP="00EB3BDF">
            <w:pPr>
              <w:pStyle w:val="CritList"/>
              <w:numPr>
                <w:ilvl w:val="0"/>
                <w:numId w:val="0"/>
              </w:numPr>
              <w:rPr>
                <w:b/>
              </w:rPr>
            </w:pPr>
            <w:r w:rsidRPr="00F84468">
              <w:rPr>
                <w:b/>
              </w:rPr>
              <w:t>1.2  Principal private open space</w:t>
            </w:r>
          </w:p>
        </w:tc>
      </w:tr>
      <w:tr w:rsidR="008D02B7" w:rsidRPr="000C5AD5" w:rsidTr="00EB3BDF">
        <w:trPr>
          <w:trHeight w:val="290"/>
        </w:trPr>
        <w:tc>
          <w:tcPr>
            <w:tcW w:w="2500" w:type="pct"/>
            <w:shd w:val="clear" w:color="auto" w:fill="FFFFFF" w:themeFill="background1"/>
          </w:tcPr>
          <w:p w:rsidR="008D02B7" w:rsidRPr="00AA5E99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R18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details shown in figure 3.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  <w:ind w:left="34"/>
            </w:pPr>
            <w:r>
              <w:t>Minimum dimensions for principal private open space are:</w:t>
            </w:r>
          </w:p>
          <w:p w:rsidR="008D02B7" w:rsidRDefault="008D02B7" w:rsidP="008D02B7">
            <w:pPr>
              <w:pStyle w:val="RuleList"/>
              <w:keepNext/>
              <w:numPr>
                <w:ilvl w:val="0"/>
                <w:numId w:val="22"/>
              </w:numPr>
            </w:pPr>
            <w:r>
              <w:t xml:space="preserve">For blocks marked </w:t>
            </w:r>
            <w:r w:rsidRPr="00D10E46">
              <w:rPr>
                <w:b/>
                <w:sz w:val="28"/>
              </w:rPr>
              <w:t>*</w:t>
            </w:r>
            <w:r>
              <w:t xml:space="preserve"> - 3m x 3m</w:t>
            </w:r>
          </w:p>
          <w:p w:rsidR="008D02B7" w:rsidRDefault="008D02B7" w:rsidP="008D02B7">
            <w:pPr>
              <w:pStyle w:val="RuleList"/>
              <w:keepNext/>
              <w:numPr>
                <w:ilvl w:val="0"/>
                <w:numId w:val="22"/>
              </w:numPr>
            </w:pPr>
            <w:r>
              <w:t xml:space="preserve">For blocks marked </w:t>
            </w:r>
            <w:r w:rsidRPr="00D10E46">
              <w:rPr>
                <w:sz w:val="24"/>
              </w:rPr>
              <w:t>●</w:t>
            </w:r>
            <w:r>
              <w:t xml:space="preserve"> - 6m x 6m</w:t>
            </w:r>
          </w:p>
        </w:tc>
        <w:tc>
          <w:tcPr>
            <w:tcW w:w="2500" w:type="pct"/>
            <w:shd w:val="clear" w:color="auto" w:fill="FFFFFF" w:themeFill="background1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</w:tbl>
    <w:p w:rsidR="006327FA" w:rsidRDefault="006327FA" w:rsidP="006327FA">
      <w:pPr>
        <w:rPr>
          <w:rFonts w:cs="Arial"/>
          <w:b/>
          <w:bCs/>
        </w:rPr>
      </w:pPr>
    </w:p>
    <w:p w:rsidR="006327FA" w:rsidRPr="006327FA" w:rsidRDefault="00AE5BC3" w:rsidP="006327FA">
      <w:pPr>
        <w:rPr>
          <w:rFonts w:cs="Arial"/>
          <w:b/>
          <w:bCs/>
        </w:rPr>
      </w:pPr>
      <w:r w:rsidRPr="00AE5BC3">
        <w:rPr>
          <w:rFonts w:cs="Arial"/>
          <w:b/>
          <w:noProof/>
          <w:lang w:eastAsia="en-AU"/>
        </w:rPr>
        <w:drawing>
          <wp:inline distT="0" distB="0" distL="0" distR="0">
            <wp:extent cx="5419725" cy="6791325"/>
            <wp:effectExtent l="0" t="0" r="0" b="0"/>
            <wp:docPr id="5" name="Picture 1" descr="X:\ACTPLA Development Policy\Suburb precinct codes\Casey Precinct Code\Print files\RC4 requir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CTPLA Development Policy\Suburb precinct codes\Casey Precinct Code\Print files\RC4 requirement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B7" w:rsidRDefault="008D02B7" w:rsidP="008D02B7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Figure 3 Building and site controls – RC4 Residential area</w:t>
      </w:r>
    </w:p>
    <w:p w:rsidR="006327FA" w:rsidRPr="00471DD2" w:rsidRDefault="00FF43D6" w:rsidP="00FF43D6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  <w:r w:rsidRPr="00471DD2">
        <w:rPr>
          <w:rFonts w:cs="Arial"/>
          <w:color w:val="FF0000"/>
          <w:szCs w:val="24"/>
          <w:lang w:eastAsia="en-AU"/>
        </w:rPr>
        <w:tab/>
      </w:r>
    </w:p>
    <w:p w:rsidR="006327FA" w:rsidRDefault="006327FA" w:rsidP="00FF43D6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</w:p>
    <w:p w:rsidR="006327FA" w:rsidRDefault="006327FA" w:rsidP="00FF43D6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  <w:r>
        <w:rPr>
          <w:rFonts w:cs="Arial"/>
          <w:color w:val="FF0000"/>
          <w:szCs w:val="24"/>
          <w:lang w:eastAsia="en-AU"/>
        </w:rPr>
        <w:tab/>
      </w:r>
    </w:p>
    <w:p w:rsidR="008D02B7" w:rsidRDefault="008D02B7" w:rsidP="00FF43D6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</w:p>
    <w:p w:rsidR="008D02B7" w:rsidRDefault="008D02B7" w:rsidP="00FF43D6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</w:p>
    <w:p w:rsidR="008D02B7" w:rsidRDefault="008D02B7" w:rsidP="00FF43D6">
      <w:pPr>
        <w:tabs>
          <w:tab w:val="left" w:pos="1418"/>
        </w:tabs>
        <w:rPr>
          <w:rFonts w:cs="Arial"/>
          <w:color w:val="FF0000"/>
          <w:szCs w:val="24"/>
          <w:lang w:eastAsia="en-AU"/>
        </w:rPr>
      </w:pPr>
    </w:p>
    <w:p w:rsidR="00FF43D6" w:rsidRPr="006327FA" w:rsidRDefault="006327FA" w:rsidP="00FF43D6">
      <w:pPr>
        <w:tabs>
          <w:tab w:val="left" w:pos="1418"/>
        </w:tabs>
      </w:pPr>
      <w:r>
        <w:rPr>
          <w:rFonts w:cs="Arial"/>
          <w:color w:val="FF0000"/>
          <w:szCs w:val="24"/>
          <w:lang w:eastAsia="en-AU"/>
        </w:rPr>
        <w:tab/>
      </w:r>
      <w:r w:rsidR="00C515BF" w:rsidRPr="006327FA">
        <w:rPr>
          <w:rFonts w:cs="Arial"/>
          <w:szCs w:val="24"/>
          <w:lang w:eastAsia="en-AU"/>
        </w:rPr>
        <w:t>Jim Corrigan</w:t>
      </w:r>
    </w:p>
    <w:p w:rsidR="00FF43D6" w:rsidRPr="006327FA" w:rsidRDefault="00715903" w:rsidP="00FF43D6">
      <w:pPr>
        <w:tabs>
          <w:tab w:val="left" w:pos="1418"/>
        </w:tabs>
        <w:rPr>
          <w:bCs/>
          <w:szCs w:val="24"/>
        </w:rPr>
      </w:pPr>
      <w:r w:rsidRPr="006327FA">
        <w:rPr>
          <w:bCs/>
          <w:szCs w:val="24"/>
        </w:rPr>
        <w:tab/>
        <w:t>Delegate of the</w:t>
      </w:r>
      <w:r w:rsidR="00FF43D6" w:rsidRPr="006327FA">
        <w:rPr>
          <w:bCs/>
          <w:szCs w:val="24"/>
        </w:rPr>
        <w:t xml:space="preserve"> Planning and Land Authority</w:t>
      </w:r>
      <w:r w:rsidR="00FF43D6" w:rsidRPr="006327FA">
        <w:rPr>
          <w:rFonts w:cs="Arial"/>
          <w:szCs w:val="24"/>
        </w:rPr>
        <w:t xml:space="preserve"> </w:t>
      </w:r>
    </w:p>
    <w:p w:rsidR="00FF43D6" w:rsidRPr="006327FA" w:rsidRDefault="00FF43D6" w:rsidP="00FF43D6">
      <w:pPr>
        <w:tabs>
          <w:tab w:val="left" w:pos="1418"/>
        </w:tabs>
        <w:rPr>
          <w:rFonts w:cs="Arial"/>
          <w:b/>
          <w:bCs/>
        </w:rPr>
      </w:pPr>
      <w:r w:rsidRPr="006327FA">
        <w:tab/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6327FA" w:rsidRPr="006327FA" w:rsidRDefault="006327FA" w:rsidP="006327FA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>THIS IS PAGE THREE</w:t>
      </w:r>
      <w:r w:rsidRPr="006327FA">
        <w:rPr>
          <w:rFonts w:cs="Arial"/>
          <w:b/>
          <w:bCs/>
        </w:rPr>
        <w:t xml:space="preserve"> OF ANNEXURE B</w:t>
      </w:r>
    </w:p>
    <w:p w:rsidR="00471DD2" w:rsidRDefault="006327FA" w:rsidP="006327FA">
      <w:pPr>
        <w:jc w:val="center"/>
        <w:rPr>
          <w:rFonts w:cs="Arial"/>
          <w:b/>
          <w:bCs/>
        </w:rPr>
      </w:pPr>
      <w:r w:rsidRPr="006327FA">
        <w:rPr>
          <w:rFonts w:cs="Arial"/>
          <w:b/>
          <w:bCs/>
        </w:rPr>
        <w:t>TO NOTIFIABLE INSTRUMENT NI2014</w:t>
      </w:r>
      <w:r w:rsidR="00471DD2">
        <w:rPr>
          <w:rFonts w:cs="Arial"/>
          <w:b/>
          <w:bCs/>
        </w:rPr>
        <w:t>–</w:t>
      </w:r>
      <w:r w:rsidR="002E339A">
        <w:rPr>
          <w:rFonts w:cs="Arial"/>
          <w:b/>
          <w:bCs/>
        </w:rPr>
        <w:t>474</w:t>
      </w:r>
    </w:p>
    <w:p w:rsidR="008D02B7" w:rsidRPr="00F82C1F" w:rsidRDefault="008D02B7" w:rsidP="008D02B7">
      <w:pPr>
        <w:pStyle w:val="partsubheading"/>
      </w:pPr>
      <w:r>
        <w:t>RC5</w:t>
      </w:r>
      <w:r w:rsidRPr="00F82C1F">
        <w:t xml:space="preserve"> – </w:t>
      </w:r>
      <w:r>
        <w:t>Commercial Local Centre</w:t>
      </w:r>
    </w:p>
    <w:p w:rsidR="008D02B7" w:rsidRDefault="008D02B7" w:rsidP="008D02B7">
      <w:pPr>
        <w:pStyle w:val="bodyText0"/>
      </w:pPr>
      <w:r>
        <w:t>This part applies to blocks and parcels identified in area RC5 shown on the Casey</w:t>
      </w:r>
      <w:r w:rsidRPr="00AA08B9">
        <w:rPr>
          <w:color w:val="FF0000"/>
        </w:rPr>
        <w:t xml:space="preserve"> </w:t>
      </w:r>
      <w:r>
        <w:t xml:space="preserve">Precinct Map. </w:t>
      </w:r>
    </w:p>
    <w:p w:rsidR="008D02B7" w:rsidRPr="000C5AD5" w:rsidRDefault="008D02B7" w:rsidP="00A2739F">
      <w:pPr>
        <w:pStyle w:val="elementHeading"/>
        <w:keepNext/>
        <w:numPr>
          <w:ilvl w:val="0"/>
          <w:numId w:val="27"/>
        </w:numPr>
      </w:pPr>
      <w:r>
        <w:t xml:space="preserve">Building and site controls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8D02B7" w:rsidRPr="000C5AD5" w:rsidTr="00EB3BDF">
        <w:trPr>
          <w:tblHeader/>
        </w:trPr>
        <w:tc>
          <w:tcPr>
            <w:tcW w:w="2500" w:type="pct"/>
            <w:shd w:val="clear" w:color="auto" w:fill="CCCCCC"/>
          </w:tcPr>
          <w:p w:rsidR="008D02B7" w:rsidRPr="000C5AD5" w:rsidRDefault="008D02B7" w:rsidP="00EB3BDF">
            <w:pPr>
              <w:pStyle w:val="codeHeading"/>
              <w:keepNext/>
            </w:pPr>
            <w:r w:rsidRPr="000C5AD5">
              <w:t>Rules</w:t>
            </w:r>
          </w:p>
        </w:tc>
        <w:tc>
          <w:tcPr>
            <w:tcW w:w="2500" w:type="pct"/>
            <w:shd w:val="clear" w:color="auto" w:fill="CCCCCC"/>
          </w:tcPr>
          <w:p w:rsidR="008D02B7" w:rsidRPr="000C5AD5" w:rsidRDefault="008D02B7" w:rsidP="00EB3BDF">
            <w:pPr>
              <w:pStyle w:val="codeHeading"/>
            </w:pPr>
            <w:r w:rsidRPr="000C5AD5">
              <w:t>Criteria</w:t>
            </w:r>
          </w:p>
        </w:tc>
      </w:tr>
      <w:tr w:rsidR="008D02B7" w:rsidRPr="000C5AD5" w:rsidTr="00EB3BDF">
        <w:tc>
          <w:tcPr>
            <w:tcW w:w="5000" w:type="pct"/>
            <w:gridSpan w:val="2"/>
            <w:shd w:val="clear" w:color="auto" w:fill="D9D9D9" w:themeFill="background1" w:themeFillShade="D9"/>
          </w:tcPr>
          <w:p w:rsidR="008D02B7" w:rsidRDefault="008D02B7" w:rsidP="00AA5985">
            <w:pPr>
              <w:pStyle w:val="CodeItem"/>
              <w:keepNext/>
              <w:numPr>
                <w:ilvl w:val="1"/>
                <w:numId w:val="24"/>
              </w:numPr>
            </w:pPr>
            <w:r>
              <w:t>Setbacks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R19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blocks marked A in figure 4.</w:t>
            </w:r>
          </w:p>
          <w:p w:rsidR="008D02B7" w:rsidRPr="000C5AD5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Mandatory 0m side setback applies to blocks marked A.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  <w:tr w:rsidR="008D02B7" w:rsidRPr="000C5AD5" w:rsidTr="00EB3BDF">
        <w:trPr>
          <w:trHeight w:val="391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8D02B7" w:rsidRDefault="008D02B7" w:rsidP="008D02B7">
            <w:pPr>
              <w:pStyle w:val="CodeItem"/>
              <w:keepNext/>
              <w:numPr>
                <w:ilvl w:val="1"/>
                <w:numId w:val="24"/>
              </w:numPr>
            </w:pPr>
            <w:r>
              <w:t>Building design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R20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blocks marked A in figure 4.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Dwellings comply with all of the following:</w:t>
            </w:r>
          </w:p>
          <w:p w:rsidR="008D02B7" w:rsidRDefault="008D02B7" w:rsidP="008D02B7">
            <w:pPr>
              <w:pStyle w:val="RuleList"/>
              <w:keepNext/>
              <w:numPr>
                <w:ilvl w:val="2"/>
                <w:numId w:val="18"/>
              </w:numPr>
            </w:pPr>
            <w:r>
              <w:t xml:space="preserve">ground floor level is adaptable for commercial uses </w:t>
            </w:r>
          </w:p>
          <w:p w:rsidR="008D02B7" w:rsidRPr="00D820E1" w:rsidRDefault="008D02B7" w:rsidP="008D02B7">
            <w:pPr>
              <w:pStyle w:val="RuleList"/>
              <w:keepNext/>
              <w:numPr>
                <w:ilvl w:val="2"/>
                <w:numId w:val="18"/>
              </w:numPr>
            </w:pPr>
            <w:r w:rsidRPr="00D820E1">
              <w:t>minimum floor to ceiling height at ground floor level is 3.0m.</w:t>
            </w:r>
          </w:p>
          <w:p w:rsidR="008D02B7" w:rsidRDefault="008D02B7" w:rsidP="008D02B7">
            <w:pPr>
              <w:pStyle w:val="RuleList"/>
              <w:keepNext/>
              <w:numPr>
                <w:ilvl w:val="2"/>
                <w:numId w:val="18"/>
              </w:numPr>
            </w:pPr>
            <w:r>
              <w:t xml:space="preserve">ability to be retrofitted to meet fireproofing standards for commercial use </w:t>
            </w:r>
          </w:p>
          <w:p w:rsidR="008D02B7" w:rsidRDefault="008D02B7" w:rsidP="008D02B7">
            <w:pPr>
              <w:pStyle w:val="RuleList"/>
              <w:keepNext/>
              <w:numPr>
                <w:ilvl w:val="2"/>
                <w:numId w:val="18"/>
              </w:numPr>
            </w:pPr>
            <w:r>
              <w:t>ability to be retrofitted to meet noise mitigation requirements for commercial use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  <w:tr w:rsidR="008D02B7" w:rsidRPr="000C5AD5" w:rsidTr="00EB3BDF">
        <w:trPr>
          <w:trHeight w:val="331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8D02B7" w:rsidRDefault="008D02B7" w:rsidP="008D02B7">
            <w:pPr>
              <w:pStyle w:val="CodeItem"/>
              <w:keepNext/>
              <w:numPr>
                <w:ilvl w:val="1"/>
                <w:numId w:val="24"/>
              </w:numPr>
            </w:pPr>
            <w:r>
              <w:t>Pedestrian access</w:t>
            </w:r>
          </w:p>
        </w:tc>
      </w:tr>
      <w:tr w:rsidR="008D02B7" w:rsidRPr="000C5AD5" w:rsidTr="00EB3BDF">
        <w:trPr>
          <w:trHeight w:val="1219"/>
        </w:trPr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RuleList"/>
              <w:numPr>
                <w:ilvl w:val="0"/>
                <w:numId w:val="0"/>
              </w:numPr>
            </w:pPr>
            <w:r>
              <w:t>R21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</w:pPr>
            <w:r>
              <w:t>This rule applies to details shown in figure 4.</w:t>
            </w:r>
          </w:p>
          <w:p w:rsidR="008D02B7" w:rsidRDefault="008D02B7" w:rsidP="00EB3BDF">
            <w:pPr>
              <w:pStyle w:val="RuleList"/>
              <w:keepNext/>
              <w:numPr>
                <w:ilvl w:val="0"/>
                <w:numId w:val="0"/>
              </w:numPr>
              <w:ind w:left="34"/>
            </w:pPr>
            <w:r>
              <w:t>Mandatory pedestrian access is required to buildings at the locations shown.</w:t>
            </w:r>
          </w:p>
        </w:tc>
        <w:tc>
          <w:tcPr>
            <w:tcW w:w="2500" w:type="pct"/>
            <w:shd w:val="clear" w:color="auto" w:fill="FFFFFF"/>
          </w:tcPr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</w:p>
          <w:p w:rsidR="008D02B7" w:rsidRDefault="008D02B7" w:rsidP="00EB3BDF">
            <w:pPr>
              <w:pStyle w:val="CritList"/>
              <w:numPr>
                <w:ilvl w:val="0"/>
                <w:numId w:val="0"/>
              </w:numPr>
            </w:pPr>
            <w:r>
              <w:t>This is a mandatory requirement. There is no applicable criterion.</w:t>
            </w:r>
          </w:p>
        </w:tc>
      </w:tr>
    </w:tbl>
    <w:p w:rsidR="00471DD2" w:rsidRDefault="00471DD2" w:rsidP="008D02B7">
      <w:pPr>
        <w:rPr>
          <w:rFonts w:cs="Arial"/>
          <w:b/>
          <w:bCs/>
        </w:rPr>
      </w:pPr>
    </w:p>
    <w:p w:rsidR="00471DD2" w:rsidRPr="006327FA" w:rsidRDefault="00AE5BC3" w:rsidP="00471DD2">
      <w:pPr>
        <w:rPr>
          <w:rFonts w:cs="Arial"/>
          <w:b/>
          <w:bCs/>
        </w:rPr>
      </w:pPr>
      <w:r w:rsidRPr="00AE5BC3">
        <w:rPr>
          <w:rFonts w:cs="Arial"/>
          <w:b/>
          <w:noProof/>
          <w:lang w:eastAsia="en-AU"/>
        </w:rPr>
        <w:drawing>
          <wp:inline distT="0" distB="0" distL="0" distR="0">
            <wp:extent cx="5419725" cy="7391400"/>
            <wp:effectExtent l="0" t="0" r="0" b="0"/>
            <wp:docPr id="6" name="Picture 1" descr="X:\ACTPLA Development Policy\Suburb precinct codes\Casey Precinct Code\Print files\RC5_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CTPLA Development Policy\Suburb precinct codes\Casey Precinct Code\Print files\RC5_Figure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336" w:rsidRDefault="00A33336">
      <w:pPr>
        <w:rPr>
          <w:noProof/>
          <w:color w:val="000000"/>
          <w:lang w:eastAsia="en-AU"/>
        </w:rPr>
      </w:pPr>
    </w:p>
    <w:p w:rsidR="00A2739F" w:rsidRDefault="00A2739F" w:rsidP="00A2739F">
      <w:pPr>
        <w:rPr>
          <w:rFonts w:cs="Arial"/>
          <w:b/>
          <w:sz w:val="20"/>
        </w:rPr>
      </w:pPr>
      <w:r>
        <w:rPr>
          <w:rFonts w:cs="Arial"/>
          <w:b/>
          <w:sz w:val="20"/>
        </w:rPr>
        <w:t>Figure 4  Building and site controls – RC5 Commercial local centre area</w:t>
      </w:r>
    </w:p>
    <w:p w:rsidR="00B204A7" w:rsidRDefault="00B204A7">
      <w:pPr>
        <w:rPr>
          <w:noProof/>
          <w:color w:val="000000"/>
          <w:lang w:eastAsia="en-AU"/>
        </w:rPr>
      </w:pPr>
    </w:p>
    <w:p w:rsidR="00B204A7" w:rsidRDefault="00B204A7">
      <w:pPr>
        <w:rPr>
          <w:noProof/>
          <w:color w:val="000000"/>
          <w:lang w:eastAsia="en-AU"/>
        </w:rPr>
      </w:pPr>
    </w:p>
    <w:p w:rsidR="00B204A7" w:rsidRDefault="00B204A7">
      <w:pPr>
        <w:rPr>
          <w:noProof/>
          <w:color w:val="000000"/>
          <w:lang w:eastAsia="en-AU"/>
        </w:rPr>
      </w:pPr>
    </w:p>
    <w:p w:rsidR="00B204A7" w:rsidRDefault="00B204A7" w:rsidP="00B204A7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Jim Corrigan</w:t>
      </w:r>
    </w:p>
    <w:p w:rsidR="00B204A7" w:rsidRPr="00BC2D73" w:rsidRDefault="00B204A7" w:rsidP="00B204A7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B204A7" w:rsidRDefault="00B204A7" w:rsidP="00B204A7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471DD2" w:rsidRPr="006327FA" w:rsidRDefault="00B204A7" w:rsidP="00B204A7">
      <w:pPr>
        <w:jc w:val="center"/>
        <w:rPr>
          <w:rFonts w:cs="Arial"/>
          <w:b/>
          <w:bCs/>
        </w:rPr>
      </w:pPr>
      <w:r>
        <w:rPr>
          <w:noProof/>
          <w:color w:val="000000"/>
          <w:lang w:eastAsia="en-AU"/>
        </w:rPr>
        <w:br w:type="page"/>
      </w:r>
      <w:r w:rsidR="00471DD2">
        <w:rPr>
          <w:rFonts w:cs="Arial"/>
          <w:b/>
          <w:bCs/>
        </w:rPr>
        <w:t xml:space="preserve">THIS IS PAGE </w:t>
      </w:r>
      <w:r>
        <w:rPr>
          <w:rFonts w:cs="Arial"/>
          <w:b/>
          <w:bCs/>
        </w:rPr>
        <w:t>FOUR</w:t>
      </w:r>
      <w:r w:rsidR="00471DD2" w:rsidRPr="006327FA">
        <w:rPr>
          <w:rFonts w:cs="Arial"/>
          <w:b/>
          <w:bCs/>
        </w:rPr>
        <w:t xml:space="preserve"> OF ANNEXURE B</w:t>
      </w:r>
    </w:p>
    <w:p w:rsidR="00471DD2" w:rsidRDefault="002E339A" w:rsidP="00B204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471DD2">
        <w:rPr>
          <w:rFonts w:cs="Arial"/>
          <w:b/>
          <w:bCs/>
        </w:rPr>
        <w:t>–</w:t>
      </w:r>
      <w:r>
        <w:rPr>
          <w:rFonts w:cs="Arial"/>
          <w:b/>
          <w:bCs/>
        </w:rPr>
        <w:t>474</w:t>
      </w:r>
    </w:p>
    <w:p w:rsidR="00471DD2" w:rsidRDefault="00AE5BC3">
      <w:pPr>
        <w:rPr>
          <w:color w:val="000000"/>
        </w:rPr>
      </w:pPr>
      <w:r w:rsidRPr="00AE5BC3">
        <w:rPr>
          <w:noProof/>
          <w:color w:val="000000"/>
          <w:lang w:eastAsia="en-AU"/>
        </w:rPr>
        <w:drawing>
          <wp:inline distT="0" distB="0" distL="0" distR="0">
            <wp:extent cx="4933950" cy="7162800"/>
            <wp:effectExtent l="0" t="0" r="0" b="0"/>
            <wp:docPr id="7" name="Picture 7" descr="OP3_TA2014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3_TA2014-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A7" w:rsidRDefault="00B204A7">
      <w:pPr>
        <w:rPr>
          <w:color w:val="000000"/>
        </w:rPr>
      </w:pPr>
    </w:p>
    <w:p w:rsidR="00B204A7" w:rsidRDefault="00B204A7">
      <w:pPr>
        <w:rPr>
          <w:color w:val="000000"/>
        </w:rPr>
      </w:pPr>
    </w:p>
    <w:p w:rsidR="00B204A7" w:rsidRDefault="00B204A7" w:rsidP="00B204A7">
      <w:pPr>
        <w:rPr>
          <w:noProof/>
          <w:color w:val="000000"/>
          <w:lang w:eastAsia="en-AU"/>
        </w:rPr>
      </w:pPr>
    </w:p>
    <w:p w:rsidR="00B204A7" w:rsidRDefault="00B204A7" w:rsidP="00B204A7">
      <w:pPr>
        <w:rPr>
          <w:noProof/>
          <w:color w:val="000000"/>
          <w:lang w:eastAsia="en-AU"/>
        </w:rPr>
      </w:pPr>
    </w:p>
    <w:p w:rsidR="00B204A7" w:rsidRDefault="00B204A7" w:rsidP="00B204A7">
      <w:pPr>
        <w:tabs>
          <w:tab w:val="left" w:pos="1418"/>
        </w:tabs>
      </w:pPr>
      <w:r>
        <w:rPr>
          <w:noProof/>
          <w:color w:val="000000"/>
          <w:lang w:eastAsia="en-AU"/>
        </w:rPr>
        <w:tab/>
      </w:r>
      <w:r>
        <w:rPr>
          <w:rFonts w:cs="Arial"/>
          <w:szCs w:val="24"/>
          <w:lang w:eastAsia="en-AU"/>
        </w:rPr>
        <w:t>Jim Corrigan</w:t>
      </w:r>
    </w:p>
    <w:p w:rsidR="00B204A7" w:rsidRPr="00BC2D73" w:rsidRDefault="00B204A7" w:rsidP="00B204A7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B204A7" w:rsidRPr="00B204A7" w:rsidRDefault="00B204A7" w:rsidP="00B204A7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p w:rsidR="00B204A7" w:rsidRPr="006327FA" w:rsidRDefault="00B204A7" w:rsidP="00B204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FIVE</w:t>
      </w:r>
      <w:r w:rsidRPr="006327FA">
        <w:rPr>
          <w:rFonts w:cs="Arial"/>
          <w:b/>
          <w:bCs/>
        </w:rPr>
        <w:t xml:space="preserve"> OF ANNEXURE B</w:t>
      </w:r>
    </w:p>
    <w:p w:rsidR="00B204A7" w:rsidRDefault="002E339A" w:rsidP="00B204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B204A7">
        <w:rPr>
          <w:rFonts w:cs="Arial"/>
          <w:b/>
          <w:bCs/>
        </w:rPr>
        <w:t>–</w:t>
      </w:r>
      <w:r>
        <w:rPr>
          <w:rFonts w:cs="Arial"/>
          <w:b/>
          <w:bCs/>
        </w:rPr>
        <w:t>474</w:t>
      </w:r>
    </w:p>
    <w:p w:rsidR="00B204A7" w:rsidRDefault="00AE5BC3" w:rsidP="00B204A7">
      <w:pPr>
        <w:jc w:val="center"/>
        <w:rPr>
          <w:color w:val="000000"/>
        </w:rPr>
      </w:pPr>
      <w:r w:rsidRPr="00AE5BC3">
        <w:rPr>
          <w:noProof/>
          <w:color w:val="000000"/>
          <w:lang w:eastAsia="en-AU"/>
        </w:rPr>
        <w:drawing>
          <wp:inline distT="0" distB="0" distL="0" distR="0">
            <wp:extent cx="4505325" cy="7191375"/>
            <wp:effectExtent l="0" t="0" r="0" b="0"/>
            <wp:docPr id="8" name="Picture 8" descr="OP4_TA2014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4_TA2014-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A7" w:rsidRDefault="00B204A7">
      <w:pPr>
        <w:rPr>
          <w:color w:val="000000"/>
        </w:rPr>
      </w:pPr>
    </w:p>
    <w:p w:rsidR="00B204A7" w:rsidRDefault="00B204A7">
      <w:pPr>
        <w:rPr>
          <w:color w:val="000000"/>
        </w:rPr>
      </w:pPr>
    </w:p>
    <w:p w:rsidR="00B204A7" w:rsidRDefault="00B204A7">
      <w:pPr>
        <w:rPr>
          <w:color w:val="000000"/>
        </w:rPr>
      </w:pPr>
    </w:p>
    <w:p w:rsidR="00B204A7" w:rsidRDefault="00B204A7" w:rsidP="00B204A7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Jim Corrigan</w:t>
      </w:r>
    </w:p>
    <w:p w:rsidR="00B204A7" w:rsidRPr="00BC2D73" w:rsidRDefault="00B204A7" w:rsidP="00B204A7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the Planning and Land Authority</w:t>
      </w:r>
      <w:r w:rsidRPr="00BC2D73">
        <w:rPr>
          <w:rFonts w:cs="Arial"/>
          <w:szCs w:val="24"/>
        </w:rPr>
        <w:t xml:space="preserve"> </w:t>
      </w:r>
    </w:p>
    <w:p w:rsidR="00B204A7" w:rsidRPr="00B204A7" w:rsidRDefault="00B204A7" w:rsidP="00B204A7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C36919">
        <w:t xml:space="preserve"> </w:t>
      </w:r>
      <w:r w:rsidR="00C36919" w:rsidRPr="00C36919">
        <w:rPr>
          <w:bCs/>
          <w:sz w:val="22"/>
          <w:szCs w:val="22"/>
        </w:rPr>
        <w:t>26.09.14</w:t>
      </w:r>
    </w:p>
    <w:sectPr w:rsidR="00B204A7" w:rsidRPr="00B204A7" w:rsidSect="00B96A5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BC3" w:rsidRDefault="00AE5BC3">
      <w:r>
        <w:separator/>
      </w:r>
    </w:p>
  </w:endnote>
  <w:endnote w:type="continuationSeparator" w:id="0">
    <w:p w:rsidR="00AE5BC3" w:rsidRDefault="00AE5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003" w:rsidRDefault="006720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CCA" w:rsidRPr="00672003" w:rsidRDefault="00672003" w:rsidP="00672003">
    <w:pPr>
      <w:pStyle w:val="Footer"/>
      <w:spacing w:before="240"/>
      <w:jc w:val="center"/>
      <w:rPr>
        <w:rFonts w:cs="Arial"/>
        <w:sz w:val="14"/>
        <w:szCs w:val="14"/>
      </w:rPr>
    </w:pPr>
    <w:r w:rsidRPr="00672003">
      <w:rPr>
        <w:rFonts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FCC" w:rsidRDefault="00804FCC" w:rsidP="00804FCC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526CCA" w:rsidRPr="00672003" w:rsidRDefault="00672003" w:rsidP="00672003">
    <w:pPr>
      <w:pStyle w:val="Footer"/>
      <w:spacing w:before="240"/>
      <w:jc w:val="center"/>
      <w:rPr>
        <w:rFonts w:cs="Arial"/>
        <w:sz w:val="14"/>
        <w:szCs w:val="14"/>
      </w:rPr>
    </w:pPr>
    <w:r w:rsidRPr="00672003">
      <w:rPr>
        <w:rFonts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BC3" w:rsidRDefault="00AE5BC3">
      <w:r>
        <w:separator/>
      </w:r>
    </w:p>
  </w:footnote>
  <w:footnote w:type="continuationSeparator" w:id="0">
    <w:p w:rsidR="00AE5BC3" w:rsidRDefault="00AE5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003" w:rsidRDefault="006720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003" w:rsidRDefault="006720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91EB5"/>
    <w:multiLevelType w:val="hybridMultilevel"/>
    <w:tmpl w:val="92ECD4F6"/>
    <w:lvl w:ilvl="0" w:tplc="0C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F6F400D"/>
    <w:multiLevelType w:val="hybridMultilevel"/>
    <w:tmpl w:val="E5A20FEC"/>
    <w:lvl w:ilvl="0" w:tplc="0C090017">
      <w:start w:val="1"/>
      <w:numFmt w:val="lowerLetter"/>
      <w:lvlText w:val="%1)"/>
      <w:lvlJc w:val="left"/>
      <w:pPr>
        <w:ind w:left="754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4" w15:restartNumberingAfterBreak="0">
    <w:nsid w:val="16377668"/>
    <w:multiLevelType w:val="hybridMultilevel"/>
    <w:tmpl w:val="3FC4981C"/>
    <w:lvl w:ilvl="0" w:tplc="7AF6950A">
      <w:start w:val="1"/>
      <w:numFmt w:val="upperLetter"/>
      <w:lvlText w:val="%1-"/>
      <w:lvlJc w:val="left"/>
      <w:pPr>
        <w:ind w:left="644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18B62250"/>
    <w:multiLevelType w:val="hybridMultilevel"/>
    <w:tmpl w:val="0194F2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04B1B"/>
    <w:multiLevelType w:val="multilevel"/>
    <w:tmpl w:val="7190FF98"/>
    <w:lvl w:ilvl="0">
      <w:start w:val="1"/>
      <w:numFmt w:val="decimal"/>
      <w:lvlText w:val="Element %1:"/>
      <w:lvlJc w:val="left"/>
      <w:pPr>
        <w:tabs>
          <w:tab w:val="num" w:pos="2880"/>
        </w:tabs>
      </w:pPr>
      <w:rPr>
        <w:rFonts w:ascii="Arial Bold" w:hAnsi="Arial Bold" w:cs="Times New Roman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448" w:hanging="448"/>
      </w:pPr>
      <w:rPr>
        <w:rFonts w:cs="Times New Roman"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cs="Times New Roman"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cs="Times New Roman"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990326"/>
    <w:multiLevelType w:val="multilevel"/>
    <w:tmpl w:val="F91E89F4"/>
    <w:lvl w:ilvl="0">
      <w:start w:val="1"/>
      <w:numFmt w:val="decimal"/>
      <w:lvlText w:val="Element %1:"/>
      <w:lvlJc w:val="left"/>
      <w:pPr>
        <w:tabs>
          <w:tab w:val="num" w:pos="2880"/>
        </w:tabs>
      </w:pPr>
      <w:rPr>
        <w:rFonts w:ascii="Arial Bold" w:hAnsi="Arial Bold" w:cs="Times New Roman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448" w:hanging="448"/>
      </w:pPr>
      <w:rPr>
        <w:rFonts w:cs="Times New Roman"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cs="Times New Roman"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cs="Times New Roman"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FA182E"/>
    <w:multiLevelType w:val="multilevel"/>
    <w:tmpl w:val="F91E89F4"/>
    <w:lvl w:ilvl="0">
      <w:start w:val="1"/>
      <w:numFmt w:val="decimal"/>
      <w:pStyle w:val="elementHeading"/>
      <w:lvlText w:val="Element %1:"/>
      <w:lvlJc w:val="left"/>
      <w:pPr>
        <w:tabs>
          <w:tab w:val="num" w:pos="2880"/>
        </w:tabs>
      </w:pPr>
      <w:rPr>
        <w:rFonts w:ascii="Arial Bold" w:hAnsi="Arial Bold" w:cs="Times New Roman" w:hint="default"/>
        <w:b/>
        <w:i w:val="0"/>
        <w:color w:val="auto"/>
      </w:rPr>
    </w:lvl>
    <w:lvl w:ilvl="1">
      <w:start w:val="1"/>
      <w:numFmt w:val="decimal"/>
      <w:pStyle w:val="CodeItem"/>
      <w:lvlText w:val="%1.%2"/>
      <w:lvlJc w:val="left"/>
      <w:pPr>
        <w:tabs>
          <w:tab w:val="num" w:pos="1080"/>
        </w:tabs>
        <w:ind w:left="448" w:hanging="448"/>
      </w:pPr>
      <w:rPr>
        <w:rFonts w:cs="Times New Roman"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cs="Times New Roman"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cs="Times New Roman"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E4515"/>
    <w:multiLevelType w:val="multilevel"/>
    <w:tmpl w:val="FCFE359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8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E13AE1"/>
    <w:multiLevelType w:val="multilevel"/>
    <w:tmpl w:val="F8800D62"/>
    <w:lvl w:ilvl="0">
      <w:start w:val="1"/>
      <w:numFmt w:val="decimal"/>
      <w:pStyle w:val="CritList"/>
      <w:suff w:val="space"/>
      <w:lvlText w:val="C%1"/>
      <w:lvlJc w:val="left"/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none"/>
      <w:lvlText w:val="%2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cs="Times New Roman" w:hint="default"/>
      </w:rPr>
    </w:lvl>
  </w:abstractNum>
  <w:abstractNum w:abstractNumId="20" w15:restartNumberingAfterBreak="0">
    <w:nsid w:val="696520DD"/>
    <w:multiLevelType w:val="multilevel"/>
    <w:tmpl w:val="04103CD8"/>
    <w:lvl w:ilvl="0">
      <w:start w:val="1"/>
      <w:numFmt w:val="decimal"/>
      <w:pStyle w:val="RuleList"/>
      <w:suff w:val="space"/>
      <w:lvlText w:val="R%1"/>
      <w:lvlJc w:val="left"/>
      <w:pPr>
        <w:ind w:left="284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none"/>
      <w:lvlRestart w:val="0"/>
      <w:lvlText w:val="%2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31"/>
        </w:tabs>
        <w:ind w:left="1131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35"/>
        </w:tabs>
        <w:ind w:left="163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39"/>
        </w:tabs>
        <w:ind w:left="213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3"/>
        </w:tabs>
        <w:ind w:left="264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19"/>
        </w:tabs>
        <w:ind w:left="3219" w:hanging="1440"/>
      </w:pPr>
      <w:rPr>
        <w:rFonts w:cs="Times New Roman" w:hint="default"/>
      </w:rPr>
    </w:lvl>
  </w:abstractNum>
  <w:abstractNum w:abstractNumId="2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151609"/>
    <w:multiLevelType w:val="multilevel"/>
    <w:tmpl w:val="4C40CB7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7"/>
  </w:num>
  <w:num w:numId="4">
    <w:abstractNumId w:val="8"/>
  </w:num>
  <w:num w:numId="5">
    <w:abstractNumId w:val="10"/>
  </w:num>
  <w:num w:numId="6">
    <w:abstractNumId w:val="1"/>
  </w:num>
  <w:num w:numId="7">
    <w:abstractNumId w:val="22"/>
  </w:num>
  <w:num w:numId="8">
    <w:abstractNumId w:val="15"/>
  </w:num>
  <w:num w:numId="9">
    <w:abstractNumId w:val="13"/>
  </w:num>
  <w:num w:numId="10">
    <w:abstractNumId w:val="18"/>
  </w:num>
  <w:num w:numId="11">
    <w:abstractNumId w:val="7"/>
  </w:num>
  <w:num w:numId="12">
    <w:abstractNumId w:val="11"/>
  </w:num>
  <w:num w:numId="13">
    <w:abstractNumId w:val="16"/>
  </w:num>
  <w:num w:numId="14">
    <w:abstractNumId w:val="21"/>
  </w:num>
  <w:num w:numId="15">
    <w:abstractNumId w:val="5"/>
  </w:num>
  <w:num w:numId="16">
    <w:abstractNumId w:val="12"/>
  </w:num>
  <w:num w:numId="17">
    <w:abstractNumId w:val="19"/>
  </w:num>
  <w:num w:numId="18">
    <w:abstractNumId w:val="20"/>
  </w:num>
  <w:num w:numId="19">
    <w:abstractNumId w:val="9"/>
  </w:num>
  <w:num w:numId="20">
    <w:abstractNumId w:val="20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3"/>
  </w:num>
  <w:num w:numId="23">
    <w:abstractNumId w:val="14"/>
  </w:num>
  <w:num w:numId="24">
    <w:abstractNumId w:val="23"/>
  </w:num>
  <w:num w:numId="25">
    <w:abstractNumId w:val="2"/>
  </w:num>
  <w:num w:numId="26">
    <w:abstractNumId w:val="12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40B89"/>
    <w:rsid w:val="000418C4"/>
    <w:rsid w:val="00097BAD"/>
    <w:rsid w:val="000A2CAC"/>
    <w:rsid w:val="000B30A9"/>
    <w:rsid w:val="000C5AD5"/>
    <w:rsid w:val="000E0D58"/>
    <w:rsid w:val="000E5710"/>
    <w:rsid w:val="00105797"/>
    <w:rsid w:val="00116289"/>
    <w:rsid w:val="001243F0"/>
    <w:rsid w:val="00137F10"/>
    <w:rsid w:val="0014295F"/>
    <w:rsid w:val="00191FC5"/>
    <w:rsid w:val="001A2E1C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E339A"/>
    <w:rsid w:val="002F1A53"/>
    <w:rsid w:val="002F2159"/>
    <w:rsid w:val="003011BD"/>
    <w:rsid w:val="00305326"/>
    <w:rsid w:val="00331EA3"/>
    <w:rsid w:val="00335006"/>
    <w:rsid w:val="003376C5"/>
    <w:rsid w:val="00341963"/>
    <w:rsid w:val="0034799D"/>
    <w:rsid w:val="003621F2"/>
    <w:rsid w:val="00362232"/>
    <w:rsid w:val="00372DFC"/>
    <w:rsid w:val="0039699B"/>
    <w:rsid w:val="00396EE6"/>
    <w:rsid w:val="003A7946"/>
    <w:rsid w:val="003B31C8"/>
    <w:rsid w:val="003C2BEB"/>
    <w:rsid w:val="003D7BEC"/>
    <w:rsid w:val="003F26A4"/>
    <w:rsid w:val="003F4CA1"/>
    <w:rsid w:val="00400257"/>
    <w:rsid w:val="00407E45"/>
    <w:rsid w:val="00460E7D"/>
    <w:rsid w:val="00471DD2"/>
    <w:rsid w:val="004745CA"/>
    <w:rsid w:val="004A57A5"/>
    <w:rsid w:val="004C310D"/>
    <w:rsid w:val="004E019A"/>
    <w:rsid w:val="004E3D85"/>
    <w:rsid w:val="00501840"/>
    <w:rsid w:val="00507E3F"/>
    <w:rsid w:val="00526CCA"/>
    <w:rsid w:val="00544795"/>
    <w:rsid w:val="00551893"/>
    <w:rsid w:val="00557A0F"/>
    <w:rsid w:val="0056029E"/>
    <w:rsid w:val="00562303"/>
    <w:rsid w:val="005C693C"/>
    <w:rsid w:val="005E3EB4"/>
    <w:rsid w:val="006254EF"/>
    <w:rsid w:val="006327FA"/>
    <w:rsid w:val="0064572E"/>
    <w:rsid w:val="00672003"/>
    <w:rsid w:val="00672672"/>
    <w:rsid w:val="00676643"/>
    <w:rsid w:val="006C0470"/>
    <w:rsid w:val="006C670A"/>
    <w:rsid w:val="006D3A32"/>
    <w:rsid w:val="006D5D6C"/>
    <w:rsid w:val="006E196D"/>
    <w:rsid w:val="006F1E53"/>
    <w:rsid w:val="00711421"/>
    <w:rsid w:val="00715903"/>
    <w:rsid w:val="0073080A"/>
    <w:rsid w:val="00760F52"/>
    <w:rsid w:val="00766B53"/>
    <w:rsid w:val="00780AFC"/>
    <w:rsid w:val="007B24FA"/>
    <w:rsid w:val="00804ABF"/>
    <w:rsid w:val="00804FCC"/>
    <w:rsid w:val="00835A44"/>
    <w:rsid w:val="00852E78"/>
    <w:rsid w:val="0087018D"/>
    <w:rsid w:val="008711CF"/>
    <w:rsid w:val="00875673"/>
    <w:rsid w:val="008B704E"/>
    <w:rsid w:val="008D02B7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4636F"/>
    <w:rsid w:val="00955163"/>
    <w:rsid w:val="009737CF"/>
    <w:rsid w:val="00995748"/>
    <w:rsid w:val="0099656B"/>
    <w:rsid w:val="009C28EB"/>
    <w:rsid w:val="00A06007"/>
    <w:rsid w:val="00A2739F"/>
    <w:rsid w:val="00A33336"/>
    <w:rsid w:val="00A41499"/>
    <w:rsid w:val="00A456A2"/>
    <w:rsid w:val="00A46204"/>
    <w:rsid w:val="00A474C2"/>
    <w:rsid w:val="00A55193"/>
    <w:rsid w:val="00A641F6"/>
    <w:rsid w:val="00A64505"/>
    <w:rsid w:val="00A87F65"/>
    <w:rsid w:val="00AA08B9"/>
    <w:rsid w:val="00AA5985"/>
    <w:rsid w:val="00AA5E99"/>
    <w:rsid w:val="00AE5BC3"/>
    <w:rsid w:val="00B204A7"/>
    <w:rsid w:val="00B3028E"/>
    <w:rsid w:val="00B64822"/>
    <w:rsid w:val="00B96A5D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0504A"/>
    <w:rsid w:val="00C26497"/>
    <w:rsid w:val="00C35013"/>
    <w:rsid w:val="00C36919"/>
    <w:rsid w:val="00C515BF"/>
    <w:rsid w:val="00C51C28"/>
    <w:rsid w:val="00C64E3A"/>
    <w:rsid w:val="00C81486"/>
    <w:rsid w:val="00CD6173"/>
    <w:rsid w:val="00CE2E53"/>
    <w:rsid w:val="00D058B9"/>
    <w:rsid w:val="00D063C4"/>
    <w:rsid w:val="00D10E46"/>
    <w:rsid w:val="00D2539B"/>
    <w:rsid w:val="00D67503"/>
    <w:rsid w:val="00D80EA8"/>
    <w:rsid w:val="00D820E1"/>
    <w:rsid w:val="00D94EB9"/>
    <w:rsid w:val="00DB1D09"/>
    <w:rsid w:val="00DB55E1"/>
    <w:rsid w:val="00DC7510"/>
    <w:rsid w:val="00DD3DB2"/>
    <w:rsid w:val="00DD5375"/>
    <w:rsid w:val="00DD58B5"/>
    <w:rsid w:val="00E22EAF"/>
    <w:rsid w:val="00E2643A"/>
    <w:rsid w:val="00E270C9"/>
    <w:rsid w:val="00E37E0B"/>
    <w:rsid w:val="00E37FA8"/>
    <w:rsid w:val="00E641D2"/>
    <w:rsid w:val="00E84214"/>
    <w:rsid w:val="00EB3BDF"/>
    <w:rsid w:val="00EB3D63"/>
    <w:rsid w:val="00EC0AC6"/>
    <w:rsid w:val="00EE07F8"/>
    <w:rsid w:val="00EE1464"/>
    <w:rsid w:val="00EE2196"/>
    <w:rsid w:val="00EF1378"/>
    <w:rsid w:val="00F007D4"/>
    <w:rsid w:val="00F43B0F"/>
    <w:rsid w:val="00F629A8"/>
    <w:rsid w:val="00F639D8"/>
    <w:rsid w:val="00F82C1F"/>
    <w:rsid w:val="00F84468"/>
    <w:rsid w:val="00F86FA2"/>
    <w:rsid w:val="00F97FB6"/>
    <w:rsid w:val="00FA0818"/>
    <w:rsid w:val="00FA265E"/>
    <w:rsid w:val="00FA53A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A5AD2B75-3BE1-4C9B-BC7D-9C62BC7B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A5D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6A5D"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B96A5D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rsid w:val="00B96A5D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4FCC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rsid w:val="00B96A5D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B96A5D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B96A5D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B96A5D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B96A5D"/>
    <w:pPr>
      <w:spacing w:before="180" w:after="60"/>
      <w:jc w:val="both"/>
    </w:pPr>
  </w:style>
  <w:style w:type="paragraph" w:customStyle="1" w:styleId="CoverActName">
    <w:name w:val="CoverActName"/>
    <w:basedOn w:val="Normal"/>
    <w:rsid w:val="00B96A5D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B96A5D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B96A5D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B96A5D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sid w:val="00B96A5D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B96A5D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B96A5D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B96A5D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B96A5D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CritList">
    <w:name w:val="CritList"/>
    <w:basedOn w:val="Normal"/>
    <w:link w:val="CritListChar"/>
    <w:qFormat/>
    <w:rsid w:val="006327FA"/>
    <w:pPr>
      <w:numPr>
        <w:numId w:val="17"/>
      </w:numPr>
      <w:spacing w:before="60" w:after="60" w:line="288" w:lineRule="auto"/>
    </w:pPr>
    <w:rPr>
      <w:rFonts w:cs="Arial"/>
      <w:sz w:val="20"/>
      <w:lang w:eastAsia="en-AU"/>
    </w:rPr>
  </w:style>
  <w:style w:type="paragraph" w:customStyle="1" w:styleId="elementHeading">
    <w:name w:val="elementHeading"/>
    <w:basedOn w:val="Normal"/>
    <w:rsid w:val="006327FA"/>
    <w:pPr>
      <w:numPr>
        <w:numId w:val="16"/>
      </w:numPr>
      <w:tabs>
        <w:tab w:val="left" w:pos="1418"/>
      </w:tabs>
      <w:spacing w:before="120" w:line="288" w:lineRule="auto"/>
    </w:pPr>
    <w:rPr>
      <w:rFonts w:cs="Arial"/>
      <w:b/>
      <w:bCs/>
      <w:lang w:eastAsia="en-AU"/>
    </w:rPr>
  </w:style>
  <w:style w:type="paragraph" w:customStyle="1" w:styleId="CodeItem">
    <w:name w:val="CodeItem"/>
    <w:basedOn w:val="Normal"/>
    <w:link w:val="CodeItemChar"/>
    <w:qFormat/>
    <w:rsid w:val="006327FA"/>
    <w:pPr>
      <w:numPr>
        <w:ilvl w:val="1"/>
        <w:numId w:val="16"/>
      </w:numPr>
      <w:spacing w:before="60" w:after="60"/>
    </w:pPr>
    <w:rPr>
      <w:rFonts w:cs="Arial"/>
      <w:b/>
      <w:bCs/>
      <w:sz w:val="20"/>
      <w:lang w:eastAsia="en-AU"/>
    </w:rPr>
  </w:style>
  <w:style w:type="paragraph" w:customStyle="1" w:styleId="RuleList">
    <w:name w:val="RuleList"/>
    <w:basedOn w:val="Normal"/>
    <w:link w:val="RuleListChar"/>
    <w:qFormat/>
    <w:rsid w:val="006327FA"/>
    <w:pPr>
      <w:numPr>
        <w:numId w:val="18"/>
      </w:numPr>
      <w:spacing w:before="60" w:after="60" w:line="288" w:lineRule="auto"/>
    </w:pPr>
    <w:rPr>
      <w:rFonts w:cs="Arial"/>
      <w:sz w:val="20"/>
      <w:lang w:eastAsia="en-AU"/>
    </w:rPr>
  </w:style>
  <w:style w:type="character" w:customStyle="1" w:styleId="CritListChar">
    <w:name w:val="CritList Char"/>
    <w:basedOn w:val="DefaultParagraphFont"/>
    <w:link w:val="CritList"/>
    <w:locked/>
    <w:rsid w:val="006327FA"/>
    <w:rPr>
      <w:rFonts w:ascii="Arial" w:hAnsi="Arial" w:cs="Arial"/>
    </w:rPr>
  </w:style>
  <w:style w:type="character" w:customStyle="1" w:styleId="CodeItemChar">
    <w:name w:val="CodeItem Char"/>
    <w:basedOn w:val="DefaultParagraphFont"/>
    <w:link w:val="CodeItem"/>
    <w:locked/>
    <w:rsid w:val="006327FA"/>
    <w:rPr>
      <w:rFonts w:ascii="Arial" w:hAnsi="Arial" w:cs="Arial"/>
      <w:b/>
      <w:bCs/>
    </w:rPr>
  </w:style>
  <w:style w:type="paragraph" w:customStyle="1" w:styleId="codeHeading">
    <w:name w:val="codeHeading"/>
    <w:basedOn w:val="Normal"/>
    <w:rsid w:val="006327FA"/>
    <w:pPr>
      <w:spacing w:before="60" w:after="60"/>
    </w:pPr>
    <w:rPr>
      <w:rFonts w:cs="Arial"/>
      <w:b/>
      <w:bCs/>
      <w:sz w:val="22"/>
    </w:rPr>
  </w:style>
  <w:style w:type="paragraph" w:customStyle="1" w:styleId="bodyText0">
    <w:name w:val="bodyText"/>
    <w:basedOn w:val="Normal"/>
    <w:link w:val="bodyTextChar0"/>
    <w:rsid w:val="006327FA"/>
    <w:pPr>
      <w:spacing w:before="120" w:line="288" w:lineRule="auto"/>
    </w:pPr>
    <w:rPr>
      <w:rFonts w:cs="Arial"/>
      <w:sz w:val="20"/>
    </w:rPr>
  </w:style>
  <w:style w:type="character" w:customStyle="1" w:styleId="bodyTextChar0">
    <w:name w:val="bodyText Char"/>
    <w:basedOn w:val="DefaultParagraphFont"/>
    <w:link w:val="bodyText0"/>
    <w:locked/>
    <w:rsid w:val="006327FA"/>
    <w:rPr>
      <w:rFonts w:ascii="Arial" w:hAnsi="Arial" w:cs="Arial"/>
      <w:lang w:val="x-none" w:eastAsia="en-US"/>
    </w:rPr>
  </w:style>
  <w:style w:type="character" w:customStyle="1" w:styleId="RuleListChar">
    <w:name w:val="RuleList Char"/>
    <w:basedOn w:val="DefaultParagraphFont"/>
    <w:link w:val="RuleList"/>
    <w:locked/>
    <w:rsid w:val="006327FA"/>
    <w:rPr>
      <w:rFonts w:ascii="Arial" w:hAnsi="Arial" w:cs="Arial"/>
    </w:rPr>
  </w:style>
  <w:style w:type="paragraph" w:customStyle="1" w:styleId="partsubheading">
    <w:name w:val="partsubheading"/>
    <w:basedOn w:val="Normal"/>
    <w:next w:val="BodyText"/>
    <w:qFormat/>
    <w:rsid w:val="006327FA"/>
    <w:pPr>
      <w:shd w:val="clear" w:color="auto" w:fill="000000"/>
      <w:tabs>
        <w:tab w:val="left" w:pos="1134"/>
        <w:tab w:val="left" w:pos="1287"/>
        <w:tab w:val="left" w:pos="1701"/>
      </w:tabs>
      <w:spacing w:before="60" w:after="120" w:line="276" w:lineRule="auto"/>
    </w:pPr>
    <w:rPr>
      <w:rFonts w:cs="Arial"/>
      <w:b/>
      <w:bCs/>
      <w:color w:val="FFFFFF"/>
      <w:sz w:val="3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05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838</Words>
  <Characters>4181</Characters>
  <Application>Microsoft Office Word</Application>
  <DocSecurity>0</DocSecurity>
  <Lines>231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2014-09-03T00:02:00Z</cp:lastPrinted>
  <dcterms:created xsi:type="dcterms:W3CDTF">2018-09-13T02:38:00Z</dcterms:created>
  <dcterms:modified xsi:type="dcterms:W3CDTF">2018-09-13T02:38:00Z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A9933161</vt:lpwstr>
  </property>
  <property fmtid="{D5CDD505-2E9C-101B-9397-08002B2CF9AE}" pid="7" name="Objective-Comment">
    <vt:lpwstr/>
  </property>
  <property fmtid="{D5CDD505-2E9C-101B-9397-08002B2CF9AE}" pid="8" name="Objective-CreationStamp">
    <vt:filetime>2014-09-14T14:00:00Z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2014-09-14T14:00:00Z</vt:filetime>
  </property>
  <property fmtid="{D5CDD505-2E9C-101B-9397-08002B2CF9AE}" pid="12" name="Objective-ModificationStamp">
    <vt:filetime>2014-09-14T14:00:00Z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Government:EPD - Environment and Planning Directorate:DIVISION - Planning Delivery:12. Planning Delivery - BRANCH - Territory Plan:TERRITORY PLAN REVIEW AND TECHNICAL AMENDMENT UNIT:30 - TECHNICAL AMENDMENTS:301 - Technical amendments (variat</vt:lpwstr>
  </property>
  <property fmtid="{D5CDD505-2E9C-101B-9397-08002B2CF9AE}" pid="15" name="Objective-Parent">
    <vt:lpwstr>3.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TA2014-19 Casey (3)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/>
  </property>
  <property fmtid="{D5CDD505-2E9C-101B-9397-08002B2CF9AE}" pid="20" name="Objective-VersionNumber">
    <vt:i4>3</vt:i4>
  </property>
  <property fmtid="{D5CDD505-2E9C-101B-9397-08002B2CF9AE}" pid="21" name="Objective-FileNumber">
    <vt:lpwstr/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/>
  </property>
  <property fmtid="{D5CDD505-2E9C-101B-9397-08002B2CF9AE}" pid="24" name="Objective-Owner Agency [system]">
    <vt:lpwstr>EPD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/>
  </property>
  <property fmtid="{D5CDD505-2E9C-101B-9397-08002B2CF9AE}" pid="29" name="Objective-Add Place [system]">
    <vt:lpwstr/>
  </property>
  <property fmtid="{D5CDD505-2E9C-101B-9397-08002B2CF9AE}" pid="30" name="Objective-Places [system]">
    <vt:lpwstr/>
  </property>
  <property fmtid="{D5CDD505-2E9C-101B-9397-08002B2CF9AE}" pid="31" name="Objective-Transaction Reference [system]">
    <vt:lpwstr/>
  </property>
  <property fmtid="{D5CDD505-2E9C-101B-9397-08002B2CF9AE}" pid="32" name="Objective-Document Created By [system]">
    <vt:lpwstr/>
  </property>
  <property fmtid="{D5CDD505-2E9C-101B-9397-08002B2CF9AE}" pid="33" name="Objective-Document Created On [system]">
    <vt:lpwstr/>
  </property>
  <property fmtid="{D5CDD505-2E9C-101B-9397-08002B2CF9AE}" pid="34" name="Objective-Covers Period From [system]">
    <vt:lpwstr/>
  </property>
  <property fmtid="{D5CDD505-2E9C-101B-9397-08002B2CF9AE}" pid="35" name="Objective-Covers Period To [system]">
    <vt:lpwstr/>
  </property>
</Properties>
</file>