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9E9" w:rsidRDefault="003959E9" w:rsidP="003959E9">
      <w:pPr>
        <w:pStyle w:val="Header"/>
      </w:pPr>
      <w:bookmarkStart w:id="0" w:name="_GoBack"/>
      <w:bookmarkEnd w:id="0"/>
    </w:p>
    <w:p w:rsidR="003959E9" w:rsidRPr="00A23937" w:rsidRDefault="003959E9" w:rsidP="003959E9">
      <w:pPr>
        <w:pStyle w:val="Header"/>
      </w:pPr>
      <w:r w:rsidRPr="00A23937">
        <w:t>Australian Capital Territory</w:t>
      </w:r>
    </w:p>
    <w:p w:rsidR="003959E9" w:rsidRPr="00442935" w:rsidRDefault="003959E9" w:rsidP="003959E9">
      <w:pPr>
        <w:pStyle w:val="Billname"/>
        <w:spacing w:before="600" w:after="120"/>
        <w:rPr>
          <w:rFonts w:ascii="Arial" w:hAnsi="Arial"/>
          <w:szCs w:val="36"/>
        </w:rPr>
      </w:pPr>
      <w:r w:rsidRPr="00442935">
        <w:rPr>
          <w:rFonts w:ascii="Arial" w:hAnsi="Arial"/>
          <w:szCs w:val="36"/>
        </w:rPr>
        <w:t>Planning and Development (Plan Variation No</w:t>
      </w:r>
      <w:r w:rsidR="002A2E3B">
        <w:rPr>
          <w:rFonts w:ascii="Arial" w:hAnsi="Arial"/>
          <w:szCs w:val="36"/>
        </w:rPr>
        <w:t> </w:t>
      </w:r>
      <w:r>
        <w:rPr>
          <w:rFonts w:ascii="Arial" w:hAnsi="Arial"/>
          <w:szCs w:val="36"/>
        </w:rPr>
        <w:t>336</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3959E9" w:rsidRPr="00A13376" w:rsidRDefault="003959E9" w:rsidP="003959E9">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0F14DE">
        <w:rPr>
          <w:rFonts w:ascii="Arial" w:hAnsi="Arial"/>
          <w:bCs w:val="0"/>
          <w:sz w:val="24"/>
          <w:szCs w:val="24"/>
        </w:rPr>
        <w:t>100</w:t>
      </w:r>
    </w:p>
    <w:p w:rsidR="003959E9" w:rsidRPr="00442935" w:rsidRDefault="003959E9" w:rsidP="003959E9">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3959E9" w:rsidRPr="00A13376" w:rsidRDefault="003959E9" w:rsidP="003959E9">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3959E9" w:rsidRPr="00A13376" w:rsidRDefault="003959E9" w:rsidP="003959E9">
      <w:pPr>
        <w:pStyle w:val="N-line3"/>
        <w:pBdr>
          <w:bottom w:val="none" w:sz="0" w:space="0" w:color="auto"/>
        </w:pBdr>
        <w:rPr>
          <w:rFonts w:ascii="Arial" w:hAnsi="Arial"/>
        </w:rPr>
      </w:pPr>
    </w:p>
    <w:p w:rsidR="003959E9" w:rsidRPr="00A13376" w:rsidRDefault="003959E9" w:rsidP="003959E9">
      <w:pPr>
        <w:pStyle w:val="N-line3"/>
        <w:pBdr>
          <w:top w:val="single" w:sz="12" w:space="1" w:color="auto"/>
          <w:bottom w:val="none" w:sz="0" w:space="0" w:color="auto"/>
        </w:pBdr>
        <w:jc w:val="left"/>
        <w:rPr>
          <w:rFonts w:ascii="Arial" w:hAnsi="Arial"/>
          <w:sz w:val="24"/>
        </w:rPr>
      </w:pPr>
    </w:p>
    <w:p w:rsidR="003959E9" w:rsidRPr="00A13376" w:rsidRDefault="003959E9" w:rsidP="003959E9">
      <w:pPr>
        <w:numPr>
          <w:ilvl w:val="0"/>
          <w:numId w:val="47"/>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3959E9" w:rsidRPr="00442935" w:rsidRDefault="003959E9" w:rsidP="003959E9">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5411F2">
        <w:rPr>
          <w:rFonts w:ascii="Times New Roman" w:hAnsi="Times New Roman"/>
          <w:i/>
          <w:szCs w:val="24"/>
        </w:rPr>
        <w:t>lanning and Development</w:t>
      </w:r>
      <w:r w:rsidRPr="00442935">
        <w:rPr>
          <w:rFonts w:ascii="Times New Roman" w:hAnsi="Times New Roman"/>
          <w:i/>
          <w:szCs w:val="24"/>
        </w:rPr>
        <w:t xml:space="preserve"> (Plan Variation No </w:t>
      </w:r>
      <w:r>
        <w:rPr>
          <w:rFonts w:ascii="Times New Roman" w:hAnsi="Times New Roman"/>
          <w:i/>
          <w:szCs w:val="24"/>
        </w:rPr>
        <w:t>336</w:t>
      </w:r>
      <w:r w:rsidRPr="00442935">
        <w:rPr>
          <w:rFonts w:ascii="Times New Roman" w:hAnsi="Times New Roman"/>
          <w:i/>
          <w:szCs w:val="24"/>
        </w:rPr>
        <w:t>) Notice 20</w:t>
      </w:r>
      <w:r>
        <w:rPr>
          <w:rFonts w:ascii="Times New Roman" w:hAnsi="Times New Roman"/>
          <w:i/>
          <w:szCs w:val="24"/>
        </w:rPr>
        <w:t>15</w:t>
      </w:r>
      <w:r w:rsidR="005411F2">
        <w:rPr>
          <w:rFonts w:ascii="Times New Roman" w:hAnsi="Times New Roman"/>
          <w:i/>
          <w:szCs w:val="24"/>
        </w:rPr>
        <w:t>*</w:t>
      </w:r>
      <w:r w:rsidRPr="00442935">
        <w:rPr>
          <w:rFonts w:ascii="Times New Roman" w:hAnsi="Times New Roman"/>
          <w:i/>
          <w:szCs w:val="24"/>
        </w:rPr>
        <w:t>.</w:t>
      </w:r>
    </w:p>
    <w:p w:rsidR="003959E9" w:rsidRPr="00A13376" w:rsidRDefault="003959E9" w:rsidP="003959E9">
      <w:pPr>
        <w:tabs>
          <w:tab w:val="left" w:pos="-720"/>
        </w:tabs>
        <w:rPr>
          <w:rFonts w:cs="Arial"/>
          <w:szCs w:val="24"/>
        </w:rPr>
      </w:pPr>
    </w:p>
    <w:p w:rsidR="003959E9" w:rsidRPr="00A13376" w:rsidRDefault="003959E9" w:rsidP="003959E9">
      <w:pPr>
        <w:numPr>
          <w:ilvl w:val="0"/>
          <w:numId w:val="47"/>
        </w:numPr>
        <w:tabs>
          <w:tab w:val="left" w:pos="-720"/>
        </w:tabs>
        <w:spacing w:after="200" w:line="276" w:lineRule="auto"/>
        <w:ind w:left="720"/>
        <w:rPr>
          <w:rFonts w:cs="Arial"/>
          <w:b/>
          <w:szCs w:val="24"/>
        </w:rPr>
      </w:pPr>
      <w:r w:rsidRPr="00A13376">
        <w:rPr>
          <w:rFonts w:cs="Arial"/>
          <w:b/>
          <w:szCs w:val="24"/>
        </w:rPr>
        <w:t xml:space="preserve">Plan Variation </w:t>
      </w:r>
      <w:r w:rsidR="00AC4F2B">
        <w:rPr>
          <w:rFonts w:cs="Arial"/>
          <w:b/>
          <w:szCs w:val="24"/>
        </w:rPr>
        <w:t>No 336</w:t>
      </w:r>
    </w:p>
    <w:p w:rsidR="003959E9" w:rsidRPr="00442935" w:rsidRDefault="003959E9" w:rsidP="003959E9">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Monday 2 March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442935" w:rsidRDefault="003959E9" w:rsidP="003959E9">
      <w:pPr>
        <w:rPr>
          <w:rFonts w:ascii="Times New Roman" w:hAnsi="Times New Roman"/>
          <w:szCs w:val="24"/>
        </w:rPr>
      </w:pPr>
      <w:r>
        <w:rPr>
          <w:rFonts w:ascii="Times New Roman" w:hAnsi="Times New Roman"/>
          <w:szCs w:val="24"/>
        </w:rPr>
        <w:t>Jim Corrigan</w:t>
      </w:r>
      <w:r w:rsidRPr="00442935">
        <w:rPr>
          <w:rFonts w:ascii="Times New Roman" w:hAnsi="Times New Roman"/>
          <w:szCs w:val="24"/>
        </w:rPr>
        <w:t xml:space="preserve"> </w:t>
      </w:r>
    </w:p>
    <w:p w:rsidR="003959E9" w:rsidRPr="00442935" w:rsidRDefault="003959E9" w:rsidP="003959E9">
      <w:pPr>
        <w:rPr>
          <w:rFonts w:ascii="Times New Roman" w:hAnsi="Times New Roman"/>
          <w:szCs w:val="24"/>
        </w:rPr>
      </w:pPr>
      <w:r w:rsidRPr="00442935">
        <w:rPr>
          <w:rFonts w:ascii="Times New Roman" w:hAnsi="Times New Roman"/>
          <w:szCs w:val="24"/>
        </w:rPr>
        <w:t>Delegate of the Planning and Land Authority</w:t>
      </w:r>
    </w:p>
    <w:p w:rsidR="003959E9" w:rsidRPr="00442935" w:rsidRDefault="003959E9" w:rsidP="003959E9">
      <w:pPr>
        <w:rPr>
          <w:rFonts w:ascii="Times New Roman" w:hAnsi="Times New Roman"/>
          <w:szCs w:val="24"/>
        </w:rPr>
      </w:pPr>
      <w:r w:rsidRPr="00442935">
        <w:rPr>
          <w:rFonts w:ascii="Times New Roman" w:hAnsi="Times New Roman"/>
          <w:szCs w:val="24"/>
        </w:rPr>
        <w:t xml:space="preserve">      </w:t>
      </w:r>
      <w:r>
        <w:rPr>
          <w:rFonts w:ascii="Times New Roman" w:hAnsi="Times New Roman"/>
          <w:szCs w:val="24"/>
        </w:rPr>
        <w:t xml:space="preserve"> </w:t>
      </w:r>
      <w:r w:rsidR="000F14DE">
        <w:rPr>
          <w:rFonts w:ascii="Times New Roman" w:hAnsi="Times New Roman"/>
          <w:szCs w:val="24"/>
        </w:rPr>
        <w:t xml:space="preserve">10 </w:t>
      </w:r>
      <w:r>
        <w:rPr>
          <w:rFonts w:ascii="Times New Roman" w:hAnsi="Times New Roman"/>
          <w:szCs w:val="24"/>
        </w:rPr>
        <w:t>March 2015</w:t>
      </w:r>
    </w:p>
    <w:p w:rsidR="003959E9" w:rsidRDefault="003959E9" w:rsidP="00D93017">
      <w:pPr>
        <w:pStyle w:val="BodyText"/>
      </w:pPr>
    </w:p>
    <w:p w:rsidR="003959E9" w:rsidRDefault="003959E9" w:rsidP="00D93017">
      <w:pPr>
        <w:pStyle w:val="BodyText"/>
      </w:pPr>
    </w:p>
    <w:p w:rsidR="003959E9" w:rsidRDefault="003959E9" w:rsidP="00D93017">
      <w:pPr>
        <w:pStyle w:val="BodyText"/>
      </w:pPr>
    </w:p>
    <w:p w:rsidR="003959E9" w:rsidRDefault="003959E9" w:rsidP="00D93017">
      <w:pPr>
        <w:pStyle w:val="BodyText"/>
      </w:pPr>
    </w:p>
    <w:p w:rsidR="003959E9" w:rsidRDefault="003959E9" w:rsidP="00D93017">
      <w:pPr>
        <w:pStyle w:val="BodyText"/>
        <w:sectPr w:rsidR="003959E9"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6A717B">
        <w:rPr>
          <w:rFonts w:ascii="Arial" w:hAnsi="Arial" w:cs="Arial"/>
          <w:caps w:val="0"/>
          <w:sz w:val="64"/>
          <w:szCs w:val="64"/>
        </w:rPr>
        <w:t>336</w:t>
      </w:r>
    </w:p>
    <w:p w:rsidR="005A252E" w:rsidRDefault="005A252E" w:rsidP="00D93017">
      <w:pPr>
        <w:pStyle w:val="BodyText"/>
      </w:pPr>
    </w:p>
    <w:p w:rsidR="005A252E" w:rsidRDefault="005A252E" w:rsidP="00D93017">
      <w:pPr>
        <w:pStyle w:val="BodyText"/>
      </w:pPr>
    </w:p>
    <w:p w:rsidR="006A717B" w:rsidRPr="00AB1B6A" w:rsidRDefault="006A717B" w:rsidP="006A717B">
      <w:pPr>
        <w:pStyle w:val="TATitleexplanatoryheading"/>
        <w:spacing w:after="120"/>
        <w:rPr>
          <w:sz w:val="48"/>
        </w:rPr>
      </w:pPr>
      <w:r>
        <w:rPr>
          <w:sz w:val="48"/>
        </w:rPr>
        <w:t>ACT Government L</w:t>
      </w:r>
      <w:r w:rsidRPr="00AB1B6A">
        <w:rPr>
          <w:sz w:val="48"/>
        </w:rPr>
        <w:t>and Release Program</w:t>
      </w:r>
    </w:p>
    <w:p w:rsidR="006A717B" w:rsidRPr="00F854CD" w:rsidRDefault="006A717B" w:rsidP="006A717B">
      <w:pPr>
        <w:pStyle w:val="TATitleexplanatoryheading"/>
        <w:spacing w:after="120"/>
        <w:rPr>
          <w:sz w:val="36"/>
          <w:szCs w:val="36"/>
        </w:rPr>
      </w:pPr>
      <w:r w:rsidRPr="00F854CD">
        <w:rPr>
          <w:sz w:val="36"/>
          <w:szCs w:val="36"/>
        </w:rPr>
        <w:t xml:space="preserve">Symonston Section 1 Block 8 and </w:t>
      </w:r>
    </w:p>
    <w:p w:rsidR="006A717B" w:rsidRPr="00F854CD" w:rsidRDefault="006A717B" w:rsidP="006A717B">
      <w:pPr>
        <w:pStyle w:val="TATitleexplanatoryheading"/>
        <w:spacing w:after="120"/>
        <w:rPr>
          <w:sz w:val="36"/>
          <w:szCs w:val="36"/>
        </w:rPr>
      </w:pPr>
      <w:r w:rsidRPr="00F854CD">
        <w:rPr>
          <w:sz w:val="36"/>
          <w:szCs w:val="36"/>
        </w:rPr>
        <w:t>Section 115 Block 1</w:t>
      </w:r>
    </w:p>
    <w:p w:rsidR="006A717B" w:rsidRDefault="006A717B" w:rsidP="006A717B">
      <w:pPr>
        <w:pStyle w:val="TATitleexplanatoryheading"/>
        <w:rPr>
          <w:sz w:val="36"/>
          <w:szCs w:val="36"/>
        </w:rPr>
      </w:pPr>
      <w:r w:rsidRPr="00F854CD">
        <w:rPr>
          <w:sz w:val="36"/>
          <w:szCs w:val="36"/>
        </w:rPr>
        <w:t>Zone changes</w:t>
      </w:r>
      <w:r>
        <w:rPr>
          <w:sz w:val="36"/>
          <w:szCs w:val="36"/>
        </w:rPr>
        <w:t xml:space="preserve"> and changes to the </w:t>
      </w:r>
    </w:p>
    <w:p w:rsidR="006A717B" w:rsidRDefault="006A717B" w:rsidP="006A717B">
      <w:pPr>
        <w:pStyle w:val="TATitleexplanatoryheading"/>
        <w:rPr>
          <w:sz w:val="36"/>
          <w:szCs w:val="36"/>
        </w:rPr>
      </w:pPr>
      <w:r>
        <w:rPr>
          <w:sz w:val="36"/>
          <w:szCs w:val="36"/>
        </w:rPr>
        <w:t>Symonston precinct map and code</w:t>
      </w:r>
    </w:p>
    <w:p w:rsidR="004965FA" w:rsidRDefault="004965FA" w:rsidP="004965FA">
      <w:pPr>
        <w:pStyle w:val="BlockText"/>
        <w:jc w:val="center"/>
        <w:rPr>
          <w:rFonts w:cs="Arial"/>
          <w:b/>
          <w:sz w:val="32"/>
        </w:rPr>
      </w:pPr>
    </w:p>
    <w:p w:rsidR="006A717B" w:rsidRDefault="006A717B" w:rsidP="004965FA">
      <w:pPr>
        <w:pStyle w:val="BlockText"/>
        <w:jc w:val="center"/>
        <w:rPr>
          <w:rFonts w:cs="Arial"/>
          <w:b/>
          <w:sz w:val="32"/>
        </w:rPr>
      </w:pPr>
    </w:p>
    <w:p w:rsidR="006A717B" w:rsidRDefault="006A717B" w:rsidP="004965FA">
      <w:pPr>
        <w:pStyle w:val="BlockText"/>
        <w:jc w:val="center"/>
        <w:rPr>
          <w:rFonts w:cs="Arial"/>
          <w:b/>
          <w:sz w:val="32"/>
        </w:rPr>
      </w:pPr>
    </w:p>
    <w:p w:rsidR="006A717B" w:rsidRDefault="006A717B" w:rsidP="004965FA">
      <w:pPr>
        <w:pStyle w:val="BlockText"/>
        <w:jc w:val="center"/>
        <w:rPr>
          <w:rFonts w:cs="Arial"/>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6466FF" w:rsidRDefault="006466FF" w:rsidP="00D93017">
      <w:pPr>
        <w:pStyle w:val="BodyText"/>
      </w:pPr>
    </w:p>
    <w:p w:rsidR="006466FF" w:rsidRPr="00D93017" w:rsidRDefault="006466FF" w:rsidP="00D93017">
      <w:pPr>
        <w:pStyle w:val="BodyText"/>
        <w:jc w:val="center"/>
        <w:rPr>
          <w:i/>
        </w:rPr>
      </w:pPr>
      <w:r w:rsidRPr="00D93017">
        <w:rPr>
          <w:i/>
        </w:rPr>
        <w:lastRenderedPageBreak/>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7C6039"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13243657" w:history="1">
        <w:r w:rsidR="007C6039" w:rsidRPr="00B8423F">
          <w:rPr>
            <w:rStyle w:val="Hyperlink"/>
            <w:rFonts w:cs="Arial"/>
          </w:rPr>
          <w:t>1.</w:t>
        </w:r>
        <w:r w:rsidR="007C6039">
          <w:rPr>
            <w:rFonts w:asciiTheme="minorHAnsi" w:hAnsiTheme="minorHAnsi" w:cs="Times New Roman"/>
            <w:b w:val="0"/>
            <w:caps w:val="0"/>
            <w:sz w:val="22"/>
            <w:szCs w:val="22"/>
          </w:rPr>
          <w:tab/>
        </w:r>
        <w:r w:rsidR="007C6039" w:rsidRPr="00B8423F">
          <w:rPr>
            <w:rStyle w:val="Hyperlink"/>
            <w:rFonts w:cs="Arial"/>
          </w:rPr>
          <w:t>EXPLANATORY STATEMENT</w:t>
        </w:r>
        <w:r w:rsidR="007C6039">
          <w:rPr>
            <w:webHidden/>
          </w:rPr>
          <w:tab/>
        </w:r>
        <w:r w:rsidR="007C6039">
          <w:rPr>
            <w:webHidden/>
          </w:rPr>
          <w:fldChar w:fldCharType="begin"/>
        </w:r>
        <w:r w:rsidR="007C6039">
          <w:rPr>
            <w:webHidden/>
          </w:rPr>
          <w:instrText xml:space="preserve"> PAGEREF _Toc413243657 \h </w:instrText>
        </w:r>
        <w:r w:rsidR="007C6039">
          <w:rPr>
            <w:webHidden/>
          </w:rPr>
        </w:r>
        <w:r w:rsidR="007C6039">
          <w:rPr>
            <w:webHidden/>
          </w:rPr>
          <w:fldChar w:fldCharType="separate"/>
        </w:r>
        <w:r w:rsidR="007C6039">
          <w:rPr>
            <w:webHidden/>
          </w:rPr>
          <w:t>1</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58" w:history="1">
        <w:r w:rsidR="007C6039" w:rsidRPr="00B8423F">
          <w:rPr>
            <w:rStyle w:val="Hyperlink"/>
            <w:rFonts w:cs="Arial"/>
          </w:rPr>
          <w:t>1.1</w:t>
        </w:r>
        <w:r w:rsidR="007C6039">
          <w:rPr>
            <w:rFonts w:asciiTheme="minorHAnsi" w:hAnsiTheme="minorHAnsi" w:cs="Times New Roman"/>
            <w:sz w:val="22"/>
            <w:szCs w:val="22"/>
          </w:rPr>
          <w:tab/>
        </w:r>
        <w:r w:rsidR="007C6039" w:rsidRPr="00B8423F">
          <w:rPr>
            <w:rStyle w:val="Hyperlink"/>
            <w:rFonts w:cs="Arial"/>
          </w:rPr>
          <w:t>Background</w:t>
        </w:r>
        <w:r w:rsidR="007C6039">
          <w:rPr>
            <w:webHidden/>
          </w:rPr>
          <w:tab/>
        </w:r>
        <w:r w:rsidR="007C6039">
          <w:rPr>
            <w:webHidden/>
          </w:rPr>
          <w:fldChar w:fldCharType="begin"/>
        </w:r>
        <w:r w:rsidR="007C6039">
          <w:rPr>
            <w:webHidden/>
          </w:rPr>
          <w:instrText xml:space="preserve"> PAGEREF _Toc413243658 \h </w:instrText>
        </w:r>
        <w:r w:rsidR="007C6039">
          <w:rPr>
            <w:webHidden/>
          </w:rPr>
        </w:r>
        <w:r w:rsidR="007C6039">
          <w:rPr>
            <w:webHidden/>
          </w:rPr>
          <w:fldChar w:fldCharType="separate"/>
        </w:r>
        <w:r w:rsidR="007C6039">
          <w:rPr>
            <w:webHidden/>
          </w:rPr>
          <w:t>1</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59" w:history="1">
        <w:r w:rsidR="007C6039" w:rsidRPr="00B8423F">
          <w:rPr>
            <w:rStyle w:val="Hyperlink"/>
            <w:rFonts w:cs="Arial"/>
          </w:rPr>
          <w:t>1.2</w:t>
        </w:r>
        <w:r w:rsidR="007C6039">
          <w:rPr>
            <w:rFonts w:asciiTheme="minorHAnsi" w:hAnsiTheme="minorHAnsi" w:cs="Times New Roman"/>
            <w:sz w:val="22"/>
            <w:szCs w:val="22"/>
          </w:rPr>
          <w:tab/>
        </w:r>
        <w:r w:rsidR="007C6039" w:rsidRPr="00B8423F">
          <w:rPr>
            <w:rStyle w:val="Hyperlink"/>
            <w:rFonts w:cs="Arial"/>
          </w:rPr>
          <w:t>Summary of the proposal</w:t>
        </w:r>
        <w:r w:rsidR="007C6039">
          <w:rPr>
            <w:webHidden/>
          </w:rPr>
          <w:tab/>
        </w:r>
        <w:r w:rsidR="007C6039">
          <w:rPr>
            <w:webHidden/>
          </w:rPr>
          <w:fldChar w:fldCharType="begin"/>
        </w:r>
        <w:r w:rsidR="007C6039">
          <w:rPr>
            <w:webHidden/>
          </w:rPr>
          <w:instrText xml:space="preserve"> PAGEREF _Toc413243659 \h </w:instrText>
        </w:r>
        <w:r w:rsidR="007C6039">
          <w:rPr>
            <w:webHidden/>
          </w:rPr>
        </w:r>
        <w:r w:rsidR="007C6039">
          <w:rPr>
            <w:webHidden/>
          </w:rPr>
          <w:fldChar w:fldCharType="separate"/>
        </w:r>
        <w:r w:rsidR="007C6039">
          <w:rPr>
            <w:webHidden/>
          </w:rPr>
          <w:t>4</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0" w:history="1">
        <w:r w:rsidR="007C6039" w:rsidRPr="00B8423F">
          <w:rPr>
            <w:rStyle w:val="Hyperlink"/>
            <w:rFonts w:cs="Arial"/>
          </w:rPr>
          <w:t>1.3</w:t>
        </w:r>
        <w:r w:rsidR="007C6039">
          <w:rPr>
            <w:rFonts w:asciiTheme="minorHAnsi" w:hAnsiTheme="minorHAnsi" w:cs="Times New Roman"/>
            <w:sz w:val="22"/>
            <w:szCs w:val="22"/>
          </w:rPr>
          <w:tab/>
        </w:r>
        <w:r w:rsidR="007C6039" w:rsidRPr="00B8423F">
          <w:rPr>
            <w:rStyle w:val="Hyperlink"/>
            <w:rFonts w:cs="Arial"/>
          </w:rPr>
          <w:t>The National Capital Plan</w:t>
        </w:r>
        <w:r w:rsidR="007C6039">
          <w:rPr>
            <w:webHidden/>
          </w:rPr>
          <w:tab/>
        </w:r>
        <w:r w:rsidR="007C6039">
          <w:rPr>
            <w:webHidden/>
          </w:rPr>
          <w:fldChar w:fldCharType="begin"/>
        </w:r>
        <w:r w:rsidR="007C6039">
          <w:rPr>
            <w:webHidden/>
          </w:rPr>
          <w:instrText xml:space="preserve"> PAGEREF _Toc413243660 \h </w:instrText>
        </w:r>
        <w:r w:rsidR="007C6039">
          <w:rPr>
            <w:webHidden/>
          </w:rPr>
        </w:r>
        <w:r w:rsidR="007C6039">
          <w:rPr>
            <w:webHidden/>
          </w:rPr>
          <w:fldChar w:fldCharType="separate"/>
        </w:r>
        <w:r w:rsidR="007C6039">
          <w:rPr>
            <w:webHidden/>
          </w:rPr>
          <w:t>4</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1" w:history="1">
        <w:r w:rsidR="007C6039" w:rsidRPr="00B8423F">
          <w:rPr>
            <w:rStyle w:val="Hyperlink"/>
            <w:rFonts w:cs="Arial"/>
          </w:rPr>
          <w:t>1.4</w:t>
        </w:r>
        <w:r w:rsidR="007C6039">
          <w:rPr>
            <w:rFonts w:asciiTheme="minorHAnsi" w:hAnsiTheme="minorHAnsi" w:cs="Times New Roman"/>
            <w:sz w:val="22"/>
            <w:szCs w:val="22"/>
          </w:rPr>
          <w:tab/>
        </w:r>
        <w:r w:rsidR="007C6039" w:rsidRPr="00B8423F">
          <w:rPr>
            <w:rStyle w:val="Hyperlink"/>
            <w:rFonts w:cs="Arial"/>
          </w:rPr>
          <w:t>Site Description</w:t>
        </w:r>
        <w:r w:rsidR="007C6039">
          <w:rPr>
            <w:webHidden/>
          </w:rPr>
          <w:tab/>
        </w:r>
        <w:r w:rsidR="007C6039">
          <w:rPr>
            <w:webHidden/>
          </w:rPr>
          <w:fldChar w:fldCharType="begin"/>
        </w:r>
        <w:r w:rsidR="007C6039">
          <w:rPr>
            <w:webHidden/>
          </w:rPr>
          <w:instrText xml:space="preserve"> PAGEREF _Toc413243661 \h </w:instrText>
        </w:r>
        <w:r w:rsidR="007C6039">
          <w:rPr>
            <w:webHidden/>
          </w:rPr>
        </w:r>
        <w:r w:rsidR="007C6039">
          <w:rPr>
            <w:webHidden/>
          </w:rPr>
          <w:fldChar w:fldCharType="separate"/>
        </w:r>
        <w:r w:rsidR="007C6039">
          <w:rPr>
            <w:webHidden/>
          </w:rPr>
          <w:t>4</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2" w:history="1">
        <w:r w:rsidR="007C6039" w:rsidRPr="00B8423F">
          <w:rPr>
            <w:rStyle w:val="Hyperlink"/>
            <w:rFonts w:cs="Arial"/>
          </w:rPr>
          <w:t>1.5</w:t>
        </w:r>
        <w:r w:rsidR="007C6039">
          <w:rPr>
            <w:rFonts w:asciiTheme="minorHAnsi" w:hAnsiTheme="minorHAnsi" w:cs="Times New Roman"/>
            <w:sz w:val="22"/>
            <w:szCs w:val="22"/>
          </w:rPr>
          <w:tab/>
        </w:r>
        <w:r w:rsidR="007C6039" w:rsidRPr="00B8423F">
          <w:rPr>
            <w:rStyle w:val="Hyperlink"/>
            <w:rFonts w:cs="Arial"/>
          </w:rPr>
          <w:t>Current Territory Plan provisions</w:t>
        </w:r>
        <w:r w:rsidR="007C6039">
          <w:rPr>
            <w:webHidden/>
          </w:rPr>
          <w:tab/>
        </w:r>
        <w:r w:rsidR="007C6039">
          <w:rPr>
            <w:webHidden/>
          </w:rPr>
          <w:fldChar w:fldCharType="begin"/>
        </w:r>
        <w:r w:rsidR="007C6039">
          <w:rPr>
            <w:webHidden/>
          </w:rPr>
          <w:instrText xml:space="preserve"> PAGEREF _Toc413243662 \h </w:instrText>
        </w:r>
        <w:r w:rsidR="007C6039">
          <w:rPr>
            <w:webHidden/>
          </w:rPr>
        </w:r>
        <w:r w:rsidR="007C6039">
          <w:rPr>
            <w:webHidden/>
          </w:rPr>
          <w:fldChar w:fldCharType="separate"/>
        </w:r>
        <w:r w:rsidR="007C6039">
          <w:rPr>
            <w:webHidden/>
          </w:rPr>
          <w:t>6</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3" w:history="1">
        <w:r w:rsidR="007C6039" w:rsidRPr="00B8423F">
          <w:rPr>
            <w:rStyle w:val="Hyperlink"/>
            <w:rFonts w:cs="Arial"/>
          </w:rPr>
          <w:t>1.6</w:t>
        </w:r>
        <w:r w:rsidR="007C6039">
          <w:rPr>
            <w:rFonts w:asciiTheme="minorHAnsi" w:hAnsiTheme="minorHAnsi" w:cs="Times New Roman"/>
            <w:sz w:val="22"/>
            <w:szCs w:val="22"/>
          </w:rPr>
          <w:tab/>
        </w:r>
        <w:r w:rsidR="007C6039" w:rsidRPr="00B8423F">
          <w:rPr>
            <w:rStyle w:val="Hyperlink"/>
            <w:rFonts w:cs="Arial"/>
          </w:rPr>
          <w:t>Changes to the Territory Plan</w:t>
        </w:r>
        <w:r w:rsidR="007C6039">
          <w:rPr>
            <w:webHidden/>
          </w:rPr>
          <w:tab/>
        </w:r>
        <w:r w:rsidR="007C6039">
          <w:rPr>
            <w:webHidden/>
          </w:rPr>
          <w:fldChar w:fldCharType="begin"/>
        </w:r>
        <w:r w:rsidR="007C6039">
          <w:rPr>
            <w:webHidden/>
          </w:rPr>
          <w:instrText xml:space="preserve"> PAGEREF _Toc413243663 \h </w:instrText>
        </w:r>
        <w:r w:rsidR="007C6039">
          <w:rPr>
            <w:webHidden/>
          </w:rPr>
        </w:r>
        <w:r w:rsidR="007C6039">
          <w:rPr>
            <w:webHidden/>
          </w:rPr>
          <w:fldChar w:fldCharType="separate"/>
        </w:r>
        <w:r w:rsidR="007C6039">
          <w:rPr>
            <w:webHidden/>
          </w:rPr>
          <w:t>8</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4" w:history="1">
        <w:r w:rsidR="007C6039" w:rsidRPr="00B8423F">
          <w:rPr>
            <w:rStyle w:val="Hyperlink"/>
            <w:rFonts w:cs="Arial"/>
          </w:rPr>
          <w:t>1.7</w:t>
        </w:r>
        <w:r w:rsidR="007C6039">
          <w:rPr>
            <w:rFonts w:asciiTheme="minorHAnsi" w:hAnsiTheme="minorHAnsi" w:cs="Times New Roman"/>
            <w:sz w:val="22"/>
            <w:szCs w:val="22"/>
          </w:rPr>
          <w:tab/>
        </w:r>
        <w:r w:rsidR="007C6039" w:rsidRPr="00B8423F">
          <w:rPr>
            <w:rStyle w:val="Hyperlink"/>
            <w:rFonts w:cs="Arial"/>
          </w:rPr>
          <w:t>Consultation on the draft variation</w:t>
        </w:r>
        <w:r w:rsidR="007C6039">
          <w:rPr>
            <w:webHidden/>
          </w:rPr>
          <w:tab/>
        </w:r>
        <w:r w:rsidR="007C6039">
          <w:rPr>
            <w:webHidden/>
          </w:rPr>
          <w:fldChar w:fldCharType="begin"/>
        </w:r>
        <w:r w:rsidR="007C6039">
          <w:rPr>
            <w:webHidden/>
          </w:rPr>
          <w:instrText xml:space="preserve"> PAGEREF _Toc413243664 \h </w:instrText>
        </w:r>
        <w:r w:rsidR="007C6039">
          <w:rPr>
            <w:webHidden/>
          </w:rPr>
        </w:r>
        <w:r w:rsidR="007C6039">
          <w:rPr>
            <w:webHidden/>
          </w:rPr>
          <w:fldChar w:fldCharType="separate"/>
        </w:r>
        <w:r w:rsidR="007C6039">
          <w:rPr>
            <w:webHidden/>
          </w:rPr>
          <w:t>8</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5" w:history="1">
        <w:r w:rsidR="007C6039" w:rsidRPr="00B8423F">
          <w:rPr>
            <w:rStyle w:val="Hyperlink"/>
            <w:rFonts w:cs="Arial"/>
          </w:rPr>
          <w:t>1.8</w:t>
        </w:r>
        <w:r w:rsidR="007C6039">
          <w:rPr>
            <w:rFonts w:asciiTheme="minorHAnsi" w:hAnsiTheme="minorHAnsi" w:cs="Times New Roman"/>
            <w:sz w:val="22"/>
            <w:szCs w:val="22"/>
          </w:rPr>
          <w:tab/>
        </w:r>
        <w:r w:rsidR="007C6039" w:rsidRPr="00B8423F">
          <w:rPr>
            <w:rStyle w:val="Hyperlink"/>
            <w:rFonts w:cs="Arial"/>
          </w:rPr>
          <w:t>Revisions to the draft variation placed on consultation</w:t>
        </w:r>
        <w:r w:rsidR="007C6039">
          <w:rPr>
            <w:webHidden/>
          </w:rPr>
          <w:tab/>
        </w:r>
        <w:r w:rsidR="007C6039">
          <w:rPr>
            <w:webHidden/>
          </w:rPr>
          <w:fldChar w:fldCharType="begin"/>
        </w:r>
        <w:r w:rsidR="007C6039">
          <w:rPr>
            <w:webHidden/>
          </w:rPr>
          <w:instrText xml:space="preserve"> PAGEREF _Toc413243665 \h </w:instrText>
        </w:r>
        <w:r w:rsidR="007C6039">
          <w:rPr>
            <w:webHidden/>
          </w:rPr>
        </w:r>
        <w:r w:rsidR="007C6039">
          <w:rPr>
            <w:webHidden/>
          </w:rPr>
          <w:fldChar w:fldCharType="separate"/>
        </w:r>
        <w:r w:rsidR="007C6039">
          <w:rPr>
            <w:webHidden/>
          </w:rPr>
          <w:t>8</w:t>
        </w:r>
        <w:r w:rsidR="007C6039">
          <w:rPr>
            <w:webHidden/>
          </w:rPr>
          <w:fldChar w:fldCharType="end"/>
        </w:r>
      </w:hyperlink>
    </w:p>
    <w:p w:rsidR="007C6039" w:rsidRDefault="00331742">
      <w:pPr>
        <w:pStyle w:val="TOC1"/>
        <w:rPr>
          <w:rFonts w:asciiTheme="minorHAnsi" w:hAnsiTheme="minorHAnsi" w:cs="Times New Roman"/>
          <w:b w:val="0"/>
          <w:caps w:val="0"/>
          <w:sz w:val="22"/>
          <w:szCs w:val="22"/>
        </w:rPr>
      </w:pPr>
      <w:hyperlink w:anchor="_Toc413243666" w:history="1">
        <w:r w:rsidR="007C6039" w:rsidRPr="00B8423F">
          <w:rPr>
            <w:rStyle w:val="Hyperlink"/>
            <w:rFonts w:cs="Arial"/>
          </w:rPr>
          <w:t>2.</w:t>
        </w:r>
        <w:r w:rsidR="007C6039">
          <w:rPr>
            <w:rFonts w:asciiTheme="minorHAnsi" w:hAnsiTheme="minorHAnsi" w:cs="Times New Roman"/>
            <w:b w:val="0"/>
            <w:caps w:val="0"/>
            <w:sz w:val="22"/>
            <w:szCs w:val="22"/>
          </w:rPr>
          <w:tab/>
        </w:r>
        <w:r w:rsidR="007C6039" w:rsidRPr="00B8423F">
          <w:rPr>
            <w:rStyle w:val="Hyperlink"/>
            <w:rFonts w:cs="Arial"/>
          </w:rPr>
          <w:t>VARIATION</w:t>
        </w:r>
        <w:r w:rsidR="007C6039">
          <w:rPr>
            <w:webHidden/>
          </w:rPr>
          <w:tab/>
        </w:r>
        <w:r w:rsidR="007C6039">
          <w:rPr>
            <w:webHidden/>
          </w:rPr>
          <w:fldChar w:fldCharType="begin"/>
        </w:r>
        <w:r w:rsidR="007C6039">
          <w:rPr>
            <w:webHidden/>
          </w:rPr>
          <w:instrText xml:space="preserve"> PAGEREF _Toc413243666 \h </w:instrText>
        </w:r>
        <w:r w:rsidR="007C6039">
          <w:rPr>
            <w:webHidden/>
          </w:rPr>
        </w:r>
        <w:r w:rsidR="007C6039">
          <w:rPr>
            <w:webHidden/>
          </w:rPr>
          <w:fldChar w:fldCharType="separate"/>
        </w:r>
        <w:r w:rsidR="007C6039">
          <w:rPr>
            <w:webHidden/>
          </w:rPr>
          <w:t>9</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7" w:history="1">
        <w:r w:rsidR="007C6039" w:rsidRPr="00B8423F">
          <w:rPr>
            <w:rStyle w:val="Hyperlink"/>
            <w:rFonts w:cs="Arial"/>
          </w:rPr>
          <w:t>2.1</w:t>
        </w:r>
        <w:r w:rsidR="007C6039">
          <w:rPr>
            <w:rFonts w:asciiTheme="minorHAnsi" w:hAnsiTheme="minorHAnsi" w:cs="Times New Roman"/>
            <w:sz w:val="22"/>
            <w:szCs w:val="22"/>
          </w:rPr>
          <w:tab/>
        </w:r>
        <w:r w:rsidR="007C6039" w:rsidRPr="00B8423F">
          <w:rPr>
            <w:rStyle w:val="Hyperlink"/>
            <w:rFonts w:cs="Arial"/>
          </w:rPr>
          <w:t>Variation to the Territory Plan map</w:t>
        </w:r>
        <w:r w:rsidR="007C6039">
          <w:rPr>
            <w:webHidden/>
          </w:rPr>
          <w:tab/>
        </w:r>
        <w:r w:rsidR="007C6039">
          <w:rPr>
            <w:webHidden/>
          </w:rPr>
          <w:fldChar w:fldCharType="begin"/>
        </w:r>
        <w:r w:rsidR="007C6039">
          <w:rPr>
            <w:webHidden/>
          </w:rPr>
          <w:instrText xml:space="preserve"> PAGEREF _Toc413243667 \h </w:instrText>
        </w:r>
        <w:r w:rsidR="007C6039">
          <w:rPr>
            <w:webHidden/>
          </w:rPr>
        </w:r>
        <w:r w:rsidR="007C6039">
          <w:rPr>
            <w:webHidden/>
          </w:rPr>
          <w:fldChar w:fldCharType="separate"/>
        </w:r>
        <w:r w:rsidR="007C6039">
          <w:rPr>
            <w:webHidden/>
          </w:rPr>
          <w:t>9</w:t>
        </w:r>
        <w:r w:rsidR="007C6039">
          <w:rPr>
            <w:webHidden/>
          </w:rPr>
          <w:fldChar w:fldCharType="end"/>
        </w:r>
      </w:hyperlink>
    </w:p>
    <w:p w:rsidR="007C6039" w:rsidRDefault="00331742">
      <w:pPr>
        <w:pStyle w:val="TOC2"/>
        <w:rPr>
          <w:rFonts w:asciiTheme="minorHAnsi" w:hAnsiTheme="minorHAnsi" w:cs="Times New Roman"/>
          <w:sz w:val="22"/>
          <w:szCs w:val="22"/>
        </w:rPr>
      </w:pPr>
      <w:hyperlink w:anchor="_Toc413243668" w:history="1">
        <w:r w:rsidR="007C6039" w:rsidRPr="00B8423F">
          <w:rPr>
            <w:rStyle w:val="Hyperlink"/>
            <w:rFonts w:cs="Arial"/>
          </w:rPr>
          <w:t>2.2</w:t>
        </w:r>
        <w:r w:rsidR="007C6039">
          <w:rPr>
            <w:rFonts w:asciiTheme="minorHAnsi" w:hAnsiTheme="minorHAnsi" w:cs="Times New Roman"/>
            <w:sz w:val="22"/>
            <w:szCs w:val="22"/>
          </w:rPr>
          <w:tab/>
        </w:r>
        <w:r w:rsidR="007C6039" w:rsidRPr="00B8423F">
          <w:rPr>
            <w:rStyle w:val="Hyperlink"/>
            <w:rFonts w:cs="Arial"/>
          </w:rPr>
          <w:t>Variation to Symonston precinct map</w:t>
        </w:r>
        <w:r w:rsidR="007C6039">
          <w:rPr>
            <w:webHidden/>
          </w:rPr>
          <w:tab/>
        </w:r>
        <w:r w:rsidR="007C6039">
          <w:rPr>
            <w:webHidden/>
          </w:rPr>
          <w:fldChar w:fldCharType="begin"/>
        </w:r>
        <w:r w:rsidR="007C6039">
          <w:rPr>
            <w:webHidden/>
          </w:rPr>
          <w:instrText xml:space="preserve"> PAGEREF _Toc413243668 \h </w:instrText>
        </w:r>
        <w:r w:rsidR="007C6039">
          <w:rPr>
            <w:webHidden/>
          </w:rPr>
        </w:r>
        <w:r w:rsidR="007C6039">
          <w:rPr>
            <w:webHidden/>
          </w:rPr>
          <w:fldChar w:fldCharType="separate"/>
        </w:r>
        <w:r w:rsidR="007C6039">
          <w:rPr>
            <w:webHidden/>
          </w:rPr>
          <w:t>10</w:t>
        </w:r>
        <w:r w:rsidR="007C6039">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13243657"/>
      <w:r>
        <w:t>EXPLANATORY STATEMENT</w:t>
      </w:r>
      <w:bookmarkEnd w:id="2"/>
    </w:p>
    <w:p w:rsidR="001C7FD4" w:rsidRPr="00C3544D" w:rsidRDefault="001C7FD4" w:rsidP="00D93017">
      <w:pPr>
        <w:pStyle w:val="Head2"/>
        <w:keepNext/>
        <w:rPr>
          <w:rFonts w:cs="Arial"/>
          <w:szCs w:val="28"/>
        </w:rPr>
      </w:pPr>
      <w:bookmarkStart w:id="3" w:name="_Toc413243658"/>
      <w:r w:rsidRPr="00006764">
        <w:rPr>
          <w:rFonts w:cs="Arial"/>
        </w:rPr>
        <w:t>Background</w:t>
      </w:r>
      <w:bookmarkEnd w:id="3"/>
    </w:p>
    <w:p w:rsidR="006A717B" w:rsidRPr="006A717B" w:rsidRDefault="006A717B" w:rsidP="006A717B">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4" w:name="_Toc391641516"/>
      <w:bookmarkStart w:id="5" w:name="_Toc398036869"/>
      <w:bookmarkStart w:id="6" w:name="_Toc408999104"/>
      <w:r w:rsidRPr="006A717B">
        <w:rPr>
          <w:rFonts w:ascii="Arial" w:hAnsi="Arial" w:cs="Arial"/>
          <w:bCs w:val="0"/>
          <w:color w:val="auto"/>
          <w:szCs w:val="24"/>
          <w:lang w:eastAsia="en-AU"/>
        </w:rPr>
        <w:t xml:space="preserve">Land Release Program </w:t>
      </w:r>
      <w:bookmarkEnd w:id="4"/>
      <w:r w:rsidRPr="006A717B">
        <w:rPr>
          <w:rFonts w:ascii="Arial" w:hAnsi="Arial" w:cs="Arial"/>
          <w:bCs w:val="0"/>
          <w:color w:val="auto"/>
          <w:szCs w:val="24"/>
          <w:lang w:eastAsia="en-AU"/>
        </w:rPr>
        <w:t>2014-15 to 2017-18</w:t>
      </w:r>
      <w:bookmarkEnd w:id="5"/>
      <w:bookmarkEnd w:id="6"/>
    </w:p>
    <w:p w:rsidR="006A717B" w:rsidRDefault="006A717B" w:rsidP="006A717B">
      <w:pPr>
        <w:pStyle w:val="BodyText"/>
      </w:pPr>
      <w:r w:rsidRPr="00333926">
        <w:t>The supply and release of land is a central part of the Government’s economic and social strategy and supports the needs of a growing population, changing households and an expanding economy.  In particular, land supply has an important role in providing a range of affordable housing choices, and in meeting the needs of the commercial and industrial sectors, factors that are crucial in attracting and retaining a skilled workforce</w:t>
      </w:r>
      <w:r>
        <w:t>.</w:t>
      </w:r>
    </w:p>
    <w:p w:rsidR="006A717B" w:rsidRPr="00333926" w:rsidRDefault="006A717B" w:rsidP="006A717B">
      <w:pPr>
        <w:pStyle w:val="BodyText"/>
      </w:pPr>
      <w:r w:rsidRPr="00333926">
        <w:t>The leasehold system in the ACT makes it unique as it provides the Government with the ability to influence when, where and how development occurs.  Land sales also provide a significant source of funding.</w:t>
      </w:r>
    </w:p>
    <w:p w:rsidR="006A717B" w:rsidRPr="00FC72C2" w:rsidRDefault="006A717B" w:rsidP="006A717B">
      <w:pPr>
        <w:pStyle w:val="BodyText"/>
      </w:pPr>
      <w:r w:rsidRPr="00FC72C2">
        <w:t>Each year the ACT</w:t>
      </w:r>
      <w:r>
        <w:t xml:space="preserve"> Government prepares four year indicative land release p</w:t>
      </w:r>
      <w:r w:rsidRPr="00FC72C2">
        <w:t>rograms which sets out the Government’s intended program of resi</w:t>
      </w:r>
      <w:r>
        <w:t xml:space="preserve">dential, commercial, industrial, </w:t>
      </w:r>
      <w:r w:rsidRPr="00FC72C2">
        <w:t>community and non-urban land releases.</w:t>
      </w:r>
    </w:p>
    <w:p w:rsidR="006A717B" w:rsidRPr="00FB5ACB" w:rsidRDefault="006A717B" w:rsidP="006A717B">
      <w:pPr>
        <w:pStyle w:val="BodyText"/>
      </w:pPr>
      <w:r>
        <w:t>The four year indicative land release p</w:t>
      </w:r>
      <w:r w:rsidRPr="00FC72C2">
        <w:t xml:space="preserve">rograms are intended to provide guidance on the Government’s land release intentions and seek to balance economic, social, financial and environmental objectives to:  </w:t>
      </w:r>
    </w:p>
    <w:p w:rsidR="006A717B" w:rsidRDefault="006A717B" w:rsidP="006A717B">
      <w:pPr>
        <w:pStyle w:val="BodyTextIndent"/>
        <w:keepNext/>
        <w:keepLines/>
        <w:numPr>
          <w:ilvl w:val="0"/>
          <w:numId w:val="25"/>
        </w:numPr>
        <w:tabs>
          <w:tab w:val="num" w:pos="360"/>
        </w:tabs>
        <w:ind w:left="360"/>
        <w:jc w:val="both"/>
      </w:pPr>
      <w:r>
        <w:t>promote</w:t>
      </w:r>
      <w:r w:rsidRPr="00FB5ACB">
        <w:t xml:space="preserve"> the economic and social development </w:t>
      </w:r>
      <w:r>
        <w:t xml:space="preserve">and population growth </w:t>
      </w:r>
      <w:r w:rsidRPr="00FB5ACB">
        <w:t>of the Territory;</w:t>
      </w:r>
    </w:p>
    <w:p w:rsidR="006A717B" w:rsidRDefault="006A717B" w:rsidP="006A717B">
      <w:pPr>
        <w:pStyle w:val="BodyTextIndent"/>
        <w:keepNext/>
        <w:keepLines/>
        <w:numPr>
          <w:ilvl w:val="0"/>
          <w:numId w:val="25"/>
        </w:numPr>
        <w:tabs>
          <w:tab w:val="num" w:pos="360"/>
        </w:tabs>
        <w:ind w:left="360"/>
        <w:jc w:val="both"/>
      </w:pPr>
      <w:r>
        <w:t>meet</w:t>
      </w:r>
      <w:r w:rsidRPr="00FB5ACB">
        <w:t xml:space="preserve"> the demand for land in the Territory;</w:t>
      </w:r>
    </w:p>
    <w:p w:rsidR="006A717B" w:rsidRDefault="006A717B" w:rsidP="006A717B">
      <w:pPr>
        <w:pStyle w:val="BodyTextIndent"/>
        <w:keepNext/>
        <w:keepLines/>
        <w:numPr>
          <w:ilvl w:val="0"/>
          <w:numId w:val="25"/>
        </w:numPr>
        <w:tabs>
          <w:tab w:val="num" w:pos="360"/>
        </w:tabs>
        <w:ind w:left="360"/>
        <w:jc w:val="both"/>
      </w:pPr>
      <w:r>
        <w:t>allow flexibility to respond to fluctuations in the market;</w:t>
      </w:r>
    </w:p>
    <w:p w:rsidR="006A717B" w:rsidRDefault="006A717B" w:rsidP="006A717B">
      <w:pPr>
        <w:pStyle w:val="BodyTextIndent"/>
        <w:keepNext/>
        <w:keepLines/>
        <w:numPr>
          <w:ilvl w:val="0"/>
          <w:numId w:val="25"/>
        </w:numPr>
        <w:tabs>
          <w:tab w:val="num" w:pos="360"/>
        </w:tabs>
        <w:ind w:left="360"/>
        <w:jc w:val="both"/>
      </w:pPr>
      <w:r>
        <w:t>establish</w:t>
      </w:r>
      <w:r w:rsidRPr="00FB5ACB">
        <w:t xml:space="preserve"> an appropriate inventory of serviced land;</w:t>
      </w:r>
    </w:p>
    <w:p w:rsidR="006A717B" w:rsidRDefault="006A717B" w:rsidP="006A717B">
      <w:pPr>
        <w:pStyle w:val="BodyTextIndent"/>
        <w:keepNext/>
        <w:keepLines/>
        <w:numPr>
          <w:ilvl w:val="0"/>
          <w:numId w:val="25"/>
        </w:numPr>
        <w:tabs>
          <w:tab w:val="num" w:pos="360"/>
        </w:tabs>
        <w:ind w:left="360"/>
        <w:jc w:val="both"/>
      </w:pPr>
      <w:r>
        <w:t xml:space="preserve">provide an appropriate choice of land and housing options and </w:t>
      </w:r>
      <w:r w:rsidRPr="00FB5ACB">
        <w:t>facilitating the provision of affordable housing; and</w:t>
      </w:r>
    </w:p>
    <w:p w:rsidR="006A717B" w:rsidRPr="00E20896" w:rsidRDefault="006A717B" w:rsidP="006A717B">
      <w:pPr>
        <w:pStyle w:val="BodyTextIndent"/>
        <w:keepNext/>
        <w:keepLines/>
        <w:numPr>
          <w:ilvl w:val="0"/>
          <w:numId w:val="25"/>
        </w:numPr>
        <w:tabs>
          <w:tab w:val="num" w:pos="360"/>
        </w:tabs>
        <w:ind w:left="360"/>
        <w:jc w:val="both"/>
      </w:pPr>
      <w:r>
        <w:t>achieve</w:t>
      </w:r>
      <w:r w:rsidRPr="00FB5ACB">
        <w:t xml:space="preserve"> satisfactory returns from the sale of unleased Territory land</w:t>
      </w:r>
      <w:r>
        <w:t>.</w:t>
      </w:r>
    </w:p>
    <w:p w:rsidR="006A717B" w:rsidRDefault="006A717B" w:rsidP="006A717B"/>
    <w:p w:rsidR="006A717B" w:rsidRDefault="006A717B" w:rsidP="006A717B">
      <w:pPr>
        <w:pStyle w:val="BodyText"/>
      </w:pPr>
      <w:r>
        <w:t>The identification of blocks for release is based on an assessment of overall demand drivers.  Within the individual sectors land is made available in response to factors such as: </w:t>
      </w:r>
    </w:p>
    <w:p w:rsidR="006A717B" w:rsidRDefault="006A717B" w:rsidP="006A717B">
      <w:pPr>
        <w:pStyle w:val="BodyText"/>
        <w:numPr>
          <w:ilvl w:val="0"/>
          <w:numId w:val="26"/>
        </w:numPr>
      </w:pPr>
      <w:r>
        <w:t>population growth rates including net overseas migration;</w:t>
      </w:r>
    </w:p>
    <w:p w:rsidR="006A717B" w:rsidRDefault="006A717B" w:rsidP="006A717B">
      <w:pPr>
        <w:pStyle w:val="BodyText"/>
        <w:numPr>
          <w:ilvl w:val="0"/>
          <w:numId w:val="26"/>
        </w:numPr>
      </w:pPr>
      <w:r>
        <w:t>demographic changes eg changes to living arrangements, ageing population;</w:t>
      </w:r>
    </w:p>
    <w:p w:rsidR="006A717B" w:rsidRDefault="006A717B" w:rsidP="006A717B">
      <w:pPr>
        <w:pStyle w:val="BodyText"/>
        <w:numPr>
          <w:ilvl w:val="0"/>
          <w:numId w:val="26"/>
        </w:numPr>
      </w:pPr>
      <w:r>
        <w:t>existing supply by the private sector and demand from the market eg vacancy rates and rent levels;</w:t>
      </w:r>
    </w:p>
    <w:p w:rsidR="006A717B" w:rsidRDefault="006A717B" w:rsidP="006A717B">
      <w:pPr>
        <w:pStyle w:val="BodyText"/>
        <w:numPr>
          <w:ilvl w:val="0"/>
          <w:numId w:val="26"/>
        </w:numPr>
      </w:pPr>
      <w:r>
        <w:t xml:space="preserve">ACT Government objectives eg diversifying the economic and employment base of the Territory; </w:t>
      </w:r>
    </w:p>
    <w:p w:rsidR="006A717B" w:rsidRDefault="006A717B" w:rsidP="006A717B">
      <w:pPr>
        <w:pStyle w:val="BodyText"/>
        <w:numPr>
          <w:ilvl w:val="0"/>
          <w:numId w:val="26"/>
        </w:numPr>
      </w:pPr>
      <w:r>
        <w:t>Market confidence and the availability of finance;</w:t>
      </w:r>
    </w:p>
    <w:p w:rsidR="006A717B" w:rsidRDefault="006A717B" w:rsidP="006A717B">
      <w:pPr>
        <w:pStyle w:val="BodyText"/>
        <w:numPr>
          <w:ilvl w:val="0"/>
          <w:numId w:val="26"/>
        </w:numPr>
      </w:pPr>
      <w:r>
        <w:t>Employment rates;</w:t>
      </w:r>
    </w:p>
    <w:p w:rsidR="006A717B" w:rsidRDefault="006A717B" w:rsidP="006A717B">
      <w:pPr>
        <w:pStyle w:val="BodyText"/>
        <w:numPr>
          <w:ilvl w:val="0"/>
          <w:numId w:val="26"/>
        </w:numPr>
      </w:pPr>
      <w:r>
        <w:t>Responding to private sector initiatives, such as the development and growth of the Canberra Airport;</w:t>
      </w:r>
    </w:p>
    <w:p w:rsidR="006A717B" w:rsidRDefault="006A717B" w:rsidP="006A717B">
      <w:pPr>
        <w:pStyle w:val="BodyText"/>
        <w:numPr>
          <w:ilvl w:val="0"/>
          <w:numId w:val="26"/>
        </w:numPr>
      </w:pPr>
      <w:r>
        <w:t>Local factors which can affect the demand for particular types of land; and</w:t>
      </w:r>
    </w:p>
    <w:p w:rsidR="006A717B" w:rsidRDefault="006A717B" w:rsidP="006A717B">
      <w:pPr>
        <w:pStyle w:val="BodyText"/>
        <w:numPr>
          <w:ilvl w:val="0"/>
          <w:numId w:val="26"/>
        </w:numPr>
      </w:pPr>
      <w:r>
        <w:t xml:space="preserve">National trends eg growth of innovative, emerging and creative industries eg environmental technologies, medical and bio-technologies and information technology. </w:t>
      </w:r>
    </w:p>
    <w:p w:rsidR="006A717B" w:rsidRDefault="006A717B" w:rsidP="006A717B">
      <w:pPr>
        <w:pStyle w:val="BodyText"/>
      </w:pPr>
      <w:r>
        <w:t>The Land Development Agency (LDA) is responsible for the delivery of the land release programs.  Some of the objectives of the LDA in delivering the land release programs include:</w:t>
      </w:r>
    </w:p>
    <w:p w:rsidR="006A717B" w:rsidRDefault="006A717B" w:rsidP="006A717B">
      <w:pPr>
        <w:pStyle w:val="BodyText"/>
        <w:numPr>
          <w:ilvl w:val="0"/>
          <w:numId w:val="26"/>
        </w:numPr>
      </w:pPr>
      <w:r>
        <w:t>Pursuing initiatives to deliver affordable housing consistent with the Affordable Housing Action Plan;</w:t>
      </w:r>
    </w:p>
    <w:p w:rsidR="006A717B" w:rsidRDefault="006A717B" w:rsidP="006A717B">
      <w:pPr>
        <w:pStyle w:val="BodyText"/>
        <w:numPr>
          <w:ilvl w:val="0"/>
          <w:numId w:val="26"/>
        </w:numPr>
      </w:pPr>
      <w:r>
        <w:t>Developing urban renewal and development strategies for the city centre, town centres, major transport corridors and group centres;</w:t>
      </w:r>
    </w:p>
    <w:p w:rsidR="006A717B" w:rsidRDefault="006A717B" w:rsidP="006A717B">
      <w:pPr>
        <w:pStyle w:val="BodyText"/>
        <w:numPr>
          <w:ilvl w:val="0"/>
          <w:numId w:val="26"/>
        </w:numPr>
      </w:pPr>
      <w:r>
        <w:t>Establishing an inventory of environmentally cleared, planned, release ready and serviced land that will provide flexibility and alternative release options to cover any unanticipated delays on sites otherwise identified for release in the relevant period;</w:t>
      </w:r>
    </w:p>
    <w:p w:rsidR="006A717B" w:rsidRDefault="006A717B" w:rsidP="006A717B">
      <w:pPr>
        <w:pStyle w:val="BodyText"/>
        <w:numPr>
          <w:ilvl w:val="0"/>
          <w:numId w:val="26"/>
        </w:numPr>
      </w:pPr>
      <w:r>
        <w:t>Encouraging viable and liveable communities by providing a variety of block and dwelling types and public spaces to suit the needs of residents and surrounding communities; and</w:t>
      </w:r>
    </w:p>
    <w:p w:rsidR="006A717B" w:rsidRDefault="006A717B" w:rsidP="006A717B">
      <w:pPr>
        <w:pStyle w:val="BodyText"/>
        <w:numPr>
          <w:ilvl w:val="0"/>
          <w:numId w:val="26"/>
        </w:numPr>
      </w:pPr>
      <w:r>
        <w:t>Contributing to the redevelopment of the transit corridor between Gungahlin, Civic and Lake Burley Griffin through the Capital Metro and City to the Lake projects.</w:t>
      </w:r>
    </w:p>
    <w:p w:rsidR="006A717B" w:rsidRDefault="006A717B" w:rsidP="006A717B">
      <w:pPr>
        <w:pStyle w:val="BodyText"/>
      </w:pPr>
      <w:r>
        <w:t>More information can be found at:</w:t>
      </w:r>
    </w:p>
    <w:p w:rsidR="006A717B" w:rsidRDefault="00331742" w:rsidP="006A717B">
      <w:pPr>
        <w:pStyle w:val="BodyText"/>
      </w:pPr>
      <w:hyperlink r:id="rId16" w:history="1">
        <w:r w:rsidR="006A717B" w:rsidRPr="00043412">
          <w:rPr>
            <w:rStyle w:val="Hyperlink"/>
            <w:rFonts w:eastAsiaTheme="majorEastAsia" w:cs="Arial"/>
          </w:rPr>
          <w:t>http://www.economicdevelopment.act.gov.au/land</w:t>
        </w:r>
      </w:hyperlink>
      <w:r w:rsidR="006A717B">
        <w:t xml:space="preserve"> and </w:t>
      </w:r>
      <w:hyperlink r:id="rId17" w:history="1">
        <w:r w:rsidR="006A717B" w:rsidRPr="00B3258B">
          <w:rPr>
            <w:rStyle w:val="Hyperlink"/>
            <w:rFonts w:eastAsiaTheme="majorEastAsia" w:cs="Arial"/>
          </w:rPr>
          <w:t>http://www.lda.act.gov.au</w:t>
        </w:r>
      </w:hyperlink>
    </w:p>
    <w:p w:rsidR="006A717B" w:rsidRDefault="006A717B" w:rsidP="006A717B">
      <w:pPr>
        <w:rPr>
          <w:rFonts w:cs="Arial"/>
        </w:rPr>
      </w:pPr>
    </w:p>
    <w:p w:rsidR="006A717B" w:rsidRPr="006A717B" w:rsidRDefault="006A717B" w:rsidP="006A717B">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7" w:name="_Toc408999105"/>
      <w:r w:rsidRPr="006A717B">
        <w:rPr>
          <w:rFonts w:ascii="Arial" w:hAnsi="Arial" w:cs="Arial"/>
          <w:bCs w:val="0"/>
          <w:color w:val="auto"/>
          <w:szCs w:val="24"/>
          <w:lang w:eastAsia="en-AU"/>
        </w:rPr>
        <w:t>Background to the Symonston site</w:t>
      </w:r>
      <w:bookmarkEnd w:id="7"/>
    </w:p>
    <w:p w:rsidR="006A717B" w:rsidRPr="001D232F" w:rsidRDefault="006A717B" w:rsidP="006A717B">
      <w:pPr>
        <w:pStyle w:val="BodyText"/>
      </w:pPr>
      <w:r w:rsidRPr="001D232F">
        <w:t xml:space="preserve">The objective of the amendment is </w:t>
      </w:r>
      <w:r w:rsidR="00810990">
        <w:t>to</w:t>
      </w:r>
      <w:r w:rsidRPr="001D232F">
        <w:t xml:space="preserve"> change </w:t>
      </w:r>
      <w:r w:rsidR="00810990">
        <w:t>the</w:t>
      </w:r>
      <w:r w:rsidRPr="001D232F">
        <w:t xml:space="preserve"> zoning for the remainder of the Amtech Industrial Estate (Amtech Estate).  As a response to a need for a high tech industrial campus the ACT Government developed Amtech Estate in the 1990’s.  The planning controls restrict industries to those which would occupy an ‘advanced technology park’.  </w:t>
      </w:r>
    </w:p>
    <w:p w:rsidR="006A717B" w:rsidRPr="001D232F" w:rsidRDefault="006A717B" w:rsidP="006A717B">
      <w:pPr>
        <w:pStyle w:val="BodyText"/>
      </w:pPr>
      <w:r w:rsidRPr="001D232F">
        <w:t>Land was first released in the 1990’s but Amtech Estate has not reached full occupancy and the demand for ‘high tech’ industrial sites has either fallen away or is being met in other locations.</w:t>
      </w:r>
    </w:p>
    <w:p w:rsidR="006A717B" w:rsidRDefault="006A717B" w:rsidP="006A717B">
      <w:pPr>
        <w:pStyle w:val="BodyText"/>
      </w:pPr>
      <w:r w:rsidRPr="001D232F">
        <w:t>There has been a change in the nature of demand for industrial land which has reflected the general changes occurring in the industrial sector.  This has affected the take up of industrial land.  There is a preferenc</w:t>
      </w:r>
      <w:r>
        <w:t>e for the uses permitted under industrial IZ2 – mixed u</w:t>
      </w:r>
      <w:r w:rsidRPr="001D232F">
        <w:t>se which broadens the range of uses that are permitted, including uses such as bulky good</w:t>
      </w:r>
      <w:r>
        <w:t>s</w:t>
      </w:r>
      <w:r w:rsidRPr="001D232F">
        <w:t xml:space="preserve"> retailing, warehouses, freight transport and distribution services.  There are limited sites available within the Canberra urban area to accommodate these uses.</w:t>
      </w:r>
    </w:p>
    <w:p w:rsidR="006A717B" w:rsidRPr="005212C8" w:rsidRDefault="006A717B" w:rsidP="006A717B">
      <w:pPr>
        <w:pStyle w:val="BodyText"/>
      </w:pPr>
      <w:r w:rsidRPr="005212C8">
        <w:t>The reduced extent of the proposed IZ2 land use from the current IZ1 land use zoning was determined by the sites ecological and heritage values for Jerrabomberra Creek and the land area between the IZ2 land use</w:t>
      </w:r>
      <w:r>
        <w:t>s</w:t>
      </w:r>
      <w:r w:rsidRPr="005212C8">
        <w:t xml:space="preserve"> east to the road reserve of Hindmarsh Drive.  Assessments completed over several years confirmed the significance of those values.  The </w:t>
      </w:r>
      <w:r w:rsidR="00810990">
        <w:t>v</w:t>
      </w:r>
      <w:r>
        <w:t>ariation</w:t>
      </w:r>
      <w:r w:rsidRPr="005212C8">
        <w:t xml:space="preserve"> identifies this area as </w:t>
      </w:r>
      <w:r>
        <w:t>PRZ1 urban open s</w:t>
      </w:r>
      <w:r w:rsidRPr="005212C8">
        <w:t xml:space="preserve">pace land use.  This action </w:t>
      </w:r>
      <w:r>
        <w:t>will</w:t>
      </w:r>
      <w:r w:rsidRPr="005212C8">
        <w:t xml:space="preserve"> provide certainty to recognising and ensuring ongoing long term protection to those values.  The </w:t>
      </w:r>
      <w:r>
        <w:t>PRZ1 urban open s</w:t>
      </w:r>
      <w:r w:rsidRPr="005212C8">
        <w:t>pace land use includes the small hilltop at the north east corn</w:t>
      </w:r>
      <w:r>
        <w:t>er of the site currently zoned NUZ1 b</w:t>
      </w:r>
      <w:r w:rsidRPr="005212C8">
        <w:t xml:space="preserve">roadacre </w:t>
      </w:r>
      <w:r>
        <w:t>zone</w:t>
      </w:r>
      <w:r w:rsidRPr="005212C8">
        <w:t>.</w:t>
      </w:r>
    </w:p>
    <w:p w:rsidR="006A717B" w:rsidRPr="001D232F" w:rsidRDefault="006A717B" w:rsidP="006A717B">
      <w:pPr>
        <w:pStyle w:val="BodyText"/>
      </w:pPr>
      <w:r w:rsidRPr="001D232F">
        <w:t>Amtech Estate is subject to the requirements of the National Capital Plan.  Amendment 13 of the National Capital Plan limited land use to ‘Advanced Technology Park’, ‘Public Utility’ and ‘Open Space’ only as well as mandating that future development of Amtech Estate was to conform to a Development Control Plan.</w:t>
      </w:r>
    </w:p>
    <w:p w:rsidR="006A717B" w:rsidRPr="001D232F" w:rsidRDefault="006A717B" w:rsidP="006A717B">
      <w:pPr>
        <w:pStyle w:val="BodyText"/>
      </w:pPr>
      <w:r w:rsidRPr="001D232F">
        <w:t>Amendment 82 to the National Capital Plan removes the requirement for section 1 block 8 and sections 112, 113, 115, 116 and 117 Symonston to be developed as an ‘Advanced Technology Park’.  ‘Hazardous Industry’ and ‘Offensive Industry’ remain non-permitted uses to control potential conflicts with existing development.  Amendment No 82 was gazetted on 15 January 2014 and has been incorporated into the National Capital Plan.</w:t>
      </w:r>
    </w:p>
    <w:p w:rsidR="006A717B" w:rsidRDefault="006A717B" w:rsidP="006A717B">
      <w:pPr>
        <w:pStyle w:val="BodyText"/>
      </w:pPr>
      <w:r w:rsidRPr="001D232F">
        <w:t xml:space="preserve">The zoning </w:t>
      </w:r>
      <w:r w:rsidR="00810990">
        <w:t>is</w:t>
      </w:r>
      <w:r w:rsidRPr="001D232F">
        <w:t xml:space="preserve"> consistent with the expanding large format commercial business centre which adjoins the site on the opposite side of Canberra Avenue.  It will build on the existing businesses in Fyshwick increasing usage of existing and proposed public transport along Canberra Avenue</w:t>
      </w:r>
      <w:r>
        <w:t>.  The changes also protect the ecological and heritage values on the site through the PRZ1 urban open space zoning.</w:t>
      </w:r>
    </w:p>
    <w:p w:rsidR="006A717B" w:rsidRDefault="006A717B" w:rsidP="006A717B">
      <w:pPr>
        <w:rPr>
          <w:rFonts w:cs="Arial"/>
        </w:rPr>
      </w:pPr>
      <w:r>
        <w:br w:type="page"/>
      </w:r>
    </w:p>
    <w:p w:rsidR="006A717B" w:rsidRPr="006A717B" w:rsidRDefault="006A717B" w:rsidP="006A717B">
      <w:pPr>
        <w:pStyle w:val="Head2"/>
        <w:keepNext/>
        <w:rPr>
          <w:rFonts w:cs="Arial"/>
        </w:rPr>
      </w:pPr>
      <w:bookmarkStart w:id="8" w:name="_Toc408999106"/>
      <w:bookmarkStart w:id="9" w:name="_Toc413243659"/>
      <w:r w:rsidRPr="006A717B">
        <w:rPr>
          <w:rFonts w:cs="Arial"/>
        </w:rPr>
        <w:t>Summary of the proposal</w:t>
      </w:r>
      <w:bookmarkEnd w:id="8"/>
      <w:bookmarkEnd w:id="9"/>
    </w:p>
    <w:p w:rsidR="006A717B" w:rsidRDefault="006A717B" w:rsidP="006A717B">
      <w:pPr>
        <w:pStyle w:val="BodyText"/>
      </w:pPr>
      <w:r w:rsidRPr="00E73745">
        <w:t xml:space="preserve">The objective of the amendment is to change </w:t>
      </w:r>
      <w:r>
        <w:t xml:space="preserve">the </w:t>
      </w:r>
      <w:r w:rsidRPr="00E73745">
        <w:t>zoning for the remainder of the Amtech Industrial Estate (Amtech Estate)</w:t>
      </w:r>
      <w:r>
        <w:t xml:space="preserve"> from IZ1 general industrial zone to IZ2 mixed use industrial zone and the PRZ1 urban open space zone. It also r</w:t>
      </w:r>
      <w:r w:rsidRPr="001D232F">
        <w:t>em</w:t>
      </w:r>
      <w:r>
        <w:t>o</w:t>
      </w:r>
      <w:r w:rsidRPr="001D232F">
        <w:t>ve</w:t>
      </w:r>
      <w:r w:rsidR="00810990">
        <w:t>s</w:t>
      </w:r>
      <w:r w:rsidRPr="001D232F">
        <w:t xml:space="preserve"> the </w:t>
      </w:r>
      <w:r>
        <w:t>land</w:t>
      </w:r>
      <w:r w:rsidRPr="001D232F">
        <w:t xml:space="preserve"> from the MT1/PD1 additional merit track and additional prohibited development area on the Symon</w:t>
      </w:r>
      <w:r>
        <w:t>s</w:t>
      </w:r>
      <w:r w:rsidRPr="001D232F">
        <w:t>ton precin</w:t>
      </w:r>
      <w:r>
        <w:t>c</w:t>
      </w:r>
      <w:r w:rsidRPr="001D232F">
        <w:t>t map</w:t>
      </w:r>
      <w:r w:rsidRPr="00E73745">
        <w:t xml:space="preserve">.  </w:t>
      </w:r>
      <w:r w:rsidRPr="001D232F">
        <w:t>Amtech Estate has not reached full occupancy and the demand for ‘high tech’ industrial sites has either fallen away or is being met in other locations.</w:t>
      </w:r>
      <w:r>
        <w:t xml:space="preserve"> The changes will </w:t>
      </w:r>
      <w:r w:rsidRPr="001D232F">
        <w:t>broaden the range of uses that are permitted</w:t>
      </w:r>
      <w:r>
        <w:t xml:space="preserve"> on the site</w:t>
      </w:r>
      <w:r w:rsidRPr="001D232F">
        <w:t>, including uses such as bulky good</w:t>
      </w:r>
      <w:r>
        <w:t>s</w:t>
      </w:r>
      <w:r w:rsidRPr="001D232F">
        <w:t xml:space="preserve"> retailing, warehouses, freight transport and distribution services.  There are limited sites available within the Canberra urban area to accommodate these uses. </w:t>
      </w:r>
      <w:r>
        <w:t xml:space="preserve">The changes will also protect the ecological and heritage values on the site. </w:t>
      </w:r>
    </w:p>
    <w:p w:rsidR="00F15049" w:rsidRDefault="00F15049" w:rsidP="00D93017">
      <w:pPr>
        <w:pStyle w:val="BodyText"/>
      </w:pPr>
    </w:p>
    <w:p w:rsidR="001C7FD4" w:rsidRPr="00E215A4" w:rsidRDefault="001C7FD4" w:rsidP="00D93017">
      <w:pPr>
        <w:pStyle w:val="Head2"/>
        <w:keepNext/>
        <w:rPr>
          <w:szCs w:val="28"/>
        </w:rPr>
      </w:pPr>
      <w:bookmarkStart w:id="10" w:name="_Toc413243660"/>
      <w:bookmarkStart w:id="11" w:name="_Toc134526692"/>
      <w:r w:rsidRPr="00006764">
        <w:rPr>
          <w:rFonts w:cs="Arial"/>
        </w:rPr>
        <w:t>The</w:t>
      </w:r>
      <w:r w:rsidRPr="00E215A4">
        <w:rPr>
          <w:szCs w:val="28"/>
        </w:rPr>
        <w:t xml:space="preserve"> National Capital Plan</w:t>
      </w:r>
      <w:bookmarkEnd w:id="10"/>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11"/>
    <w:p w:rsidR="001C7FD4" w:rsidRDefault="001C7FD4" w:rsidP="001C7FD4">
      <w:pPr>
        <w:pStyle w:val="BodyText"/>
        <w:spacing w:after="0"/>
      </w:pPr>
    </w:p>
    <w:p w:rsidR="001C7FD4" w:rsidRDefault="001C7FD4" w:rsidP="00D93017">
      <w:pPr>
        <w:pStyle w:val="Head2"/>
        <w:keepNext/>
      </w:pPr>
      <w:bookmarkStart w:id="12" w:name="_Toc413243661"/>
      <w:r>
        <w:t>Site Description</w:t>
      </w:r>
      <w:bookmarkEnd w:id="12"/>
    </w:p>
    <w:p w:rsidR="003D7691" w:rsidRPr="003D7691" w:rsidRDefault="003D7691" w:rsidP="003D7691">
      <w:pPr>
        <w:pStyle w:val="hidden"/>
        <w:numPr>
          <w:ilvl w:val="0"/>
          <w:numId w:val="0"/>
        </w:numPr>
        <w:rPr>
          <w:vanish w:val="0"/>
          <w:color w:val="auto"/>
        </w:rPr>
      </w:pPr>
      <w:r w:rsidRPr="003D7691">
        <w:rPr>
          <w:vanish w:val="0"/>
          <w:color w:val="auto"/>
        </w:rPr>
        <w:t xml:space="preserve">The subject site is located in the suburb of Symonston and has an area of approximately 35 hectares.  It is approximately 7 kilometres south-east from the city centre and is bounded by Canberra Avenue to the north, Hindmarsh Drive to the south, the Monaro Highway to the west and is intersected by Jerrabomberra Creek.  </w:t>
      </w:r>
    </w:p>
    <w:p w:rsidR="003D7691" w:rsidRPr="003D7691" w:rsidRDefault="003D7691" w:rsidP="003D7691">
      <w:pPr>
        <w:pStyle w:val="hidden"/>
        <w:numPr>
          <w:ilvl w:val="0"/>
          <w:numId w:val="0"/>
        </w:numPr>
        <w:rPr>
          <w:vanish w:val="0"/>
          <w:color w:val="auto"/>
        </w:rPr>
      </w:pPr>
      <w:r w:rsidRPr="003D7691">
        <w:rPr>
          <w:vanish w:val="0"/>
          <w:color w:val="auto"/>
        </w:rPr>
        <w:t xml:space="preserve">The subject site is unleased and undeveloped.  It is managed by the Territory and Municipal Services Directorate.    </w:t>
      </w:r>
    </w:p>
    <w:p w:rsidR="001C7FD4" w:rsidRDefault="003D7691" w:rsidP="003D7691">
      <w:pPr>
        <w:pStyle w:val="hidden"/>
        <w:numPr>
          <w:ilvl w:val="0"/>
          <w:numId w:val="0"/>
        </w:numPr>
        <w:rPr>
          <w:vanish w:val="0"/>
          <w:color w:val="auto"/>
        </w:rPr>
      </w:pPr>
      <w:r w:rsidRPr="003D7691">
        <w:rPr>
          <w:vanish w:val="0"/>
          <w:color w:val="auto"/>
          <w:highlight w:val="yellow"/>
        </w:rPr>
        <w:t xml:space="preserve"> </w:t>
      </w:r>
    </w:p>
    <w:p w:rsidR="003D7691" w:rsidRPr="003D7691" w:rsidRDefault="003D7691" w:rsidP="003D7691"/>
    <w:p w:rsidR="00870DBC" w:rsidRDefault="00E64C06" w:rsidP="00084447">
      <w:pPr>
        <w:pStyle w:val="BodyText"/>
        <w:rPr>
          <w:b/>
          <w:bCs/>
        </w:rPr>
      </w:pPr>
      <w:r w:rsidRPr="00E64C06">
        <w:rPr>
          <w:rFonts w:cs="Times New Roman"/>
          <w:noProof/>
          <w:lang w:eastAsia="en-AU"/>
        </w:rPr>
        <w:drawing>
          <wp:inline distT="0" distB="0" distL="0" distR="0">
            <wp:extent cx="5619750" cy="5562600"/>
            <wp:effectExtent l="0" t="0" r="0" b="0"/>
            <wp:docPr id="3" name="Picture 1" descr="X:\ACTPLA Development Policy\Variations\vxxx Omnibus\Images files\Symonston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Variations\vxxx Omnibus\Images files\Symonston lo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5562600"/>
                    </a:xfrm>
                    <a:prstGeom prst="rect">
                      <a:avLst/>
                    </a:prstGeom>
                    <a:noFill/>
                    <a:ln>
                      <a:noFill/>
                    </a:ln>
                  </pic:spPr>
                </pic:pic>
              </a:graphicData>
            </a:graphic>
          </wp:inline>
        </w:drawing>
      </w:r>
    </w:p>
    <w:p w:rsidR="00084447" w:rsidRPr="00F15049" w:rsidRDefault="00084447" w:rsidP="00084447">
      <w:pPr>
        <w:pStyle w:val="BodyText"/>
      </w:pPr>
      <w:r w:rsidRPr="00D93017">
        <w:rPr>
          <w:b/>
          <w:bCs/>
        </w:rPr>
        <w:t xml:space="preserve">Figure 1 </w:t>
      </w:r>
      <w:r w:rsidR="001C7FD4" w:rsidRPr="00D93017">
        <w:rPr>
          <w:b/>
          <w:bCs/>
        </w:rPr>
        <w:t xml:space="preserve"> Site Plan</w:t>
      </w:r>
      <w:r w:rsidR="00F15049" w:rsidRPr="00D93017">
        <w:rPr>
          <w:bCs/>
        </w:rPr>
        <w:t xml:space="preserve"> </w:t>
      </w:r>
    </w:p>
    <w:p w:rsidR="001C7FD4" w:rsidRDefault="001C7FD4" w:rsidP="00D93017">
      <w:pPr>
        <w:pStyle w:val="BodyText"/>
      </w:pPr>
      <w:r>
        <w:br w:type="page"/>
      </w:r>
    </w:p>
    <w:p w:rsidR="001C7FD4" w:rsidRDefault="00F15049" w:rsidP="00870DBC">
      <w:pPr>
        <w:pStyle w:val="Head2"/>
      </w:pPr>
      <w:bookmarkStart w:id="13" w:name="_Toc413243662"/>
      <w:r w:rsidRPr="00870DBC">
        <w:t>Current Terr</w:t>
      </w:r>
      <w:r w:rsidR="00D4714D">
        <w:t>itory Plan p</w:t>
      </w:r>
      <w:r w:rsidRPr="00870DBC">
        <w:t>rovisions</w:t>
      </w:r>
      <w:bookmarkEnd w:id="13"/>
    </w:p>
    <w:p w:rsidR="00870DBC" w:rsidRPr="00870DBC" w:rsidRDefault="00870DBC" w:rsidP="005D0EAD">
      <w:pPr>
        <w:pStyle w:val="BodyText"/>
        <w:rPr>
          <w:b/>
        </w:rPr>
      </w:pPr>
      <w:r w:rsidRPr="00870DBC">
        <w:t xml:space="preserve">The current Territory Plan map zone for the area subject to this variation is shown in </w:t>
      </w:r>
      <w:r w:rsidRPr="00870DBC">
        <w:rPr>
          <w:b/>
        </w:rPr>
        <w:t>Figure 2</w:t>
      </w:r>
      <w:r w:rsidRPr="00870DBC">
        <w:t xml:space="preserve">.  The current Symonston precinct map is shown in </w:t>
      </w:r>
      <w:r w:rsidRPr="00870DBC">
        <w:rPr>
          <w:b/>
        </w:rPr>
        <w:t>Figure 3</w:t>
      </w:r>
      <w:r w:rsidRPr="00870DBC">
        <w:t>.</w:t>
      </w:r>
    </w:p>
    <w:p w:rsidR="00870DBC" w:rsidRPr="00870DBC" w:rsidRDefault="00E64C06" w:rsidP="005D0EAD">
      <w:pPr>
        <w:pStyle w:val="BodyText"/>
      </w:pPr>
      <w:r w:rsidRPr="00F22985">
        <w:rPr>
          <w:noProof/>
          <w:lang w:eastAsia="en-AU"/>
        </w:rPr>
        <w:drawing>
          <wp:inline distT="0" distB="0" distL="0" distR="0">
            <wp:extent cx="5553075" cy="7458075"/>
            <wp:effectExtent l="0" t="0" r="0" b="0"/>
            <wp:docPr id="4" name="Picture 2" descr="X:\ACTPLA Development Policy\Variations\vxxx Omnibus\Images files\Symonston 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xxx Omnibus\Images files\Symonston current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7458075"/>
                    </a:xfrm>
                    <a:prstGeom prst="rect">
                      <a:avLst/>
                    </a:prstGeom>
                    <a:noFill/>
                    <a:ln>
                      <a:noFill/>
                    </a:ln>
                  </pic:spPr>
                </pic:pic>
              </a:graphicData>
            </a:graphic>
          </wp:inline>
        </w:drawing>
      </w:r>
    </w:p>
    <w:p w:rsidR="00870DBC" w:rsidRPr="00870DBC" w:rsidRDefault="00870DBC" w:rsidP="005D0EAD">
      <w:pPr>
        <w:pStyle w:val="BodyText"/>
        <w:rPr>
          <w:b/>
        </w:rPr>
      </w:pPr>
      <w:r w:rsidRPr="00870DBC">
        <w:rPr>
          <w:b/>
        </w:rPr>
        <w:t xml:space="preserve">Figure 2   Territory Plan Zones Map </w:t>
      </w:r>
    </w:p>
    <w:p w:rsidR="00870DBC" w:rsidRPr="00870DBC" w:rsidRDefault="00E64C06" w:rsidP="005D0EAD">
      <w:pPr>
        <w:pStyle w:val="BodyText"/>
        <w:rPr>
          <w:noProof/>
          <w:lang w:eastAsia="en-AU"/>
        </w:rPr>
      </w:pPr>
      <w:r w:rsidRPr="00F22985">
        <w:rPr>
          <w:noProof/>
          <w:lang w:eastAsia="en-AU"/>
        </w:rPr>
        <w:drawing>
          <wp:inline distT="0" distB="0" distL="0" distR="0">
            <wp:extent cx="5476875" cy="6753225"/>
            <wp:effectExtent l="0" t="0" r="0" b="0"/>
            <wp:docPr id="5" name="Picture 1" descr="Symonston Precinct Map - From TP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onston Precinct Map - From TP 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753225"/>
                    </a:xfrm>
                    <a:prstGeom prst="rect">
                      <a:avLst/>
                    </a:prstGeom>
                    <a:noFill/>
                    <a:ln>
                      <a:noFill/>
                    </a:ln>
                  </pic:spPr>
                </pic:pic>
              </a:graphicData>
            </a:graphic>
          </wp:inline>
        </w:drawing>
      </w:r>
    </w:p>
    <w:p w:rsidR="00870DBC" w:rsidRPr="00870DBC" w:rsidRDefault="00870DBC" w:rsidP="005D0EAD">
      <w:pPr>
        <w:pStyle w:val="BodyText"/>
        <w:rPr>
          <w:b/>
        </w:rPr>
      </w:pPr>
      <w:r w:rsidRPr="00870DBC">
        <w:rPr>
          <w:b/>
        </w:rPr>
        <w:t>Figure 3 Current Symonston precinct map</w:t>
      </w:r>
    </w:p>
    <w:p w:rsidR="00870DBC" w:rsidRDefault="00870DBC" w:rsidP="005D0EAD">
      <w:pPr>
        <w:pStyle w:val="BodyText"/>
      </w:pPr>
      <w:r>
        <w:br w:type="page"/>
      </w:r>
    </w:p>
    <w:p w:rsidR="00870DBC" w:rsidRDefault="00870DBC" w:rsidP="005D0EAD">
      <w:pPr>
        <w:pStyle w:val="Head2"/>
        <w:numPr>
          <w:ilvl w:val="1"/>
          <w:numId w:val="41"/>
        </w:numPr>
      </w:pPr>
      <w:bookmarkStart w:id="14" w:name="_Toc413243663"/>
      <w:r w:rsidRPr="00870DBC">
        <w:t>Changes to the Territory Plan</w:t>
      </w:r>
      <w:bookmarkEnd w:id="14"/>
    </w:p>
    <w:p w:rsidR="00870DBC" w:rsidRPr="005D0EAD" w:rsidRDefault="00870DBC" w:rsidP="005D0EAD">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15" w:name="_Toc408999111"/>
      <w:r w:rsidRPr="005D0EAD">
        <w:rPr>
          <w:rFonts w:ascii="Arial" w:hAnsi="Arial" w:cs="Arial"/>
          <w:bCs w:val="0"/>
          <w:color w:val="auto"/>
          <w:szCs w:val="24"/>
          <w:lang w:eastAsia="en-AU"/>
        </w:rPr>
        <w:t>Changes to the Territory Plan map</w:t>
      </w:r>
      <w:bookmarkEnd w:id="15"/>
    </w:p>
    <w:p w:rsidR="00870DBC" w:rsidRDefault="00870DBC" w:rsidP="00870DBC">
      <w:pPr>
        <w:pStyle w:val="BodyText"/>
      </w:pPr>
      <w:r>
        <w:t>The changes to the Territory Plan map are indicated in Figure 4 at Part 2 of this document and include the rezoning of the site from the IZ1 general industrial zone to IZ2 mixed use industrial zone and to the PRZ1 urban open space zone.</w:t>
      </w:r>
    </w:p>
    <w:p w:rsidR="00870DBC" w:rsidRDefault="00870DBC" w:rsidP="00870DBC">
      <w:pPr>
        <w:pStyle w:val="BodyText"/>
      </w:pPr>
      <w:r>
        <w:t xml:space="preserve">The variation map indicates the proposed zone boundaries as accurately as possible but may be subject to adjustments following detailed surveys. </w:t>
      </w:r>
    </w:p>
    <w:p w:rsidR="00870DBC" w:rsidRPr="005D0EAD" w:rsidRDefault="00870DBC" w:rsidP="005D0EAD">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16" w:name="_Toc408999112"/>
      <w:r w:rsidRPr="005D0EAD">
        <w:rPr>
          <w:rFonts w:ascii="Arial" w:hAnsi="Arial" w:cs="Arial"/>
          <w:bCs w:val="0"/>
          <w:color w:val="auto"/>
          <w:szCs w:val="24"/>
          <w:lang w:eastAsia="en-AU"/>
        </w:rPr>
        <w:t>Changes to the Territory Plan</w:t>
      </w:r>
      <w:bookmarkEnd w:id="16"/>
    </w:p>
    <w:p w:rsidR="00870DBC" w:rsidRDefault="00870DBC" w:rsidP="00870DBC">
      <w:pPr>
        <w:pStyle w:val="BodyText"/>
      </w:pPr>
      <w:r>
        <w:t>The changes to the Symonston precinct map are indicated in Part 2 of this document and includes the following amendments:</w:t>
      </w:r>
    </w:p>
    <w:p w:rsidR="00870DBC" w:rsidRDefault="00870DBC" w:rsidP="00870DBC">
      <w:pPr>
        <w:pStyle w:val="BodyText"/>
        <w:numPr>
          <w:ilvl w:val="0"/>
          <w:numId w:val="30"/>
        </w:numPr>
      </w:pPr>
      <w:r>
        <w:t xml:space="preserve">remove block 1 Section 115 from the MT1/PD1 additional merit track and additional prohibited development area  </w:t>
      </w:r>
    </w:p>
    <w:p w:rsidR="00870DBC" w:rsidRDefault="00870DBC" w:rsidP="00870DBC">
      <w:pPr>
        <w:pStyle w:val="BodyText"/>
        <w:numPr>
          <w:ilvl w:val="0"/>
          <w:numId w:val="30"/>
        </w:numPr>
      </w:pPr>
      <w:r>
        <w:t xml:space="preserve">remove block 1 Section 115 from the RC1 area.  </w:t>
      </w:r>
    </w:p>
    <w:p w:rsidR="00870DBC" w:rsidRDefault="00870DBC" w:rsidP="005D0EAD">
      <w:pPr>
        <w:pStyle w:val="Head2"/>
        <w:numPr>
          <w:ilvl w:val="1"/>
          <w:numId w:val="41"/>
        </w:numPr>
      </w:pPr>
      <w:bookmarkStart w:id="17" w:name="_Toc408999113"/>
      <w:bookmarkStart w:id="18" w:name="_Toc413243664"/>
      <w:r>
        <w:t>Consultation on the draft variation</w:t>
      </w:r>
      <w:bookmarkEnd w:id="17"/>
      <w:bookmarkEnd w:id="18"/>
    </w:p>
    <w:p w:rsidR="00870DBC" w:rsidRDefault="00870DBC" w:rsidP="00870DBC">
      <w:pPr>
        <w:pStyle w:val="BodyText"/>
      </w:pPr>
      <w:r w:rsidRPr="004F7E02">
        <w:t>Draft variation</w:t>
      </w:r>
      <w:r>
        <w:t xml:space="preserve"> No 336 (DV336) was released for public comment between 7 November 2014 and 19 December 2014.  A consultation notice under section 63 of the </w:t>
      </w:r>
      <w:r>
        <w:rPr>
          <w:i/>
        </w:rPr>
        <w:t>Planning and Development Act 2007</w:t>
      </w:r>
      <w:r>
        <w:t xml:space="preserve"> (the Act) was published on the ACT Legislation Register on 7 November 2014 and in the Canberra Times on 8 November 2014.</w:t>
      </w:r>
    </w:p>
    <w:p w:rsidR="00870DBC" w:rsidRDefault="00870DBC" w:rsidP="00870DBC">
      <w:pPr>
        <w:pStyle w:val="BodyText"/>
      </w:pPr>
      <w:r>
        <w:t xml:space="preserve">One (1) submission was lodged during the consultation period.  This submission sought to have all of the grassland protected but supported the PRZ1 urban open space zoning for a significant portion of the grassland on the site. </w:t>
      </w:r>
      <w:r w:rsidR="00810990">
        <w:t xml:space="preserve">  </w:t>
      </w:r>
      <w:r>
        <w:t>These comments were considered and are detailed in a report on consultation.</w:t>
      </w:r>
    </w:p>
    <w:p w:rsidR="00870DBC" w:rsidRDefault="00870DBC" w:rsidP="005D0EAD">
      <w:pPr>
        <w:pStyle w:val="Head2"/>
        <w:numPr>
          <w:ilvl w:val="1"/>
          <w:numId w:val="41"/>
        </w:numPr>
      </w:pPr>
      <w:bookmarkStart w:id="19" w:name="_Toc408994554"/>
      <w:bookmarkStart w:id="20" w:name="_Toc408999114"/>
      <w:bookmarkStart w:id="21" w:name="_Toc413243665"/>
      <w:r>
        <w:t>Revisions to the draft variation placed on consultation</w:t>
      </w:r>
      <w:bookmarkEnd w:id="19"/>
      <w:bookmarkEnd w:id="20"/>
      <w:bookmarkEnd w:id="21"/>
    </w:p>
    <w:p w:rsidR="00870DBC" w:rsidRDefault="00870DBC" w:rsidP="00870DBC">
      <w:pPr>
        <w:pStyle w:val="BodyText"/>
      </w:pPr>
      <w:r>
        <w:t xml:space="preserve">No revisions </w:t>
      </w:r>
      <w:r w:rsidR="00810990">
        <w:t>were</w:t>
      </w:r>
      <w:r>
        <w:t xml:space="preserve"> made to the draft variation that was placed on public consultation.</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22" w:name="_Toc413243666"/>
      <w:r>
        <w:rPr>
          <w:rFonts w:cs="Arial"/>
        </w:rPr>
        <w:t>VARIATION</w:t>
      </w:r>
      <w:bookmarkEnd w:id="22"/>
      <w:r w:rsidR="00D5669E">
        <w:rPr>
          <w:rFonts w:cs="Arial"/>
        </w:rPr>
        <w:t xml:space="preserve"> </w:t>
      </w:r>
    </w:p>
    <w:p w:rsidR="006C39CF" w:rsidRDefault="006C39CF" w:rsidP="00D93017">
      <w:pPr>
        <w:pStyle w:val="Head2"/>
        <w:keepNext/>
        <w:rPr>
          <w:rFonts w:cs="Arial"/>
        </w:rPr>
      </w:pPr>
      <w:bookmarkStart w:id="23" w:name="_Toc413243667"/>
      <w:bookmarkStart w:id="24" w:name="_Toc189989954"/>
      <w:r>
        <w:rPr>
          <w:rFonts w:cs="Arial"/>
        </w:rPr>
        <w:t xml:space="preserve">Variation to the Territory Plan </w:t>
      </w:r>
      <w:r w:rsidR="00517E15">
        <w:rPr>
          <w:rFonts w:cs="Arial"/>
        </w:rPr>
        <w:t>map</w:t>
      </w:r>
      <w:bookmarkEnd w:id="23"/>
    </w:p>
    <w:p w:rsidR="001C7FD4" w:rsidRDefault="00E64C06" w:rsidP="00517E15">
      <w:pPr>
        <w:pStyle w:val="BodyText"/>
      </w:pPr>
      <w:r w:rsidRPr="00F22985">
        <w:rPr>
          <w:noProof/>
          <w:lang w:eastAsia="en-AU"/>
        </w:rPr>
        <w:drawing>
          <wp:inline distT="0" distB="0" distL="0" distR="0">
            <wp:extent cx="5486400" cy="7258050"/>
            <wp:effectExtent l="0" t="0" r="0" b="0"/>
            <wp:docPr id="6" name="Picture 1" descr="X:\ACTPLA Development Policy\Variations\vxxx Omnibus\Images files\Symonston 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Variations\vxxx Omnibus\Images files\Symonston proposed T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258050"/>
                    </a:xfrm>
                    <a:prstGeom prst="rect">
                      <a:avLst/>
                    </a:prstGeom>
                    <a:noFill/>
                    <a:ln>
                      <a:noFill/>
                    </a:ln>
                  </pic:spPr>
                </pic:pic>
              </a:graphicData>
            </a:graphic>
          </wp:inline>
        </w:drawing>
      </w:r>
      <w:r w:rsidR="00517E15" w:rsidRPr="00517E15">
        <w:rPr>
          <w:highlight w:val="yellow"/>
        </w:rPr>
        <w:t xml:space="preserve"> </w:t>
      </w:r>
      <w:bookmarkEnd w:id="24"/>
    </w:p>
    <w:p w:rsidR="00517E15" w:rsidRDefault="00517E15" w:rsidP="00517E15">
      <w:pPr>
        <w:pStyle w:val="BodyText"/>
        <w:rPr>
          <w:b/>
        </w:rPr>
      </w:pPr>
      <w:r>
        <w:rPr>
          <w:b/>
        </w:rPr>
        <w:t>Figure 4 – Proposed Territory Plan map</w:t>
      </w:r>
    </w:p>
    <w:p w:rsidR="00517E15" w:rsidRDefault="00517E15" w:rsidP="00517E15">
      <w:pPr>
        <w:pStyle w:val="BodyText"/>
        <w:rPr>
          <w:b/>
        </w:rPr>
      </w:pPr>
    </w:p>
    <w:p w:rsidR="00517E15" w:rsidRPr="00517E15" w:rsidRDefault="00517E15" w:rsidP="00517E15">
      <w:pPr>
        <w:pStyle w:val="Head2"/>
        <w:keepNext/>
        <w:rPr>
          <w:rFonts w:cs="Arial"/>
        </w:rPr>
      </w:pPr>
      <w:bookmarkStart w:id="25" w:name="_Toc408999118"/>
      <w:bookmarkStart w:id="26" w:name="_Toc413243668"/>
      <w:r w:rsidRPr="00517E15">
        <w:rPr>
          <w:rFonts w:cs="Arial"/>
        </w:rPr>
        <w:t>Variation to Symonston precinct map</w:t>
      </w:r>
      <w:bookmarkEnd w:id="25"/>
      <w:bookmarkEnd w:id="26"/>
      <w:r w:rsidRPr="00517E15">
        <w:rPr>
          <w:rFonts w:cs="Arial"/>
        </w:rPr>
        <w:t xml:space="preserve"> </w:t>
      </w:r>
    </w:p>
    <w:p w:rsidR="00517E15" w:rsidRPr="00A10346" w:rsidRDefault="00517E15" w:rsidP="00517E15">
      <w:pPr>
        <w:pStyle w:val="BodyText"/>
        <w:rPr>
          <w:szCs w:val="24"/>
        </w:rPr>
      </w:pPr>
      <w:r>
        <w:rPr>
          <w:i/>
          <w:szCs w:val="24"/>
        </w:rPr>
        <w:tab/>
      </w:r>
      <w:r w:rsidRPr="00A10346">
        <w:rPr>
          <w:i/>
          <w:szCs w:val="24"/>
        </w:rPr>
        <w:t>Substitute</w:t>
      </w:r>
    </w:p>
    <w:p w:rsidR="00517E15" w:rsidRDefault="00E64C06" w:rsidP="00517E15">
      <w:pPr>
        <w:pStyle w:val="BodyText"/>
      </w:pPr>
      <w:r w:rsidRPr="00F22985">
        <w:rPr>
          <w:noProof/>
          <w:lang w:eastAsia="en-AU"/>
        </w:rPr>
        <w:drawing>
          <wp:inline distT="0" distB="0" distL="0" distR="0">
            <wp:extent cx="6076950" cy="7581900"/>
            <wp:effectExtent l="0" t="0" r="0" b="0"/>
            <wp:docPr id="7" name="Picture 1" descr="X:\ACTPLA Development Policy\Suburb precinct codes\Symonston Precinct map\Symonst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Symonston Precinct map\Symonston Precinct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581900"/>
                    </a:xfrm>
                    <a:prstGeom prst="rect">
                      <a:avLst/>
                    </a:prstGeom>
                    <a:noFill/>
                    <a:ln>
                      <a:noFill/>
                    </a:ln>
                  </pic:spPr>
                </pic:pic>
              </a:graphicData>
            </a:graphic>
          </wp:inline>
        </w:drawing>
      </w:r>
    </w:p>
    <w:p w:rsidR="00517E15" w:rsidRDefault="00517E15" w:rsidP="00517E15">
      <w:pPr>
        <w:pStyle w:val="BodyText"/>
      </w:pPr>
    </w:p>
    <w:p w:rsidR="001C7FD4" w:rsidRDefault="001C7FD4" w:rsidP="004965FA">
      <w:pPr>
        <w:pStyle w:val="BodyText"/>
        <w:spacing w:after="240"/>
        <w:rPr>
          <w:b/>
          <w:bCs/>
        </w:rPr>
      </w:pPr>
      <w:r>
        <w:t xml:space="preserve"> </w:t>
      </w:r>
      <w:r>
        <w:br w:type="page"/>
      </w:r>
      <w:r>
        <w:rPr>
          <w:b/>
          <w:bCs/>
        </w:rPr>
        <w:t>Interpretation service</w:t>
      </w:r>
    </w:p>
    <w:p w:rsidR="001C7FD4" w:rsidRDefault="00E64C06" w:rsidP="00D93017">
      <w:pPr>
        <w:pStyle w:val="BodyText"/>
      </w:pPr>
      <w:r w:rsidRPr="00F22985">
        <w:rPr>
          <w:noProof/>
          <w:lang w:eastAsia="en-AU"/>
        </w:rPr>
        <w:drawing>
          <wp:inline distT="0" distB="0" distL="0" distR="0">
            <wp:extent cx="5343525" cy="3524250"/>
            <wp:effectExtent l="0" t="0" r="0" b="0"/>
            <wp:docPr id="8"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C06" w:rsidRDefault="00E64C06">
      <w:r>
        <w:separator/>
      </w:r>
    </w:p>
  </w:endnote>
  <w:endnote w:type="continuationSeparator" w:id="0">
    <w:p w:rsidR="00E64C06" w:rsidRDefault="00E6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6A717B"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6A717B">
      <w:rPr>
        <w:rFonts w:ascii="Arial" w:hAnsi="Arial" w:cs="Arial"/>
      </w:rPr>
      <w:t xml:space="preserve">Page </w:t>
    </w:r>
    <w:r w:rsidRPr="006A717B">
      <w:rPr>
        <w:rFonts w:ascii="Arial" w:hAnsi="Arial" w:cs="Arial"/>
      </w:rPr>
      <w:fldChar w:fldCharType="begin"/>
    </w:r>
    <w:r w:rsidRPr="006A717B">
      <w:rPr>
        <w:rFonts w:ascii="Arial" w:hAnsi="Arial" w:cs="Arial"/>
      </w:rPr>
      <w:instrText xml:space="preserve"> PAGE </w:instrText>
    </w:r>
    <w:r w:rsidRPr="006A717B">
      <w:rPr>
        <w:rFonts w:ascii="Arial" w:hAnsi="Arial" w:cs="Arial"/>
      </w:rPr>
      <w:fldChar w:fldCharType="separate"/>
    </w:r>
    <w:r w:rsidR="005B4865">
      <w:rPr>
        <w:rFonts w:ascii="Arial" w:hAnsi="Arial" w:cs="Arial"/>
      </w:rPr>
      <w:t>ii</w:t>
    </w:r>
    <w:r w:rsidRPr="006A717B">
      <w:rPr>
        <w:rFonts w:ascii="Arial" w:hAnsi="Arial" w:cs="Arial"/>
      </w:rPr>
      <w:fldChar w:fldCharType="end"/>
    </w:r>
  </w:p>
  <w:p w:rsidR="00174154" w:rsidRDefault="00F12CB9" w:rsidP="007456C5">
    <w:pPr>
      <w:pStyle w:val="Footer"/>
      <w:tabs>
        <w:tab w:val="clear" w:pos="4153"/>
        <w:tab w:val="clear" w:pos="8306"/>
        <w:tab w:val="right" w:pos="6096"/>
      </w:tabs>
      <w:rPr>
        <w:rFonts w:ascii="Arial" w:hAnsi="Arial" w:cs="Arial"/>
      </w:rPr>
    </w:pPr>
    <w:r w:rsidRPr="006A717B">
      <w:rPr>
        <w:rFonts w:ascii="Arial" w:hAnsi="Arial" w:cs="Arial"/>
      </w:rPr>
      <w:t xml:space="preserve">Variation </w:t>
    </w:r>
    <w:r w:rsidR="00D93017" w:rsidRPr="006A717B">
      <w:rPr>
        <w:rFonts w:ascii="Arial" w:hAnsi="Arial" w:cs="Arial"/>
      </w:rPr>
      <w:t xml:space="preserve">No </w:t>
    </w:r>
    <w:r w:rsidR="006A717B" w:rsidRPr="006A717B">
      <w:rPr>
        <w:rFonts w:ascii="Arial" w:hAnsi="Arial" w:cs="Arial"/>
      </w:rPr>
      <w:t>336</w:t>
    </w:r>
  </w:p>
  <w:p w:rsidR="00BE4E8D" w:rsidRPr="005B4865" w:rsidRDefault="005B4865" w:rsidP="005B4865">
    <w:pPr>
      <w:pStyle w:val="Footer"/>
      <w:spacing w:before="240"/>
      <w:rPr>
        <w:rFonts w:ascii="Arial" w:hAnsi="Arial" w:cs="Arial"/>
        <w:sz w:val="14"/>
        <w:szCs w:val="14"/>
      </w:rPr>
    </w:pPr>
    <w:r w:rsidRPr="005B4865">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1F2" w:rsidRDefault="005411F2" w:rsidP="005411F2">
    <w:pPr>
      <w:pStyle w:val="Footer"/>
      <w:jc w:val="left"/>
      <w:rPr>
        <w:rFonts w:ascii="Arial" w:hAnsi="Arial" w:cs="Arial"/>
        <w:sz w:val="18"/>
        <w:szCs w:val="18"/>
      </w:rPr>
    </w:pPr>
    <w:r>
      <w:rPr>
        <w:rFonts w:ascii="Arial" w:hAnsi="Arial" w:cs="Arial"/>
        <w:sz w:val="18"/>
        <w:szCs w:val="18"/>
      </w:rPr>
      <w:t>*Name amended under Legislation Act, s 60</w:t>
    </w:r>
  </w:p>
  <w:p w:rsidR="005411F2" w:rsidRPr="005B4865" w:rsidRDefault="005B4865" w:rsidP="005B4865">
    <w:pPr>
      <w:pStyle w:val="Footer"/>
      <w:spacing w:before="240"/>
      <w:rPr>
        <w:rFonts w:ascii="Arial" w:hAnsi="Arial" w:cs="Arial"/>
        <w:sz w:val="14"/>
        <w:szCs w:val="14"/>
      </w:rPr>
    </w:pPr>
    <w:r w:rsidRPr="005B4865">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E9" w:rsidRPr="005B4865" w:rsidRDefault="005B4865" w:rsidP="005B4865">
    <w:pPr>
      <w:pStyle w:val="Footer"/>
      <w:spacing w:before="240"/>
      <w:rPr>
        <w:rFonts w:ascii="Arial" w:hAnsi="Arial" w:cs="Arial"/>
        <w:sz w:val="14"/>
        <w:szCs w:val="14"/>
      </w:rPr>
    </w:pPr>
    <w:r w:rsidRPr="005B4865">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C06" w:rsidRDefault="00E64C06">
      <w:r>
        <w:separator/>
      </w:r>
    </w:p>
  </w:footnote>
  <w:footnote w:type="continuationSeparator" w:id="0">
    <w:p w:rsidR="00E64C06" w:rsidRDefault="00E64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865" w:rsidRDefault="005B48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865" w:rsidRDefault="005B48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Default="00BE4E8D" w:rsidP="00460DD4">
    <w:pPr>
      <w:pStyle w:val="Header"/>
      <w:spacing w:before="360"/>
      <w:ind w:left="-142"/>
      <w:rPr>
        <w:rFonts w:ascii="Calibri" w:hAnsi="Calibri" w:cs="Calibri"/>
        <w:b/>
        <w:sz w:val="32"/>
        <w:szCs w:val="32"/>
      </w:rPr>
    </w:pPr>
  </w:p>
  <w:p w:rsidR="00BE4E8D" w:rsidRDefault="00BE4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E9" w:rsidRDefault="00E64C06" w:rsidP="00460DD4">
    <w:pPr>
      <w:pStyle w:val="Header"/>
      <w:spacing w:before="360"/>
      <w:ind w:left="-142"/>
      <w:rPr>
        <w:rFonts w:ascii="Calibri" w:hAnsi="Calibri" w:cs="Calibri"/>
        <w:b/>
        <w:sz w:val="32"/>
        <w:szCs w:val="32"/>
      </w:rPr>
    </w:pPr>
    <w:r w:rsidRPr="00F22985">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3959E9" w:rsidRPr="00D93017" w:rsidRDefault="003959E9" w:rsidP="00460DD4">
    <w:pPr>
      <w:pStyle w:val="Header"/>
      <w:spacing w:before="360"/>
      <w:ind w:left="-142"/>
      <w:jc w:val="right"/>
      <w:rPr>
        <w:rFonts w:ascii="Calibri" w:hAnsi="Calibri" w:cs="Calibri"/>
        <w:b/>
        <w:sz w:val="32"/>
        <w:szCs w:val="32"/>
      </w:rPr>
    </w:pPr>
    <w:r w:rsidRPr="00D93017">
      <w:rPr>
        <w:b/>
      </w:rPr>
      <w:t>ANNEXURE A</w:t>
    </w:r>
  </w:p>
  <w:p w:rsidR="003959E9" w:rsidRDefault="00395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175E4"/>
    <w:multiLevelType w:val="hybridMultilevel"/>
    <w:tmpl w:val="0FFCA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8"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56400E20"/>
    <w:multiLevelType w:val="hybridMultilevel"/>
    <w:tmpl w:val="26D2B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3F6729"/>
    <w:multiLevelType w:val="hybridMultilevel"/>
    <w:tmpl w:val="DBE6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7"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3"/>
  </w:num>
  <w:num w:numId="5">
    <w:abstractNumId w:val="8"/>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6"/>
  </w:num>
  <w:num w:numId="22">
    <w:abstractNumId w:val="16"/>
  </w:num>
  <w:num w:numId="23">
    <w:abstractNumId w:val="0"/>
  </w:num>
  <w:num w:numId="24">
    <w:abstractNumId w:val="15"/>
  </w:num>
  <w:num w:numId="25">
    <w:abstractNumId w:val="4"/>
  </w:num>
  <w:num w:numId="26">
    <w:abstractNumId w:val="13"/>
  </w:num>
  <w:num w:numId="27">
    <w:abstractNumId w:val="0"/>
  </w:num>
  <w:num w:numId="28">
    <w:abstractNumId w:val="0"/>
  </w:num>
  <w:num w:numId="29">
    <w:abstractNumId w:val="10"/>
  </w:num>
  <w:num w:numId="30">
    <w:abstractNumId w:val="14"/>
  </w:num>
  <w:num w:numId="31">
    <w:abstractNumId w:val="10"/>
  </w:num>
  <w:num w:numId="32">
    <w:abstractNumId w:val="0"/>
  </w:num>
  <w:num w:numId="33">
    <w:abstractNumId w:val="10"/>
    <w:lvlOverride w:ilvl="0">
      <w:startOverride w:val="1"/>
    </w:lvlOverride>
    <w:lvlOverride w:ilvl="1">
      <w:startOverride w:val="6"/>
    </w:lvlOverride>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lvlOverride w:ilvl="0">
      <w:startOverride w:val="1"/>
    </w:lvlOverride>
    <w:lvlOverride w:ilvl="1">
      <w:startOverride w:val="6"/>
    </w:lvlOverride>
  </w:num>
  <w:num w:numId="42">
    <w:abstractNumId w:val="0"/>
  </w:num>
  <w:num w:numId="43">
    <w:abstractNumId w:val="0"/>
  </w:num>
  <w:num w:numId="44">
    <w:abstractNumId w:val="10"/>
  </w:num>
  <w:num w:numId="45">
    <w:abstractNumId w:val="10"/>
  </w:num>
  <w:num w:numId="46">
    <w:abstractNumId w:val="1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43412"/>
    <w:rsid w:val="00084447"/>
    <w:rsid w:val="00096FC2"/>
    <w:rsid w:val="000A573A"/>
    <w:rsid w:val="000C7078"/>
    <w:rsid w:val="000F14DE"/>
    <w:rsid w:val="00134218"/>
    <w:rsid w:val="00137C11"/>
    <w:rsid w:val="0015090C"/>
    <w:rsid w:val="00161834"/>
    <w:rsid w:val="00174154"/>
    <w:rsid w:val="001B34D2"/>
    <w:rsid w:val="001C7FD4"/>
    <w:rsid w:val="001D02E2"/>
    <w:rsid w:val="001D232F"/>
    <w:rsid w:val="001E089E"/>
    <w:rsid w:val="00237375"/>
    <w:rsid w:val="002429BC"/>
    <w:rsid w:val="002541B6"/>
    <w:rsid w:val="002672A4"/>
    <w:rsid w:val="002A2E3B"/>
    <w:rsid w:val="002C0B57"/>
    <w:rsid w:val="002D7E17"/>
    <w:rsid w:val="00331742"/>
    <w:rsid w:val="00333926"/>
    <w:rsid w:val="00346D1B"/>
    <w:rsid w:val="003558AD"/>
    <w:rsid w:val="00356231"/>
    <w:rsid w:val="003959E9"/>
    <w:rsid w:val="003B648B"/>
    <w:rsid w:val="003D7691"/>
    <w:rsid w:val="003E7FD3"/>
    <w:rsid w:val="003F30D0"/>
    <w:rsid w:val="00426208"/>
    <w:rsid w:val="0043284E"/>
    <w:rsid w:val="00442935"/>
    <w:rsid w:val="00456E7A"/>
    <w:rsid w:val="00460DD4"/>
    <w:rsid w:val="004843F2"/>
    <w:rsid w:val="004965FA"/>
    <w:rsid w:val="004E360C"/>
    <w:rsid w:val="004F7E02"/>
    <w:rsid w:val="00517E15"/>
    <w:rsid w:val="005212C8"/>
    <w:rsid w:val="005411F2"/>
    <w:rsid w:val="00575B48"/>
    <w:rsid w:val="00581EDB"/>
    <w:rsid w:val="005A252E"/>
    <w:rsid w:val="005B4865"/>
    <w:rsid w:val="005D0EAD"/>
    <w:rsid w:val="006466FF"/>
    <w:rsid w:val="006764C0"/>
    <w:rsid w:val="006A717B"/>
    <w:rsid w:val="006C39CF"/>
    <w:rsid w:val="0070443B"/>
    <w:rsid w:val="0074529E"/>
    <w:rsid w:val="007456C5"/>
    <w:rsid w:val="00785E51"/>
    <w:rsid w:val="0078707C"/>
    <w:rsid w:val="007C6039"/>
    <w:rsid w:val="00810990"/>
    <w:rsid w:val="00853C78"/>
    <w:rsid w:val="0085707F"/>
    <w:rsid w:val="00870DBC"/>
    <w:rsid w:val="008A2BAC"/>
    <w:rsid w:val="008B77D9"/>
    <w:rsid w:val="008D6E3B"/>
    <w:rsid w:val="008F1B0E"/>
    <w:rsid w:val="008F5692"/>
    <w:rsid w:val="0091572F"/>
    <w:rsid w:val="0092522E"/>
    <w:rsid w:val="00950F65"/>
    <w:rsid w:val="009B3BED"/>
    <w:rsid w:val="009C3888"/>
    <w:rsid w:val="00A02F1F"/>
    <w:rsid w:val="00A06D67"/>
    <w:rsid w:val="00A10346"/>
    <w:rsid w:val="00A13376"/>
    <w:rsid w:val="00A23937"/>
    <w:rsid w:val="00A25BF0"/>
    <w:rsid w:val="00A65E0C"/>
    <w:rsid w:val="00A73776"/>
    <w:rsid w:val="00A74C38"/>
    <w:rsid w:val="00A84F8E"/>
    <w:rsid w:val="00AA3627"/>
    <w:rsid w:val="00AB1B6A"/>
    <w:rsid w:val="00AB7849"/>
    <w:rsid w:val="00AC4F2B"/>
    <w:rsid w:val="00AE0C37"/>
    <w:rsid w:val="00B05685"/>
    <w:rsid w:val="00B3258B"/>
    <w:rsid w:val="00B57C09"/>
    <w:rsid w:val="00B8423F"/>
    <w:rsid w:val="00BE4E8D"/>
    <w:rsid w:val="00C14346"/>
    <w:rsid w:val="00C205C6"/>
    <w:rsid w:val="00C3544D"/>
    <w:rsid w:val="00C40CD7"/>
    <w:rsid w:val="00C57AEC"/>
    <w:rsid w:val="00C8148A"/>
    <w:rsid w:val="00C83A96"/>
    <w:rsid w:val="00C84118"/>
    <w:rsid w:val="00C92D20"/>
    <w:rsid w:val="00CF2A49"/>
    <w:rsid w:val="00D01569"/>
    <w:rsid w:val="00D110BD"/>
    <w:rsid w:val="00D112C8"/>
    <w:rsid w:val="00D179CD"/>
    <w:rsid w:val="00D37419"/>
    <w:rsid w:val="00D458BB"/>
    <w:rsid w:val="00D4714D"/>
    <w:rsid w:val="00D5669E"/>
    <w:rsid w:val="00D5684B"/>
    <w:rsid w:val="00D93017"/>
    <w:rsid w:val="00DB6CD9"/>
    <w:rsid w:val="00DC7A6F"/>
    <w:rsid w:val="00DF077C"/>
    <w:rsid w:val="00DF2B25"/>
    <w:rsid w:val="00DF6876"/>
    <w:rsid w:val="00E20896"/>
    <w:rsid w:val="00E215A4"/>
    <w:rsid w:val="00E22A27"/>
    <w:rsid w:val="00E64C06"/>
    <w:rsid w:val="00E73745"/>
    <w:rsid w:val="00E82635"/>
    <w:rsid w:val="00EC6492"/>
    <w:rsid w:val="00EF6205"/>
    <w:rsid w:val="00F062FF"/>
    <w:rsid w:val="00F12CB9"/>
    <w:rsid w:val="00F15049"/>
    <w:rsid w:val="00F22985"/>
    <w:rsid w:val="00F254A3"/>
    <w:rsid w:val="00F36875"/>
    <w:rsid w:val="00F47A94"/>
    <w:rsid w:val="00F52998"/>
    <w:rsid w:val="00F72482"/>
    <w:rsid w:val="00F854CD"/>
    <w:rsid w:val="00FB5ACB"/>
    <w:rsid w:val="00FC63EA"/>
    <w:rsid w:val="00FC72C2"/>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6D722B2-52FE-494F-90E3-4F761C31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uiPriority w:val="99"/>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uiPriority w:val="99"/>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rsid w:val="006A717B"/>
    <w:pPr>
      <w:keepNext/>
      <w:numPr>
        <w:ilvl w:val="0"/>
        <w:numId w:val="23"/>
      </w:numPr>
      <w:tabs>
        <w:tab w:val="left" w:pos="720"/>
      </w:tabs>
    </w:pPr>
    <w:rPr>
      <w:rFonts w:cs="Arial"/>
      <w:bCs/>
      <w:kern w:val="32"/>
      <w:sz w:val="32"/>
      <w:szCs w:val="32"/>
      <w:lang w:eastAsia="en-AU"/>
    </w:rPr>
  </w:style>
  <w:style w:type="paragraph" w:customStyle="1" w:styleId="TAsectionheading2">
    <w:name w:val="TA section heading 2"/>
    <w:basedOn w:val="Heading2"/>
    <w:rsid w:val="006A717B"/>
    <w:pPr>
      <w:keepNext w:val="0"/>
      <w:keepLines w:val="0"/>
      <w:numPr>
        <w:ilvl w:val="1"/>
        <w:numId w:val="23"/>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6A717B"/>
    <w:pPr>
      <w:numPr>
        <w:ilvl w:val="2"/>
        <w:numId w:val="23"/>
      </w:numPr>
    </w:pPr>
  </w:style>
  <w:style w:type="paragraph" w:customStyle="1" w:styleId="TAsectionheading4">
    <w:name w:val="TA section heading 4"/>
    <w:basedOn w:val="TAsectionheading3"/>
    <w:rsid w:val="006A717B"/>
    <w:pPr>
      <w:keepNext w:val="0"/>
      <w:keepLines w:val="0"/>
      <w:numPr>
        <w:ilvl w:val="3"/>
      </w:numPr>
      <w:tabs>
        <w:tab w:val="left" w:pos="720"/>
      </w:tabs>
      <w:spacing w:before="0" w:after="120" w:line="360" w:lineRule="auto"/>
    </w:pPr>
    <w:rPr>
      <w:rFonts w:ascii="Arial" w:eastAsia="Times New Roman" w:hAnsi="Arial" w:cs="Arial"/>
      <w:bCs w:val="0"/>
      <w:color w:val="auto"/>
      <w:szCs w:val="24"/>
      <w:lang w:eastAsia="en-AU"/>
    </w:rPr>
  </w:style>
  <w:style w:type="paragraph" w:styleId="BodyTextIndent">
    <w:name w:val="Body Text Indent"/>
    <w:basedOn w:val="Normal"/>
    <w:link w:val="BodyTextIndentChar"/>
    <w:uiPriority w:val="99"/>
    <w:rsid w:val="006A717B"/>
    <w:pPr>
      <w:spacing w:after="120"/>
      <w:ind w:left="283"/>
    </w:pPr>
  </w:style>
  <w:style w:type="character" w:customStyle="1" w:styleId="BodyTextIndentChar">
    <w:name w:val="Body Text Indent Char"/>
    <w:basedOn w:val="DefaultParagraphFont"/>
    <w:link w:val="BodyTextIndent"/>
    <w:uiPriority w:val="99"/>
    <w:locked/>
    <w:rsid w:val="006A717B"/>
    <w:rPr>
      <w:rFonts w:ascii="Arial" w:hAnsi="Arial" w:cs="Times New Roman"/>
      <w:sz w:val="24"/>
      <w:lang w:val="x-none" w:eastAsia="en-US"/>
    </w:rPr>
  </w:style>
  <w:style w:type="paragraph" w:customStyle="1" w:styleId="Billname">
    <w:name w:val="Billname"/>
    <w:basedOn w:val="Normal"/>
    <w:rsid w:val="003959E9"/>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3959E9"/>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3959E9"/>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3959E9"/>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495761">
      <w:marLeft w:val="0"/>
      <w:marRight w:val="0"/>
      <w:marTop w:val="0"/>
      <w:marBottom w:val="0"/>
      <w:divBdr>
        <w:top w:val="none" w:sz="0" w:space="0" w:color="auto"/>
        <w:left w:val="none" w:sz="0" w:space="0" w:color="auto"/>
        <w:bottom w:val="none" w:sz="0" w:space="0" w:color="auto"/>
        <w:right w:val="none" w:sz="0" w:space="0" w:color="auto"/>
      </w:divBdr>
    </w:div>
    <w:div w:id="528495762">
      <w:marLeft w:val="0"/>
      <w:marRight w:val="0"/>
      <w:marTop w:val="0"/>
      <w:marBottom w:val="0"/>
      <w:divBdr>
        <w:top w:val="none" w:sz="0" w:space="0" w:color="auto"/>
        <w:left w:val="none" w:sz="0" w:space="0" w:color="auto"/>
        <w:bottom w:val="none" w:sz="0" w:space="0" w:color="auto"/>
        <w:right w:val="none" w:sz="0" w:space="0" w:color="auto"/>
      </w:divBdr>
    </w:div>
    <w:div w:id="5284957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da.act.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onomicdevelopment.act.gov.au/lan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FF5F2-ED72-4ABF-AD78-D0246E63F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1954</Words>
  <Characters>10515</Characters>
  <Application>Microsoft Office Word</Application>
  <DocSecurity>0</DocSecurity>
  <Lines>273</Lines>
  <Paragraphs>109</Paragraphs>
  <ScaleCrop>false</ScaleCrop>
  <HeadingPairs>
    <vt:vector size="2" baseType="variant">
      <vt:variant>
        <vt:lpstr>Title</vt:lpstr>
      </vt:variant>
      <vt:variant>
        <vt:i4>1</vt:i4>
      </vt:variant>
    </vt:vector>
  </HeadingPairs>
  <TitlesOfParts>
    <vt:vector size="1" baseType="lpstr">
      <vt:lpstr>Planning and Development (Plan Variation No 336) Notice 2015</vt:lpstr>
    </vt:vector>
  </TitlesOfParts>
  <Company>ACT Government</Company>
  <LinksUpToDate>false</LinksUpToDate>
  <CharactersWithSpaces>12454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(Plan Variation No 336) Notice 2015</dc:title>
  <dc:subject/>
  <dc:creator>ACT Government</dc:creator>
  <cp:keywords/>
  <dc:description/>
  <cp:lastModifiedBy>PCODCS</cp:lastModifiedBy>
  <cp:revision>5</cp:revision>
  <cp:lastPrinted>2012-06-18T07:09:00Z</cp:lastPrinted>
  <dcterms:created xsi:type="dcterms:W3CDTF">2018-09-13T04:53:00Z</dcterms:created>
  <dcterms:modified xsi:type="dcterms:W3CDTF">2018-09-13T04:54:00Z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A10446575</vt:lpwstr>
  </property>
  <property fmtid="{D5CDD505-2E9C-101B-9397-08002B2CF9AE}" pid="3" name="Objective-Comment">
    <vt:lpwstr/>
  </property>
  <property fmtid="{D5CDD505-2E9C-101B-9397-08002B2CF9AE}" pid="4" name="Objective-CreationStamp">
    <vt:filetime>2015-03-01T14:00:00Z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2015-03-01T14:00:00Z</vt:filetime>
  </property>
  <property fmtid="{D5CDD505-2E9C-101B-9397-08002B2CF9AE}" pid="9" name="Objective-Owner">
    <vt:lpwstr>Caroline Sayers</vt:lpwstr>
  </property>
  <property fmtid="{D5CDD505-2E9C-101B-9397-08002B2CF9AE}" pid="10" name="Objective-Path">
    <vt:lpwstr>Whole of ACT Government:EPD - Environment and Planning Directorate:DIVISION - Planning Delivery:12. Planning Delivery - BRANCH - Territory Plan:01 Full variations:01 Active Variations (Full):DV336 - Symonston Section 1 Block 8 and Section 115 Block 1 -TER</vt:lpwstr>
  </property>
  <property fmtid="{D5CDD505-2E9C-101B-9397-08002B2CF9AE}" pid="11" name="Objective-Parent">
    <vt:lpwstr>NI for approved version</vt:lpwstr>
  </property>
  <property fmtid="{D5CDD505-2E9C-101B-9397-08002B2CF9AE}" pid="12" name="Objective-State">
    <vt:lpwstr>Being Edited</vt:lpwstr>
  </property>
  <property fmtid="{D5CDD505-2E9C-101B-9397-08002B2CF9AE}" pid="13" name="Objective-Title">
    <vt:lpwstr>Approved Variation 336 - Symonston with NI attached</vt:lpwstr>
  </property>
  <property fmtid="{D5CDD505-2E9C-101B-9397-08002B2CF9AE}" pid="14" name="Objective-Version">
    <vt:lpwstr>2.1</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1-2013/25236</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