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8FB" w:rsidRPr="003578FB" w:rsidRDefault="003578FB" w:rsidP="003578FB">
      <w:pPr>
        <w:pStyle w:val="Header"/>
        <w:spacing w:before="120" w:after="200" w:line="276" w:lineRule="auto"/>
        <w:rPr>
          <w:rFonts w:cs="Arial"/>
          <w:szCs w:val="24"/>
        </w:rPr>
      </w:pPr>
      <w:bookmarkStart w:id="0" w:name="_GoBack"/>
      <w:bookmarkEnd w:id="0"/>
    </w:p>
    <w:p w:rsidR="003578FB" w:rsidRPr="003578FB" w:rsidRDefault="003578FB" w:rsidP="003578FB">
      <w:pPr>
        <w:pStyle w:val="Header"/>
        <w:spacing w:before="120" w:after="200" w:line="276" w:lineRule="auto"/>
        <w:rPr>
          <w:rFonts w:cs="Arial"/>
          <w:szCs w:val="24"/>
        </w:rPr>
      </w:pPr>
      <w:r w:rsidRPr="003578FB">
        <w:rPr>
          <w:rFonts w:cs="Arial"/>
          <w:szCs w:val="24"/>
        </w:rPr>
        <w:t>Australian Capital Territory</w:t>
      </w:r>
    </w:p>
    <w:p w:rsidR="003578FB" w:rsidRPr="00442935" w:rsidRDefault="003578FB" w:rsidP="003578FB">
      <w:pPr>
        <w:pStyle w:val="Billname"/>
        <w:spacing w:before="600" w:after="120"/>
        <w:rPr>
          <w:rFonts w:ascii="Arial" w:hAnsi="Arial"/>
          <w:szCs w:val="36"/>
        </w:rPr>
      </w:pPr>
      <w:r w:rsidRPr="00442935">
        <w:rPr>
          <w:rFonts w:ascii="Arial" w:hAnsi="Arial"/>
          <w:szCs w:val="36"/>
        </w:rPr>
        <w:t>Planning and Development (Plan Variation No</w:t>
      </w:r>
      <w:r w:rsidR="00A83FD9">
        <w:rPr>
          <w:rFonts w:ascii="Arial" w:hAnsi="Arial"/>
          <w:szCs w:val="36"/>
        </w:rPr>
        <w:t> </w:t>
      </w:r>
      <w:r>
        <w:rPr>
          <w:rFonts w:ascii="Arial" w:hAnsi="Arial"/>
          <w:szCs w:val="36"/>
        </w:rPr>
        <w:t>351</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3578FB" w:rsidRPr="00A13376" w:rsidRDefault="003578FB" w:rsidP="003578FB">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81646F">
        <w:rPr>
          <w:rFonts w:ascii="Arial" w:hAnsi="Arial"/>
          <w:bCs w:val="0"/>
          <w:sz w:val="24"/>
          <w:szCs w:val="24"/>
        </w:rPr>
        <w:t>610</w:t>
      </w:r>
    </w:p>
    <w:p w:rsidR="003578FB" w:rsidRPr="00442935" w:rsidRDefault="003578FB" w:rsidP="003578FB">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3578FB" w:rsidRPr="003578FB" w:rsidRDefault="003578FB" w:rsidP="003578FB">
      <w:pPr>
        <w:pStyle w:val="CoverActName"/>
        <w:spacing w:before="0"/>
        <w:rPr>
          <w:rFonts w:ascii="Arial" w:hAnsi="Arial"/>
          <w:i/>
          <w:iCs/>
          <w:sz w:val="20"/>
          <w:szCs w:val="20"/>
        </w:rPr>
      </w:pPr>
      <w:r w:rsidRPr="00A23937">
        <w:rPr>
          <w:rFonts w:ascii="Arial" w:hAnsi="Arial"/>
          <w:i/>
          <w:iCs/>
          <w:sz w:val="20"/>
          <w:szCs w:val="20"/>
        </w:rPr>
        <w:t>Planning and Development Act 2007</w:t>
      </w:r>
      <w:r w:rsidRPr="003578FB">
        <w:rPr>
          <w:rFonts w:ascii="Arial" w:hAnsi="Arial"/>
          <w:i/>
          <w:iCs/>
          <w:sz w:val="20"/>
          <w:szCs w:val="20"/>
        </w:rPr>
        <w:t xml:space="preserve">, </w:t>
      </w:r>
      <w:r w:rsidRPr="003578FB">
        <w:rPr>
          <w:rFonts w:ascii="Arial" w:hAnsi="Arial"/>
          <w:iCs/>
          <w:sz w:val="20"/>
          <w:szCs w:val="20"/>
        </w:rPr>
        <w:t>section 76(3)</w:t>
      </w:r>
      <w:r w:rsidRPr="003578FB">
        <w:rPr>
          <w:rFonts w:ascii="Arial" w:hAnsi="Arial"/>
          <w:i/>
          <w:iCs/>
          <w:sz w:val="20"/>
          <w:szCs w:val="20"/>
        </w:rPr>
        <w:t xml:space="preserve"> </w:t>
      </w:r>
    </w:p>
    <w:bookmarkEnd w:id="1"/>
    <w:p w:rsidR="003578FB" w:rsidRPr="00A13376" w:rsidRDefault="003578FB" w:rsidP="003578FB">
      <w:pPr>
        <w:pStyle w:val="N-line3"/>
        <w:pBdr>
          <w:bottom w:val="none" w:sz="0" w:space="0" w:color="auto"/>
        </w:pBdr>
        <w:rPr>
          <w:rFonts w:ascii="Arial" w:hAnsi="Arial"/>
        </w:rPr>
      </w:pPr>
    </w:p>
    <w:p w:rsidR="003578FB" w:rsidRPr="00A13376" w:rsidRDefault="003578FB" w:rsidP="003578FB">
      <w:pPr>
        <w:pStyle w:val="N-line3"/>
        <w:pBdr>
          <w:top w:val="single" w:sz="12" w:space="1" w:color="auto"/>
          <w:bottom w:val="none" w:sz="0" w:space="0" w:color="auto"/>
        </w:pBdr>
        <w:jc w:val="left"/>
        <w:rPr>
          <w:rFonts w:ascii="Arial" w:hAnsi="Arial"/>
          <w:sz w:val="24"/>
        </w:rPr>
      </w:pPr>
    </w:p>
    <w:p w:rsidR="003578FB" w:rsidRPr="00A13376" w:rsidRDefault="003578FB" w:rsidP="00673235">
      <w:pPr>
        <w:numPr>
          <w:ilvl w:val="0"/>
          <w:numId w:val="18"/>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3578FB" w:rsidRPr="00442935" w:rsidRDefault="003578FB" w:rsidP="003578FB">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Pl</w:t>
      </w:r>
      <w:r w:rsidR="00A83FD9">
        <w:rPr>
          <w:rFonts w:ascii="Times New Roman" w:hAnsi="Times New Roman"/>
          <w:i/>
          <w:szCs w:val="24"/>
        </w:rPr>
        <w:t xml:space="preserve">anning and Development </w:t>
      </w:r>
      <w:r w:rsidRPr="00442935">
        <w:rPr>
          <w:rFonts w:ascii="Times New Roman" w:hAnsi="Times New Roman"/>
          <w:i/>
          <w:szCs w:val="24"/>
        </w:rPr>
        <w:t>(Plan Variation No </w:t>
      </w:r>
      <w:r>
        <w:rPr>
          <w:rFonts w:ascii="Times New Roman" w:hAnsi="Times New Roman"/>
          <w:i/>
          <w:szCs w:val="24"/>
        </w:rPr>
        <w:t>351</w:t>
      </w:r>
      <w:r w:rsidRPr="00442935">
        <w:rPr>
          <w:rFonts w:ascii="Times New Roman" w:hAnsi="Times New Roman"/>
          <w:i/>
          <w:szCs w:val="24"/>
        </w:rPr>
        <w:t>) Notice</w:t>
      </w:r>
      <w:r w:rsidR="00C91EC2">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15</w:t>
      </w:r>
      <w:r w:rsidR="00A83FD9">
        <w:rPr>
          <w:rFonts w:ascii="Times New Roman" w:hAnsi="Times New Roman"/>
          <w:i/>
          <w:szCs w:val="24"/>
        </w:rPr>
        <w:t>*</w:t>
      </w:r>
      <w:r w:rsidRPr="00442935">
        <w:rPr>
          <w:rFonts w:ascii="Times New Roman" w:hAnsi="Times New Roman"/>
          <w:i/>
          <w:szCs w:val="24"/>
        </w:rPr>
        <w:t>.</w:t>
      </w:r>
    </w:p>
    <w:p w:rsidR="003578FB" w:rsidRPr="00A13376" w:rsidRDefault="003578FB" w:rsidP="003578FB">
      <w:pPr>
        <w:tabs>
          <w:tab w:val="left" w:pos="-720"/>
        </w:tabs>
        <w:rPr>
          <w:rFonts w:cs="Arial"/>
          <w:szCs w:val="24"/>
        </w:rPr>
      </w:pPr>
    </w:p>
    <w:p w:rsidR="003578FB" w:rsidRPr="00A13376" w:rsidRDefault="003578FB" w:rsidP="00673235">
      <w:pPr>
        <w:numPr>
          <w:ilvl w:val="0"/>
          <w:numId w:val="18"/>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351</w:t>
      </w:r>
    </w:p>
    <w:p w:rsidR="003578FB" w:rsidRPr="00442935" w:rsidRDefault="003578FB" w:rsidP="003578FB">
      <w:pPr>
        <w:ind w:left="720"/>
        <w:rPr>
          <w:rFonts w:ascii="Times New Roman" w:hAnsi="Times New Roman"/>
          <w:szCs w:val="24"/>
        </w:rPr>
      </w:pPr>
      <w:r w:rsidRPr="00442935">
        <w:rPr>
          <w:rFonts w:ascii="Times New Roman" w:hAnsi="Times New Roman"/>
          <w:szCs w:val="24"/>
        </w:rPr>
        <w:t xml:space="preserve">On </w:t>
      </w:r>
      <w:r w:rsidR="003929CD">
        <w:rPr>
          <w:rFonts w:ascii="Times New Roman" w:hAnsi="Times New Roman"/>
          <w:szCs w:val="24"/>
        </w:rPr>
        <w:t>23 October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3578FB" w:rsidRPr="003578FB" w:rsidRDefault="003578FB" w:rsidP="003578FB">
      <w:pPr>
        <w:spacing w:after="200" w:line="276" w:lineRule="auto"/>
        <w:rPr>
          <w:rFonts w:cs="Arial"/>
          <w:szCs w:val="24"/>
        </w:rPr>
      </w:pPr>
    </w:p>
    <w:p w:rsidR="003578FB" w:rsidRPr="003578FB" w:rsidRDefault="003578FB" w:rsidP="003578FB">
      <w:pPr>
        <w:spacing w:after="200" w:line="276" w:lineRule="auto"/>
        <w:rPr>
          <w:rFonts w:cs="Arial"/>
          <w:szCs w:val="24"/>
        </w:rPr>
      </w:pPr>
    </w:p>
    <w:p w:rsidR="003578FB" w:rsidRPr="003578FB" w:rsidRDefault="003578FB" w:rsidP="003578FB">
      <w:pPr>
        <w:spacing w:after="200" w:line="276" w:lineRule="auto"/>
        <w:rPr>
          <w:rFonts w:cs="Arial"/>
          <w:szCs w:val="24"/>
        </w:rPr>
      </w:pPr>
    </w:p>
    <w:p w:rsidR="003578FB" w:rsidRPr="003578FB" w:rsidRDefault="003578FB" w:rsidP="003578FB">
      <w:pPr>
        <w:spacing w:after="200" w:line="276" w:lineRule="auto"/>
        <w:rPr>
          <w:rFonts w:cs="Arial"/>
          <w:szCs w:val="24"/>
        </w:rPr>
      </w:pPr>
    </w:p>
    <w:p w:rsidR="003578FB" w:rsidRPr="003578FB" w:rsidRDefault="003578FB" w:rsidP="003578FB">
      <w:pPr>
        <w:spacing w:after="200" w:line="276" w:lineRule="auto"/>
        <w:rPr>
          <w:rFonts w:cs="Arial"/>
          <w:szCs w:val="24"/>
        </w:rPr>
      </w:pPr>
    </w:p>
    <w:p w:rsidR="003578FB" w:rsidRPr="003578FB" w:rsidRDefault="003578FB" w:rsidP="003578FB">
      <w:pPr>
        <w:spacing w:after="200" w:line="276" w:lineRule="auto"/>
        <w:rPr>
          <w:rFonts w:cs="Arial"/>
          <w:szCs w:val="24"/>
        </w:rPr>
      </w:pPr>
    </w:p>
    <w:p w:rsidR="003578FB" w:rsidRPr="003578FB" w:rsidRDefault="003578FB" w:rsidP="003578FB">
      <w:pPr>
        <w:spacing w:line="276" w:lineRule="auto"/>
        <w:rPr>
          <w:rFonts w:ascii="Times New Roman" w:hAnsi="Times New Roman"/>
          <w:szCs w:val="24"/>
        </w:rPr>
      </w:pPr>
      <w:r w:rsidRPr="003578FB">
        <w:rPr>
          <w:rFonts w:ascii="Times New Roman" w:hAnsi="Times New Roman"/>
          <w:szCs w:val="24"/>
        </w:rPr>
        <w:t xml:space="preserve">Jim Corrigan </w:t>
      </w:r>
    </w:p>
    <w:p w:rsidR="003578FB" w:rsidRPr="003578FB" w:rsidRDefault="003578FB" w:rsidP="003578FB">
      <w:pPr>
        <w:spacing w:line="276" w:lineRule="auto"/>
        <w:rPr>
          <w:rFonts w:ascii="Times New Roman" w:hAnsi="Times New Roman"/>
          <w:szCs w:val="24"/>
        </w:rPr>
      </w:pPr>
      <w:r w:rsidRPr="003578FB">
        <w:rPr>
          <w:rFonts w:ascii="Times New Roman" w:hAnsi="Times New Roman"/>
          <w:szCs w:val="24"/>
        </w:rPr>
        <w:t>Delegate of the Planning and Land Authority</w:t>
      </w:r>
    </w:p>
    <w:p w:rsidR="003578FB" w:rsidRPr="003578FB" w:rsidRDefault="0081646F" w:rsidP="003578FB">
      <w:pPr>
        <w:spacing w:line="276" w:lineRule="auto"/>
        <w:rPr>
          <w:rFonts w:ascii="Times New Roman" w:hAnsi="Times New Roman"/>
          <w:szCs w:val="24"/>
        </w:rPr>
      </w:pPr>
      <w:r>
        <w:rPr>
          <w:rFonts w:ascii="Times New Roman" w:hAnsi="Times New Roman"/>
          <w:szCs w:val="24"/>
        </w:rPr>
        <w:t xml:space="preserve">23 </w:t>
      </w:r>
      <w:r w:rsidR="003578FB" w:rsidRPr="003578FB">
        <w:rPr>
          <w:rFonts w:ascii="Times New Roman" w:hAnsi="Times New Roman"/>
          <w:szCs w:val="24"/>
        </w:rPr>
        <w:t>October 2015</w:t>
      </w:r>
    </w:p>
    <w:p w:rsidR="003578FB" w:rsidRDefault="003578FB" w:rsidP="003578FB"/>
    <w:p w:rsidR="003578FB" w:rsidRDefault="003578FB" w:rsidP="003578FB"/>
    <w:p w:rsidR="003578FB" w:rsidRPr="00A13376" w:rsidRDefault="003578FB" w:rsidP="003578FB">
      <w:pPr>
        <w:jc w:val="center"/>
        <w:rPr>
          <w:rStyle w:val="Emphasis"/>
          <w:i w:val="0"/>
        </w:rPr>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pPr>
    </w:p>
    <w:p w:rsidR="00C356D2" w:rsidRDefault="00C356D2" w:rsidP="00D93017">
      <w:pPr>
        <w:pStyle w:val="BodyText"/>
        <w:sectPr w:rsidR="00C356D2" w:rsidSect="000D634D">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sidR="00D03D90">
        <w:rPr>
          <w:rFonts w:ascii="Arial" w:hAnsi="Arial" w:cs="Arial"/>
          <w:caps w:val="0"/>
          <w:sz w:val="64"/>
          <w:szCs w:val="64"/>
        </w:rPr>
        <w:t>ion to the</w:t>
      </w:r>
      <w:r w:rsidR="00D03D90">
        <w:rPr>
          <w:rFonts w:ascii="Arial" w:hAnsi="Arial" w:cs="Arial"/>
          <w:caps w:val="0"/>
          <w:sz w:val="64"/>
          <w:szCs w:val="64"/>
        </w:rPr>
        <w:br/>
        <w:t>Territory Plan</w:t>
      </w:r>
      <w:r w:rsidR="00D03D90">
        <w:rPr>
          <w:rFonts w:ascii="Arial" w:hAnsi="Arial" w:cs="Arial"/>
          <w:caps w:val="0"/>
          <w:sz w:val="64"/>
          <w:szCs w:val="64"/>
        </w:rPr>
        <w:br/>
        <w:t>No 351</w:t>
      </w:r>
    </w:p>
    <w:p w:rsidR="005A252E" w:rsidRDefault="005A252E" w:rsidP="00D93017">
      <w:pPr>
        <w:pStyle w:val="BodyText"/>
      </w:pPr>
    </w:p>
    <w:p w:rsidR="00AA3627" w:rsidRPr="00D03D90" w:rsidRDefault="00D03D90" w:rsidP="00AA3627">
      <w:pPr>
        <w:pStyle w:val="TATitleexplanatoryheading"/>
        <w:spacing w:after="120"/>
        <w:rPr>
          <w:sz w:val="48"/>
        </w:rPr>
      </w:pPr>
      <w:r w:rsidRPr="00D03D90">
        <w:rPr>
          <w:sz w:val="48"/>
        </w:rPr>
        <w:t>West Belconnen Urban Development</w:t>
      </w:r>
    </w:p>
    <w:p w:rsidR="00AA3627" w:rsidRPr="00D03D90" w:rsidRDefault="00D03D90" w:rsidP="00AA3627">
      <w:pPr>
        <w:pStyle w:val="TATitleexplanatoryheading"/>
        <w:spacing w:after="120"/>
        <w:rPr>
          <w:sz w:val="48"/>
        </w:rPr>
      </w:pPr>
      <w:r w:rsidRPr="00D03D90">
        <w:rPr>
          <w:sz w:val="48"/>
        </w:rPr>
        <w:t>Belconnen District</w:t>
      </w:r>
    </w:p>
    <w:p w:rsidR="00D03D90" w:rsidRDefault="00D03D90" w:rsidP="00D03D90">
      <w:pPr>
        <w:pStyle w:val="TATitleexplanatoryheading"/>
        <w:spacing w:after="120"/>
        <w:jc w:val="left"/>
        <w:rPr>
          <w:i/>
          <w:sz w:val="20"/>
          <w:szCs w:val="20"/>
        </w:rPr>
      </w:pPr>
    </w:p>
    <w:p w:rsidR="00D03D90" w:rsidRDefault="00D03D90" w:rsidP="00D03D90">
      <w:pPr>
        <w:pStyle w:val="TATitleexplanatoryheading"/>
        <w:spacing w:after="120"/>
        <w:jc w:val="left"/>
        <w:rPr>
          <w:i/>
          <w:sz w:val="20"/>
          <w:szCs w:val="20"/>
        </w:rPr>
      </w:pPr>
    </w:p>
    <w:p w:rsidR="004965FA" w:rsidRPr="00D03D90" w:rsidRDefault="00D03D90" w:rsidP="00D03D90">
      <w:pPr>
        <w:pStyle w:val="TATitleexplanatoryheading"/>
        <w:spacing w:after="120"/>
        <w:rPr>
          <w:b/>
          <w:sz w:val="48"/>
          <w:szCs w:val="48"/>
        </w:rPr>
      </w:pPr>
      <w:r w:rsidRPr="00D03D90">
        <w:rPr>
          <w:sz w:val="48"/>
          <w:szCs w:val="48"/>
        </w:rPr>
        <w:t>October 2015</w:t>
      </w:r>
    </w:p>
    <w:p w:rsidR="00D03D90" w:rsidRPr="00134218" w:rsidRDefault="00D03D90"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bookmarkStart w:id="2" w:name="_Toc433363084"/>
      <w:bookmarkStart w:id="3" w:name="_Toc433376904"/>
      <w:r w:rsidRPr="00785E51">
        <w:t>Contents</w:t>
      </w:r>
      <w:bookmarkEnd w:id="2"/>
      <w:bookmarkEnd w:id="3"/>
    </w:p>
    <w:p w:rsidR="00D93017" w:rsidRPr="00785E51" w:rsidRDefault="00D93017" w:rsidP="00D93017">
      <w:pPr>
        <w:pStyle w:val="BodyText"/>
      </w:pPr>
    </w:p>
    <w:p w:rsidR="008B77D9" w:rsidRPr="00C21EA7" w:rsidRDefault="008B77D9" w:rsidP="00C21EA7">
      <w:pPr>
        <w:pStyle w:val="TOC1"/>
        <w:shd w:val="clear" w:color="auto" w:fill="BFBFBF" w:themeFill="background1" w:themeFillShade="BF"/>
        <w:tabs>
          <w:tab w:val="clear" w:pos="8290"/>
          <w:tab w:val="left" w:pos="709"/>
          <w:tab w:val="right" w:leader="dot" w:pos="8834"/>
        </w:tabs>
        <w:spacing w:before="360"/>
        <w:rPr>
          <w:rFonts w:ascii="Arial" w:hAnsi="Arial"/>
          <w:sz w:val="22"/>
          <w:szCs w:val="22"/>
        </w:rPr>
      </w:pPr>
      <w:r w:rsidRPr="00C21EA7">
        <w:rPr>
          <w:rFonts w:ascii="Arial" w:hAnsi="Arial"/>
        </w:rPr>
        <w:t>1.</w:t>
      </w:r>
      <w:r w:rsidRPr="00C21EA7">
        <w:rPr>
          <w:rFonts w:ascii="Arial" w:hAnsi="Arial"/>
          <w:sz w:val="22"/>
          <w:szCs w:val="22"/>
        </w:rPr>
        <w:tab/>
      </w:r>
      <w:r w:rsidRPr="00C21EA7">
        <w:rPr>
          <w:rFonts w:ascii="Arial" w:hAnsi="Arial"/>
        </w:rPr>
        <w:t>EXPLANATORY STATEMENT</w:t>
      </w:r>
      <w:r w:rsidRPr="00C21EA7">
        <w:rPr>
          <w:rFonts w:ascii="Arial" w:hAnsi="Arial"/>
          <w:webHidden/>
        </w:rPr>
        <w:tab/>
      </w:r>
      <w:r w:rsidR="003929CD" w:rsidRPr="00C21EA7">
        <w:rPr>
          <w:rFonts w:ascii="Arial" w:hAnsi="Arial"/>
          <w:webHidden/>
        </w:rPr>
        <w:t>1</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1.1</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Background</w:t>
      </w:r>
      <w:r w:rsidRPr="007D041D">
        <w:rPr>
          <w:webHidden/>
          <w:shd w:val="clear" w:color="auto" w:fill="BFBFBF" w:themeFill="background1" w:themeFillShade="BF"/>
        </w:rPr>
        <w:tab/>
      </w:r>
      <w:r w:rsidR="003929CD" w:rsidRPr="007D041D">
        <w:rPr>
          <w:webHidden/>
          <w:shd w:val="clear" w:color="auto" w:fill="BFBFBF" w:themeFill="background1" w:themeFillShade="BF"/>
        </w:rPr>
        <w:t>1</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1.2</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Summary of the Proposal</w:t>
      </w:r>
      <w:r w:rsidRPr="007D041D">
        <w:rPr>
          <w:webHidden/>
          <w:shd w:val="clear" w:color="auto" w:fill="BFBFBF" w:themeFill="background1" w:themeFillShade="BF"/>
        </w:rPr>
        <w:tab/>
      </w:r>
      <w:r w:rsidR="003929CD" w:rsidRPr="007D041D">
        <w:rPr>
          <w:webHidden/>
          <w:shd w:val="clear" w:color="auto" w:fill="BFBFBF" w:themeFill="background1" w:themeFillShade="BF"/>
        </w:rPr>
        <w:t>1</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1.3</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The National Capital Plan</w:t>
      </w:r>
      <w:r w:rsidRPr="007D041D">
        <w:rPr>
          <w:webHidden/>
          <w:shd w:val="clear" w:color="auto" w:fill="BFBFBF" w:themeFill="background1" w:themeFillShade="BF"/>
        </w:rPr>
        <w:tab/>
      </w:r>
      <w:r w:rsidR="003929CD" w:rsidRPr="007D041D">
        <w:rPr>
          <w:webHidden/>
          <w:shd w:val="clear" w:color="auto" w:fill="BFBFBF" w:themeFill="background1" w:themeFillShade="BF"/>
        </w:rPr>
        <w:t>2</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1.4</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Site Description</w:t>
      </w:r>
      <w:r w:rsidRPr="007D041D">
        <w:rPr>
          <w:webHidden/>
          <w:shd w:val="clear" w:color="auto" w:fill="BFBFBF" w:themeFill="background1" w:themeFillShade="BF"/>
        </w:rPr>
        <w:tab/>
      </w:r>
      <w:r w:rsidR="003929CD" w:rsidRPr="007D041D">
        <w:rPr>
          <w:webHidden/>
          <w:shd w:val="clear" w:color="auto" w:fill="BFBFBF" w:themeFill="background1" w:themeFillShade="BF"/>
        </w:rPr>
        <w:t>2</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1.5</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Current Territory Plan Provisions</w:t>
      </w:r>
      <w:r w:rsidRPr="007D041D">
        <w:rPr>
          <w:webHidden/>
          <w:shd w:val="clear" w:color="auto" w:fill="BFBFBF" w:themeFill="background1" w:themeFillShade="BF"/>
        </w:rPr>
        <w:tab/>
      </w:r>
      <w:r w:rsidR="003929CD" w:rsidRPr="007D041D">
        <w:rPr>
          <w:webHidden/>
          <w:shd w:val="clear" w:color="auto" w:fill="BFBFBF" w:themeFill="background1" w:themeFillShade="BF"/>
        </w:rPr>
        <w:t>5</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1.6</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Changes to the Territory Plan</w:t>
      </w:r>
      <w:r w:rsidRPr="007D041D">
        <w:rPr>
          <w:webHidden/>
          <w:shd w:val="clear" w:color="auto" w:fill="BFBFBF" w:themeFill="background1" w:themeFillShade="BF"/>
        </w:rPr>
        <w:tab/>
      </w:r>
      <w:r w:rsidR="003929CD" w:rsidRPr="007D041D">
        <w:rPr>
          <w:webHidden/>
          <w:shd w:val="clear" w:color="auto" w:fill="BFBFBF" w:themeFill="background1" w:themeFillShade="BF"/>
        </w:rPr>
        <w:t>6</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1.7</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Consultation on the Draft Variation</w:t>
      </w:r>
      <w:r w:rsidRPr="007D041D">
        <w:rPr>
          <w:webHidden/>
          <w:shd w:val="clear" w:color="auto" w:fill="BFBFBF" w:themeFill="background1" w:themeFillShade="BF"/>
        </w:rPr>
        <w:tab/>
      </w:r>
      <w:r w:rsidR="003929CD" w:rsidRPr="007D041D">
        <w:rPr>
          <w:webHidden/>
          <w:shd w:val="clear" w:color="auto" w:fill="BFBFBF" w:themeFill="background1" w:themeFillShade="BF"/>
        </w:rPr>
        <w:t>6</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1.8</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Revisions to the Draft Variation Recommended to the Minister</w:t>
      </w:r>
      <w:r w:rsidRPr="007D041D">
        <w:rPr>
          <w:webHidden/>
          <w:shd w:val="clear" w:color="auto" w:fill="BFBFBF" w:themeFill="background1" w:themeFillShade="BF"/>
        </w:rPr>
        <w:tab/>
      </w:r>
      <w:r w:rsidR="003929CD" w:rsidRPr="007D041D">
        <w:rPr>
          <w:webHidden/>
          <w:shd w:val="clear" w:color="auto" w:fill="BFBFBF" w:themeFill="background1" w:themeFillShade="BF"/>
        </w:rPr>
        <w:t>7</w:t>
      </w:r>
    </w:p>
    <w:p w:rsidR="008B77D9" w:rsidRPr="00732A40" w:rsidRDefault="008B77D9" w:rsidP="00732A40">
      <w:pPr>
        <w:pStyle w:val="TOC1"/>
        <w:shd w:val="clear" w:color="auto" w:fill="BFBFBF" w:themeFill="background1" w:themeFillShade="BF"/>
        <w:tabs>
          <w:tab w:val="clear" w:pos="8290"/>
          <w:tab w:val="left" w:pos="709"/>
          <w:tab w:val="right" w:leader="dot" w:pos="8834"/>
        </w:tabs>
        <w:spacing w:before="360"/>
        <w:rPr>
          <w:rFonts w:ascii="Arial" w:hAnsi="Arial"/>
        </w:rPr>
      </w:pPr>
      <w:r w:rsidRPr="00732A40">
        <w:rPr>
          <w:rFonts w:ascii="Arial" w:hAnsi="Arial"/>
        </w:rPr>
        <w:t>2.</w:t>
      </w:r>
      <w:r w:rsidRPr="00732A40">
        <w:rPr>
          <w:rFonts w:ascii="Arial" w:hAnsi="Arial"/>
        </w:rPr>
        <w:tab/>
        <w:t>VARIATION</w:t>
      </w:r>
      <w:r w:rsidRPr="00732A40">
        <w:rPr>
          <w:rFonts w:ascii="Arial" w:hAnsi="Arial"/>
          <w:webHidden/>
        </w:rPr>
        <w:tab/>
      </w:r>
      <w:r w:rsidR="003929CD" w:rsidRPr="00732A40">
        <w:rPr>
          <w:rFonts w:ascii="Arial" w:hAnsi="Arial"/>
          <w:webHidden/>
        </w:rPr>
        <w:t>8</w:t>
      </w:r>
    </w:p>
    <w:p w:rsidR="008B77D9" w:rsidRPr="007D041D" w:rsidRDefault="008B77D9">
      <w:pPr>
        <w:pStyle w:val="TOC2"/>
        <w:rPr>
          <w:rFonts w:asciiTheme="minorHAnsi" w:hAnsiTheme="minorHAnsi" w:cs="Times New Roman"/>
          <w:sz w:val="22"/>
          <w:szCs w:val="22"/>
          <w:shd w:val="clear" w:color="auto" w:fill="BFBFBF" w:themeFill="background1" w:themeFillShade="BF"/>
        </w:rPr>
      </w:pPr>
      <w:r w:rsidRPr="007D041D">
        <w:rPr>
          <w:shd w:val="clear" w:color="auto" w:fill="BFBFBF" w:themeFill="background1" w:themeFillShade="BF"/>
        </w:rPr>
        <w:t>2.1</w:t>
      </w:r>
      <w:r w:rsidRPr="007D041D">
        <w:rPr>
          <w:rFonts w:asciiTheme="minorHAnsi" w:hAnsiTheme="minorHAnsi" w:cs="Times New Roman"/>
          <w:sz w:val="22"/>
          <w:szCs w:val="22"/>
          <w:shd w:val="clear" w:color="auto" w:fill="BFBFBF" w:themeFill="background1" w:themeFillShade="BF"/>
        </w:rPr>
        <w:tab/>
      </w:r>
      <w:r w:rsidRPr="007D041D">
        <w:rPr>
          <w:shd w:val="clear" w:color="auto" w:fill="BFBFBF" w:themeFill="background1" w:themeFillShade="BF"/>
        </w:rPr>
        <w:t>Variation to the Territory Plan</w:t>
      </w:r>
      <w:r w:rsidRPr="007D041D">
        <w:rPr>
          <w:webHidden/>
          <w:shd w:val="clear" w:color="auto" w:fill="BFBFBF" w:themeFill="background1" w:themeFillShade="BF"/>
        </w:rPr>
        <w:tab/>
      </w:r>
      <w:r w:rsidR="003929CD" w:rsidRPr="007D041D">
        <w:rPr>
          <w:webHidden/>
          <w:shd w:val="clear" w:color="auto" w:fill="BFBFBF" w:themeFill="background1" w:themeFillShade="BF"/>
        </w:rPr>
        <w:t>8</w:t>
      </w:r>
    </w:p>
    <w:p w:rsidR="001C7FD4" w:rsidRDefault="001C7FD4" w:rsidP="009A184C">
      <w:pPr>
        <w:pStyle w:val="TOC1"/>
      </w:pP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C356D2">
          <w:footerReference w:type="default" r:id="rId14"/>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1C7FD4" w:rsidRDefault="001C7FD4" w:rsidP="00D60BE4">
      <w:pPr>
        <w:pStyle w:val="Head1"/>
        <w:numPr>
          <w:ilvl w:val="0"/>
          <w:numId w:val="1"/>
        </w:numPr>
        <w:ind w:left="851" w:hanging="851"/>
      </w:pPr>
      <w:bookmarkStart w:id="4" w:name="_Toc342496211"/>
      <w:r>
        <w:t>EXPLANATORY STATEMENT</w:t>
      </w:r>
      <w:bookmarkEnd w:id="4"/>
    </w:p>
    <w:p w:rsidR="001C7FD4" w:rsidRPr="00C3544D" w:rsidRDefault="001C7FD4" w:rsidP="00D93017">
      <w:pPr>
        <w:pStyle w:val="Head2"/>
        <w:keepNext/>
        <w:rPr>
          <w:rFonts w:cs="Arial"/>
          <w:szCs w:val="28"/>
        </w:rPr>
      </w:pPr>
      <w:bookmarkStart w:id="5" w:name="_Toc342496212"/>
      <w:r w:rsidRPr="00006764">
        <w:rPr>
          <w:rFonts w:cs="Arial"/>
        </w:rPr>
        <w:t>Background</w:t>
      </w:r>
      <w:bookmarkEnd w:id="5"/>
    </w:p>
    <w:p w:rsidR="00D03D90" w:rsidRPr="000C259E" w:rsidRDefault="00D5669E" w:rsidP="00D03D90">
      <w:pPr>
        <w:pStyle w:val="BodyText"/>
      </w:pPr>
      <w:r>
        <w:rPr>
          <w:szCs w:val="24"/>
        </w:rPr>
        <w:t xml:space="preserve">The </w:t>
      </w:r>
      <w:r w:rsidR="00D03D90" w:rsidRPr="000C259E">
        <w:t>development potential of West B</w:t>
      </w:r>
      <w:r w:rsidR="00D03D90">
        <w:t>elconnen was previously recognis</w:t>
      </w:r>
      <w:r w:rsidR="00D03D90" w:rsidRPr="000C259E">
        <w:t>ed in the Canberra Spatial Plan. In 2012, the Canberra Spatial Plan was replaced by the ACT Planning Strategy.  The Planning Strategy is the current long-term planning policy that ‘provides long-term planning policy and goals to promote orderly and sustainable development, consistent with the social, environmental and economic aspirations of the people’ in the ACT. In the</w:t>
      </w:r>
      <w:r w:rsidR="00D03D90">
        <w:t xml:space="preserve"> planning strategy, the site is </w:t>
      </w:r>
      <w:r w:rsidR="00D03D90" w:rsidRPr="000C259E">
        <w:t>marked as a ‘future urban investigation</w:t>
      </w:r>
      <w:r w:rsidR="00D03D90">
        <w:t xml:space="preserve"> area’ for</w:t>
      </w:r>
      <w:r w:rsidR="00D03D90" w:rsidRPr="000C259E">
        <w:t xml:space="preserve"> </w:t>
      </w:r>
      <w:r w:rsidR="00D03D90">
        <w:t>future</w:t>
      </w:r>
      <w:r w:rsidR="00D03D90" w:rsidRPr="000C259E">
        <w:t xml:space="preserve"> possible </w:t>
      </w:r>
      <w:r w:rsidR="00D03D90">
        <w:t xml:space="preserve">settlement. This variation puts </w:t>
      </w:r>
      <w:r w:rsidR="00D03D90" w:rsidRPr="000C259E">
        <w:t xml:space="preserve">the intent of the planning strategy into effect. </w:t>
      </w:r>
    </w:p>
    <w:p w:rsidR="00D03D90" w:rsidRPr="000C259E" w:rsidRDefault="00D03D90" w:rsidP="00D03D90">
      <w:pPr>
        <w:pStyle w:val="BodyText"/>
      </w:pPr>
      <w:r w:rsidRPr="000C259E">
        <w:t xml:space="preserve">The proposed development is expected to accommodate approximately 6500 dwellings and associated retail and community infrastructure. It proposes a 360ha conservation corridor along the Murrumbidgee River. The proposed development also extends into NSW, where there will be potential to accommodate a further 5000 dwellings and to add a further 220ha to the conservation corridor. </w:t>
      </w:r>
    </w:p>
    <w:p w:rsidR="00D03D90" w:rsidRPr="000C259E" w:rsidRDefault="00D03D90" w:rsidP="00D03D90">
      <w:pPr>
        <w:pStyle w:val="BodyText"/>
      </w:pPr>
      <w:r w:rsidRPr="000C259E">
        <w:t>As such, the proposal is subject to a rezoning of the Yass Valley Local Environment Plan, a variation to the Territory Plan, an amendment to the National Capital Plan and environmental approvals from the Commonwealth and ACT Government. This document is the e</w:t>
      </w:r>
      <w:r>
        <w:t xml:space="preserve">xplanatory document for the </w:t>
      </w:r>
      <w:r w:rsidRPr="000C259E">
        <w:t xml:space="preserve">variation to the Territory Plan, which only applies to land in the ACT. </w:t>
      </w:r>
    </w:p>
    <w:p w:rsidR="001C7FD4" w:rsidRDefault="001C7FD4" w:rsidP="001C7FD4">
      <w:pPr>
        <w:pStyle w:val="BodyText"/>
        <w:spacing w:after="0"/>
      </w:pPr>
    </w:p>
    <w:p w:rsidR="001C7FD4" w:rsidRDefault="001C7FD4" w:rsidP="00D93017">
      <w:pPr>
        <w:pStyle w:val="BodyText"/>
      </w:pPr>
    </w:p>
    <w:p w:rsidR="00F15049" w:rsidRPr="00E215A4" w:rsidRDefault="00F15049" w:rsidP="00D93017">
      <w:pPr>
        <w:pStyle w:val="Head2"/>
        <w:keepNext/>
        <w:rPr>
          <w:szCs w:val="28"/>
        </w:rPr>
      </w:pPr>
      <w:bookmarkStart w:id="6" w:name="_Toc342496213"/>
      <w:r>
        <w:rPr>
          <w:rFonts w:cs="Arial"/>
        </w:rPr>
        <w:t>Summary of the Proposal</w:t>
      </w:r>
      <w:bookmarkEnd w:id="6"/>
    </w:p>
    <w:p w:rsidR="009341CE" w:rsidRPr="000C259E" w:rsidRDefault="009341CE" w:rsidP="009341CE">
      <w:pPr>
        <w:pStyle w:val="BodyText"/>
      </w:pPr>
      <w:r>
        <w:t xml:space="preserve">The </w:t>
      </w:r>
      <w:r w:rsidRPr="000C259E">
        <w:t>variation rezone</w:t>
      </w:r>
      <w:r>
        <w:t>s</w:t>
      </w:r>
      <w:r w:rsidRPr="000C259E">
        <w:t xml:space="preserve"> an area immediately west of the suburbs of Holt and Macgregor for future urban development. The main changes indicating potential future urban development patterns and guiding future development and assessment of the area include:</w:t>
      </w:r>
    </w:p>
    <w:p w:rsidR="009341CE" w:rsidRPr="000C259E" w:rsidRDefault="009341CE" w:rsidP="00D60BE4">
      <w:pPr>
        <w:pStyle w:val="BodyText"/>
        <w:numPr>
          <w:ilvl w:val="0"/>
          <w:numId w:val="6"/>
        </w:numPr>
      </w:pPr>
      <w:r w:rsidRPr="000C259E">
        <w:t>rezoning part of the site to a range of urban zones</w:t>
      </w:r>
    </w:p>
    <w:p w:rsidR="009341CE" w:rsidRPr="000C259E" w:rsidRDefault="009341CE" w:rsidP="00D60BE4">
      <w:pPr>
        <w:pStyle w:val="BodyText"/>
        <w:numPr>
          <w:ilvl w:val="0"/>
          <w:numId w:val="6"/>
        </w:numPr>
      </w:pPr>
      <w:r w:rsidRPr="000C259E">
        <w:t xml:space="preserve">introducing a nature reserve overlay to the </w:t>
      </w:r>
      <w:r>
        <w:t xml:space="preserve">Murrumbidgee </w:t>
      </w:r>
      <w:r w:rsidRPr="000C259E">
        <w:t>River corridor zone</w:t>
      </w:r>
    </w:p>
    <w:p w:rsidR="009341CE" w:rsidRPr="000C259E" w:rsidRDefault="009341CE" w:rsidP="00D60BE4">
      <w:pPr>
        <w:pStyle w:val="BodyText"/>
        <w:numPr>
          <w:ilvl w:val="0"/>
          <w:numId w:val="6"/>
        </w:numPr>
      </w:pPr>
      <w:r w:rsidRPr="000C259E">
        <w:t xml:space="preserve">rezoning the Strathnairn Arts Precinct </w:t>
      </w:r>
      <w:r>
        <w:t xml:space="preserve">and Belconnen Farm Heritage Precinct </w:t>
      </w:r>
      <w:r w:rsidRPr="000C259E">
        <w:t>to community facility zone</w:t>
      </w:r>
    </w:p>
    <w:p w:rsidR="009341CE" w:rsidRPr="000C259E" w:rsidRDefault="009341CE" w:rsidP="00D60BE4">
      <w:pPr>
        <w:pStyle w:val="BodyText"/>
        <w:numPr>
          <w:ilvl w:val="0"/>
          <w:numId w:val="6"/>
        </w:numPr>
      </w:pPr>
      <w:r w:rsidRPr="000C259E">
        <w:t>apply</w:t>
      </w:r>
      <w:r>
        <w:t>ing</w:t>
      </w:r>
      <w:r w:rsidRPr="000C259E">
        <w:t xml:space="preserve"> a future urban area (FUA) overlay to part of the site</w:t>
      </w:r>
    </w:p>
    <w:p w:rsidR="009341CE" w:rsidRPr="000C259E" w:rsidRDefault="009341CE" w:rsidP="00D60BE4">
      <w:pPr>
        <w:pStyle w:val="BodyText"/>
        <w:numPr>
          <w:ilvl w:val="0"/>
          <w:numId w:val="6"/>
        </w:numPr>
      </w:pPr>
      <w:r>
        <w:t>introducing</w:t>
      </w:r>
      <w:r w:rsidRPr="000C259E">
        <w:t xml:space="preserve"> a site-specific structure plan and concept plan into the Territory Plan</w:t>
      </w:r>
    </w:p>
    <w:p w:rsidR="00F15049" w:rsidRDefault="00F15049" w:rsidP="00D93017">
      <w:pPr>
        <w:pStyle w:val="BodyText"/>
      </w:pPr>
    </w:p>
    <w:p w:rsidR="001C7FD4" w:rsidRPr="00E215A4" w:rsidRDefault="001C7FD4" w:rsidP="00D93017">
      <w:pPr>
        <w:pStyle w:val="Head2"/>
        <w:keepNext/>
        <w:rPr>
          <w:szCs w:val="28"/>
        </w:rPr>
      </w:pPr>
      <w:bookmarkStart w:id="7" w:name="_Toc342496214"/>
      <w:bookmarkStart w:id="8" w:name="_Toc134526692"/>
      <w:r w:rsidRPr="00006764">
        <w:rPr>
          <w:rFonts w:cs="Arial"/>
        </w:rPr>
        <w:t>The</w:t>
      </w:r>
      <w:r w:rsidRPr="00E215A4">
        <w:rPr>
          <w:szCs w:val="28"/>
        </w:rPr>
        <w:t xml:space="preserve"> National Capital Plan</w:t>
      </w:r>
      <w:bookmarkEnd w:id="7"/>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8"/>
    <w:p w:rsidR="001C7FD4" w:rsidRDefault="001C7FD4" w:rsidP="001C7FD4">
      <w:pPr>
        <w:pStyle w:val="BodyText"/>
        <w:spacing w:after="0"/>
      </w:pPr>
    </w:p>
    <w:p w:rsidR="001C7FD4" w:rsidRDefault="001C7FD4" w:rsidP="00D93017">
      <w:pPr>
        <w:pStyle w:val="Head2"/>
        <w:keepNext/>
      </w:pPr>
      <w:bookmarkStart w:id="9" w:name="_Toc342496215"/>
      <w:r>
        <w:t>Site Description</w:t>
      </w:r>
      <w:bookmarkEnd w:id="9"/>
    </w:p>
    <w:p w:rsidR="009341CE" w:rsidRPr="000C259E" w:rsidRDefault="009341CE" w:rsidP="009341CE">
      <w:pPr>
        <w:pStyle w:val="BodyText"/>
      </w:pPr>
      <w:r w:rsidRPr="000C259E">
        <w:t>The area subject to the variation is at West Belconnen, immediately beyond the existing suburbs of Holt and Macgregor.  The Murrumbidgee River provides the south western and western boundary and Ginninderra Creek is the northern boundary for the NSW land.</w:t>
      </w:r>
      <w:r w:rsidRPr="000C259E">
        <w:rPr>
          <w:rFonts w:ascii="Calibri" w:hAnsi="Calibri" w:cs="Calibri"/>
          <w:color w:val="000000"/>
          <w:sz w:val="22"/>
          <w:szCs w:val="22"/>
          <w:lang w:eastAsia="en-AU"/>
        </w:rPr>
        <w:t xml:space="preserve"> </w:t>
      </w:r>
      <w:r w:rsidRPr="000C259E">
        <w:t>Woodstock nature reserve is located along the southern bank of the Murrumbidgee River immediately opposite the site in the ACT.</w:t>
      </w:r>
    </w:p>
    <w:p w:rsidR="009341CE" w:rsidRPr="000C259E" w:rsidRDefault="009341CE" w:rsidP="009341CE">
      <w:pPr>
        <w:pStyle w:val="BodyText"/>
      </w:pPr>
      <w:r w:rsidRPr="000C259E">
        <w:t>The area includes the following rural blocks in t</w:t>
      </w:r>
      <w:r>
        <w:t xml:space="preserve">he district of Belconnen </w:t>
      </w:r>
      <w:r w:rsidRPr="000C259E">
        <w:t>blocks 853; 856; 857; 858; 859; 860; 993; 1329; 1332; 1333; 1420; 1440; 1442; 1540; 1559; 1560;1586; 1605; 1606; 1607; 1613; 1621; 1622; and parts of block 1620 Belconnen, block 7 section 149 Macgregor and block 2 section 186 Dunlop.</w:t>
      </w:r>
    </w:p>
    <w:p w:rsidR="001C7FD4" w:rsidRPr="00F15049" w:rsidRDefault="001C7FD4" w:rsidP="00D93017">
      <w:pPr>
        <w:pStyle w:val="BodyText"/>
      </w:pPr>
    </w:p>
    <w:p w:rsidR="001C7FD4" w:rsidRDefault="00AB7B8C" w:rsidP="00D93017">
      <w:pPr>
        <w:pStyle w:val="BodyText"/>
      </w:pPr>
      <w:r w:rsidRPr="00535972">
        <w:rPr>
          <w:noProof/>
          <w:lang w:eastAsia="en-AU"/>
        </w:rPr>
        <w:drawing>
          <wp:inline distT="0" distB="0" distL="0" distR="0">
            <wp:extent cx="5438775" cy="6296025"/>
            <wp:effectExtent l="0" t="0" r="0" b="0"/>
            <wp:docPr id="3" name="Picture 0" descr="Location (A104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cation (A104629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6296025"/>
                    </a:xfrm>
                    <a:prstGeom prst="rect">
                      <a:avLst/>
                    </a:prstGeom>
                    <a:noFill/>
                    <a:ln>
                      <a:noFill/>
                    </a:ln>
                  </pic:spPr>
                </pic:pic>
              </a:graphicData>
            </a:graphic>
          </wp:inline>
        </w:drawing>
      </w:r>
    </w:p>
    <w:p w:rsidR="00084447" w:rsidRPr="00F15049" w:rsidRDefault="00084447" w:rsidP="00084447">
      <w:pPr>
        <w:pStyle w:val="BodyText"/>
      </w:pPr>
      <w:r w:rsidRPr="00D93017">
        <w:rPr>
          <w:b/>
          <w:bCs/>
        </w:rPr>
        <w:t xml:space="preserve">Figure 1 </w:t>
      </w:r>
      <w:r w:rsidR="001C7FD4" w:rsidRPr="00D93017">
        <w:rPr>
          <w:b/>
          <w:bCs/>
        </w:rPr>
        <w:t xml:space="preserve"> Site Plan</w:t>
      </w:r>
      <w:r w:rsidR="00F15049" w:rsidRPr="00D93017">
        <w:rPr>
          <w:bCs/>
        </w:rPr>
        <w:t xml:space="preserve"> </w:t>
      </w:r>
    </w:p>
    <w:p w:rsidR="009341CE" w:rsidRPr="000C259E" w:rsidRDefault="009341CE" w:rsidP="009341CE">
      <w:pPr>
        <w:pStyle w:val="BodyText"/>
      </w:pPr>
      <w:r>
        <w:t>This</w:t>
      </w:r>
      <w:r w:rsidRPr="000C259E">
        <w:t xml:space="preserve"> variation also includes the potential extension of Ginninderra Drive to the development area. The road’s alignment is likely to impact on the existing Jarramlee and West Macgregor envi</w:t>
      </w:r>
      <w:r>
        <w:t xml:space="preserve">ronmental offset areas. </w:t>
      </w:r>
      <w:r w:rsidRPr="000C259E">
        <w:t xml:space="preserve">As a consequence, the road’s extension will be subject to a separate approval under the Commonwealth’s </w:t>
      </w:r>
      <w:r w:rsidRPr="000C259E">
        <w:rPr>
          <w:i/>
        </w:rPr>
        <w:t>Environment Protection Biodiversity and Conservation Act 1999 (EPBC Act</w:t>
      </w:r>
      <w:r w:rsidRPr="000C259E">
        <w:t>).</w:t>
      </w:r>
      <w:r w:rsidR="00D9361A">
        <w:t xml:space="preserve"> For the purposes of this </w:t>
      </w:r>
      <w:r w:rsidRPr="000C259E">
        <w:t xml:space="preserve">variation, the preferred alignment for the road is </w:t>
      </w:r>
      <w:r>
        <w:t xml:space="preserve">indicated with a Future Urban Overlay and its final zoning will be determined based on the Commonwealth’s EPBC decision. </w:t>
      </w:r>
    </w:p>
    <w:p w:rsidR="009341CE" w:rsidRPr="000C259E" w:rsidRDefault="009341CE" w:rsidP="009341CE">
      <w:pPr>
        <w:pStyle w:val="BodyText"/>
      </w:pPr>
      <w:r w:rsidRPr="000C259E">
        <w:t xml:space="preserve">There are various existing uses/activities within the site. It includes TransGrid Canberra Substation, Strathnairn Arts Precinct, Billabong Aboriginal Development Corp facility, Belconnen Farm, Belconnen landfill site, horse paddocks, Green Waste and Parkwood Egg Farm. </w:t>
      </w:r>
    </w:p>
    <w:p w:rsidR="009341CE" w:rsidRPr="000C259E" w:rsidRDefault="009341CE" w:rsidP="009341CE">
      <w:pPr>
        <w:pStyle w:val="BodyText"/>
      </w:pPr>
      <w:r w:rsidRPr="000C259E">
        <w:t xml:space="preserve">Due to the nature of the uses, Belconnen landfill site, Green Waste and Parkwood Egg Farm are considered incompatible with residential development. As such, clearance zones around these uses are retained until such time as they cease operation. </w:t>
      </w:r>
      <w:r>
        <w:t xml:space="preserve">In addition, the clearance zone around the Lower Molonglo Water Quality Control Centre is increased. </w:t>
      </w:r>
      <w:r w:rsidRPr="000C259E">
        <w:t>Clearance zones may be adjusted subject to an appropria</w:t>
      </w:r>
      <w:r>
        <w:t>te audit process and approval from</w:t>
      </w:r>
      <w:r w:rsidRPr="000C259E">
        <w:t xml:space="preserve"> the </w:t>
      </w:r>
      <w:r>
        <w:t>relevant agencies</w:t>
      </w:r>
      <w:r w:rsidRPr="000C259E">
        <w:t xml:space="preserve">. </w:t>
      </w:r>
    </w:p>
    <w:p w:rsidR="009341CE" w:rsidRPr="000C259E" w:rsidRDefault="009341CE" w:rsidP="009341CE">
      <w:pPr>
        <w:pStyle w:val="BodyText"/>
      </w:pPr>
      <w:r w:rsidRPr="000C259E">
        <w:t xml:space="preserve">An exclusion area has been established around the nest tree of a breeding pair of Little Eagles </w:t>
      </w:r>
      <w:r>
        <w:t>located to the south of the development</w:t>
      </w:r>
      <w:r w:rsidRPr="000C259E">
        <w:t>, awaiting the findings of a research project currently underway to determine where the pair of Little Eagles mainly forag</w:t>
      </w:r>
      <w:r>
        <w:t>es</w:t>
      </w:r>
      <w:r w:rsidRPr="000C259E">
        <w:t xml:space="preserve">.  As such, urban development is not permitted until such time as the research on the Little Eagle has been completed and confirms the site’s suitability for development. </w:t>
      </w:r>
    </w:p>
    <w:p w:rsidR="009341CE" w:rsidRDefault="009341CE" w:rsidP="009341CE">
      <w:pPr>
        <w:pStyle w:val="BodyText"/>
      </w:pPr>
      <w:r w:rsidRPr="000C259E">
        <w:t>A new ActewAGL zone substation is required to service the development. A site for the ActewAGL zone substation has been identified to the south of the existing TransGrid Canberra Substation.</w:t>
      </w:r>
    </w:p>
    <w:p w:rsidR="001C7FD4" w:rsidRDefault="001C7FD4" w:rsidP="00D93017">
      <w:pPr>
        <w:pStyle w:val="BodyText"/>
      </w:pPr>
      <w:r>
        <w:br w:type="page"/>
      </w:r>
    </w:p>
    <w:p w:rsidR="001C7FD4" w:rsidRDefault="00F15049" w:rsidP="00D93017">
      <w:pPr>
        <w:pStyle w:val="Head2"/>
        <w:keepNext/>
        <w:rPr>
          <w:rFonts w:cs="Arial"/>
        </w:rPr>
      </w:pPr>
      <w:bookmarkStart w:id="10" w:name="_Toc342496216"/>
      <w:r>
        <w:rPr>
          <w:rFonts w:cs="Arial"/>
        </w:rPr>
        <w:t>Current Territory Plan Provisions</w:t>
      </w:r>
      <w:bookmarkEnd w:id="10"/>
    </w:p>
    <w:p w:rsidR="001C7FD4" w:rsidRPr="00DB6CD9" w:rsidRDefault="00084447" w:rsidP="00DB6CD9">
      <w:pPr>
        <w:pStyle w:val="BodyText"/>
        <w:spacing w:after="240"/>
        <w:rPr>
          <w:b/>
        </w:rPr>
      </w:pPr>
      <w:r>
        <w:t>The Territory Plan m</w:t>
      </w:r>
      <w:r w:rsidR="001C7FD4">
        <w:t xml:space="preserve">ap for the area subject to this variation </w:t>
      </w:r>
      <w:r w:rsidR="00D9361A">
        <w:t>is</w:t>
      </w:r>
      <w:r w:rsidR="001C7FD4">
        <w:t xml:space="preserve"> shown in </w:t>
      </w:r>
      <w:r w:rsidR="00DB6CD9">
        <w:t>Figure 2</w:t>
      </w:r>
      <w:r>
        <w:t>.</w:t>
      </w:r>
    </w:p>
    <w:p w:rsidR="00D93017" w:rsidRDefault="00AB7B8C" w:rsidP="00D93017">
      <w:pPr>
        <w:pStyle w:val="Header"/>
        <w:tabs>
          <w:tab w:val="left" w:pos="720"/>
        </w:tabs>
      </w:pPr>
      <w:r w:rsidRPr="00535972">
        <w:rPr>
          <w:noProof/>
          <w:lang w:eastAsia="en-AU"/>
        </w:rPr>
        <w:drawing>
          <wp:inline distT="0" distB="0" distL="0" distR="0">
            <wp:extent cx="5219700" cy="6991350"/>
            <wp:effectExtent l="0" t="0" r="0" b="0"/>
            <wp:docPr id="4" name="Picture 3" descr="Current (A1045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A104578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6991350"/>
                    </a:xfrm>
                    <a:prstGeom prst="rect">
                      <a:avLst/>
                    </a:prstGeom>
                    <a:noFill/>
                    <a:ln>
                      <a:noFill/>
                    </a:ln>
                  </pic:spPr>
                </pic:pic>
              </a:graphicData>
            </a:graphic>
          </wp:inline>
        </w:drawing>
      </w:r>
      <w:r w:rsidR="00D9361A" w:rsidRPr="00D9361A">
        <w:rPr>
          <w:highlight w:val="yellow"/>
        </w:rPr>
        <w:t xml:space="preserve"> </w:t>
      </w:r>
    </w:p>
    <w:p w:rsidR="00D9361A" w:rsidRDefault="00D9361A" w:rsidP="00D93017">
      <w:pPr>
        <w:pStyle w:val="Header"/>
        <w:tabs>
          <w:tab w:val="left" w:pos="720"/>
        </w:tabs>
      </w:pPr>
    </w:p>
    <w:p w:rsidR="00084447" w:rsidRPr="00F15049" w:rsidRDefault="00084447" w:rsidP="00084447">
      <w:pPr>
        <w:pStyle w:val="BodyText"/>
      </w:pPr>
      <w:r w:rsidRPr="00D93017">
        <w:rPr>
          <w:b/>
          <w:bCs/>
        </w:rPr>
        <w:t>Figure 2</w:t>
      </w:r>
      <w:r w:rsidR="00C356D2">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p>
    <w:p w:rsidR="001C7FD4" w:rsidRDefault="001C7FD4" w:rsidP="00D93017">
      <w:pPr>
        <w:pStyle w:val="Head2"/>
        <w:keepNext/>
        <w:rPr>
          <w:rFonts w:cs="Arial"/>
        </w:rPr>
      </w:pPr>
      <w:bookmarkStart w:id="11" w:name="_Toc342496217"/>
      <w:r>
        <w:rPr>
          <w:rFonts w:cs="Arial"/>
        </w:rPr>
        <w:t>Changes to the Territory Plan</w:t>
      </w:r>
      <w:bookmarkEnd w:id="11"/>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BodyText"/>
      </w:pPr>
    </w:p>
    <w:p w:rsidR="001C7FD4" w:rsidRDefault="001C7FD4" w:rsidP="00D93017">
      <w:pPr>
        <w:pStyle w:val="BodyText"/>
      </w:pPr>
    </w:p>
    <w:p w:rsidR="001C7FD4" w:rsidRDefault="001C7FD4" w:rsidP="00D93017">
      <w:pPr>
        <w:pStyle w:val="Head2"/>
        <w:keepNext/>
        <w:rPr>
          <w:rFonts w:cs="Arial"/>
        </w:rPr>
      </w:pPr>
      <w:bookmarkStart w:id="12" w:name="_Toc342496218"/>
      <w:r>
        <w:rPr>
          <w:rFonts w:cs="Arial"/>
        </w:rPr>
        <w:t xml:space="preserve">Consultation on the </w:t>
      </w:r>
      <w:r w:rsidR="00DB6CD9">
        <w:rPr>
          <w:rFonts w:cs="Arial"/>
        </w:rPr>
        <w:t>Draft Variation</w:t>
      </w:r>
      <w:bookmarkEnd w:id="12"/>
    </w:p>
    <w:p w:rsidR="008B77D9" w:rsidRPr="006764C0" w:rsidRDefault="008B77D9" w:rsidP="008B77D9">
      <w:pPr>
        <w:pStyle w:val="BodyText"/>
      </w:pPr>
      <w:r>
        <w:t>Draft Variation No </w:t>
      </w:r>
      <w:r w:rsidR="00D9361A">
        <w:t>351</w:t>
      </w:r>
      <w:r>
        <w:t xml:space="preserve"> (DV</w:t>
      </w:r>
      <w:r w:rsidR="00D9361A">
        <w:t>351</w:t>
      </w:r>
      <w:r>
        <w:t xml:space="preserve">) was released for public comment between </w:t>
      </w:r>
      <w:r w:rsidR="00D9361A">
        <w:t xml:space="preserve">22 May </w:t>
      </w:r>
      <w:r>
        <w:t xml:space="preserve">and </w:t>
      </w:r>
      <w:r w:rsidR="00D9361A">
        <w:t>6 July 2015</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w:t>
      </w:r>
      <w:r w:rsidR="00D9361A">
        <w:t>22 May</w:t>
      </w:r>
      <w:r>
        <w:t xml:space="preserve"> and in </w:t>
      </w:r>
      <w:r w:rsidRPr="00785E51">
        <w:rPr>
          <w:i/>
        </w:rPr>
        <w:t>T</w:t>
      </w:r>
      <w:r w:rsidRPr="00DB6CD9">
        <w:rPr>
          <w:i/>
        </w:rPr>
        <w:t>he Canberra Times</w:t>
      </w:r>
      <w:r>
        <w:t xml:space="preserve"> on </w:t>
      </w:r>
      <w:r w:rsidR="00D9361A">
        <w:t>23 May 2015.</w:t>
      </w:r>
    </w:p>
    <w:p w:rsidR="008B77D9" w:rsidRDefault="008B77D9" w:rsidP="008B77D9">
      <w:pPr>
        <w:pStyle w:val="BodyText"/>
      </w:pPr>
      <w:r>
        <w:t xml:space="preserve">A total of </w:t>
      </w:r>
      <w:r w:rsidR="00D9361A">
        <w:t>49</w:t>
      </w:r>
      <w:r>
        <w:t xml:space="preserve"> written submissions were received, </w:t>
      </w:r>
      <w:r w:rsidR="00D9361A">
        <w:t>which included submissions from seventeen community organisations/groups, six local businesses, and two service providers. The other submissions were from residents who have a particular interest in DV351.</w:t>
      </w:r>
    </w:p>
    <w:p w:rsidR="008B77D9" w:rsidRDefault="008B77D9" w:rsidP="008B77D9">
      <w:pPr>
        <w:pStyle w:val="BodyText"/>
      </w:pPr>
      <w:r>
        <w:t xml:space="preserve">Main issues raised by submitters included: </w:t>
      </w:r>
    </w:p>
    <w:p w:rsidR="00D9361A" w:rsidRPr="007E5547" w:rsidRDefault="00D9361A" w:rsidP="00D60BE4">
      <w:pPr>
        <w:pStyle w:val="BodyText"/>
        <w:numPr>
          <w:ilvl w:val="0"/>
          <w:numId w:val="5"/>
        </w:numPr>
        <w:shd w:val="clear" w:color="auto" w:fill="FFFFFF" w:themeFill="background1"/>
        <w:ind w:left="425" w:hanging="425"/>
      </w:pPr>
      <w:r>
        <w:t>The c</w:t>
      </w:r>
      <w:r w:rsidRPr="007E5547">
        <w:t>ross border jurisdictional arrangement</w:t>
      </w:r>
    </w:p>
    <w:p w:rsidR="00D9361A" w:rsidRPr="007E5547" w:rsidRDefault="00D9361A" w:rsidP="00D60BE4">
      <w:pPr>
        <w:pStyle w:val="BodyText"/>
        <w:numPr>
          <w:ilvl w:val="0"/>
          <w:numId w:val="5"/>
        </w:numPr>
        <w:shd w:val="clear" w:color="auto" w:fill="FFFFFF" w:themeFill="background1"/>
        <w:ind w:left="425" w:hanging="425"/>
      </w:pPr>
      <w:r w:rsidRPr="007E5547">
        <w:t>Traffic and transport</w:t>
      </w:r>
    </w:p>
    <w:p w:rsidR="00D9361A" w:rsidRPr="007E5547" w:rsidRDefault="00D9361A" w:rsidP="00D60BE4">
      <w:pPr>
        <w:pStyle w:val="BodyText"/>
        <w:numPr>
          <w:ilvl w:val="0"/>
          <w:numId w:val="5"/>
        </w:numPr>
        <w:shd w:val="clear" w:color="auto" w:fill="FFFFFF" w:themeFill="background1"/>
        <w:ind w:left="425" w:hanging="425"/>
      </w:pPr>
      <w:r>
        <w:t>Impact on</w:t>
      </w:r>
      <w:r w:rsidRPr="007E5547">
        <w:t xml:space="preserve"> the Bicentennial National Trail</w:t>
      </w:r>
    </w:p>
    <w:p w:rsidR="00D9361A" w:rsidRPr="007E5547" w:rsidRDefault="00D9361A" w:rsidP="00D60BE4">
      <w:pPr>
        <w:pStyle w:val="BodyText"/>
        <w:numPr>
          <w:ilvl w:val="0"/>
          <w:numId w:val="5"/>
        </w:numPr>
        <w:shd w:val="clear" w:color="auto" w:fill="FFFFFF" w:themeFill="background1"/>
        <w:ind w:left="425" w:hanging="425"/>
      </w:pPr>
      <w:r>
        <w:t>Consistent protection of</w:t>
      </w:r>
      <w:r w:rsidRPr="007E5547">
        <w:t xml:space="preserve"> the conservation corridor in NSW and ACT</w:t>
      </w:r>
    </w:p>
    <w:p w:rsidR="00D9361A" w:rsidRPr="007E5547" w:rsidRDefault="00D9361A" w:rsidP="00D60BE4">
      <w:pPr>
        <w:pStyle w:val="BodyText"/>
        <w:numPr>
          <w:ilvl w:val="0"/>
          <w:numId w:val="5"/>
        </w:numPr>
        <w:shd w:val="clear" w:color="auto" w:fill="FFFFFF" w:themeFill="background1"/>
        <w:ind w:left="425" w:hanging="425"/>
      </w:pPr>
      <w:r w:rsidRPr="007E5547">
        <w:t>Impact from Ginninderra Drive extension</w:t>
      </w:r>
    </w:p>
    <w:p w:rsidR="00D9361A" w:rsidRPr="007E5547" w:rsidRDefault="00D9361A" w:rsidP="00D60BE4">
      <w:pPr>
        <w:pStyle w:val="BodyText"/>
        <w:numPr>
          <w:ilvl w:val="0"/>
          <w:numId w:val="5"/>
        </w:numPr>
        <w:shd w:val="clear" w:color="auto" w:fill="FFFFFF" w:themeFill="background1"/>
        <w:ind w:left="425" w:hanging="425"/>
      </w:pPr>
      <w:r w:rsidRPr="007E5547">
        <w:t>Asbestos disposal/land contamination at Belconnen Landfill site</w:t>
      </w:r>
    </w:p>
    <w:p w:rsidR="00D9361A" w:rsidRDefault="00D9361A" w:rsidP="00D60BE4">
      <w:pPr>
        <w:pStyle w:val="BodyText"/>
        <w:numPr>
          <w:ilvl w:val="0"/>
          <w:numId w:val="5"/>
        </w:numPr>
        <w:shd w:val="clear" w:color="auto" w:fill="FFFFFF" w:themeFill="background1"/>
        <w:ind w:left="425" w:hanging="425"/>
      </w:pPr>
      <w:r>
        <w:t>Consistency with</w:t>
      </w:r>
      <w:r w:rsidRPr="007E5547">
        <w:t xml:space="preserve"> the ACT Planning Framework</w:t>
      </w:r>
    </w:p>
    <w:p w:rsidR="00D9361A" w:rsidRDefault="00D9361A" w:rsidP="00D9361A">
      <w:pPr>
        <w:pStyle w:val="BodyText"/>
        <w:shd w:val="clear" w:color="auto" w:fill="FFFFFF" w:themeFill="background1"/>
      </w:pPr>
    </w:p>
    <w:p w:rsidR="00D9361A" w:rsidRPr="007E5547" w:rsidRDefault="00D9361A" w:rsidP="00D9361A">
      <w:pPr>
        <w:pStyle w:val="BodyText"/>
        <w:shd w:val="clear" w:color="auto" w:fill="FFFFFF" w:themeFill="background1"/>
      </w:pPr>
      <w:r>
        <w:t>O</w:t>
      </w:r>
      <w:r w:rsidRPr="007E5547">
        <w:t>ther matters that have resulted in</w:t>
      </w:r>
      <w:r>
        <w:t xml:space="preserve"> changes to the draft variation </w:t>
      </w:r>
      <w:r w:rsidRPr="007E5547">
        <w:t>include:</w:t>
      </w:r>
    </w:p>
    <w:p w:rsidR="00D9361A" w:rsidRPr="007E5547" w:rsidRDefault="00D9361A" w:rsidP="00D60BE4">
      <w:pPr>
        <w:pStyle w:val="BodyText"/>
        <w:numPr>
          <w:ilvl w:val="0"/>
          <w:numId w:val="5"/>
        </w:numPr>
        <w:shd w:val="clear" w:color="auto" w:fill="FFFFFF" w:themeFill="background1"/>
        <w:ind w:left="425" w:hanging="425"/>
      </w:pPr>
      <w:r w:rsidRPr="007E5547">
        <w:t>Potential odour emissions from Icon Water’s Lower Molonglo Water Quality Control Centre (LMWQCC)</w:t>
      </w:r>
    </w:p>
    <w:p w:rsidR="00D9361A" w:rsidRDefault="00D9361A" w:rsidP="00D60BE4">
      <w:pPr>
        <w:pStyle w:val="BodyText"/>
        <w:numPr>
          <w:ilvl w:val="0"/>
          <w:numId w:val="5"/>
        </w:numPr>
        <w:shd w:val="clear" w:color="auto" w:fill="FFFFFF" w:themeFill="background1"/>
        <w:ind w:left="425" w:hanging="425"/>
      </w:pPr>
      <w:r w:rsidRPr="007E5547">
        <w:t xml:space="preserve">Concern over </w:t>
      </w:r>
      <w:r>
        <w:t xml:space="preserve">the </w:t>
      </w:r>
      <w:r w:rsidRPr="007E5547">
        <w:t>proposed zone for TransGrid’s Canberra Substation</w:t>
      </w:r>
    </w:p>
    <w:p w:rsidR="00D9361A" w:rsidRDefault="00D9361A" w:rsidP="00D60BE4">
      <w:pPr>
        <w:pStyle w:val="BodyText"/>
        <w:numPr>
          <w:ilvl w:val="0"/>
          <w:numId w:val="5"/>
        </w:numPr>
        <w:shd w:val="clear" w:color="auto" w:fill="FFFFFF" w:themeFill="background1"/>
        <w:ind w:left="425" w:hanging="425"/>
      </w:pPr>
      <w:r>
        <w:t>Pressure on Kippax Fair retailing</w:t>
      </w:r>
    </w:p>
    <w:p w:rsidR="00D9361A" w:rsidRPr="007E5547" w:rsidRDefault="00D9361A" w:rsidP="00D60BE4">
      <w:pPr>
        <w:pStyle w:val="BodyText"/>
        <w:numPr>
          <w:ilvl w:val="0"/>
          <w:numId w:val="5"/>
        </w:numPr>
        <w:shd w:val="clear" w:color="auto" w:fill="FFFFFF" w:themeFill="background1"/>
        <w:ind w:left="425" w:hanging="425"/>
      </w:pPr>
      <w:r>
        <w:t>Extension of the urban open space to the western boundary of Strathnairn Arts Precinct</w:t>
      </w:r>
    </w:p>
    <w:p w:rsidR="00D9361A" w:rsidRDefault="00D9361A" w:rsidP="00D9361A">
      <w:pPr>
        <w:pStyle w:val="BodyText"/>
        <w:shd w:val="clear" w:color="auto" w:fill="FFFFFF" w:themeFill="background1"/>
      </w:pPr>
    </w:p>
    <w:p w:rsidR="006764C0" w:rsidRDefault="00D9361A" w:rsidP="00006764">
      <w:pPr>
        <w:pStyle w:val="BodyText"/>
        <w:spacing w:after="240"/>
      </w:pPr>
      <w:r>
        <w:t xml:space="preserve">The issues raised during consultation, including those noted above, were taken into consideration when finalising this variation. The issues are detailed in a report on consultation which is available at </w:t>
      </w:r>
      <w:r w:rsidRPr="000E666F">
        <w:rPr>
          <w:b/>
        </w:rPr>
        <w:t>ww.act.gov.au/recommendedvariations</w:t>
      </w:r>
      <w:r w:rsidRPr="000E666F">
        <w:t>.</w:t>
      </w:r>
      <w:r>
        <w:t xml:space="preserve"> </w:t>
      </w:r>
      <w:r w:rsidR="00BE4E8D">
        <w:t>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3" w:name="_Toc342496219"/>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3"/>
    </w:p>
    <w:p w:rsidR="009B3BED" w:rsidRDefault="009B3BED" w:rsidP="00BE4E8D">
      <w:pPr>
        <w:pStyle w:val="BodyText"/>
        <w:spacing w:after="240"/>
      </w:pPr>
      <w:r>
        <w:t>No changes were made to the draft variation recommended to the Minister.</w:t>
      </w:r>
    </w:p>
    <w:p w:rsidR="00575B48" w:rsidRDefault="00575B48" w:rsidP="00D93017">
      <w:pPr>
        <w:pStyle w:val="BodyText"/>
        <w:rPr>
          <w:sz w:val="32"/>
        </w:rPr>
      </w:pPr>
      <w:r>
        <w:br w:type="page"/>
      </w:r>
    </w:p>
    <w:p w:rsidR="001C7FD4" w:rsidRDefault="001C7FD4" w:rsidP="00D60BE4">
      <w:pPr>
        <w:pStyle w:val="Head1"/>
        <w:numPr>
          <w:ilvl w:val="0"/>
          <w:numId w:val="1"/>
        </w:numPr>
        <w:tabs>
          <w:tab w:val="clear" w:pos="567"/>
        </w:tabs>
        <w:rPr>
          <w:rFonts w:cs="Arial"/>
        </w:rPr>
      </w:pPr>
      <w:bookmarkStart w:id="14" w:name="_Toc342496220"/>
      <w:r>
        <w:rPr>
          <w:rFonts w:cs="Arial"/>
        </w:rPr>
        <w:t>VARIATION</w:t>
      </w:r>
      <w:bookmarkEnd w:id="14"/>
      <w:r w:rsidR="00D5669E">
        <w:rPr>
          <w:rFonts w:cs="Arial"/>
        </w:rPr>
        <w:t xml:space="preserve"> </w:t>
      </w:r>
    </w:p>
    <w:p w:rsidR="006C39CF" w:rsidRDefault="006C39CF" w:rsidP="00D93017">
      <w:pPr>
        <w:pStyle w:val="Head2"/>
        <w:keepNext/>
        <w:rPr>
          <w:rFonts w:cs="Arial"/>
        </w:rPr>
      </w:pPr>
      <w:bookmarkStart w:id="15" w:name="_Toc342496221"/>
      <w:bookmarkStart w:id="16" w:name="_Toc189989954"/>
      <w:r>
        <w:rPr>
          <w:rFonts w:cs="Arial"/>
        </w:rPr>
        <w:t>Variation to the Territory Plan</w:t>
      </w:r>
      <w:bookmarkEnd w:id="15"/>
      <w:r>
        <w:rPr>
          <w:rFonts w:cs="Arial"/>
        </w:rPr>
        <w:t xml:space="preserve"> </w:t>
      </w:r>
    </w:p>
    <w:p w:rsidR="00D458BB" w:rsidRPr="00211049" w:rsidRDefault="00D458BB" w:rsidP="00D93017">
      <w:pPr>
        <w:pStyle w:val="BodyText"/>
      </w:pPr>
      <w:r>
        <w:t xml:space="preserve">The Territory Plan map is varied </w:t>
      </w:r>
      <w:r w:rsidR="008B77D9">
        <w:t>in all of the following ways:</w:t>
      </w:r>
    </w:p>
    <w:p w:rsidR="00D458BB" w:rsidRDefault="00AB7B8C" w:rsidP="00D93017">
      <w:pPr>
        <w:pStyle w:val="BodyText"/>
      </w:pPr>
      <w:r w:rsidRPr="00535972">
        <w:rPr>
          <w:noProof/>
          <w:lang w:eastAsia="en-AU"/>
        </w:rPr>
        <w:drawing>
          <wp:inline distT="0" distB="0" distL="0" distR="0">
            <wp:extent cx="5438775" cy="7334250"/>
            <wp:effectExtent l="0" t="0" r="0" b="0"/>
            <wp:docPr id="5" name="Picture 1" descr="C:\Users\Alix Kaucz\AppData\Local\Microsoft\Windows\Temporary Internet Files\Content.Outlook\UM94UH2C\Proposed FUA differen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x Kaucz\AppData\Local\Microsoft\Windows\Temporary Internet Files\Content.Outlook\UM94UH2C\Proposed FUA different colou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7334250"/>
                    </a:xfrm>
                    <a:prstGeom prst="rect">
                      <a:avLst/>
                    </a:prstGeom>
                    <a:noFill/>
                    <a:ln>
                      <a:noFill/>
                    </a:ln>
                  </pic:spPr>
                </pic:pic>
              </a:graphicData>
            </a:graphic>
          </wp:inline>
        </w:drawing>
      </w:r>
    </w:p>
    <w:p w:rsidR="008B77D9" w:rsidRDefault="008B77D9" w:rsidP="00D93017">
      <w:pPr>
        <w:pStyle w:val="BodyText"/>
        <w:rPr>
          <w:highlight w:val="yellow"/>
        </w:rPr>
      </w:pPr>
    </w:p>
    <w:bookmarkEnd w:id="16"/>
    <w:p w:rsidR="00D9361A" w:rsidRDefault="00D9361A" w:rsidP="00D9361A">
      <w:pPr>
        <w:pStyle w:val="BodyText"/>
      </w:pPr>
      <w:r>
        <w:t>The Territory Plan is varied in all of the following ways:</w:t>
      </w:r>
    </w:p>
    <w:p w:rsidR="00D9361A" w:rsidRPr="00BD425D" w:rsidRDefault="00D9361A" w:rsidP="00D9361A">
      <w:pPr>
        <w:pStyle w:val="TAeditorialitemgeneralheading"/>
      </w:pPr>
      <w:r>
        <w:t>At 14 Structure Plans</w:t>
      </w:r>
    </w:p>
    <w:p w:rsidR="00D9361A" w:rsidRDefault="00D9361A" w:rsidP="00D9361A">
      <w:pPr>
        <w:pStyle w:val="Header"/>
        <w:tabs>
          <w:tab w:val="clear" w:pos="4320"/>
          <w:tab w:val="clear" w:pos="8640"/>
        </w:tabs>
        <w:rPr>
          <w:rFonts w:cs="Arial"/>
          <w:i/>
        </w:rPr>
      </w:pPr>
    </w:p>
    <w:p w:rsidR="00D9361A" w:rsidRDefault="00D9361A" w:rsidP="00D9361A">
      <w:pPr>
        <w:pStyle w:val="Header"/>
        <w:tabs>
          <w:tab w:val="clear" w:pos="4320"/>
          <w:tab w:val="clear" w:pos="8640"/>
        </w:tabs>
        <w:ind w:firstLine="720"/>
        <w:rPr>
          <w:rFonts w:cs="Arial"/>
        </w:rPr>
      </w:pPr>
      <w:r>
        <w:rPr>
          <w:rFonts w:cs="Arial"/>
          <w:i/>
        </w:rPr>
        <w:t>Substitute</w:t>
      </w:r>
      <w:r>
        <w:rPr>
          <w:rFonts w:cs="Arial"/>
        </w:rPr>
        <w:t xml:space="preserve"> 14.1 Structure Plan West Belconnen </w:t>
      </w:r>
    </w:p>
    <w:p w:rsidR="00D9361A" w:rsidRDefault="00D9361A" w:rsidP="00D9361A">
      <w:pPr>
        <w:pStyle w:val="Header"/>
        <w:tabs>
          <w:tab w:val="clear" w:pos="4320"/>
          <w:tab w:val="clear" w:pos="8640"/>
        </w:tabs>
        <w:ind w:firstLine="720"/>
        <w:rPr>
          <w:rFonts w:cs="Arial"/>
          <w:b/>
        </w:rPr>
      </w:pPr>
      <w:r w:rsidRPr="00A25F59">
        <w:rPr>
          <w:rFonts w:cs="Arial"/>
          <w:i/>
        </w:rPr>
        <w:t>With</w:t>
      </w:r>
      <w:r>
        <w:rPr>
          <w:rFonts w:cs="Arial"/>
        </w:rPr>
        <w:t xml:space="preserve"> </w:t>
      </w:r>
      <w:r>
        <w:rPr>
          <w:rFonts w:cs="Arial"/>
          <w:b/>
        </w:rPr>
        <w:t>Appendix A</w:t>
      </w:r>
    </w:p>
    <w:p w:rsidR="00D9361A" w:rsidRDefault="00D9361A" w:rsidP="00D9361A">
      <w:pPr>
        <w:pStyle w:val="Header"/>
        <w:tabs>
          <w:tab w:val="clear" w:pos="4320"/>
          <w:tab w:val="clear" w:pos="8640"/>
        </w:tabs>
        <w:ind w:firstLine="720"/>
        <w:rPr>
          <w:rFonts w:cs="Arial"/>
          <w:b/>
        </w:rPr>
      </w:pPr>
    </w:p>
    <w:p w:rsidR="00D9361A" w:rsidRPr="00BD425D" w:rsidRDefault="00D9361A" w:rsidP="00D9361A">
      <w:pPr>
        <w:pStyle w:val="TAeditorialitemgeneralheading"/>
      </w:pPr>
      <w:r>
        <w:t>At 15 Concept Plans – Precinct Codes for Section 95 of the Planning and Development Act 2007</w:t>
      </w:r>
    </w:p>
    <w:p w:rsidR="00D9361A" w:rsidRDefault="00D9361A" w:rsidP="00D9361A">
      <w:pPr>
        <w:pStyle w:val="Header"/>
        <w:tabs>
          <w:tab w:val="clear" w:pos="4320"/>
          <w:tab w:val="clear" w:pos="8640"/>
        </w:tabs>
        <w:ind w:firstLine="720"/>
        <w:rPr>
          <w:rFonts w:cs="Arial"/>
          <w:b/>
        </w:rPr>
      </w:pPr>
    </w:p>
    <w:p w:rsidR="00D9361A" w:rsidRDefault="00D9361A" w:rsidP="00D9361A">
      <w:pPr>
        <w:pStyle w:val="Header"/>
        <w:tabs>
          <w:tab w:val="clear" w:pos="4320"/>
          <w:tab w:val="clear" w:pos="8640"/>
        </w:tabs>
        <w:ind w:firstLine="720"/>
        <w:rPr>
          <w:rFonts w:cs="Arial"/>
          <w:b/>
        </w:rPr>
      </w:pPr>
      <w:r>
        <w:rPr>
          <w:rFonts w:cs="Arial"/>
          <w:i/>
        </w:rPr>
        <w:t xml:space="preserve">Insert </w:t>
      </w:r>
      <w:r>
        <w:rPr>
          <w:rFonts w:cs="Arial"/>
        </w:rPr>
        <w:t xml:space="preserve">West Belconnen Concept Plan, </w:t>
      </w:r>
      <w:r>
        <w:rPr>
          <w:rFonts w:cs="Arial"/>
          <w:b/>
        </w:rPr>
        <w:t>Appendix B</w:t>
      </w:r>
    </w:p>
    <w:p w:rsidR="001C7FD4" w:rsidRDefault="001C7FD4" w:rsidP="001C7FD4">
      <w:pPr>
        <w:pStyle w:val="BodyText"/>
      </w:pPr>
    </w:p>
    <w:p w:rsidR="001C7FD4" w:rsidRDefault="001C7FD4" w:rsidP="00D93017">
      <w:pPr>
        <w:pStyle w:val="BodyText"/>
      </w:pPr>
    </w:p>
    <w:p w:rsidR="001C7FD4" w:rsidRDefault="001C7FD4" w:rsidP="004965FA">
      <w:pPr>
        <w:pStyle w:val="BodyText"/>
        <w:spacing w:after="240"/>
        <w:rPr>
          <w:b/>
          <w:bCs/>
        </w:rPr>
      </w:pPr>
      <w:r>
        <w:t xml:space="preserve"> </w:t>
      </w:r>
      <w:r>
        <w:br w:type="page"/>
      </w:r>
      <w:r>
        <w:rPr>
          <w:b/>
          <w:bCs/>
        </w:rPr>
        <w:t>Interpretation service</w:t>
      </w:r>
    </w:p>
    <w:p w:rsidR="004F5BE4" w:rsidRDefault="00AB7B8C" w:rsidP="007E3424">
      <w:pPr>
        <w:pStyle w:val="BodyText"/>
        <w:sectPr w:rsidR="004F5BE4" w:rsidSect="007E3424">
          <w:headerReference w:type="even" r:id="rId20"/>
          <w:headerReference w:type="default" r:id="rId21"/>
          <w:footerReference w:type="even" r:id="rId22"/>
          <w:footerReference w:type="default" r:id="rId23"/>
          <w:footerReference w:type="first" r:id="rId24"/>
          <w:pgSz w:w="11907" w:h="16840" w:code="9"/>
          <w:pgMar w:top="1418" w:right="1531" w:bottom="1474" w:left="1531" w:header="720" w:footer="577" w:gutter="0"/>
          <w:pgNumType w:start="1"/>
          <w:cols w:space="720"/>
        </w:sectPr>
      </w:pPr>
      <w:r w:rsidRPr="00535972">
        <w:rPr>
          <w:noProof/>
          <w:lang w:eastAsia="en-AU"/>
        </w:rPr>
        <w:drawing>
          <wp:inline distT="0" distB="0" distL="0" distR="0">
            <wp:extent cx="5343525" cy="3524250"/>
            <wp:effectExtent l="0" t="0" r="0" b="0"/>
            <wp:docPr id="6"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3532A" w:rsidRPr="00730ABC" w:rsidRDefault="0013532A" w:rsidP="0013532A">
      <w:pPr>
        <w:spacing w:after="200" w:line="276" w:lineRule="auto"/>
        <w:rPr>
          <w:rFonts w:ascii="Calibri" w:hAnsi="Calibri"/>
          <w:b/>
          <w:sz w:val="32"/>
          <w:szCs w:val="32"/>
        </w:rPr>
      </w:pPr>
      <w:r>
        <w:rPr>
          <w:rFonts w:ascii="Calibri" w:hAnsi="Calibri"/>
          <w:b/>
          <w:sz w:val="32"/>
          <w:szCs w:val="32"/>
        </w:rPr>
        <w:t>Appendix A</w:t>
      </w:r>
    </w:p>
    <w:p w:rsidR="0013532A" w:rsidRPr="00485DD0" w:rsidRDefault="00AB7B8C" w:rsidP="0013532A">
      <w:pPr>
        <w:rPr>
          <w:lang w:val="en-GB"/>
        </w:rPr>
      </w:pPr>
      <w:r w:rsidRPr="00535972">
        <w:rPr>
          <w:noProof/>
          <w:lang w:eastAsia="en-AU"/>
        </w:rPr>
        <w:drawing>
          <wp:inline distT="0" distB="0" distL="0" distR="0">
            <wp:extent cx="1990725" cy="676275"/>
            <wp:effectExtent l="0" t="0" r="0" b="0"/>
            <wp:docPr id="7" name="Picture 2"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dintranet.act.gov.au/__data/assets/image/0005/165551/ACTGov_EPD_inline_Bl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bookmarkStart w:id="17" w:name="code_title"/>
      <w:bookmarkEnd w:id="17"/>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pStyle w:val="codeTitle"/>
        <w:spacing w:before="120"/>
        <w:rPr>
          <w:lang w:val="en-GB"/>
        </w:rPr>
      </w:pPr>
      <w:bookmarkStart w:id="18" w:name="_Toc433363085"/>
      <w:bookmarkStart w:id="19" w:name="_Toc433376905"/>
      <w:r w:rsidRPr="00485DD0">
        <w:rPr>
          <w:lang w:val="en-GB"/>
        </w:rPr>
        <w:t>Structure Plan</w:t>
      </w:r>
      <w:bookmarkEnd w:id="18"/>
      <w:bookmarkEnd w:id="19"/>
    </w:p>
    <w:p w:rsidR="0013532A" w:rsidRPr="00485DD0" w:rsidRDefault="0013532A" w:rsidP="0013532A">
      <w:pPr>
        <w:pStyle w:val="codeTitle"/>
        <w:spacing w:before="120"/>
        <w:rPr>
          <w:lang w:val="en-GB"/>
        </w:rPr>
      </w:pPr>
    </w:p>
    <w:p w:rsidR="0013532A" w:rsidRPr="00485DD0" w:rsidRDefault="0013532A" w:rsidP="0013532A">
      <w:pPr>
        <w:pStyle w:val="codeTitle"/>
        <w:spacing w:before="120"/>
        <w:rPr>
          <w:lang w:val="en-GB"/>
        </w:rPr>
      </w:pPr>
      <w:bookmarkStart w:id="20" w:name="_Toc433363086"/>
      <w:bookmarkStart w:id="21" w:name="_Toc433376906"/>
      <w:r w:rsidRPr="00485DD0">
        <w:rPr>
          <w:lang w:val="en-GB"/>
        </w:rPr>
        <w:t>West Belconnen</w:t>
      </w:r>
      <w:bookmarkEnd w:id="20"/>
      <w:bookmarkEnd w:id="21"/>
    </w:p>
    <w:p w:rsidR="0013532A" w:rsidRPr="00485DD0" w:rsidRDefault="0013532A" w:rsidP="0013532A">
      <w:pPr>
        <w:pStyle w:val="codeTitle"/>
        <w:spacing w:before="120"/>
        <w:rPr>
          <w:b w:val="0"/>
          <w:lang w:val="en-GB"/>
        </w:rPr>
      </w:pPr>
      <w:bookmarkStart w:id="22" w:name="_Toc433363087"/>
      <w:bookmarkStart w:id="23" w:name="_Toc433376907"/>
      <w:r w:rsidRPr="00485DD0">
        <w:rPr>
          <w:b w:val="0"/>
          <w:lang w:val="en-GB"/>
        </w:rPr>
        <w:t xml:space="preserve">Land located </w:t>
      </w:r>
      <w:r>
        <w:rPr>
          <w:b w:val="0"/>
          <w:lang w:val="en-GB"/>
        </w:rPr>
        <w:t xml:space="preserve">West of </w:t>
      </w:r>
      <w:r>
        <w:rPr>
          <w:b w:val="0"/>
          <w:lang w:val="en-GB"/>
        </w:rPr>
        <w:br/>
        <w:t>Macg</w:t>
      </w:r>
      <w:r w:rsidRPr="00485DD0">
        <w:rPr>
          <w:b w:val="0"/>
          <w:lang w:val="en-GB"/>
        </w:rPr>
        <w:t>regor and Holt in the district of Belconnen</w:t>
      </w:r>
      <w:bookmarkEnd w:id="22"/>
      <w:bookmarkEnd w:id="23"/>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jc w:val="center"/>
        <w:rPr>
          <w:lang w:val="en-GB"/>
        </w:rPr>
      </w:pPr>
    </w:p>
    <w:p w:rsidR="0013532A" w:rsidRPr="00485DD0" w:rsidRDefault="0013532A" w:rsidP="0013532A">
      <w:pPr>
        <w:pStyle w:val="codeTitle"/>
        <w:spacing w:before="120"/>
        <w:rPr>
          <w:lang w:val="en-GB"/>
        </w:rPr>
      </w:pPr>
    </w:p>
    <w:p w:rsidR="0013532A" w:rsidRPr="00485DD0" w:rsidRDefault="0013532A" w:rsidP="002C324F">
      <w:pPr>
        <w:jc w:val="center"/>
        <w:rPr>
          <w:rFonts w:ascii="Arial Bold" w:hAnsi="Arial Bold"/>
          <w:b/>
          <w:sz w:val="52"/>
          <w:szCs w:val="52"/>
          <w:lang w:val="en-GB"/>
        </w:rPr>
      </w:pPr>
    </w:p>
    <w:p w:rsidR="0013532A" w:rsidRPr="00485DD0" w:rsidRDefault="0013532A" w:rsidP="0013532A">
      <w:pPr>
        <w:rPr>
          <w:lang w:val="en-GB"/>
        </w:rPr>
      </w:pPr>
    </w:p>
    <w:p w:rsidR="0013532A" w:rsidRPr="00485DD0" w:rsidRDefault="0013532A" w:rsidP="0013532A">
      <w:pPr>
        <w:pStyle w:val="BodyText"/>
        <w:jc w:val="center"/>
        <w:rPr>
          <w:sz w:val="36"/>
          <w:szCs w:val="36"/>
        </w:rPr>
      </w:pPr>
    </w:p>
    <w:p w:rsidR="0013532A" w:rsidRPr="00485DD0" w:rsidRDefault="0013532A" w:rsidP="0013532A">
      <w:pPr>
        <w:pStyle w:val="BodyText"/>
        <w:jc w:val="center"/>
        <w:rPr>
          <w:sz w:val="36"/>
          <w:szCs w:val="36"/>
        </w:rPr>
      </w:pPr>
    </w:p>
    <w:p w:rsidR="0013532A" w:rsidRPr="00485DD0" w:rsidRDefault="0013532A" w:rsidP="00D60BE4">
      <w:pPr>
        <w:pStyle w:val="Head1"/>
        <w:numPr>
          <w:ilvl w:val="0"/>
          <w:numId w:val="9"/>
        </w:numPr>
        <w:spacing w:after="120"/>
        <w:ind w:left="567" w:hanging="567"/>
        <w:rPr>
          <w:rFonts w:eastAsia="Arial Unicode MS" w:cs="Arial"/>
          <w:sz w:val="24"/>
          <w:szCs w:val="24"/>
        </w:rPr>
      </w:pPr>
      <w:r w:rsidRPr="00485DD0">
        <w:br w:type="page"/>
      </w:r>
      <w:r w:rsidRPr="00485DD0">
        <w:rPr>
          <w:rFonts w:eastAsia="Arial Unicode MS" w:cs="Arial"/>
          <w:sz w:val="24"/>
          <w:szCs w:val="24"/>
        </w:rPr>
        <w:t>INTRODUCTION</w:t>
      </w:r>
    </w:p>
    <w:p w:rsidR="0013532A" w:rsidRPr="00485DD0" w:rsidRDefault="0013532A" w:rsidP="0013532A">
      <w:pPr>
        <w:autoSpaceDE w:val="0"/>
        <w:autoSpaceDN w:val="0"/>
        <w:adjustRightInd w:val="0"/>
        <w:rPr>
          <w:rFonts w:cs="Arial"/>
          <w:szCs w:val="24"/>
        </w:rPr>
      </w:pPr>
      <w:r w:rsidRPr="00485DD0">
        <w:rPr>
          <w:rFonts w:cs="Arial"/>
          <w:szCs w:val="24"/>
        </w:rPr>
        <w:t xml:space="preserve">This structure plan sets out the principles and policies that apply to the West Belconnen future urban area in accordance with section 91 of the </w:t>
      </w:r>
      <w:r w:rsidRPr="00485DD0">
        <w:rPr>
          <w:rFonts w:cs="Arial"/>
          <w:i/>
          <w:iCs/>
          <w:szCs w:val="24"/>
        </w:rPr>
        <w:t>Planning and Development Act 2007</w:t>
      </w:r>
      <w:r w:rsidRPr="00485DD0">
        <w:rPr>
          <w:rFonts w:cs="Arial"/>
          <w:szCs w:val="24"/>
        </w:rPr>
        <w:t>.</w:t>
      </w:r>
    </w:p>
    <w:p w:rsidR="0013532A" w:rsidRPr="00485DD0" w:rsidRDefault="0013532A" w:rsidP="0013532A">
      <w:pPr>
        <w:autoSpaceDE w:val="0"/>
        <w:autoSpaceDN w:val="0"/>
        <w:adjustRightInd w:val="0"/>
        <w:rPr>
          <w:rFonts w:cs="Arial"/>
          <w:szCs w:val="24"/>
        </w:rPr>
      </w:pPr>
    </w:p>
    <w:p w:rsidR="0013532A" w:rsidRPr="00485DD0" w:rsidRDefault="0013532A" w:rsidP="0013532A">
      <w:pPr>
        <w:autoSpaceDE w:val="0"/>
        <w:autoSpaceDN w:val="0"/>
        <w:adjustRightInd w:val="0"/>
        <w:rPr>
          <w:rFonts w:cs="Arial"/>
          <w:szCs w:val="24"/>
        </w:rPr>
      </w:pPr>
      <w:r w:rsidRPr="00485DD0">
        <w:rPr>
          <w:rFonts w:cs="Arial"/>
          <w:szCs w:val="24"/>
        </w:rPr>
        <w:t xml:space="preserve">A concept plan for West Belconnen, </w:t>
      </w:r>
      <w:r w:rsidRPr="00485DD0">
        <w:t xml:space="preserve">which is deemed to be a precinct code under the </w:t>
      </w:r>
      <w:r w:rsidRPr="00485DD0">
        <w:rPr>
          <w:i/>
        </w:rPr>
        <w:t>Planning and Development Act 2007</w:t>
      </w:r>
      <w:r w:rsidRPr="00485DD0">
        <w:t xml:space="preserve">, </w:t>
      </w:r>
      <w:r w:rsidRPr="00485DD0">
        <w:rPr>
          <w:rFonts w:cs="Arial"/>
          <w:szCs w:val="24"/>
        </w:rPr>
        <w:t>has been prepared for the area subject to this structure plan.</w:t>
      </w:r>
    </w:p>
    <w:p w:rsidR="0013532A" w:rsidRPr="00485DD0" w:rsidRDefault="0013532A" w:rsidP="0013532A">
      <w:pPr>
        <w:autoSpaceDE w:val="0"/>
        <w:autoSpaceDN w:val="0"/>
        <w:adjustRightInd w:val="0"/>
      </w:pPr>
    </w:p>
    <w:p w:rsidR="0013532A" w:rsidRPr="00485DD0" w:rsidRDefault="0013532A" w:rsidP="00D60BE4">
      <w:pPr>
        <w:pStyle w:val="Head1"/>
        <w:numPr>
          <w:ilvl w:val="0"/>
          <w:numId w:val="9"/>
        </w:numPr>
        <w:spacing w:after="120"/>
        <w:ind w:left="567" w:hanging="567"/>
        <w:rPr>
          <w:sz w:val="24"/>
          <w:szCs w:val="24"/>
        </w:rPr>
      </w:pPr>
      <w:r w:rsidRPr="00485DD0">
        <w:rPr>
          <w:sz w:val="24"/>
          <w:szCs w:val="24"/>
        </w:rPr>
        <w:t>APPLICATION</w:t>
      </w:r>
    </w:p>
    <w:p w:rsidR="0013532A" w:rsidRPr="00485DD0" w:rsidRDefault="0013532A" w:rsidP="00F8575B">
      <w:pPr>
        <w:pStyle w:val="BodyText"/>
        <w:spacing w:after="0"/>
      </w:pPr>
      <w:r w:rsidRPr="00485DD0">
        <w:t xml:space="preserve">This structure plan applies to the </w:t>
      </w:r>
      <w:r w:rsidRPr="00485DD0">
        <w:rPr>
          <w:szCs w:val="24"/>
        </w:rPr>
        <w:t xml:space="preserve">future urban </w:t>
      </w:r>
      <w:r w:rsidRPr="00485DD0">
        <w:t xml:space="preserve">area in </w:t>
      </w:r>
      <w:r w:rsidRPr="00485DD0">
        <w:rPr>
          <w:b/>
        </w:rPr>
        <w:t>Figure 1</w:t>
      </w:r>
      <w:r w:rsidRPr="00485DD0">
        <w:rPr>
          <w:szCs w:val="24"/>
        </w:rPr>
        <w:t>.</w:t>
      </w:r>
      <w:r w:rsidRPr="00485DD0">
        <w:t xml:space="preserve"> Land that ceases to be part of the future urban area through the application of s96 of the </w:t>
      </w:r>
      <w:r w:rsidRPr="00485DD0">
        <w:rPr>
          <w:i/>
        </w:rPr>
        <w:t>Planning and Development Act 2007</w:t>
      </w:r>
      <w:r w:rsidRPr="00485DD0">
        <w:t xml:space="preserve"> ceases to be affected by this structure plan.</w:t>
      </w:r>
    </w:p>
    <w:p w:rsidR="0013532A" w:rsidRPr="00485DD0" w:rsidRDefault="0013532A" w:rsidP="00F8575B">
      <w:pPr>
        <w:pStyle w:val="BodyText"/>
        <w:spacing w:after="0"/>
        <w:rPr>
          <w:szCs w:val="24"/>
        </w:rPr>
      </w:pPr>
    </w:p>
    <w:p w:rsidR="0013532A" w:rsidRPr="00485DD0" w:rsidRDefault="0013532A" w:rsidP="00D60BE4">
      <w:pPr>
        <w:pStyle w:val="Head1"/>
        <w:numPr>
          <w:ilvl w:val="0"/>
          <w:numId w:val="9"/>
        </w:numPr>
        <w:spacing w:after="120"/>
        <w:ind w:left="567" w:hanging="567"/>
        <w:rPr>
          <w:sz w:val="24"/>
          <w:szCs w:val="24"/>
        </w:rPr>
      </w:pPr>
      <w:r w:rsidRPr="00485DD0">
        <w:rPr>
          <w:sz w:val="24"/>
          <w:szCs w:val="24"/>
        </w:rPr>
        <w:t>PROHIBITED DEVELOPMENT</w:t>
      </w:r>
    </w:p>
    <w:p w:rsidR="0013532A" w:rsidRPr="00485DD0" w:rsidRDefault="0013532A" w:rsidP="005426C6">
      <w:pPr>
        <w:pStyle w:val="BodyText"/>
        <w:spacing w:after="0"/>
        <w:jc w:val="both"/>
      </w:pPr>
      <w:r w:rsidRPr="00485DD0">
        <w:t xml:space="preserve">For the purposes of s136(2) of the </w:t>
      </w:r>
      <w:r w:rsidRPr="00485DD0">
        <w:rPr>
          <w:i/>
        </w:rPr>
        <w:t>Planning and Development Act 2007</w:t>
      </w:r>
      <w:r w:rsidRPr="00485DD0">
        <w:t>, development by an entity is not prohibited</w:t>
      </w:r>
      <w:r w:rsidRPr="00485DD0">
        <w:rPr>
          <w:bCs/>
          <w:szCs w:val="24"/>
        </w:rPr>
        <w:t>,</w:t>
      </w:r>
      <w:r w:rsidRPr="00485DD0">
        <w:t xml:space="preserve"> provided that the land on which the development is proposed was transferred to the entity by a Territory authority for the purpose of land development.</w:t>
      </w:r>
    </w:p>
    <w:p w:rsidR="0013532A" w:rsidRPr="00485DD0" w:rsidRDefault="00AB7B8C" w:rsidP="00F8575B">
      <w:pPr>
        <w:pStyle w:val="BodyText"/>
        <w:spacing w:after="0"/>
        <w:rPr>
          <w:b/>
          <w:bCs/>
        </w:rPr>
      </w:pPr>
      <w:r w:rsidRPr="00535972">
        <w:rPr>
          <w:noProof/>
          <w:lang w:eastAsia="en-AU"/>
        </w:rPr>
        <w:drawing>
          <wp:inline distT="0" distB="0" distL="0" distR="0">
            <wp:extent cx="5410200" cy="4143375"/>
            <wp:effectExtent l="0" t="0" r="0" b="0"/>
            <wp:docPr id="8" name="Picture 1" descr="C:\Users\Helen Hai\AppData\Local\Microsoft\Windows\Temporary Internet Files\Content.Word\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Hai\AppData\Local\Microsoft\Windows\Temporary Internet Files\Content.Word\Structu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4143375"/>
                    </a:xfrm>
                    <a:prstGeom prst="rect">
                      <a:avLst/>
                    </a:prstGeom>
                    <a:noFill/>
                    <a:ln>
                      <a:noFill/>
                    </a:ln>
                  </pic:spPr>
                </pic:pic>
              </a:graphicData>
            </a:graphic>
          </wp:inline>
        </w:drawing>
      </w:r>
    </w:p>
    <w:p w:rsidR="0013532A" w:rsidRPr="00485DD0" w:rsidRDefault="0013532A" w:rsidP="00C07865">
      <w:pPr>
        <w:pStyle w:val="BodyText"/>
        <w:keepLines w:val="0"/>
        <w:spacing w:before="120" w:after="0" w:line="240" w:lineRule="auto"/>
        <w:ind w:right="-68"/>
        <w:rPr>
          <w:b/>
          <w:bCs/>
        </w:rPr>
      </w:pPr>
      <w:r w:rsidRPr="00485DD0">
        <w:rPr>
          <w:b/>
          <w:bCs/>
        </w:rPr>
        <w:t>Figure 1:  Future urban area at commencement of the West Belconnen Structure Plan</w:t>
      </w:r>
    </w:p>
    <w:p w:rsidR="002C324F" w:rsidRPr="002C324F" w:rsidRDefault="002C324F" w:rsidP="00537C69">
      <w:pPr>
        <w:spacing w:before="120"/>
        <w:ind w:right="-68"/>
        <w:jc w:val="both"/>
        <w:rPr>
          <w:rFonts w:cs="Arial"/>
          <w:b/>
          <w:bCs/>
          <w:sz w:val="22"/>
          <w:szCs w:val="22"/>
          <w:lang w:eastAsia="en-AU"/>
        </w:rPr>
      </w:pPr>
    </w:p>
    <w:p w:rsidR="0013532A" w:rsidRPr="00485DD0" w:rsidRDefault="0013532A" w:rsidP="00D60BE4">
      <w:pPr>
        <w:pStyle w:val="Head1"/>
        <w:numPr>
          <w:ilvl w:val="0"/>
          <w:numId w:val="9"/>
        </w:numPr>
        <w:ind w:left="567" w:hanging="567"/>
        <w:rPr>
          <w:sz w:val="24"/>
          <w:szCs w:val="24"/>
        </w:rPr>
      </w:pPr>
      <w:r w:rsidRPr="00485DD0">
        <w:rPr>
          <w:sz w:val="24"/>
          <w:szCs w:val="24"/>
        </w:rPr>
        <w:t>GENERAL PRINCIPLES AND POLICIES</w:t>
      </w:r>
    </w:p>
    <w:p w:rsidR="0013532A" w:rsidRPr="00485DD0" w:rsidRDefault="0013532A" w:rsidP="0013532A">
      <w:pPr>
        <w:pStyle w:val="condition"/>
        <w:numPr>
          <w:ilvl w:val="0"/>
          <w:numId w:val="0"/>
        </w:numPr>
      </w:pPr>
      <w:r w:rsidRPr="00485DD0">
        <w:t>The planning principles and policies for the broad structure are that:</w:t>
      </w:r>
    </w:p>
    <w:p w:rsidR="0013532A" w:rsidRPr="00485DD0" w:rsidRDefault="0013532A" w:rsidP="00673235">
      <w:pPr>
        <w:pStyle w:val="condition"/>
        <w:numPr>
          <w:ilvl w:val="0"/>
          <w:numId w:val="19"/>
        </w:numPr>
        <w:autoSpaceDE w:val="0"/>
        <w:autoSpaceDN w:val="0"/>
        <w:adjustRightInd w:val="0"/>
        <w:ind w:left="851" w:hanging="425"/>
      </w:pPr>
      <w:r w:rsidRPr="00485DD0">
        <w:t>development should encourage an environment that facilitates sustainability in terms of ecological, cultural, heritage, social and economic considerations;</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the landscape setting and values of the site should be recognised and enhanced.  Existing significant landscape features will be retained and protected;</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local neighbourhoods should be designed to encourage non-car based trips and focussed on an activity node of an appropriate type and scale, such as a commercial centre, park or community facility;</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residential areas should be based on a series of inter-connected suburbs (each generally containing 3 or 4 neighbourhoods) typically adjoining a school and open space corridor;</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 xml:space="preserve">the development’s </w:t>
      </w:r>
      <w:r>
        <w:rPr>
          <w:rFonts w:cs="Arial"/>
          <w:szCs w:val="24"/>
        </w:rPr>
        <w:t>main commercial</w:t>
      </w:r>
      <w:r w:rsidRPr="00485DD0">
        <w:rPr>
          <w:rFonts w:cs="Arial"/>
          <w:szCs w:val="24"/>
        </w:rPr>
        <w:t xml:space="preserve"> centre should be well located on a major road in order to serve multiple suburbs to ensure the long term viability of the centre;</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the provision of community and recreation facilities should be provided in a manner that is accessible, flexible, co-located, clustered, adaptable, visible and sustainable;</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an integrated cycling route network should be created within and between communities consistent with ACT and national standards;</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the open space system should form a continuous network of spaces that contains a hierarchy and sequence of destinations eg. centres, schools, parks, community facilities, ovals and ponds;</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the road hierarchy should be clearly legible and provide good and safe access to all users and encourage high levels of active and public transport usage;</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the links between sustainable urban water management and potential impacts on flora, fauna, heritage and the conservation corridor should be recognised.  Furthermore, appropriate sustainable urban water management measures will be implemented to manage runoff and reduce the number of run-off days to replicate, as closely as possible, pre-development peak flows protect the river corridor, water quality and downstream ecology.</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Aboriginal and historic heritage place and objects will be recognised and significant sites conserved in public open space where appropriate.</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Development shall provide for and be integrated with adjacent urban development in the ACT and the proposed future development, immediately adjacent in New South Wales.</w:t>
      </w:r>
    </w:p>
    <w:p w:rsidR="0013532A" w:rsidRPr="00485DD0" w:rsidRDefault="0013532A" w:rsidP="00673235">
      <w:pPr>
        <w:pStyle w:val="condition"/>
        <w:numPr>
          <w:ilvl w:val="0"/>
          <w:numId w:val="19"/>
        </w:numPr>
        <w:autoSpaceDE w:val="0"/>
        <w:autoSpaceDN w:val="0"/>
        <w:adjustRightInd w:val="0"/>
        <w:ind w:left="851" w:hanging="425"/>
        <w:rPr>
          <w:rFonts w:cs="Arial"/>
          <w:szCs w:val="24"/>
        </w:rPr>
      </w:pPr>
      <w:r w:rsidRPr="00485DD0">
        <w:rPr>
          <w:rFonts w:cs="Arial"/>
          <w:szCs w:val="24"/>
        </w:rPr>
        <w:t>Sustainable development and climate change adaptation is to be taken into consideration with the application of no regrets and inter-generational equity principles.</w:t>
      </w:r>
    </w:p>
    <w:p w:rsidR="0013532A" w:rsidRPr="00485DD0" w:rsidRDefault="0013532A" w:rsidP="0013532A">
      <w:pPr>
        <w:pStyle w:val="condition"/>
        <w:numPr>
          <w:ilvl w:val="0"/>
          <w:numId w:val="0"/>
        </w:numPr>
        <w:autoSpaceDE w:val="0"/>
        <w:autoSpaceDN w:val="0"/>
        <w:adjustRightInd w:val="0"/>
        <w:ind w:left="1107"/>
        <w:rPr>
          <w:rFonts w:cs="Arial"/>
          <w:szCs w:val="24"/>
        </w:rPr>
      </w:pPr>
    </w:p>
    <w:p w:rsidR="0013532A" w:rsidRPr="00485DD0" w:rsidRDefault="0013532A" w:rsidP="0068220E">
      <w:pPr>
        <w:pStyle w:val="Head1"/>
        <w:numPr>
          <w:ilvl w:val="0"/>
          <w:numId w:val="10"/>
        </w:numPr>
        <w:ind w:left="714" w:hanging="357"/>
        <w:rPr>
          <w:sz w:val="24"/>
          <w:szCs w:val="24"/>
        </w:rPr>
      </w:pPr>
      <w:r w:rsidRPr="00485DD0">
        <w:rPr>
          <w:sz w:val="24"/>
          <w:szCs w:val="24"/>
        </w:rPr>
        <w:t>PRINCIPLES FOR THE DEVELOPMENT OF WEST BELCONNEN FUTURE URBAN AREA</w:t>
      </w:r>
    </w:p>
    <w:p w:rsidR="0068220E" w:rsidRPr="0068220E" w:rsidRDefault="0068220E" w:rsidP="0068220E">
      <w:pPr>
        <w:spacing w:after="240"/>
        <w:ind w:left="567" w:hanging="27"/>
        <w:rPr>
          <w:szCs w:val="24"/>
        </w:rPr>
      </w:pPr>
      <w:r w:rsidRPr="0068220E">
        <w:rPr>
          <w:szCs w:val="24"/>
        </w:rPr>
        <w:t>The development will accord with the principles contained in the Statement of Strategic Directions.</w:t>
      </w:r>
    </w:p>
    <w:p w:rsidR="0013532A" w:rsidRPr="00485DD0" w:rsidRDefault="0013532A" w:rsidP="0068220E">
      <w:pPr>
        <w:pStyle w:val="Head1"/>
        <w:numPr>
          <w:ilvl w:val="0"/>
          <w:numId w:val="10"/>
        </w:numPr>
        <w:ind w:left="714" w:hanging="357"/>
        <w:rPr>
          <w:sz w:val="24"/>
          <w:szCs w:val="24"/>
        </w:rPr>
      </w:pPr>
      <w:r w:rsidRPr="00485DD0">
        <w:rPr>
          <w:sz w:val="24"/>
          <w:szCs w:val="24"/>
        </w:rPr>
        <w:t>POLICIES FOR THE DEVELOPMENT OF WEST BELCONNEN FUTURE URBAN AREA</w:t>
      </w:r>
    </w:p>
    <w:p w:rsidR="00055547" w:rsidRPr="00055547" w:rsidRDefault="00055547" w:rsidP="00667562">
      <w:pPr>
        <w:pStyle w:val="BodyText"/>
        <w:tabs>
          <w:tab w:val="left" w:pos="1134"/>
        </w:tabs>
        <w:spacing w:after="240" w:line="240" w:lineRule="auto"/>
        <w:ind w:left="573" w:hanging="431"/>
        <w:rPr>
          <w:b/>
        </w:rPr>
      </w:pPr>
      <w:bookmarkStart w:id="24" w:name="_Toc433363088"/>
      <w:bookmarkStart w:id="25" w:name="_Toc433376908"/>
      <w:bookmarkEnd w:id="24"/>
      <w:bookmarkEnd w:id="25"/>
      <w:r w:rsidRPr="00055547">
        <w:rPr>
          <w:b/>
        </w:rPr>
        <w:t>6.1</w:t>
      </w:r>
      <w:r w:rsidRPr="00055547">
        <w:rPr>
          <w:b/>
        </w:rPr>
        <w:tab/>
      </w:r>
      <w:bookmarkStart w:id="26" w:name="_Toc433363094"/>
      <w:bookmarkStart w:id="27" w:name="_Toc433376914"/>
      <w:r w:rsidRPr="00055547">
        <w:rPr>
          <w:b/>
          <w:szCs w:val="24"/>
        </w:rPr>
        <w:t>General</w:t>
      </w:r>
      <w:bookmarkEnd w:id="26"/>
      <w:bookmarkEnd w:id="27"/>
    </w:p>
    <w:p w:rsidR="0013532A" w:rsidRPr="00AF7B54" w:rsidRDefault="0013532A" w:rsidP="00673235">
      <w:pPr>
        <w:pStyle w:val="condition"/>
        <w:numPr>
          <w:ilvl w:val="0"/>
          <w:numId w:val="19"/>
        </w:numPr>
        <w:autoSpaceDE w:val="0"/>
        <w:autoSpaceDN w:val="0"/>
        <w:adjustRightInd w:val="0"/>
        <w:ind w:left="851" w:hanging="425"/>
        <w:rPr>
          <w:rFonts w:cs="Arial"/>
          <w:szCs w:val="24"/>
        </w:rPr>
      </w:pPr>
      <w:r w:rsidRPr="00AF7B54">
        <w:rPr>
          <w:rFonts w:cs="Arial"/>
          <w:szCs w:val="24"/>
        </w:rPr>
        <w:t>Urban development will be generally in accordance with the zones applying to the future urban area, as shown on the Territory Plan map.</w:t>
      </w:r>
    </w:p>
    <w:p w:rsidR="0013532A" w:rsidRPr="00485DD0" w:rsidRDefault="0013532A" w:rsidP="0013532A">
      <w:pPr>
        <w:pStyle w:val="condition"/>
        <w:numPr>
          <w:ilvl w:val="0"/>
          <w:numId w:val="0"/>
        </w:numPr>
        <w:spacing w:after="0"/>
        <w:ind w:left="1560" w:hanging="426"/>
        <w:rPr>
          <w:sz w:val="20"/>
        </w:rPr>
      </w:pPr>
      <w:r w:rsidRPr="00485DD0">
        <w:rPr>
          <w:sz w:val="20"/>
        </w:rPr>
        <w:t>Notes:</w:t>
      </w:r>
    </w:p>
    <w:p w:rsidR="0013532A" w:rsidRPr="00485DD0" w:rsidRDefault="0013532A" w:rsidP="00D60BE4">
      <w:pPr>
        <w:pStyle w:val="condition"/>
        <w:numPr>
          <w:ilvl w:val="0"/>
          <w:numId w:val="7"/>
        </w:numPr>
        <w:tabs>
          <w:tab w:val="clear" w:pos="1593"/>
          <w:tab w:val="num" w:pos="1050"/>
          <w:tab w:val="num" w:pos="1560"/>
        </w:tabs>
        <w:spacing w:after="0"/>
        <w:ind w:left="1560" w:hanging="426"/>
        <w:rPr>
          <w:sz w:val="20"/>
        </w:rPr>
      </w:pPr>
      <w:r w:rsidRPr="00485DD0">
        <w:rPr>
          <w:sz w:val="20"/>
        </w:rPr>
        <w:t xml:space="preserve">The future urban area will diminish as development proceeds. Land that ceases to be part of the future urban area through the application of s96 of the </w:t>
      </w:r>
      <w:r w:rsidRPr="00485DD0">
        <w:rPr>
          <w:i/>
          <w:sz w:val="20"/>
        </w:rPr>
        <w:t>Planning and Development Act 2007</w:t>
      </w:r>
      <w:r w:rsidRPr="00485DD0">
        <w:rPr>
          <w:sz w:val="20"/>
        </w:rPr>
        <w:t xml:space="preserve"> ceases to be affected by this structure plan.</w:t>
      </w:r>
    </w:p>
    <w:p w:rsidR="0013532A" w:rsidRPr="00485DD0" w:rsidRDefault="0013532A" w:rsidP="00D60BE4">
      <w:pPr>
        <w:pStyle w:val="condition"/>
        <w:numPr>
          <w:ilvl w:val="0"/>
          <w:numId w:val="7"/>
        </w:numPr>
        <w:tabs>
          <w:tab w:val="clear" w:pos="1593"/>
          <w:tab w:val="num" w:pos="1050"/>
          <w:tab w:val="num" w:pos="1560"/>
        </w:tabs>
        <w:ind w:left="1560" w:hanging="426"/>
        <w:rPr>
          <w:sz w:val="20"/>
        </w:rPr>
      </w:pPr>
      <w:r w:rsidRPr="00485DD0">
        <w:rPr>
          <w:sz w:val="20"/>
        </w:rPr>
        <w:t>The nature and extent of zones under the Territory Plan are confirmed after land ceases to be part of the future urban area.</w:t>
      </w:r>
    </w:p>
    <w:p w:rsidR="0013532A" w:rsidRPr="00AF7B54" w:rsidRDefault="0013532A" w:rsidP="00673235">
      <w:pPr>
        <w:pStyle w:val="condition"/>
        <w:numPr>
          <w:ilvl w:val="0"/>
          <w:numId w:val="19"/>
        </w:numPr>
        <w:autoSpaceDE w:val="0"/>
        <w:autoSpaceDN w:val="0"/>
        <w:adjustRightInd w:val="0"/>
        <w:ind w:left="851" w:hanging="425"/>
        <w:rPr>
          <w:rFonts w:cs="Arial"/>
          <w:szCs w:val="24"/>
        </w:rPr>
      </w:pPr>
      <w:r w:rsidRPr="00AF7B54">
        <w:rPr>
          <w:rFonts w:cs="Arial"/>
          <w:szCs w:val="24"/>
        </w:rPr>
        <w:t>The local neighbourhood is to be generally based on a walkable radius of around 400 metres from an activity node such as a park, bus stop, mixed use development or community facility.</w:t>
      </w:r>
    </w:p>
    <w:p w:rsidR="0013532A" w:rsidRPr="00BE6501" w:rsidRDefault="00BE6501" w:rsidP="00BE6501">
      <w:pPr>
        <w:pStyle w:val="BodyText"/>
        <w:tabs>
          <w:tab w:val="left" w:pos="1134"/>
        </w:tabs>
        <w:spacing w:after="240" w:line="240" w:lineRule="auto"/>
        <w:ind w:left="788" w:hanging="431"/>
        <w:rPr>
          <w:b/>
        </w:rPr>
      </w:pPr>
      <w:bookmarkStart w:id="28" w:name="_Toc433363095"/>
      <w:bookmarkStart w:id="29" w:name="_Toc433376915"/>
      <w:bookmarkStart w:id="30" w:name="_Toc433363107"/>
      <w:bookmarkStart w:id="31" w:name="_Toc433376927"/>
      <w:bookmarkEnd w:id="28"/>
      <w:bookmarkEnd w:id="29"/>
      <w:r>
        <w:rPr>
          <w:b/>
        </w:rPr>
        <w:t>6.2</w:t>
      </w:r>
      <w:r>
        <w:rPr>
          <w:b/>
        </w:rPr>
        <w:tab/>
      </w:r>
      <w:r w:rsidR="0013532A" w:rsidRPr="00BE6501">
        <w:rPr>
          <w:b/>
        </w:rPr>
        <w:t>Concept plan</w:t>
      </w:r>
      <w:bookmarkEnd w:id="30"/>
      <w:bookmarkEnd w:id="31"/>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 xml:space="preserve">A concept plan(s), which is deemed to be a precinct code under the </w:t>
      </w:r>
      <w:r w:rsidRPr="00A515D9">
        <w:rPr>
          <w:rFonts w:cs="Arial"/>
          <w:i/>
          <w:szCs w:val="24"/>
        </w:rPr>
        <w:t>Planning and Development Act 2007</w:t>
      </w:r>
      <w:r w:rsidRPr="00AF7B54">
        <w:rPr>
          <w:rFonts w:cs="Arial"/>
          <w:szCs w:val="24"/>
        </w:rPr>
        <w:t>, will be prepared.</w:t>
      </w:r>
    </w:p>
    <w:p w:rsidR="0013532A" w:rsidRPr="00BE6501" w:rsidRDefault="00BE6501" w:rsidP="00BE6501">
      <w:pPr>
        <w:pStyle w:val="BodyText"/>
        <w:tabs>
          <w:tab w:val="left" w:pos="1134"/>
        </w:tabs>
        <w:spacing w:after="240" w:line="240" w:lineRule="auto"/>
        <w:ind w:left="788" w:hanging="431"/>
        <w:rPr>
          <w:b/>
        </w:rPr>
      </w:pPr>
      <w:bookmarkStart w:id="32" w:name="_Toc433363108"/>
      <w:bookmarkStart w:id="33" w:name="_Toc433376928"/>
      <w:r>
        <w:rPr>
          <w:b/>
        </w:rPr>
        <w:t>6.3</w:t>
      </w:r>
      <w:r>
        <w:rPr>
          <w:b/>
        </w:rPr>
        <w:tab/>
      </w:r>
      <w:r w:rsidR="0013532A" w:rsidRPr="00BE6501">
        <w:rPr>
          <w:b/>
        </w:rPr>
        <w:t>Social principles</w:t>
      </w:r>
      <w:bookmarkEnd w:id="32"/>
      <w:bookmarkEnd w:id="33"/>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Provision will be made for a range of housing types, densities and affordability, to meet changes in household and community needs and encourage the formation of a diverse community.</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Higher density development will be encouraged within and near the main commercial centre and in other suitable locations well served by public transport and maximising accessibility to services, facilities and employment.</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Provision will be made for aged care and special needs housing.</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Community facility sites will be located close to public transport and generally in places where, for reasons of convenience and safety, people have cause to congregate, particularly shopping centres and schools.</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Neighbourhoods will be planned to encourage walking and cycling to reduce vehicle dependence, with a legible and permeable hierarchy of roads, conveniently located commercial and community facilities, a network of open spaces, an on and off road system for pedestrians and cyclists where appropriate and provision for accessible public transport.</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location, design and siting of development will promote community vitality, safety and equity of access (for people with limited mobility).</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Development outcomes are to adhere with Government affordable housing strategies and policies.</w:t>
      </w:r>
    </w:p>
    <w:p w:rsidR="0013532A" w:rsidRPr="00BE6501" w:rsidRDefault="00BE6501" w:rsidP="00BE6501">
      <w:pPr>
        <w:pStyle w:val="BodyText"/>
        <w:tabs>
          <w:tab w:val="left" w:pos="1134"/>
        </w:tabs>
        <w:spacing w:after="240" w:line="240" w:lineRule="auto"/>
        <w:ind w:left="788" w:hanging="431"/>
        <w:rPr>
          <w:b/>
        </w:rPr>
      </w:pPr>
      <w:bookmarkStart w:id="34" w:name="_Toc433363109"/>
      <w:bookmarkStart w:id="35" w:name="_Toc433376929"/>
      <w:r>
        <w:rPr>
          <w:b/>
        </w:rPr>
        <w:t>6.4</w:t>
      </w:r>
      <w:r>
        <w:rPr>
          <w:b/>
        </w:rPr>
        <w:tab/>
      </w:r>
      <w:r w:rsidR="0013532A" w:rsidRPr="00BE6501">
        <w:rPr>
          <w:b/>
        </w:rPr>
        <w:t>Economic principles</w:t>
      </w:r>
      <w:bookmarkEnd w:id="34"/>
      <w:bookmarkEnd w:id="35"/>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 xml:space="preserve">Infrastructure and services will be provided and managed in a cost effective manner taking into account whole-of-life and whole-of-system costs.  </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main commercial centre will be located near a major road and provide the main concentration of employment, commercial and community activities in the area.  The centre will be well serviced by public transport and link effectively with the wider pedestrian and cycling network.</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group centre is to be designed as a mixed use facility and supported by residential development with flexibility to evolve and meet changing community needs over time.</w:t>
      </w:r>
    </w:p>
    <w:p w:rsidR="0013532A" w:rsidRPr="00BE6501" w:rsidRDefault="00BE6501" w:rsidP="00BE6501">
      <w:pPr>
        <w:pStyle w:val="BodyText"/>
        <w:tabs>
          <w:tab w:val="left" w:pos="1134"/>
        </w:tabs>
        <w:spacing w:after="240" w:line="240" w:lineRule="auto"/>
        <w:ind w:left="788" w:hanging="431"/>
        <w:rPr>
          <w:b/>
        </w:rPr>
      </w:pPr>
      <w:bookmarkStart w:id="36" w:name="_Toc433363110"/>
      <w:bookmarkStart w:id="37" w:name="_Toc433376930"/>
      <w:r>
        <w:rPr>
          <w:b/>
        </w:rPr>
        <w:t>6.5</w:t>
      </w:r>
      <w:r>
        <w:rPr>
          <w:b/>
        </w:rPr>
        <w:tab/>
      </w:r>
      <w:r w:rsidR="0013532A" w:rsidRPr="00BE6501">
        <w:rPr>
          <w:b/>
        </w:rPr>
        <w:t>Environment protection</w:t>
      </w:r>
      <w:bookmarkEnd w:id="36"/>
      <w:bookmarkEnd w:id="37"/>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landscape setting and values of West Belconnen will be recognised and sensitively incorporated into the urban design of the area. This includes the visual connection to the range of hills immediately west of the Murrumbidgee River, the distant Brindabella Ranges and the group of hills to the north of Ginninderra Creek.</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Exceptional trees, significant trees and tree stands will be retained and integrated into the urban fabric through inclusion in open space, parks, streets and other areas wherever possible.</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Best practice water sensitive urban design principles will be adopted at all levels of the development to minimise potable water usage, manage overland flows, protect water quality and aquatic habitat in the Murrumbidgee River and Ginninderra Creek.</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 xml:space="preserve">Subdivision design will facilitate energy efficient housing in accordance with current best practice and evolving approaches.  </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 xml:space="preserve">Aboriginal and European heritage places will be recognised and significant sites conserved in a manner agreed by the ACT Heritage Unit and in consultation with Registered Aboriginal Organisations. </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Bushfire risk assessments and management plans will be prepared and implemented in accordance with relevant Government guidelines for bushfire mitigation.</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Areas of high conservation value will be protected from development, and the impact of adjacent urban development minimised, through suitable mechanisms including the provision of buffers where required.</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Hills, Ridges and Buffer areas (excluding the Belconnen land fill) are to be generally excluded from development except those uses permitted under the Territory Plan for the zoning.</w:t>
      </w:r>
    </w:p>
    <w:p w:rsidR="0013532A" w:rsidRPr="00BE6501" w:rsidRDefault="00BE6501" w:rsidP="00BE6501">
      <w:pPr>
        <w:pStyle w:val="BodyText"/>
        <w:tabs>
          <w:tab w:val="left" w:pos="1134"/>
        </w:tabs>
        <w:spacing w:after="240" w:line="240" w:lineRule="auto"/>
        <w:ind w:left="788" w:hanging="431"/>
        <w:rPr>
          <w:b/>
        </w:rPr>
      </w:pPr>
      <w:bookmarkStart w:id="38" w:name="_Toc433363111"/>
      <w:bookmarkStart w:id="39" w:name="_Toc433376931"/>
      <w:r>
        <w:rPr>
          <w:b/>
        </w:rPr>
        <w:t>6.6</w:t>
      </w:r>
      <w:r>
        <w:rPr>
          <w:b/>
        </w:rPr>
        <w:tab/>
      </w:r>
      <w:r w:rsidR="0013532A" w:rsidRPr="00BE6501">
        <w:rPr>
          <w:b/>
        </w:rPr>
        <w:t>Landscape and Open Space Principles</w:t>
      </w:r>
      <w:bookmarkEnd w:id="38"/>
      <w:bookmarkEnd w:id="39"/>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Development will be planned to respond to the topography of the area by minimising cut and fill, responding to key features (i.e. vistas, drainage lines and topography) and minimising visual impacts of the development.</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Buffer zones will be provided in areas adjacent to existing development and major roads, if requried.</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Murrumbidgee River corridor is recognised as an important natural and cultural asset to the ACT and wider region.  It will be planned as an integral part of the National Capital Open Space System by providing for continuity of recreation use with surrounding open space and the river corridor.</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environmental quality, landscape setting and natural and cultural attributes of the Murrumbidgee River corridor will be reinforced by the provision of a conservation area on the eastern side of the river.</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Provision will be made in the conservation corridor to create a balance between spaces allocated for recreational activities and protecting the area’s natural and cultural values in a sensitive manner.</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Open space will be incorporated as an integrated hierarchical system which provides for diversity of sport and recreational activities, offers opportunities for flexible and shared use of space, contributes to the legibility and character of urban development and assists in the effective management of stormwater including encouraging onsite infiltration.</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Playing fields will be provided in central locations and typically colocated with schools to maximise access and usage, where required.</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Provision will be made for open space links between the Murrumbidgee River Corridor, Ginninderra Creek and Strathnairn Village suitable for cycling, pedestrian and equestrian use.</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Provision will be made for open space links to the Molonglo River Corridor and to the existing off road path network in Belconnen for the purposes of pedestrian, equestrian and cycle use.</w:t>
      </w:r>
    </w:p>
    <w:p w:rsidR="0013532A" w:rsidRPr="00BE6501" w:rsidRDefault="00BE6501" w:rsidP="00BE6501">
      <w:pPr>
        <w:pStyle w:val="BodyText"/>
        <w:tabs>
          <w:tab w:val="left" w:pos="1134"/>
        </w:tabs>
        <w:spacing w:after="240" w:line="240" w:lineRule="auto"/>
        <w:ind w:left="788" w:hanging="431"/>
        <w:rPr>
          <w:b/>
        </w:rPr>
      </w:pPr>
      <w:bookmarkStart w:id="40" w:name="_Toc433363112"/>
      <w:bookmarkStart w:id="41" w:name="_Toc433376932"/>
      <w:r>
        <w:rPr>
          <w:b/>
        </w:rPr>
        <w:t>6.7</w:t>
      </w:r>
      <w:r>
        <w:rPr>
          <w:b/>
        </w:rPr>
        <w:tab/>
      </w:r>
      <w:r w:rsidR="0013532A" w:rsidRPr="00BE6501">
        <w:rPr>
          <w:b/>
        </w:rPr>
        <w:t>Urban design principles</w:t>
      </w:r>
      <w:bookmarkEnd w:id="40"/>
      <w:bookmarkEnd w:id="41"/>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Subdivision design and layout will maximise access to ‘special places’ to enhance character of West Belconnen and contribute to a sense of place.  Special places include the Murrumbidgee River Corridor, Strathnairn Village, the commercial centres, neighbourhood activity nodes, active and passive open spaces, riparian (creek and drainage) corridors and other open space corridors.</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Subdivision and detailed planning will provide for quality design outcomes within residential areas, centres and activity nodes, along principal approach routes and in the interface between public and private spaces (including shared spaces and spaces surrounding buildings).</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Subdivision and detailed planning will maximise solar access, while being innovative in responding to topographic and planning constraints.</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Road and other transport links will provide for high levels of accessibility to areas within West Belconnen and in surrounding areas.  This will be partially achieved through links to the existing arterial road network surrounding the West Belconnen development.</w:t>
      </w:r>
    </w:p>
    <w:p w:rsidR="0013532A" w:rsidRPr="00BE6501" w:rsidRDefault="00BE6501" w:rsidP="00BE6501">
      <w:pPr>
        <w:pStyle w:val="BodyText"/>
        <w:tabs>
          <w:tab w:val="left" w:pos="1134"/>
        </w:tabs>
        <w:spacing w:after="240" w:line="240" w:lineRule="auto"/>
        <w:ind w:left="788" w:hanging="431"/>
        <w:rPr>
          <w:b/>
        </w:rPr>
      </w:pPr>
      <w:bookmarkStart w:id="42" w:name="_Toc433363113"/>
      <w:bookmarkStart w:id="43" w:name="_Toc433376933"/>
      <w:r>
        <w:rPr>
          <w:b/>
        </w:rPr>
        <w:t>6.8</w:t>
      </w:r>
      <w:r>
        <w:rPr>
          <w:b/>
        </w:rPr>
        <w:tab/>
      </w:r>
      <w:r w:rsidR="0013532A" w:rsidRPr="00BE6501">
        <w:rPr>
          <w:b/>
        </w:rPr>
        <w:t>Housing</w:t>
      </w:r>
      <w:bookmarkEnd w:id="42"/>
      <w:bookmarkEnd w:id="43"/>
      <w:r w:rsidR="0013532A" w:rsidRPr="00BE6501">
        <w:rPr>
          <w:b/>
        </w:rPr>
        <w:t xml:space="preserve"> </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West Belconnen development area will provide opportunities for housing choice, land use diversity and broad ranging affordability.</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development area may incorporate site specific provisions to enable innovative and sustainable approaches to housing and built form.</w:t>
      </w:r>
    </w:p>
    <w:p w:rsidR="0013532A" w:rsidRPr="00BE6501" w:rsidRDefault="00BE6501" w:rsidP="00667562">
      <w:pPr>
        <w:pStyle w:val="BodyText"/>
        <w:keepNext/>
        <w:tabs>
          <w:tab w:val="left" w:pos="1134"/>
        </w:tabs>
        <w:spacing w:after="240" w:line="240" w:lineRule="auto"/>
        <w:ind w:left="788" w:hanging="431"/>
        <w:rPr>
          <w:b/>
        </w:rPr>
      </w:pPr>
      <w:bookmarkStart w:id="44" w:name="_Toc433363114"/>
      <w:bookmarkStart w:id="45" w:name="_Toc433376934"/>
      <w:r>
        <w:rPr>
          <w:b/>
        </w:rPr>
        <w:t>6.9</w:t>
      </w:r>
      <w:r>
        <w:rPr>
          <w:b/>
        </w:rPr>
        <w:tab/>
      </w:r>
      <w:r w:rsidR="0013532A" w:rsidRPr="00BE6501">
        <w:rPr>
          <w:b/>
        </w:rPr>
        <w:t>Transport planning principles</w:t>
      </w:r>
      <w:bookmarkEnd w:id="44"/>
      <w:bookmarkEnd w:id="45"/>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Current and projected traffic flows on adjacent arterial roads and the wider road network in surrounding areas will be considered in the design of the road network for the West Belconnen development.</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road network is to be designed to support the future expansion of the rapid transport corridor.</w:t>
      </w:r>
    </w:p>
    <w:p w:rsidR="0013532A" w:rsidRPr="00AF7B54" w:rsidRDefault="0013532A" w:rsidP="00673235">
      <w:pPr>
        <w:pStyle w:val="condition"/>
        <w:numPr>
          <w:ilvl w:val="0"/>
          <w:numId w:val="19"/>
        </w:numPr>
        <w:autoSpaceDE w:val="0"/>
        <w:autoSpaceDN w:val="0"/>
        <w:adjustRightInd w:val="0"/>
        <w:ind w:left="1106" w:hanging="567"/>
        <w:rPr>
          <w:rFonts w:cs="Arial"/>
          <w:szCs w:val="24"/>
        </w:rPr>
      </w:pPr>
      <w:r w:rsidRPr="00AF7B54">
        <w:rPr>
          <w:rFonts w:cs="Arial"/>
          <w:szCs w:val="24"/>
        </w:rPr>
        <w:t>The transport network will encourage modal shift in support of Transport for Canberra.</w:t>
      </w:r>
    </w:p>
    <w:p w:rsidR="0013532A" w:rsidRPr="00485DD0" w:rsidRDefault="0013532A" w:rsidP="0013532A">
      <w:pPr>
        <w:pStyle w:val="condition"/>
        <w:numPr>
          <w:ilvl w:val="0"/>
          <w:numId w:val="0"/>
        </w:numPr>
      </w:pPr>
    </w:p>
    <w:p w:rsidR="0013532A" w:rsidRPr="00BE6501" w:rsidRDefault="00BE6501" w:rsidP="00BE6501">
      <w:pPr>
        <w:pStyle w:val="BodyText"/>
        <w:tabs>
          <w:tab w:val="left" w:pos="1134"/>
        </w:tabs>
        <w:spacing w:after="240" w:line="240" w:lineRule="auto"/>
        <w:ind w:left="788" w:hanging="431"/>
        <w:rPr>
          <w:b/>
        </w:rPr>
      </w:pPr>
      <w:bookmarkStart w:id="46" w:name="_Toc433363115"/>
      <w:bookmarkStart w:id="47" w:name="_Toc433376935"/>
      <w:r>
        <w:rPr>
          <w:b/>
        </w:rPr>
        <w:t>6.10</w:t>
      </w:r>
      <w:r>
        <w:rPr>
          <w:b/>
        </w:rPr>
        <w:tab/>
      </w:r>
      <w:r w:rsidR="0013532A" w:rsidRPr="00BE6501">
        <w:rPr>
          <w:b/>
        </w:rPr>
        <w:t>Belconnen land fill</w:t>
      </w:r>
      <w:bookmarkEnd w:id="46"/>
      <w:bookmarkEnd w:id="47"/>
    </w:p>
    <w:p w:rsidR="009D4E54" w:rsidRDefault="0013532A" w:rsidP="00673235">
      <w:pPr>
        <w:pStyle w:val="condition"/>
        <w:numPr>
          <w:ilvl w:val="0"/>
          <w:numId w:val="19"/>
        </w:numPr>
        <w:autoSpaceDE w:val="0"/>
        <w:autoSpaceDN w:val="0"/>
        <w:adjustRightInd w:val="0"/>
        <w:ind w:left="1106" w:hanging="567"/>
        <w:rPr>
          <w:rFonts w:cs="Arial"/>
          <w:szCs w:val="24"/>
        </w:rPr>
      </w:pPr>
      <w:r w:rsidRPr="009D4E54">
        <w:rPr>
          <w:rFonts w:cs="Arial"/>
          <w:szCs w:val="24"/>
        </w:rPr>
        <w:t>A master plan is to be prepared for the land fill site that will determine uses and activities within the site, which will be subject to an appropriate audit process and approval of the Environment Planning Authority. The master plan will inform future Territory Plan zonings for the land.</w:t>
      </w:r>
    </w:p>
    <w:p w:rsidR="009B507B" w:rsidRDefault="009B507B">
      <w:pPr>
        <w:rPr>
          <w:rFonts w:cs="Arial"/>
          <w:szCs w:val="24"/>
        </w:rPr>
        <w:sectPr w:rsidR="009B507B" w:rsidSect="009B507B">
          <w:headerReference w:type="even" r:id="rId28"/>
          <w:headerReference w:type="default" r:id="rId29"/>
          <w:footerReference w:type="even" r:id="rId30"/>
          <w:footerReference w:type="default" r:id="rId31"/>
          <w:headerReference w:type="first" r:id="rId32"/>
          <w:footerReference w:type="first" r:id="rId33"/>
          <w:pgSz w:w="11907" w:h="16840" w:code="9"/>
          <w:pgMar w:top="1440" w:right="1418" w:bottom="1440" w:left="1701" w:header="709" w:footer="709" w:gutter="0"/>
          <w:pgNumType w:start="0"/>
          <w:cols w:space="720"/>
          <w:titlePg/>
          <w:docGrid w:linePitch="326"/>
        </w:sectPr>
      </w:pPr>
    </w:p>
    <w:p w:rsidR="0013532A" w:rsidRPr="009D4E54" w:rsidRDefault="0013532A" w:rsidP="0013481B">
      <w:pPr>
        <w:pStyle w:val="Head1"/>
        <w:numPr>
          <w:ilvl w:val="0"/>
          <w:numId w:val="10"/>
        </w:numPr>
        <w:ind w:left="567" w:hanging="567"/>
        <w:rPr>
          <w:sz w:val="24"/>
          <w:szCs w:val="24"/>
        </w:rPr>
      </w:pPr>
      <w:r w:rsidRPr="009D4E54">
        <w:rPr>
          <w:sz w:val="24"/>
          <w:szCs w:val="24"/>
        </w:rPr>
        <w:t>POLICIES FOR THE DEVELOPMENT OF THE WEST BELCONNEN DEVELOPMENT AREA</w:t>
      </w:r>
    </w:p>
    <w:p w:rsidR="0013532A" w:rsidRPr="006B4721" w:rsidRDefault="006B4721" w:rsidP="0013481B">
      <w:pPr>
        <w:pStyle w:val="Head1"/>
        <w:tabs>
          <w:tab w:val="clear" w:pos="851"/>
        </w:tabs>
        <w:rPr>
          <w:sz w:val="24"/>
        </w:rPr>
      </w:pPr>
      <w:r>
        <w:rPr>
          <w:sz w:val="24"/>
        </w:rPr>
        <w:t xml:space="preserve">7.1 </w:t>
      </w:r>
      <w:r w:rsidR="0013532A" w:rsidRPr="006B4721">
        <w:rPr>
          <w:sz w:val="24"/>
        </w:rPr>
        <w:t>General</w:t>
      </w:r>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Urban development will be generally in accordance with the zones applying to the future urban area shown on the Territory Plan map.</w:t>
      </w:r>
    </w:p>
    <w:p w:rsidR="006B4721" w:rsidRPr="00485DD0" w:rsidRDefault="006B4721" w:rsidP="0013481B">
      <w:pPr>
        <w:pStyle w:val="condition"/>
        <w:numPr>
          <w:ilvl w:val="0"/>
          <w:numId w:val="0"/>
        </w:numPr>
        <w:spacing w:after="0"/>
        <w:ind w:left="573" w:right="284"/>
        <w:rPr>
          <w:sz w:val="20"/>
        </w:rPr>
      </w:pPr>
      <w:r w:rsidRPr="00485DD0">
        <w:rPr>
          <w:b/>
          <w:sz w:val="20"/>
        </w:rPr>
        <w:t>Notes:</w:t>
      </w:r>
      <w:r w:rsidRPr="00485DD0">
        <w:rPr>
          <w:sz w:val="20"/>
        </w:rPr>
        <w:t xml:space="preserve"> </w:t>
      </w:r>
    </w:p>
    <w:p w:rsidR="006B4721" w:rsidRPr="00485DD0" w:rsidRDefault="006B4721" w:rsidP="005421F5">
      <w:pPr>
        <w:pStyle w:val="condition"/>
        <w:numPr>
          <w:ilvl w:val="0"/>
          <w:numId w:val="12"/>
        </w:numPr>
        <w:tabs>
          <w:tab w:val="clear" w:pos="567"/>
          <w:tab w:val="left" w:pos="1083"/>
        </w:tabs>
        <w:spacing w:after="0" w:line="276" w:lineRule="auto"/>
        <w:ind w:left="1146" w:right="284" w:hanging="573"/>
        <w:rPr>
          <w:sz w:val="20"/>
        </w:rPr>
      </w:pPr>
      <w:r w:rsidRPr="00485DD0">
        <w:rPr>
          <w:sz w:val="20"/>
        </w:rPr>
        <w:t xml:space="preserve">The future urban area will diminish as development proceeds. Land that ceases to be part of the future urban area through the application of s96 of the </w:t>
      </w:r>
      <w:r w:rsidRPr="00485DD0">
        <w:rPr>
          <w:i/>
          <w:sz w:val="20"/>
        </w:rPr>
        <w:t>Planning and Development Act 2007,</w:t>
      </w:r>
      <w:r w:rsidRPr="00485DD0">
        <w:rPr>
          <w:sz w:val="20"/>
        </w:rPr>
        <w:t xml:space="preserve"> ceases to be affected by this structure plan.  </w:t>
      </w:r>
    </w:p>
    <w:p w:rsidR="0013532A" w:rsidRPr="006B4721" w:rsidRDefault="006B4721" w:rsidP="005421F5">
      <w:pPr>
        <w:pStyle w:val="condition"/>
        <w:numPr>
          <w:ilvl w:val="0"/>
          <w:numId w:val="12"/>
        </w:numPr>
        <w:tabs>
          <w:tab w:val="clear" w:pos="567"/>
          <w:tab w:val="left" w:pos="1083"/>
        </w:tabs>
        <w:spacing w:after="0" w:line="276" w:lineRule="auto"/>
        <w:ind w:left="1146" w:right="284" w:hanging="573"/>
        <w:rPr>
          <w:sz w:val="20"/>
        </w:rPr>
      </w:pPr>
      <w:r w:rsidRPr="00485DD0">
        <w:rPr>
          <w:sz w:val="20"/>
        </w:rPr>
        <w:t>The nature and extent of zones under the Territory Plan are confirmed after land ceases to be part of the future urban area.</w:t>
      </w:r>
    </w:p>
    <w:p w:rsidR="005421F5" w:rsidRPr="00485DD0" w:rsidRDefault="005421F5" w:rsidP="005421F5">
      <w:pPr>
        <w:pStyle w:val="condition"/>
        <w:numPr>
          <w:ilvl w:val="0"/>
          <w:numId w:val="0"/>
        </w:numPr>
        <w:spacing w:after="0"/>
        <w:ind w:left="567" w:right="283" w:hanging="567"/>
      </w:pPr>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The local neighbourhood is to be generally based on a walkable radius of around 400 metres from an activity node such as a park, bus stop, shops, community facility or school.</w:t>
      </w:r>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The West Belconnen development area will provide opportunities for housing choice, land use diversity and broad ranging affordability.</w:t>
      </w:r>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The development area may incorporate site specific provisions to enable innovative and sustainable approaches to housing and built form.</w:t>
      </w:r>
    </w:p>
    <w:p w:rsidR="0013532A" w:rsidRPr="00485DD0" w:rsidRDefault="0013532A" w:rsidP="005421F5">
      <w:pPr>
        <w:pStyle w:val="Head1"/>
        <w:keepNext/>
        <w:tabs>
          <w:tab w:val="clear" w:pos="851"/>
        </w:tabs>
        <w:rPr>
          <w:sz w:val="24"/>
        </w:rPr>
      </w:pPr>
      <w:bookmarkStart w:id="48" w:name="_Toc433363116"/>
      <w:r w:rsidRPr="00485DD0">
        <w:rPr>
          <w:sz w:val="24"/>
        </w:rPr>
        <w:t>7.2 Concept plans</w:t>
      </w:r>
      <w:bookmarkEnd w:id="48"/>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 xml:space="preserve">Concept plans (which are deemed to be precinct codes under the </w:t>
      </w:r>
      <w:r w:rsidRPr="005421F5">
        <w:rPr>
          <w:rFonts w:cs="Arial"/>
          <w:i/>
          <w:szCs w:val="24"/>
        </w:rPr>
        <w:t>Planning and Development Act 2007</w:t>
      </w:r>
      <w:r w:rsidRPr="00AF7B54">
        <w:rPr>
          <w:rFonts w:cs="Arial"/>
          <w:szCs w:val="24"/>
        </w:rPr>
        <w:t>) may be prepared where departures from the relevant development codes are proposed.  Such matters as higher development densities, response to slope and orientation, increased building heights, and contemporary best practice for energy efficiency, water efficiency and solar access, could be included.</w:t>
      </w:r>
    </w:p>
    <w:p w:rsidR="0013532A" w:rsidRPr="00485DD0" w:rsidRDefault="0013532A" w:rsidP="005421F5">
      <w:pPr>
        <w:pStyle w:val="Head1"/>
        <w:keepNext/>
        <w:tabs>
          <w:tab w:val="clear" w:pos="851"/>
        </w:tabs>
        <w:rPr>
          <w:sz w:val="24"/>
        </w:rPr>
      </w:pPr>
      <w:bookmarkStart w:id="49" w:name="_Toc433363117"/>
      <w:r w:rsidRPr="00485DD0">
        <w:rPr>
          <w:sz w:val="24"/>
        </w:rPr>
        <w:t>7.3 Conservation Corridor</w:t>
      </w:r>
      <w:bookmarkEnd w:id="49"/>
      <w:r w:rsidRPr="00485DD0">
        <w:rPr>
          <w:sz w:val="24"/>
        </w:rPr>
        <w:t xml:space="preserve"> </w:t>
      </w:r>
    </w:p>
    <w:p w:rsidR="0013532A" w:rsidRPr="00AF7B54"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AF7B54">
        <w:rPr>
          <w:rFonts w:cs="Arial"/>
          <w:szCs w:val="24"/>
        </w:rPr>
        <w:t>A conservation corridor will be created and managed in accordance with the commitments agreed under the approved West Belconnen Strategic Assessment and the Strategic Bushfire Management Plan Version 3 (or its successor).</w:t>
      </w:r>
    </w:p>
    <w:p w:rsidR="00AC4AA1" w:rsidRDefault="0013532A" w:rsidP="00673235">
      <w:pPr>
        <w:pStyle w:val="condition"/>
        <w:numPr>
          <w:ilvl w:val="0"/>
          <w:numId w:val="19"/>
        </w:numPr>
        <w:autoSpaceDE w:val="0"/>
        <w:autoSpaceDN w:val="0"/>
        <w:adjustRightInd w:val="0"/>
        <w:spacing w:line="276" w:lineRule="auto"/>
        <w:ind w:left="567" w:right="305" w:hanging="567"/>
        <w:rPr>
          <w:rFonts w:cs="Arial"/>
          <w:szCs w:val="24"/>
        </w:rPr>
      </w:pPr>
      <w:r w:rsidRPr="00AF7B54">
        <w:rPr>
          <w:rFonts w:cs="Arial"/>
          <w:szCs w:val="24"/>
        </w:rPr>
        <w:t>A plan that prescribes management conditions for the conservation corridor shall be prepared by the entity responsible for its management.  The management plan will include comprehensive provisions giving weight to each of conservation of threatened species and ecological</w:t>
      </w:r>
      <w:r w:rsidRPr="00C21656">
        <w:rPr>
          <w:rFonts w:cs="Arial"/>
          <w:szCs w:val="24"/>
        </w:rPr>
        <w:t xml:space="preserve"> communities; water quality monitoring and management; bushfire protection; heritage values; and recreation use.</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management plan will prescribe management arrangements and controls that may be applied to infrastructure to be installed in the corridor.</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management plan shall be prepared in consultation with relevant agencies and stakeholder groups and will be updated as required.</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conservation corridor is recognised as an important natural and cultural asset to the ACT and region.  It will be planned as an integral part of the National Capital Open Space System by providing for continuity of recreation use with surrounding open space and the Murrumbidgee River corridor.</w:t>
      </w:r>
    </w:p>
    <w:p w:rsidR="0013532A" w:rsidRPr="00E211E5" w:rsidRDefault="0013532A" w:rsidP="00E211E5">
      <w:pPr>
        <w:pStyle w:val="Head1"/>
        <w:keepNext/>
        <w:tabs>
          <w:tab w:val="clear" w:pos="851"/>
        </w:tabs>
        <w:rPr>
          <w:sz w:val="24"/>
        </w:rPr>
      </w:pPr>
      <w:bookmarkStart w:id="50" w:name="_Toc433363118"/>
      <w:r w:rsidRPr="00485DD0">
        <w:rPr>
          <w:sz w:val="24"/>
        </w:rPr>
        <w:t>7.4 Environment Protection</w:t>
      </w:r>
      <w:bookmarkEnd w:id="50"/>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development is to be generally contained to the area north of Stockdill Drive, east of the Murrumbidgee River, south of Ginninderra Creek and extending to the ACT/NSW border.  </w:t>
      </w:r>
    </w:p>
    <w:p w:rsidR="0013532A" w:rsidRPr="00C21656" w:rsidRDefault="0013532A" w:rsidP="00673235">
      <w:pPr>
        <w:pStyle w:val="condition"/>
        <w:numPr>
          <w:ilvl w:val="0"/>
          <w:numId w:val="19"/>
        </w:numPr>
        <w:autoSpaceDE w:val="0"/>
        <w:autoSpaceDN w:val="0"/>
        <w:adjustRightInd w:val="0"/>
        <w:ind w:left="567" w:hanging="567"/>
        <w:rPr>
          <w:rFonts w:cs="Arial"/>
          <w:szCs w:val="24"/>
        </w:rPr>
      </w:pPr>
      <w:r w:rsidRPr="00C21656">
        <w:rPr>
          <w:rFonts w:cs="Arial"/>
          <w:szCs w:val="24"/>
        </w:rPr>
        <w:t>Clearance zones will be imposed as overlay controls that preclude sensitive uses in areas situated in the vicinity of existing uses with odour, air quality or noise impacts. Clearance zones will remain in place, pending removal or amelioration of the environmental impact, subject to an appropriate audit process and to the satisfaction of the Environmental Protection Authority.</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visual connection to important hills is to be maintained. These include the range of hills immediately west of the Murrumbidgee River and group of hills to the north of Ginninderra Creek.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Where appropriate, the width of the road reservation is to allow for the retention or establishment of large trees to visually reinforce the major route.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Areas with high conservation value and heritage value will be protected from development where possible, and the impact of adjacent urban development minimised through suitable mechanisms, including the provision of appropriate buffers.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Murrumbidgee River corridor and associated conservation area are to be managed to protect water quality, classified species and communities, bird habitats, high value woodlands and grasslands, and natural and cultural assets.</w:t>
      </w:r>
    </w:p>
    <w:p w:rsidR="0013532A"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In subdivision design, larger lots will generally be situated on steeper/ constrained land to appropriately respond to topography, minimise cut and fill and maximise tree retention.</w:t>
      </w:r>
    </w:p>
    <w:p w:rsidR="00AC4AA1" w:rsidRDefault="00AC4AA1">
      <w:pPr>
        <w:rPr>
          <w:rFonts w:cs="Arial"/>
          <w:szCs w:val="24"/>
        </w:rPr>
      </w:pP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Land use zones within the Belconnen land fill site (Block 1586 Belconnen) will be determined through a master plan for the site, subject to an appropriate audit process and approval of the Environment Protection Authority.</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Where appropriate, noise abatement measures will be implemented to address impacts on residents of adjacent suburbs where new roads or upgrades to existing roads result in unacceptable impacts to existing levels of amenity.  </w:t>
      </w:r>
    </w:p>
    <w:p w:rsidR="0013532A" w:rsidRPr="00485DD0" w:rsidRDefault="0013532A" w:rsidP="00E211E5">
      <w:pPr>
        <w:pStyle w:val="Head1"/>
        <w:keepNext/>
        <w:tabs>
          <w:tab w:val="clear" w:pos="851"/>
        </w:tabs>
        <w:rPr>
          <w:sz w:val="24"/>
        </w:rPr>
      </w:pPr>
      <w:bookmarkStart w:id="51" w:name="_Toc433363119"/>
      <w:r w:rsidRPr="00485DD0">
        <w:rPr>
          <w:sz w:val="24"/>
        </w:rPr>
        <w:t>7.5 Bushfire Management</w:t>
      </w:r>
      <w:bookmarkEnd w:id="51"/>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Leading practice bushfire risk management is to be implemented in all stages of planning (including subdivision) in accordance with the Strategic Bushfire Management Plan Version 3 (or its successor) and policies.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staging of development is to be undertaken in a manner that minimises bushfire risk to residents and accords with agreed bushfire mitigation measures.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Provision will be made in the conservation corridor for recreational activities appropriate to the characteristics of the river and adjacent land, and in a manner that provides bushfire protection and reinforces and protects the natural and cultural values of the river corridor.</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inner asset protection zone is to be located outside the river corridor boundary, within the urban area.</w:t>
      </w:r>
    </w:p>
    <w:p w:rsidR="0013532A" w:rsidRPr="00485DD0" w:rsidRDefault="0013532A" w:rsidP="00E211E5">
      <w:pPr>
        <w:pStyle w:val="Head1"/>
        <w:keepNext/>
        <w:tabs>
          <w:tab w:val="clear" w:pos="851"/>
        </w:tabs>
        <w:rPr>
          <w:sz w:val="24"/>
        </w:rPr>
      </w:pPr>
      <w:bookmarkStart w:id="52" w:name="_Toc433363120"/>
      <w:r w:rsidRPr="00485DD0">
        <w:rPr>
          <w:sz w:val="24"/>
        </w:rPr>
        <w:t>7.6 Heritage</w:t>
      </w:r>
      <w:bookmarkEnd w:id="52"/>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Conservation Management Plans are to be prepared for Aboriginal heritage places and objects.</w:t>
      </w:r>
    </w:p>
    <w:p w:rsidR="0013532A" w:rsidRPr="00485DD0" w:rsidRDefault="0013532A" w:rsidP="00E211E5">
      <w:pPr>
        <w:pStyle w:val="Head1"/>
        <w:keepNext/>
        <w:tabs>
          <w:tab w:val="clear" w:pos="851"/>
        </w:tabs>
        <w:rPr>
          <w:sz w:val="24"/>
        </w:rPr>
      </w:pPr>
      <w:bookmarkStart w:id="53" w:name="_Toc433363121"/>
      <w:r w:rsidRPr="00485DD0">
        <w:rPr>
          <w:sz w:val="24"/>
        </w:rPr>
        <w:t>7.7 Residential</w:t>
      </w:r>
      <w:bookmarkEnd w:id="53"/>
      <w:r w:rsidRPr="00485DD0">
        <w:rPr>
          <w:sz w:val="24"/>
        </w:rPr>
        <w:t xml:space="preserve">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Zones will be allocated by a technical amendment to the Territory Plan under s96 of the </w:t>
      </w:r>
      <w:r w:rsidRPr="00E211E5">
        <w:rPr>
          <w:rFonts w:cs="Arial"/>
          <w:i/>
          <w:szCs w:val="24"/>
        </w:rPr>
        <w:t>Planning and Development Act 2007</w:t>
      </w:r>
      <w:r w:rsidRPr="00C21656">
        <w:rPr>
          <w:rFonts w:cs="Arial"/>
          <w:szCs w:val="24"/>
        </w:rPr>
        <w:t xml:space="preserve"> in accordance with the following principles:</w:t>
      </w:r>
    </w:p>
    <w:p w:rsidR="00BB5985" w:rsidRPr="00BB5985" w:rsidRDefault="00BB5985" w:rsidP="002F2B2E">
      <w:pPr>
        <w:pStyle w:val="condition"/>
        <w:spacing w:line="276" w:lineRule="auto"/>
        <w:ind w:left="1134" w:right="284"/>
      </w:pPr>
      <w:r w:rsidRPr="00BB5985">
        <w:t xml:space="preserve">Suburban scale housing is to be the dominant housing type.  </w:t>
      </w:r>
    </w:p>
    <w:p w:rsidR="00BB5985" w:rsidRPr="00BB5985" w:rsidRDefault="00BB5985" w:rsidP="002F2B2E">
      <w:pPr>
        <w:pStyle w:val="condition"/>
        <w:spacing w:line="276" w:lineRule="auto"/>
        <w:ind w:left="1134" w:right="284"/>
      </w:pPr>
      <w:r w:rsidRPr="00BB5985">
        <w:t>Medium density housing, which may include a higher built form is to be located on land near major transport routes, commercial centres, at activity nodes, and in locations with higher amenity.</w:t>
      </w:r>
    </w:p>
    <w:p w:rsidR="00BB5985" w:rsidRPr="00BB5985" w:rsidRDefault="00BB5985" w:rsidP="002F2B2E">
      <w:pPr>
        <w:pStyle w:val="condition"/>
        <w:spacing w:line="276" w:lineRule="auto"/>
        <w:ind w:left="1134" w:right="284"/>
      </w:pPr>
      <w:r w:rsidRPr="00BB5985">
        <w:t xml:space="preserve">Residential mixed use (ie. residential and commercial or residential and community facilities) to be located near the main commercial centre, and in areas with high amenity.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Precinct codes will be assessed by the relevant Authority against any relevant Government affordable housing policies or strategies.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Subdivision design will facilitate energy efficient housing consistent with current best practice and in a manner sensitive to West Belconnen site conditions, amenity and cost.</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Opportunities for special dwellings and supportive housing are to be provided.</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Noise abatement measures will be incorporated into the design of residential buildings along major roads and adjacent to other substantial noise sources, where appropriate.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An edge road, landscape buffer or other suitable interface treatment are to be provided along the eastern edge of the development area between adjacent suburbs and the eastern boundary of the West Belconnen development.</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main commercial centre is to be located adjacent to a major arterial road.  The centre will be a major focus for commercial and community activity, accommodating supermarkets and a range of other retail, commercial, business services and community facilities.  Opportunities for higher density housing will be provided within, and adjacent to, the main commercial centre.</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Commercial uses, generally of a non-retail nature, may be located within the CZ5 zone to the north west and south west of the main commercial centre, along Parkwood Road and in the Belconnen Land Fill site.  These uses may be associated with residential development.  Any changes to existing land uses within the Belconnen Land Fill site will be determined through a master plan for the site, subject to an appropriate audit process and approval of the Environment Protection Authority.</w:t>
      </w:r>
    </w:p>
    <w:p w:rsidR="0013532A" w:rsidRPr="00C21656" w:rsidRDefault="0013532A" w:rsidP="00652749">
      <w:pPr>
        <w:pStyle w:val="condition"/>
        <w:numPr>
          <w:ilvl w:val="0"/>
          <w:numId w:val="19"/>
        </w:numPr>
        <w:autoSpaceDE w:val="0"/>
        <w:autoSpaceDN w:val="0"/>
        <w:adjustRightInd w:val="0"/>
        <w:spacing w:after="200" w:line="276" w:lineRule="auto"/>
        <w:ind w:left="567" w:right="284" w:hanging="567"/>
        <w:rPr>
          <w:rFonts w:cs="Arial"/>
          <w:szCs w:val="24"/>
        </w:rPr>
      </w:pPr>
      <w:r w:rsidRPr="00C21656">
        <w:rPr>
          <w:rFonts w:cs="Arial"/>
          <w:szCs w:val="24"/>
        </w:rPr>
        <w:t>Minor commercial and retail uses may be located throughout the development in response to market and community needs, provided that the proposed use is consistent with Territory Plan zone provisions and objectives.</w:t>
      </w:r>
    </w:p>
    <w:p w:rsidR="0013532A" w:rsidRPr="00485DD0" w:rsidRDefault="0013532A" w:rsidP="00967994">
      <w:pPr>
        <w:pStyle w:val="Head1"/>
        <w:keepNext/>
        <w:tabs>
          <w:tab w:val="clear" w:pos="851"/>
        </w:tabs>
        <w:rPr>
          <w:sz w:val="24"/>
        </w:rPr>
      </w:pPr>
      <w:bookmarkStart w:id="54" w:name="_Toc433363122"/>
      <w:r w:rsidRPr="00485DD0">
        <w:rPr>
          <w:sz w:val="24"/>
        </w:rPr>
        <w:t>7.8 Sustainable Development</w:t>
      </w:r>
      <w:bookmarkEnd w:id="54"/>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In considering how to respond to climate change, implement a green infrastructure approach to the planning of unleased territory land.</w:t>
      </w:r>
    </w:p>
    <w:p w:rsidR="0013532A" w:rsidRPr="00485DD0" w:rsidRDefault="0013532A" w:rsidP="00967994">
      <w:pPr>
        <w:pStyle w:val="Head1"/>
        <w:keepNext/>
        <w:tabs>
          <w:tab w:val="clear" w:pos="851"/>
        </w:tabs>
        <w:rPr>
          <w:sz w:val="24"/>
        </w:rPr>
      </w:pPr>
      <w:bookmarkStart w:id="55" w:name="_Toc433363123"/>
      <w:r w:rsidRPr="00485DD0">
        <w:rPr>
          <w:sz w:val="24"/>
        </w:rPr>
        <w:t>7.9 Open space and recreation</w:t>
      </w:r>
      <w:bookmarkEnd w:id="55"/>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provision of open space for active recreation will generally accord with the relevant Territory guidelines.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Strong recreational links are to be facilitated within West Belconnen and surrounding suburbs to allow safe, appropriate and convenient access to the Murrumbidgee River and conservation corridor.</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Playing fields, ovals and district parks will, where possible, be located on flatter land, accessible to movement systems, and possibly co-located with schools. They will be edged by a local street and provide parking where practicable on edge streets to avoid large surface car parks.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Land with suitable topographic characteristics, adjacent to nominated school sites is to be reserved for school ovals, except where district playing fields are already identified adjacent to the school sites.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Land with suitable topographic characteristics is to be reserved for the provision of district level playing fields.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Local parks are to be provided that incorporate remnant tree stands where possible, and will generally be edged by streets, not back or side fences.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Bicentennial National Trail will be provided through and/or around the development. </w:t>
      </w:r>
    </w:p>
    <w:p w:rsidR="0013532A" w:rsidRPr="00485DD0" w:rsidRDefault="0013532A" w:rsidP="00967994">
      <w:pPr>
        <w:pStyle w:val="Head1"/>
        <w:keepNext/>
        <w:tabs>
          <w:tab w:val="clear" w:pos="851"/>
        </w:tabs>
        <w:rPr>
          <w:sz w:val="24"/>
        </w:rPr>
      </w:pPr>
      <w:bookmarkStart w:id="56" w:name="_Toc433363124"/>
      <w:r w:rsidRPr="00485DD0">
        <w:rPr>
          <w:sz w:val="24"/>
        </w:rPr>
        <w:t>7.10 Community facilities</w:t>
      </w:r>
      <w:bookmarkEnd w:id="56"/>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Where appropriate, commercial centres and activity nodes are to provide sites for community facilities.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Sites will be allocated for schools.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Community facilities sites, including community centres and the like may be allocated within or adjacent to residential land consistent with Territory Plan zone provisions and objectives.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Special Fire Protection Developments are not permitted adjacent to the River Corridor boundary without the approval of the Emergency Services Agency.</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Strathnairn Arts Facility is to be retained with an appropriate interface with adjacent development. Limited additional commercial and community uses are to be provided to permit the Facility to expand in the future as well as to service the adjacent development, providing that arts remains as the pre-eminent use on the land.</w:t>
      </w:r>
    </w:p>
    <w:p w:rsidR="0013532A"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Belconnen Farm heritage site will be developed and managed in accordance with a conservation management plan to be approved for the site and in addition but without compromising the intent of the conservation management plan will provide for limited commercial and community related activities associated with the adjacent development. </w:t>
      </w:r>
    </w:p>
    <w:p w:rsidR="0013532A" w:rsidRPr="00485DD0" w:rsidRDefault="0013532A" w:rsidP="00967994">
      <w:pPr>
        <w:pStyle w:val="Head1"/>
        <w:keepNext/>
        <w:tabs>
          <w:tab w:val="clear" w:pos="851"/>
        </w:tabs>
        <w:rPr>
          <w:sz w:val="24"/>
        </w:rPr>
      </w:pPr>
      <w:bookmarkStart w:id="57" w:name="_Toc433363125"/>
      <w:r w:rsidRPr="00485DD0">
        <w:rPr>
          <w:sz w:val="24"/>
        </w:rPr>
        <w:t>7.11 Stormwater management</w:t>
      </w:r>
      <w:bookmarkEnd w:id="57"/>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 water sensitive urban design (WSUD) strategy will be adopted to control stormwater runoff from the West Belconnen development. The strategy will comply with current ACT WSUD policy documents and will comprehensively address issues relating to the management of water quality control and minimise adverse impacts on flow regimes into the Murrumbidgee River and Ginninderra Creek. Flow regimes should reduce the number of run-off days to replicate, as closely as possible, pre-development peak flows.</w:t>
      </w:r>
    </w:p>
    <w:p w:rsidR="0013532A" w:rsidRPr="00485DD0" w:rsidRDefault="0013532A" w:rsidP="00967994">
      <w:pPr>
        <w:pStyle w:val="Head1"/>
        <w:keepNext/>
        <w:tabs>
          <w:tab w:val="clear" w:pos="851"/>
        </w:tabs>
        <w:rPr>
          <w:sz w:val="24"/>
        </w:rPr>
      </w:pPr>
      <w:bookmarkStart w:id="58" w:name="_Toc433363126"/>
      <w:r w:rsidRPr="00485DD0">
        <w:rPr>
          <w:sz w:val="24"/>
        </w:rPr>
        <w:t>7.12 Traffic management</w:t>
      </w:r>
      <w:bookmarkEnd w:id="58"/>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Access to West Belconnen will be via existing roads Drake Brockman Drive, Southern Cross Drive and (subject to approval) Ginninderra Drive (see 109 in section 7.12).  Where required, these roads will be augmented to cater for the additional traffic volumes and align with current sustainable transport policy and objectives.</w:t>
      </w:r>
    </w:p>
    <w:p w:rsidR="0013532A" w:rsidRPr="00C21656" w:rsidRDefault="0013532A" w:rsidP="00652749">
      <w:pPr>
        <w:pStyle w:val="condition"/>
        <w:numPr>
          <w:ilvl w:val="0"/>
          <w:numId w:val="19"/>
        </w:numPr>
        <w:autoSpaceDE w:val="0"/>
        <w:autoSpaceDN w:val="0"/>
        <w:adjustRightInd w:val="0"/>
        <w:spacing w:after="200" w:line="276" w:lineRule="auto"/>
        <w:ind w:left="567" w:right="284" w:hanging="567"/>
        <w:rPr>
          <w:rFonts w:cs="Arial"/>
          <w:szCs w:val="24"/>
        </w:rPr>
      </w:pPr>
      <w:r w:rsidRPr="00C21656">
        <w:rPr>
          <w:rFonts w:cs="Arial"/>
          <w:szCs w:val="24"/>
        </w:rPr>
        <w:t>Major roads within the development are to be generally designed as urban boulevards, with service streets and address frontages. Regular cross-streets are to be provided, consistent with traffic safety and efficiency, to minimise the effect of the arterials as a barriers between neighbourhoods.</w:t>
      </w:r>
    </w:p>
    <w:p w:rsidR="0013532A" w:rsidRPr="00C21656" w:rsidRDefault="0013532A" w:rsidP="00652749">
      <w:pPr>
        <w:pStyle w:val="condition"/>
        <w:numPr>
          <w:ilvl w:val="0"/>
          <w:numId w:val="19"/>
        </w:numPr>
        <w:autoSpaceDE w:val="0"/>
        <w:autoSpaceDN w:val="0"/>
        <w:adjustRightInd w:val="0"/>
        <w:spacing w:after="200" w:line="276" w:lineRule="auto"/>
        <w:ind w:left="567" w:right="284" w:hanging="567"/>
        <w:rPr>
          <w:rFonts w:cs="Arial"/>
          <w:szCs w:val="24"/>
        </w:rPr>
      </w:pPr>
      <w:r w:rsidRPr="00C21656">
        <w:rPr>
          <w:rFonts w:cs="Arial"/>
          <w:szCs w:val="24"/>
        </w:rPr>
        <w:t>Major roads through the development are to be designed to also accommodate traffic generated by the ultimate development adjacent in NSW.</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An interconnected street system is to be provided that facilitates a choice of routes and legible way-finding, and is appropriately landscaped in accordance with its function and character.</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Traffic volumes and congestion on the wider road network in existing areas of Belconnen will continue to be monitored and upgraded, as necessary, in order to maintain acceptable levels of capacity (in accordance with national standards) and align with relevant sustainable transport policy and objectives.  </w:t>
      </w:r>
    </w:p>
    <w:p w:rsidR="0013532A" w:rsidRPr="00C21656" w:rsidRDefault="0013532A" w:rsidP="00652749">
      <w:pPr>
        <w:pStyle w:val="condition"/>
        <w:numPr>
          <w:ilvl w:val="0"/>
          <w:numId w:val="19"/>
        </w:numPr>
        <w:autoSpaceDE w:val="0"/>
        <w:autoSpaceDN w:val="0"/>
        <w:adjustRightInd w:val="0"/>
        <w:spacing w:line="276" w:lineRule="auto"/>
        <w:ind w:left="567" w:right="305" w:hanging="567"/>
        <w:rPr>
          <w:rFonts w:cs="Arial"/>
          <w:szCs w:val="24"/>
        </w:rPr>
      </w:pPr>
      <w:r w:rsidRPr="00C21656">
        <w:rPr>
          <w:rFonts w:cs="Arial"/>
          <w:szCs w:val="24"/>
        </w:rPr>
        <w:t>The extension of Ginninderra Drive and its alignment is subject to approval under the EPBC Act, as it impacts on the Jarramlee and West Macgregor environmental offset areas.</w:t>
      </w:r>
    </w:p>
    <w:p w:rsidR="00CB24A0"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Implications for the wider road network should be given due consideration through ongoing traffic management and planning.</w:t>
      </w:r>
    </w:p>
    <w:p w:rsidR="0013532A" w:rsidRPr="00485DD0" w:rsidRDefault="0013532A" w:rsidP="00967994">
      <w:pPr>
        <w:pStyle w:val="Head1"/>
        <w:keepNext/>
        <w:tabs>
          <w:tab w:val="clear" w:pos="851"/>
        </w:tabs>
        <w:rPr>
          <w:sz w:val="24"/>
        </w:rPr>
      </w:pPr>
      <w:bookmarkStart w:id="59" w:name="_Toc433363127"/>
      <w:r w:rsidRPr="00485DD0">
        <w:rPr>
          <w:sz w:val="24"/>
        </w:rPr>
        <w:t>7.13 Transport</w:t>
      </w:r>
      <w:bookmarkEnd w:id="59"/>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Shared paths (bicycle/pedestrian) will provide access to key features within West Belconnen including the conservation corridor, Murrumbidgee River and Ginninderra Creek corridors, the group centre, schools and Strathnairn.  The paths will also connect to existing shared paths that link West Belconnen with the wider Belconnen district, Canberra City and beyond. </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 xml:space="preserve">The road layout is to be designed to enable expansion of the public transport system by creating a system which uses the new West Belconnen arterial as part of a public transport spine to link West Belconnen with the surrounding Belconnen district, Kippax Group Centre and beyond.  </w:t>
      </w:r>
    </w:p>
    <w:p w:rsidR="0013532A" w:rsidRPr="00485DD0" w:rsidRDefault="0013532A" w:rsidP="00967994">
      <w:pPr>
        <w:pStyle w:val="Head1"/>
        <w:keepNext/>
        <w:tabs>
          <w:tab w:val="clear" w:pos="851"/>
        </w:tabs>
        <w:rPr>
          <w:sz w:val="24"/>
        </w:rPr>
      </w:pPr>
      <w:bookmarkStart w:id="60" w:name="_Toc433363128"/>
      <w:r w:rsidRPr="00485DD0">
        <w:rPr>
          <w:sz w:val="24"/>
        </w:rPr>
        <w:t>7.14 Tourist and Recreation Facilities</w:t>
      </w:r>
      <w:bookmarkEnd w:id="60"/>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The proposed conservation corridor and Murrumbidgee River offer opportunities for research, education, recreation and ecotourism.  The potential of these places will be further explored as part of a separate master planning exercise.</w:t>
      </w:r>
    </w:p>
    <w:p w:rsidR="0013532A" w:rsidRPr="00485DD0" w:rsidRDefault="0013532A" w:rsidP="00967994">
      <w:pPr>
        <w:pStyle w:val="Head1"/>
        <w:keepNext/>
        <w:tabs>
          <w:tab w:val="clear" w:pos="851"/>
        </w:tabs>
        <w:rPr>
          <w:sz w:val="24"/>
        </w:rPr>
      </w:pPr>
      <w:bookmarkStart w:id="61" w:name="_Toc433363129"/>
      <w:r w:rsidRPr="00485DD0">
        <w:rPr>
          <w:sz w:val="24"/>
        </w:rPr>
        <w:t>7.15 Emergency Services Facilities</w:t>
      </w:r>
      <w:bookmarkEnd w:id="61"/>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Facilities to be provided as required.</w:t>
      </w:r>
    </w:p>
    <w:p w:rsidR="0013532A" w:rsidRPr="00485DD0" w:rsidRDefault="0013532A" w:rsidP="00967994">
      <w:pPr>
        <w:pStyle w:val="Head1"/>
        <w:keepNext/>
        <w:tabs>
          <w:tab w:val="clear" w:pos="851"/>
        </w:tabs>
        <w:rPr>
          <w:sz w:val="24"/>
        </w:rPr>
      </w:pPr>
      <w:bookmarkStart w:id="62" w:name="_Toc433363130"/>
      <w:r w:rsidRPr="00485DD0">
        <w:rPr>
          <w:sz w:val="24"/>
        </w:rPr>
        <w:t>7.16 Infrastructure and Services</w:t>
      </w:r>
      <w:bookmarkEnd w:id="62"/>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Provision will be made for the construction of infrastructure to service the development as required and to the satisfaction of the Territory.</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All infrastructure provision including water supply for fire fighting purposes shall comply with the Strategic Bushfire Management Plan Version 3 (or its successor).</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Easements around electrical infrastructure are to be provided to the satisfaction of the Territory and the electrical infrastructure asset owners.</w:t>
      </w:r>
    </w:p>
    <w:p w:rsidR="0013532A" w:rsidRPr="00C21656" w:rsidRDefault="0013532A" w:rsidP="00673235">
      <w:pPr>
        <w:pStyle w:val="condition"/>
        <w:numPr>
          <w:ilvl w:val="0"/>
          <w:numId w:val="19"/>
        </w:numPr>
        <w:autoSpaceDE w:val="0"/>
        <w:autoSpaceDN w:val="0"/>
        <w:adjustRightInd w:val="0"/>
        <w:spacing w:line="276" w:lineRule="auto"/>
        <w:ind w:left="567" w:right="284" w:hanging="567"/>
        <w:rPr>
          <w:rFonts w:cs="Arial"/>
          <w:szCs w:val="24"/>
        </w:rPr>
      </w:pPr>
      <w:r w:rsidRPr="00C21656">
        <w:rPr>
          <w:rFonts w:cs="Arial"/>
          <w:szCs w:val="24"/>
        </w:rPr>
        <w:t>A site will be allocated for the provision of a zone substation and associated infrastructure, to the satisfaction of the Territory.</w:t>
      </w:r>
    </w:p>
    <w:p w:rsidR="00F15724" w:rsidRDefault="0013532A" w:rsidP="00673235">
      <w:pPr>
        <w:pStyle w:val="condition"/>
        <w:numPr>
          <w:ilvl w:val="0"/>
          <w:numId w:val="19"/>
        </w:numPr>
        <w:autoSpaceDE w:val="0"/>
        <w:autoSpaceDN w:val="0"/>
        <w:adjustRightInd w:val="0"/>
        <w:spacing w:line="276" w:lineRule="auto"/>
        <w:ind w:left="567" w:right="284" w:hanging="567"/>
        <w:rPr>
          <w:rFonts w:cs="Arial"/>
          <w:szCs w:val="24"/>
        </w:rPr>
        <w:sectPr w:rsidR="00F15724" w:rsidSect="00425832">
          <w:footerReference w:type="default" r:id="rId34"/>
          <w:footerReference w:type="first" r:id="rId35"/>
          <w:pgSz w:w="11907" w:h="16840" w:code="9"/>
          <w:pgMar w:top="1276" w:right="1418" w:bottom="1440" w:left="1701" w:header="709" w:footer="709" w:gutter="0"/>
          <w:cols w:space="720"/>
          <w:titlePg/>
          <w:docGrid w:linePitch="326"/>
        </w:sectPr>
      </w:pPr>
      <w:r w:rsidRPr="00C21656">
        <w:rPr>
          <w:rFonts w:cs="Arial"/>
          <w:szCs w:val="24"/>
        </w:rPr>
        <w:t xml:space="preserve">Appropriate interface treatments should be provided between electrical substation sites and adjacent development areas, to the satisfaction of the ACT Planning and Land Authority and electrical infrastructure asset owners. </w:t>
      </w:r>
    </w:p>
    <w:p w:rsidR="0064151F" w:rsidRPr="0064151F" w:rsidRDefault="0064151F" w:rsidP="0064151F">
      <w:pPr>
        <w:spacing w:after="200" w:line="276" w:lineRule="auto"/>
        <w:rPr>
          <w:rFonts w:ascii="Calibri" w:hAnsi="Calibri"/>
          <w:b/>
          <w:sz w:val="32"/>
          <w:szCs w:val="32"/>
        </w:rPr>
      </w:pPr>
      <w:r w:rsidRPr="0064151F">
        <w:rPr>
          <w:rFonts w:ascii="Calibri" w:hAnsi="Calibri"/>
          <w:b/>
          <w:sz w:val="32"/>
          <w:szCs w:val="32"/>
        </w:rPr>
        <w:t>Appendix B</w:t>
      </w: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AB7B8C" w:rsidP="0064151F">
      <w:pPr>
        <w:rPr>
          <w:rFonts w:ascii="Cambria" w:eastAsia="MS Mincho" w:hAnsi="Cambria"/>
          <w:szCs w:val="24"/>
        </w:rPr>
      </w:pPr>
      <w:r w:rsidRPr="00AB7B8C">
        <w:rPr>
          <w:rFonts w:ascii="Cambria" w:eastAsia="MS Mincho" w:hAnsi="Cambria"/>
          <w:noProof/>
          <w:szCs w:val="24"/>
          <w:lang w:eastAsia="en-AU"/>
        </w:rPr>
        <w:drawing>
          <wp:inline distT="0" distB="0" distL="0" distR="0">
            <wp:extent cx="1990725" cy="676275"/>
            <wp:effectExtent l="0" t="0" r="0" b="0"/>
            <wp:docPr id="9" name="Picture 3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TGov_EPD_inline_Bl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jc w:val="center"/>
        <w:rPr>
          <w:rFonts w:ascii="Calibri" w:eastAsia="MS Mincho" w:hAnsi="Calibri" w:cs="Calibri"/>
          <w:b/>
          <w:spacing w:val="-2"/>
          <w:sz w:val="56"/>
          <w:szCs w:val="56"/>
          <w:lang w:eastAsia="en-AU"/>
        </w:rPr>
      </w:pPr>
      <w:r w:rsidRPr="0064151F">
        <w:rPr>
          <w:rFonts w:ascii="Calibri" w:eastAsia="MS Mincho" w:hAnsi="Calibri" w:cs="Calibri"/>
          <w:b/>
          <w:spacing w:val="-2"/>
          <w:sz w:val="56"/>
          <w:szCs w:val="56"/>
          <w:lang w:eastAsia="en-AU"/>
        </w:rPr>
        <w:t>West Belconnen Concept Plan</w:t>
      </w: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r w:rsidRPr="0064151F">
        <w:rPr>
          <w:rFonts w:ascii="Cambria" w:eastAsia="MS Mincho" w:hAnsi="Cambria"/>
          <w:szCs w:val="24"/>
        </w:rPr>
        <w:br w:type="page"/>
      </w:r>
    </w:p>
    <w:p w:rsidR="007B1791" w:rsidRPr="007B1791" w:rsidRDefault="007B1791" w:rsidP="007B1791">
      <w:pPr>
        <w:rPr>
          <w:rFonts w:ascii="Cambria" w:eastAsia="MS Mincho" w:hAnsi="Cambria"/>
          <w:szCs w:val="24"/>
        </w:rPr>
      </w:pPr>
      <w:bookmarkStart w:id="63" w:name="_Toc418780317"/>
      <w:bookmarkStart w:id="64" w:name="_Toc418780449"/>
      <w:bookmarkStart w:id="65" w:name="_Toc418781386"/>
      <w:bookmarkStart w:id="66" w:name="_Toc419286329"/>
      <w:bookmarkStart w:id="67" w:name="_Toc433363131"/>
    </w:p>
    <w:p w:rsidR="007B1791" w:rsidRPr="007B1791" w:rsidRDefault="007B1791" w:rsidP="007B1791">
      <w:pPr>
        <w:widowControl w:val="0"/>
        <w:spacing w:before="130"/>
        <w:ind w:right="36"/>
        <w:jc w:val="center"/>
        <w:rPr>
          <w:rFonts w:ascii="Calibri" w:hAnsi="Calibri"/>
          <w:b/>
          <w:sz w:val="32"/>
          <w:szCs w:val="32"/>
        </w:rPr>
      </w:pPr>
      <w:r w:rsidRPr="007B1791">
        <w:rPr>
          <w:rFonts w:ascii="Calibri" w:hAnsi="Calibri"/>
          <w:b/>
          <w:sz w:val="32"/>
          <w:szCs w:val="32"/>
        </w:rPr>
        <w:t>Table of Contents</w:t>
      </w:r>
    </w:p>
    <w:p w:rsidR="00F92DDE" w:rsidRPr="007D041D" w:rsidRDefault="00F92DDE" w:rsidP="007D041D">
      <w:pPr>
        <w:pStyle w:val="TOC2"/>
        <w:shd w:val="clear" w:color="auto" w:fill="BFBFBF" w:themeFill="background1" w:themeFillShade="BF"/>
        <w:tabs>
          <w:tab w:val="clear" w:pos="1418"/>
          <w:tab w:val="clear" w:pos="8835"/>
          <w:tab w:val="right" w:leader="dot" w:pos="8290"/>
        </w:tabs>
        <w:spacing w:before="0"/>
        <w:ind w:left="0"/>
        <w:rPr>
          <w:rFonts w:ascii="Calibri" w:hAnsi="Calibri" w:cs="Times New Roman"/>
          <w:b/>
        </w:rPr>
      </w:pPr>
      <w:r w:rsidRPr="007D041D">
        <w:rPr>
          <w:rStyle w:val="Hyperlink"/>
          <w:rFonts w:ascii="Calibri" w:eastAsia="MS Mincho" w:hAnsi="Calibri" w:cs="Arial"/>
          <w:b/>
          <w:bCs/>
          <w:color w:val="auto"/>
          <w:spacing w:val="-2"/>
          <w:u w:val="none"/>
        </w:rPr>
        <w:t>Purpose</w:t>
      </w:r>
      <w:r w:rsidRPr="007D041D">
        <w:rPr>
          <w:rFonts w:ascii="Calibri" w:hAnsi="Calibri"/>
          <w:webHidden/>
        </w:rPr>
        <w:tab/>
      </w:r>
      <w:r w:rsidR="00AA1C94" w:rsidRPr="007D041D">
        <w:rPr>
          <w:rFonts w:ascii="Calibri" w:hAnsi="Calibri"/>
          <w:webHidden/>
        </w:rPr>
        <w:t>3</w:t>
      </w:r>
    </w:p>
    <w:p w:rsidR="00F92DDE" w:rsidRPr="007D041D" w:rsidRDefault="005B6C5B" w:rsidP="00C21EA7">
      <w:pPr>
        <w:pStyle w:val="TOC1"/>
        <w:shd w:val="clear" w:color="auto" w:fill="BFBFBF" w:themeFill="background1" w:themeFillShade="BF"/>
        <w:rPr>
          <w:rFonts w:cs="Times New Roman"/>
        </w:rPr>
      </w:pPr>
      <w:r w:rsidRPr="007D041D">
        <w:rPr>
          <w:rStyle w:val="Hyperlink"/>
          <w:rFonts w:ascii="Calibri" w:hAnsi="Calibri" w:cs="Arial"/>
          <w:bCs w:val="0"/>
          <w:caps w:val="0"/>
          <w:color w:val="auto"/>
          <w:spacing w:val="-1"/>
          <w:u w:val="none"/>
        </w:rPr>
        <w:t>Desired</w:t>
      </w:r>
      <w:r w:rsidRPr="007D041D">
        <w:rPr>
          <w:rStyle w:val="Hyperlink"/>
          <w:rFonts w:ascii="Calibri" w:hAnsi="Calibri" w:cs="Arial"/>
          <w:bCs w:val="0"/>
          <w:caps w:val="0"/>
          <w:color w:val="auto"/>
          <w:spacing w:val="-36"/>
          <w:u w:val="none"/>
        </w:rPr>
        <w:t xml:space="preserve"> </w:t>
      </w:r>
      <w:r w:rsidRPr="007D041D">
        <w:rPr>
          <w:rStyle w:val="Hyperlink"/>
          <w:rFonts w:ascii="Calibri" w:hAnsi="Calibri" w:cs="Arial"/>
          <w:bCs w:val="0"/>
          <w:caps w:val="0"/>
          <w:color w:val="auto"/>
          <w:spacing w:val="-1"/>
          <w:u w:val="none"/>
        </w:rPr>
        <w:t>planning</w:t>
      </w:r>
      <w:r w:rsidRPr="007D041D">
        <w:rPr>
          <w:rStyle w:val="Hyperlink"/>
          <w:rFonts w:ascii="Calibri" w:hAnsi="Calibri" w:cs="Arial"/>
          <w:bCs w:val="0"/>
          <w:caps w:val="0"/>
          <w:color w:val="auto"/>
          <w:spacing w:val="-36"/>
          <w:u w:val="none"/>
        </w:rPr>
        <w:t xml:space="preserve"> </w:t>
      </w:r>
      <w:r w:rsidRPr="007D041D">
        <w:rPr>
          <w:rStyle w:val="Hyperlink"/>
          <w:rFonts w:ascii="Calibri" w:hAnsi="Calibri" w:cs="Arial"/>
          <w:bCs w:val="0"/>
          <w:caps w:val="0"/>
          <w:color w:val="auto"/>
          <w:spacing w:val="-1"/>
          <w:u w:val="none"/>
        </w:rPr>
        <w:t>outcomes</w:t>
      </w:r>
      <w:r w:rsidR="00F92DDE" w:rsidRPr="00C21EA7">
        <w:rPr>
          <w:b w:val="0"/>
          <w:webHidden/>
        </w:rPr>
        <w:tab/>
      </w:r>
      <w:r w:rsidR="00AA1C94" w:rsidRPr="00C21EA7">
        <w:rPr>
          <w:b w:val="0"/>
          <w:webHidden/>
        </w:rPr>
        <w:t>3</w:t>
      </w:r>
    </w:p>
    <w:p w:rsidR="00F92DDE" w:rsidRPr="007D041D" w:rsidRDefault="00F92DDE" w:rsidP="00C21EA7">
      <w:pPr>
        <w:pStyle w:val="TOC1"/>
        <w:shd w:val="clear" w:color="auto" w:fill="BFBFBF" w:themeFill="background1" w:themeFillShade="BF"/>
        <w:rPr>
          <w:rFonts w:cs="Times New Roman"/>
        </w:rPr>
      </w:pPr>
      <w:r w:rsidRPr="007D041D">
        <w:rPr>
          <w:rStyle w:val="Hyperlink"/>
          <w:rFonts w:ascii="Calibri" w:hAnsi="Calibri" w:cs="Arial"/>
          <w:bCs w:val="0"/>
          <w:color w:val="auto"/>
          <w:spacing w:val="-1"/>
          <w:u w:val="none"/>
        </w:rPr>
        <w:t>C</w:t>
      </w:r>
      <w:r w:rsidR="005B6C5B" w:rsidRPr="007D041D">
        <w:rPr>
          <w:rStyle w:val="Hyperlink"/>
          <w:rFonts w:ascii="Calibri" w:hAnsi="Calibri" w:cs="Arial"/>
          <w:bCs w:val="0"/>
          <w:caps w:val="0"/>
          <w:color w:val="auto"/>
          <w:spacing w:val="-1"/>
          <w:u w:val="none"/>
        </w:rPr>
        <w:t>ode hierarchy</w:t>
      </w:r>
      <w:r w:rsidRPr="00C21EA7">
        <w:rPr>
          <w:b w:val="0"/>
          <w:webHidden/>
        </w:rPr>
        <w:tab/>
      </w:r>
      <w:r w:rsidR="00AA1C94" w:rsidRPr="00C21EA7">
        <w:rPr>
          <w:b w:val="0"/>
          <w:webHidden/>
        </w:rPr>
        <w:t>4</w:t>
      </w:r>
    </w:p>
    <w:p w:rsidR="00F92DDE" w:rsidRPr="007D041D" w:rsidRDefault="00F92DDE" w:rsidP="00C21EA7">
      <w:pPr>
        <w:pStyle w:val="TOC1"/>
        <w:shd w:val="clear" w:color="auto" w:fill="BFBFBF" w:themeFill="background1" w:themeFillShade="BF"/>
        <w:rPr>
          <w:rFonts w:cs="Times New Roman"/>
        </w:rPr>
      </w:pPr>
      <w:r w:rsidRPr="007D041D">
        <w:rPr>
          <w:rStyle w:val="Hyperlink"/>
          <w:rFonts w:ascii="Calibri" w:hAnsi="Calibri" w:cs="Arial"/>
          <w:bCs w:val="0"/>
          <w:color w:val="auto"/>
          <w:u w:val="none"/>
        </w:rPr>
        <w:t>P</w:t>
      </w:r>
      <w:r w:rsidR="005B6C5B" w:rsidRPr="007D041D">
        <w:rPr>
          <w:rStyle w:val="Hyperlink"/>
          <w:rFonts w:ascii="Calibri" w:hAnsi="Calibri" w:cs="Arial"/>
          <w:bCs w:val="0"/>
          <w:caps w:val="0"/>
          <w:color w:val="auto"/>
          <w:u w:val="none"/>
        </w:rPr>
        <w:t>art</w:t>
      </w:r>
      <w:r w:rsidRPr="007D041D">
        <w:rPr>
          <w:rStyle w:val="Hyperlink"/>
          <w:rFonts w:ascii="Calibri" w:hAnsi="Calibri" w:cs="Arial"/>
          <w:bCs w:val="0"/>
          <w:color w:val="auto"/>
          <w:u w:val="none"/>
        </w:rPr>
        <w:t xml:space="preserve"> A – L</w:t>
      </w:r>
      <w:r w:rsidR="005B6C5B" w:rsidRPr="007D041D">
        <w:rPr>
          <w:rStyle w:val="Hyperlink"/>
          <w:rFonts w:ascii="Calibri" w:hAnsi="Calibri" w:cs="Arial"/>
          <w:bCs w:val="0"/>
          <w:caps w:val="0"/>
          <w:color w:val="auto"/>
          <w:u w:val="none"/>
        </w:rPr>
        <w:t>and</w:t>
      </w:r>
      <w:r w:rsidRPr="007D041D">
        <w:rPr>
          <w:rStyle w:val="Hyperlink"/>
          <w:rFonts w:ascii="Calibri" w:hAnsi="Calibri" w:cs="Arial"/>
          <w:bCs w:val="0"/>
          <w:color w:val="auto"/>
          <w:u w:val="none"/>
        </w:rPr>
        <w:t xml:space="preserve"> U</w:t>
      </w:r>
      <w:r w:rsidR="005B6C5B" w:rsidRPr="007D041D">
        <w:rPr>
          <w:rStyle w:val="Hyperlink"/>
          <w:rFonts w:ascii="Calibri" w:hAnsi="Calibri" w:cs="Arial"/>
          <w:bCs w:val="0"/>
          <w:caps w:val="0"/>
          <w:color w:val="auto"/>
          <w:u w:val="none"/>
        </w:rPr>
        <w:t>se</w:t>
      </w:r>
      <w:r w:rsidRPr="00C21EA7">
        <w:rPr>
          <w:b w:val="0"/>
          <w:webHidden/>
        </w:rPr>
        <w:tab/>
      </w:r>
      <w:r w:rsidR="00AA1C94" w:rsidRPr="00C21EA7">
        <w:rPr>
          <w:b w:val="0"/>
          <w:webHidden/>
        </w:rPr>
        <w:t>5</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1. Land Use Plan</w:t>
      </w:r>
      <w:r w:rsidRPr="007D041D">
        <w:rPr>
          <w:rFonts w:ascii="Calibri" w:hAnsi="Calibri"/>
          <w:webHidden/>
        </w:rPr>
        <w:tab/>
      </w:r>
      <w:r w:rsidR="00AA1C94" w:rsidRPr="007D041D">
        <w:rPr>
          <w:rFonts w:ascii="Calibri" w:hAnsi="Calibri"/>
          <w:webHidden/>
        </w:rPr>
        <w:t>5</w:t>
      </w:r>
    </w:p>
    <w:p w:rsidR="00F92DDE" w:rsidRPr="007D041D" w:rsidRDefault="00F92DDE" w:rsidP="00C21EA7">
      <w:pPr>
        <w:pStyle w:val="TOC1"/>
        <w:shd w:val="clear" w:color="auto" w:fill="BFBFBF" w:themeFill="background1" w:themeFillShade="BF"/>
        <w:rPr>
          <w:rFonts w:cs="Times New Roman"/>
          <w:sz w:val="22"/>
          <w:szCs w:val="22"/>
        </w:rPr>
      </w:pPr>
      <w:r w:rsidRPr="007D041D">
        <w:rPr>
          <w:rStyle w:val="Hyperlink"/>
          <w:rFonts w:cs="Arial"/>
          <w:bCs w:val="0"/>
          <w:color w:val="auto"/>
          <w:u w:val="none"/>
        </w:rPr>
        <w:t>P</w:t>
      </w:r>
      <w:r w:rsidR="000B290B" w:rsidRPr="007D041D">
        <w:rPr>
          <w:rStyle w:val="Hyperlink"/>
          <w:rFonts w:cs="Arial"/>
          <w:bCs w:val="0"/>
          <w:caps w:val="0"/>
          <w:color w:val="auto"/>
          <w:u w:val="none"/>
        </w:rPr>
        <w:t>art</w:t>
      </w:r>
      <w:r w:rsidRPr="007D041D">
        <w:rPr>
          <w:rStyle w:val="Hyperlink"/>
          <w:rFonts w:cs="Arial"/>
          <w:bCs w:val="0"/>
          <w:color w:val="auto"/>
          <w:u w:val="none"/>
        </w:rPr>
        <w:t xml:space="preserve"> B - S</w:t>
      </w:r>
      <w:r w:rsidR="000B290B" w:rsidRPr="007D041D">
        <w:rPr>
          <w:rStyle w:val="Hyperlink"/>
          <w:rFonts w:cs="Arial"/>
          <w:bCs w:val="0"/>
          <w:caps w:val="0"/>
          <w:color w:val="auto"/>
          <w:u w:val="none"/>
        </w:rPr>
        <w:t>ubdivision</w:t>
      </w:r>
      <w:r w:rsidRPr="00C21EA7">
        <w:rPr>
          <w:b w:val="0"/>
          <w:webHidden/>
        </w:rPr>
        <w:tab/>
      </w:r>
      <w:r w:rsidR="00AA1C94" w:rsidRPr="00C21EA7">
        <w:rPr>
          <w:b w:val="0"/>
          <w:webHidden/>
        </w:rPr>
        <w:t>8</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2. Dwelling Yield</w:t>
      </w:r>
      <w:r w:rsidRPr="007D041D">
        <w:rPr>
          <w:rFonts w:ascii="Calibri" w:hAnsi="Calibri"/>
          <w:webHidden/>
        </w:rPr>
        <w:tab/>
      </w:r>
      <w:r w:rsidR="00AA1C94" w:rsidRPr="007D041D">
        <w:rPr>
          <w:rFonts w:ascii="Calibri" w:hAnsi="Calibri"/>
          <w:webHidden/>
        </w:rPr>
        <w:t>8</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3. Belconnen Land Fill Site Master Plan</w:t>
      </w:r>
      <w:r w:rsidRPr="007D041D">
        <w:rPr>
          <w:rFonts w:ascii="Calibri" w:hAnsi="Calibri"/>
          <w:webHidden/>
        </w:rPr>
        <w:tab/>
      </w:r>
      <w:r w:rsidR="00AA1C94" w:rsidRPr="007D041D">
        <w:rPr>
          <w:rFonts w:ascii="Calibri" w:hAnsi="Calibri"/>
          <w:webHidden/>
        </w:rPr>
        <w:t>9</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4. Bushfire</w:t>
      </w:r>
      <w:r w:rsidRPr="007D041D">
        <w:rPr>
          <w:rFonts w:ascii="Calibri" w:hAnsi="Calibri"/>
          <w:webHidden/>
        </w:rPr>
        <w:tab/>
      </w:r>
      <w:r w:rsidR="00AA1C94" w:rsidRPr="007D041D">
        <w:rPr>
          <w:rFonts w:ascii="Calibri" w:hAnsi="Calibri"/>
          <w:webHidden/>
        </w:rPr>
        <w:t>9</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 xml:space="preserve">5. </w:t>
      </w:r>
      <w:r w:rsidRPr="007D041D">
        <w:rPr>
          <w:rStyle w:val="Hyperlink"/>
          <w:rFonts w:ascii="Calibri" w:hAnsi="Calibri" w:cs="Arial"/>
          <w:color w:val="auto"/>
          <w:u w:val="none"/>
          <w:shd w:val="clear" w:color="auto" w:fill="BFBFBF" w:themeFill="background1" w:themeFillShade="BF"/>
        </w:rPr>
        <w:t>Horse Trails</w:t>
      </w:r>
      <w:r w:rsidRPr="007D041D">
        <w:rPr>
          <w:rFonts w:ascii="Calibri" w:hAnsi="Calibri"/>
          <w:webHidden/>
        </w:rPr>
        <w:tab/>
      </w:r>
      <w:r w:rsidR="00AA1C94" w:rsidRPr="007D041D">
        <w:rPr>
          <w:rFonts w:ascii="Calibri" w:hAnsi="Calibri"/>
          <w:webHidden/>
        </w:rPr>
        <w:t>9</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6. Equestrian Facilities</w:t>
      </w:r>
      <w:r w:rsidRPr="007D041D">
        <w:rPr>
          <w:rFonts w:ascii="Calibri" w:hAnsi="Calibri"/>
          <w:webHidden/>
        </w:rPr>
        <w:tab/>
      </w:r>
      <w:r w:rsidR="00AA1C94" w:rsidRPr="007D041D">
        <w:rPr>
          <w:rFonts w:ascii="Calibri" w:hAnsi="Calibri"/>
          <w:webHidden/>
        </w:rPr>
        <w:t>9</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7. Urban Edge</w:t>
      </w:r>
      <w:r w:rsidRPr="007D041D">
        <w:rPr>
          <w:rFonts w:ascii="Calibri" w:hAnsi="Calibri"/>
          <w:webHidden/>
        </w:rPr>
        <w:tab/>
      </w:r>
      <w:r w:rsidR="00AA1C94" w:rsidRPr="007D041D">
        <w:rPr>
          <w:rFonts w:ascii="Calibri" w:hAnsi="Calibri"/>
          <w:webHidden/>
        </w:rPr>
        <w:t>9</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8. Conservation Areas</w:t>
      </w:r>
      <w:r w:rsidRPr="007D041D">
        <w:rPr>
          <w:rFonts w:ascii="Calibri" w:hAnsi="Calibri"/>
          <w:webHidden/>
        </w:rPr>
        <w:tab/>
      </w:r>
      <w:r w:rsidR="00AA1C94" w:rsidRPr="007D041D">
        <w:rPr>
          <w:rFonts w:ascii="Calibri" w:hAnsi="Calibri"/>
          <w:webHidden/>
        </w:rPr>
        <w:t>10</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9. Environment Protection Biodiversity and Conservation Act requirements</w:t>
      </w:r>
      <w:r w:rsidRPr="007D041D">
        <w:rPr>
          <w:rFonts w:ascii="Calibri" w:hAnsi="Calibri"/>
          <w:webHidden/>
        </w:rPr>
        <w:tab/>
      </w:r>
      <w:r w:rsidR="00AA1C94" w:rsidRPr="007D041D">
        <w:rPr>
          <w:rFonts w:ascii="Calibri" w:hAnsi="Calibri"/>
          <w:webHidden/>
        </w:rPr>
        <w:t>10</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10. Aboriginal Heritage Places and Objects</w:t>
      </w:r>
      <w:r w:rsidRPr="007D041D">
        <w:rPr>
          <w:rFonts w:ascii="Calibri" w:hAnsi="Calibri"/>
          <w:webHidden/>
        </w:rPr>
        <w:tab/>
      </w:r>
      <w:r w:rsidR="00AA1C94" w:rsidRPr="007D041D">
        <w:rPr>
          <w:rFonts w:ascii="Calibri" w:hAnsi="Calibri"/>
          <w:webHidden/>
        </w:rPr>
        <w:t>10</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11. Interface with Adjacent Residential Estate</w:t>
      </w:r>
      <w:r w:rsidRPr="007D041D">
        <w:rPr>
          <w:rFonts w:ascii="Calibri" w:hAnsi="Calibri"/>
          <w:webHidden/>
        </w:rPr>
        <w:tab/>
      </w:r>
      <w:r w:rsidR="00AA1C94" w:rsidRPr="007D041D">
        <w:rPr>
          <w:rFonts w:ascii="Calibri" w:hAnsi="Calibri"/>
          <w:webHidden/>
        </w:rPr>
        <w:t>10</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12. Interface with Strathnairn Arts Precinct (Block 1332 Belconnen)</w:t>
      </w:r>
      <w:r w:rsidRPr="007D041D">
        <w:rPr>
          <w:rFonts w:ascii="Calibri" w:hAnsi="Calibri"/>
          <w:webHidden/>
        </w:rPr>
        <w:tab/>
      </w:r>
      <w:r w:rsidR="00AA1C94" w:rsidRPr="007D041D">
        <w:rPr>
          <w:rFonts w:ascii="Calibri" w:hAnsi="Calibri"/>
          <w:webHidden/>
        </w:rPr>
        <w:t>11</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13. Interface with Billabong Aboriginal Development Corporation (Block 1420 Belconnen)</w:t>
      </w:r>
      <w:r w:rsidRPr="007D041D">
        <w:rPr>
          <w:rFonts w:ascii="Calibri" w:hAnsi="Calibri"/>
          <w:webHidden/>
        </w:rPr>
        <w:tab/>
      </w:r>
      <w:r w:rsidR="00AA1C94" w:rsidRPr="007D041D">
        <w:rPr>
          <w:rFonts w:ascii="Calibri" w:hAnsi="Calibri"/>
          <w:webHidden/>
        </w:rPr>
        <w:t>11</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14. Delineation of the ACT and NSW Border</w:t>
      </w:r>
      <w:r w:rsidRPr="007D041D">
        <w:rPr>
          <w:rFonts w:ascii="Calibri" w:hAnsi="Calibri"/>
          <w:webHidden/>
        </w:rPr>
        <w:tab/>
      </w:r>
      <w:r w:rsidR="00AA1C94" w:rsidRPr="007D041D">
        <w:rPr>
          <w:rFonts w:ascii="Calibri" w:hAnsi="Calibri"/>
          <w:webHidden/>
        </w:rPr>
        <w:t>11</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15. Street Network Hierarchy</w:t>
      </w:r>
      <w:r w:rsidRPr="007D041D">
        <w:rPr>
          <w:rFonts w:ascii="Calibri" w:hAnsi="Calibri"/>
          <w:webHidden/>
        </w:rPr>
        <w:tab/>
      </w:r>
      <w:r w:rsidR="00AA1C94" w:rsidRPr="007D041D">
        <w:rPr>
          <w:rFonts w:ascii="Calibri" w:hAnsi="Calibri"/>
          <w:webHidden/>
        </w:rPr>
        <w:t>11</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16. Electrical Infrastructure</w:t>
      </w:r>
      <w:r w:rsidRPr="007D041D">
        <w:rPr>
          <w:rFonts w:ascii="Calibri" w:hAnsi="Calibri"/>
          <w:webHidden/>
        </w:rPr>
        <w:tab/>
      </w:r>
      <w:r w:rsidR="00AA1C94" w:rsidRPr="007D041D">
        <w:rPr>
          <w:rFonts w:ascii="Calibri" w:hAnsi="Calibri"/>
          <w:webHidden/>
        </w:rPr>
        <w:t>12</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17. Belconnen Farm Heritage Precinct</w:t>
      </w:r>
      <w:r w:rsidRPr="007D041D">
        <w:rPr>
          <w:rFonts w:ascii="Calibri" w:hAnsi="Calibri"/>
          <w:webHidden/>
        </w:rPr>
        <w:tab/>
      </w:r>
      <w:r w:rsidR="00AA1C94" w:rsidRPr="007D041D">
        <w:rPr>
          <w:rFonts w:ascii="Calibri" w:hAnsi="Calibri"/>
          <w:webHidden/>
        </w:rPr>
        <w:t>12</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sz w:val="22"/>
          <w:szCs w:val="22"/>
        </w:rPr>
      </w:pPr>
      <w:r w:rsidRPr="007D041D">
        <w:rPr>
          <w:rStyle w:val="Hyperlink"/>
          <w:rFonts w:ascii="Calibri" w:hAnsi="Calibri" w:cs="Arial"/>
          <w:color w:val="auto"/>
          <w:u w:val="none"/>
        </w:rPr>
        <w:t>18. Sewer Vents</w:t>
      </w:r>
      <w:r w:rsidRPr="007D041D">
        <w:rPr>
          <w:rFonts w:ascii="Calibri" w:hAnsi="Calibri"/>
          <w:webHidden/>
        </w:rPr>
        <w:tab/>
      </w:r>
      <w:r w:rsidR="00AA1C94" w:rsidRPr="007D041D">
        <w:rPr>
          <w:rFonts w:ascii="Calibri" w:hAnsi="Calibri"/>
          <w:webHidden/>
        </w:rPr>
        <w:t>13</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19. Lower Molonglo Water Quality Control Centre Clearance Zone</w:t>
      </w:r>
      <w:r w:rsidRPr="007D041D">
        <w:rPr>
          <w:rFonts w:ascii="Calibri" w:hAnsi="Calibri"/>
          <w:webHidden/>
        </w:rPr>
        <w:tab/>
      </w:r>
      <w:r w:rsidR="00AA1C94" w:rsidRPr="007D041D">
        <w:rPr>
          <w:rFonts w:ascii="Calibri" w:hAnsi="Calibri"/>
          <w:webHidden/>
        </w:rPr>
        <w:t>13</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20. Schools</w:t>
      </w:r>
      <w:r w:rsidRPr="007D041D">
        <w:rPr>
          <w:rFonts w:ascii="Calibri" w:hAnsi="Calibri"/>
          <w:webHidden/>
        </w:rPr>
        <w:tab/>
      </w:r>
      <w:r w:rsidR="00AA1C94" w:rsidRPr="007D041D">
        <w:rPr>
          <w:rFonts w:ascii="Calibri" w:hAnsi="Calibri"/>
          <w:webHidden/>
        </w:rPr>
        <w:t>13</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21. Community Facility Sites</w:t>
      </w:r>
      <w:r w:rsidRPr="007D041D">
        <w:rPr>
          <w:rFonts w:ascii="Calibri" w:hAnsi="Calibri"/>
          <w:webHidden/>
        </w:rPr>
        <w:tab/>
      </w:r>
      <w:r w:rsidR="00AA1C94" w:rsidRPr="007D041D">
        <w:rPr>
          <w:rFonts w:ascii="Calibri" w:hAnsi="Calibri"/>
          <w:webHidden/>
        </w:rPr>
        <w:t>13</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22. Commercial Centres</w:t>
      </w:r>
      <w:r w:rsidRPr="007D041D">
        <w:rPr>
          <w:rFonts w:ascii="Calibri" w:hAnsi="Calibri"/>
          <w:webHidden/>
        </w:rPr>
        <w:tab/>
      </w:r>
      <w:r w:rsidR="00AA1C94" w:rsidRPr="007D041D">
        <w:rPr>
          <w:rFonts w:ascii="Calibri" w:hAnsi="Calibri"/>
          <w:webHidden/>
        </w:rPr>
        <w:t>14</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23. Little Eagle Clearance Zone</w:t>
      </w:r>
      <w:r w:rsidRPr="007D041D">
        <w:rPr>
          <w:rFonts w:ascii="Calibri" w:hAnsi="Calibri"/>
          <w:webHidden/>
        </w:rPr>
        <w:tab/>
      </w:r>
      <w:r w:rsidR="00AA1C94" w:rsidRPr="007D041D">
        <w:rPr>
          <w:rFonts w:ascii="Calibri" w:hAnsi="Calibri"/>
          <w:webHidden/>
        </w:rPr>
        <w:t>14</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24. Stormwater Management</w:t>
      </w:r>
      <w:r w:rsidRPr="007D041D">
        <w:rPr>
          <w:rFonts w:ascii="Calibri" w:hAnsi="Calibri"/>
          <w:webHidden/>
        </w:rPr>
        <w:tab/>
      </w:r>
      <w:r w:rsidR="00AA1C94" w:rsidRPr="007D041D">
        <w:rPr>
          <w:rFonts w:ascii="Calibri" w:hAnsi="Calibri"/>
          <w:webHidden/>
        </w:rPr>
        <w:t>14</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25. Flooding</w:t>
      </w:r>
      <w:r w:rsidRPr="007D041D">
        <w:rPr>
          <w:rFonts w:ascii="Calibri" w:hAnsi="Calibri"/>
          <w:webHidden/>
        </w:rPr>
        <w:tab/>
      </w:r>
      <w:r w:rsidR="00AA1C94" w:rsidRPr="007D041D">
        <w:rPr>
          <w:rFonts w:ascii="Calibri" w:hAnsi="Calibri"/>
          <w:webHidden/>
        </w:rPr>
        <w:t>15</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26. Climate Change</w:t>
      </w:r>
      <w:r w:rsidRPr="007D041D">
        <w:rPr>
          <w:rFonts w:ascii="Calibri" w:hAnsi="Calibri"/>
          <w:webHidden/>
        </w:rPr>
        <w:tab/>
      </w:r>
      <w:r w:rsidR="00AA1C94" w:rsidRPr="007D041D">
        <w:rPr>
          <w:rFonts w:ascii="Calibri" w:hAnsi="Calibri"/>
          <w:webHidden/>
        </w:rPr>
        <w:t>15</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27. Recreation Facilities</w:t>
      </w:r>
      <w:r w:rsidRPr="007D041D">
        <w:rPr>
          <w:rFonts w:ascii="Calibri" w:hAnsi="Calibri"/>
          <w:webHidden/>
        </w:rPr>
        <w:tab/>
      </w:r>
      <w:r w:rsidR="00AA1C94" w:rsidRPr="007D041D">
        <w:rPr>
          <w:rFonts w:ascii="Calibri" w:hAnsi="Calibri"/>
          <w:webHidden/>
        </w:rPr>
        <w:t>15</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28. Cat Containment</w:t>
      </w:r>
      <w:r w:rsidRPr="007D041D">
        <w:rPr>
          <w:rFonts w:ascii="Calibri" w:hAnsi="Calibri"/>
          <w:webHidden/>
        </w:rPr>
        <w:tab/>
      </w:r>
      <w:r w:rsidR="00AA1C94" w:rsidRPr="007D041D">
        <w:rPr>
          <w:rFonts w:ascii="Calibri" w:hAnsi="Calibri"/>
          <w:webHidden/>
        </w:rPr>
        <w:t>16</w:t>
      </w:r>
    </w:p>
    <w:p w:rsidR="00F92DDE" w:rsidRPr="007D041D" w:rsidRDefault="00F92DDE" w:rsidP="00C21EA7">
      <w:pPr>
        <w:pStyle w:val="TOC1"/>
        <w:shd w:val="clear" w:color="auto" w:fill="BFBFBF" w:themeFill="background1" w:themeFillShade="BF"/>
        <w:rPr>
          <w:rFonts w:cs="Times New Roman"/>
          <w:sz w:val="22"/>
          <w:szCs w:val="22"/>
        </w:rPr>
      </w:pPr>
      <w:r w:rsidRPr="007D041D">
        <w:rPr>
          <w:rStyle w:val="Hyperlink"/>
          <w:rFonts w:cs="Arial"/>
          <w:bCs w:val="0"/>
          <w:color w:val="auto"/>
          <w:u w:val="none"/>
        </w:rPr>
        <w:t>P</w:t>
      </w:r>
      <w:r w:rsidR="00A20A06" w:rsidRPr="007D041D">
        <w:rPr>
          <w:rStyle w:val="Hyperlink"/>
          <w:rFonts w:cs="Arial"/>
          <w:bCs w:val="0"/>
          <w:caps w:val="0"/>
          <w:color w:val="auto"/>
          <w:u w:val="none"/>
        </w:rPr>
        <w:t>art</w:t>
      </w:r>
      <w:r w:rsidRPr="007D041D">
        <w:rPr>
          <w:rStyle w:val="Hyperlink"/>
          <w:rFonts w:cs="Arial"/>
          <w:bCs w:val="0"/>
          <w:color w:val="auto"/>
          <w:u w:val="none"/>
        </w:rPr>
        <w:t xml:space="preserve"> C D</w:t>
      </w:r>
      <w:r w:rsidR="00A20A06" w:rsidRPr="007D041D">
        <w:rPr>
          <w:rStyle w:val="Hyperlink"/>
          <w:rFonts w:cs="Arial"/>
          <w:bCs w:val="0"/>
          <w:caps w:val="0"/>
          <w:color w:val="auto"/>
          <w:u w:val="none"/>
        </w:rPr>
        <w:t>evelopment</w:t>
      </w:r>
      <w:r w:rsidRPr="00C21EA7">
        <w:rPr>
          <w:b w:val="0"/>
          <w:webHidden/>
        </w:rPr>
        <w:tab/>
      </w:r>
      <w:r w:rsidR="00AA1C94" w:rsidRPr="00C21EA7">
        <w:rPr>
          <w:b w:val="0"/>
          <w:webHidden/>
        </w:rPr>
        <w:t>16</w:t>
      </w:r>
    </w:p>
    <w:p w:rsidR="00F92DDE" w:rsidRPr="007D041D" w:rsidRDefault="00F92DDE" w:rsidP="007D041D">
      <w:pPr>
        <w:pStyle w:val="TOC2"/>
        <w:shd w:val="clear" w:color="auto" w:fill="BFBFBF" w:themeFill="background1" w:themeFillShade="BF"/>
        <w:tabs>
          <w:tab w:val="clear" w:pos="1418"/>
          <w:tab w:val="clear" w:pos="8835"/>
          <w:tab w:val="right" w:leader="dot" w:pos="8295"/>
        </w:tabs>
        <w:spacing w:before="0"/>
        <w:ind w:left="641" w:hanging="357"/>
        <w:rPr>
          <w:rFonts w:ascii="Calibri" w:hAnsi="Calibri" w:cs="Times New Roman"/>
          <w:sz w:val="22"/>
          <w:szCs w:val="22"/>
        </w:rPr>
      </w:pPr>
      <w:r w:rsidRPr="007D041D">
        <w:rPr>
          <w:rStyle w:val="Hyperlink"/>
          <w:rFonts w:ascii="Calibri" w:hAnsi="Calibri" w:cs="Arial"/>
          <w:color w:val="auto"/>
          <w:u w:val="none"/>
        </w:rPr>
        <w:t>29. Supermarket</w:t>
      </w:r>
      <w:r w:rsidRPr="007D041D">
        <w:rPr>
          <w:rFonts w:ascii="Calibri" w:hAnsi="Calibri"/>
          <w:webHidden/>
        </w:rPr>
        <w:tab/>
      </w:r>
      <w:r w:rsidR="00AA1C94" w:rsidRPr="007D041D">
        <w:rPr>
          <w:rFonts w:ascii="Calibri" w:hAnsi="Calibri"/>
          <w:webHidden/>
        </w:rPr>
        <w:t>16</w:t>
      </w:r>
    </w:p>
    <w:p w:rsidR="007B1791" w:rsidRPr="007B1791" w:rsidRDefault="007B1791" w:rsidP="007B1791">
      <w:pPr>
        <w:rPr>
          <w:rFonts w:ascii="Cambria" w:eastAsia="MS Mincho" w:hAnsi="Cambria"/>
          <w:szCs w:val="24"/>
        </w:rPr>
      </w:pPr>
    </w:p>
    <w:p w:rsidR="00270FAA" w:rsidRPr="00BC23ED" w:rsidRDefault="007B1791" w:rsidP="00270FAA">
      <w:r w:rsidRPr="007B1791">
        <w:rPr>
          <w:rFonts w:ascii="Cambria" w:eastAsia="MS Mincho" w:hAnsi="Cambria"/>
          <w:szCs w:val="24"/>
        </w:rPr>
        <w:br w:type="page"/>
      </w:r>
    </w:p>
    <w:p w:rsidR="00270FAA" w:rsidRPr="00BC23ED" w:rsidRDefault="00270FAA" w:rsidP="00270FAA"/>
    <w:p w:rsidR="0064151F" w:rsidRPr="0064151F" w:rsidRDefault="0064151F" w:rsidP="007B1791">
      <w:pPr>
        <w:kinsoku w:val="0"/>
        <w:overflowPunct w:val="0"/>
        <w:autoSpaceDE w:val="0"/>
        <w:autoSpaceDN w:val="0"/>
        <w:adjustRightInd w:val="0"/>
        <w:spacing w:line="286" w:lineRule="exact"/>
        <w:ind w:left="39"/>
        <w:outlineLvl w:val="0"/>
        <w:rPr>
          <w:rFonts w:eastAsia="MS Mincho" w:cs="Arial"/>
          <w:sz w:val="28"/>
          <w:szCs w:val="28"/>
          <w:lang w:eastAsia="en-AU"/>
        </w:rPr>
      </w:pPr>
      <w:bookmarkStart w:id="68" w:name="_Toc433376936"/>
      <w:r w:rsidRPr="0064151F">
        <w:rPr>
          <w:rFonts w:eastAsia="MS Mincho" w:cs="Arial"/>
          <w:b/>
          <w:bCs/>
          <w:spacing w:val="-2"/>
          <w:sz w:val="28"/>
          <w:szCs w:val="28"/>
          <w:lang w:eastAsia="en-AU"/>
        </w:rPr>
        <w:t>Purpose</w:t>
      </w:r>
      <w:bookmarkEnd w:id="63"/>
      <w:bookmarkEnd w:id="64"/>
      <w:bookmarkEnd w:id="65"/>
      <w:bookmarkEnd w:id="66"/>
      <w:bookmarkEnd w:id="67"/>
      <w:bookmarkEnd w:id="68"/>
    </w:p>
    <w:p w:rsidR="0064151F" w:rsidRPr="0064151F" w:rsidRDefault="0064151F" w:rsidP="0064151F">
      <w:pPr>
        <w:kinsoku w:val="0"/>
        <w:overflowPunct w:val="0"/>
        <w:autoSpaceDE w:val="0"/>
        <w:autoSpaceDN w:val="0"/>
        <w:adjustRightInd w:val="0"/>
        <w:spacing w:before="43"/>
        <w:ind w:left="39"/>
        <w:rPr>
          <w:rFonts w:ascii="Calibri" w:eastAsia="MS Mincho" w:hAnsi="Calibri" w:cs="Calibri"/>
          <w:szCs w:val="24"/>
          <w:lang w:eastAsia="en-AU"/>
        </w:rPr>
      </w:pPr>
      <w:r w:rsidRPr="0064151F">
        <w:rPr>
          <w:rFonts w:ascii="Calibri" w:eastAsia="MS Mincho" w:hAnsi="Calibri" w:cs="Calibri"/>
          <w:spacing w:val="-2"/>
          <w:szCs w:val="24"/>
          <w:lang w:eastAsia="en-AU"/>
        </w:rPr>
        <w:t>The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 xml:space="preserve">purpose </w:t>
      </w:r>
      <w:r w:rsidRPr="0064151F">
        <w:rPr>
          <w:rFonts w:ascii="Calibri" w:eastAsia="MS Mincho" w:hAnsi="Calibri" w:cs="Calibri"/>
          <w:spacing w:val="-1"/>
          <w:szCs w:val="24"/>
          <w:lang w:eastAsia="en-AU"/>
        </w:rPr>
        <w:t>of</w:t>
      </w:r>
      <w:r w:rsidRPr="0064151F">
        <w:rPr>
          <w:rFonts w:ascii="Calibri" w:eastAsia="MS Mincho" w:hAnsi="Calibri" w:cs="Calibri"/>
          <w:spacing w:val="-2"/>
          <w:szCs w:val="24"/>
          <w:lang w:eastAsia="en-AU"/>
        </w:rPr>
        <w:t xml:space="preserve"> this plan</w:t>
      </w:r>
      <w:r w:rsidRPr="0064151F">
        <w:rPr>
          <w:rFonts w:ascii="Calibri" w:eastAsia="MS Mincho" w:hAnsi="Calibri" w:cs="Calibri"/>
          <w:spacing w:val="-1"/>
          <w:szCs w:val="24"/>
          <w:lang w:eastAsia="en-AU"/>
        </w:rPr>
        <w:t xml:space="preserve"> is</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to:</w:t>
      </w:r>
    </w:p>
    <w:p w:rsidR="0064151F" w:rsidRPr="0064151F" w:rsidRDefault="0064151F" w:rsidP="00673235">
      <w:pPr>
        <w:numPr>
          <w:ilvl w:val="0"/>
          <w:numId w:val="20"/>
        </w:numPr>
        <w:kinsoku w:val="0"/>
        <w:overflowPunct w:val="0"/>
        <w:autoSpaceDE w:val="0"/>
        <w:autoSpaceDN w:val="0"/>
        <w:adjustRightInd w:val="0"/>
        <w:spacing w:before="120"/>
        <w:ind w:right="-64"/>
        <w:rPr>
          <w:rFonts w:ascii="Calibri" w:eastAsia="MS Mincho" w:hAnsi="Calibri" w:cs="Calibri"/>
          <w:spacing w:val="-2"/>
          <w:szCs w:val="24"/>
          <w:lang w:eastAsia="en-AU"/>
        </w:rPr>
      </w:pPr>
      <w:r w:rsidRPr="0064151F">
        <w:rPr>
          <w:rFonts w:ascii="Calibri" w:eastAsia="MS Mincho" w:hAnsi="Calibri" w:cs="Calibri"/>
          <w:spacing w:val="-2"/>
          <w:szCs w:val="24"/>
          <w:lang w:eastAsia="en-AU"/>
        </w:rPr>
        <w:t>guide the design and assessment of estate development plan (subdivision proposals) development applications in West Belconnen</w:t>
      </w:r>
    </w:p>
    <w:p w:rsidR="0064151F" w:rsidRPr="0064151F" w:rsidRDefault="0064151F" w:rsidP="00673235">
      <w:pPr>
        <w:numPr>
          <w:ilvl w:val="0"/>
          <w:numId w:val="20"/>
        </w:numPr>
        <w:kinsoku w:val="0"/>
        <w:overflowPunct w:val="0"/>
        <w:autoSpaceDE w:val="0"/>
        <w:autoSpaceDN w:val="0"/>
        <w:adjustRightInd w:val="0"/>
        <w:spacing w:before="120"/>
        <w:ind w:right="-64" w:hanging="454"/>
        <w:rPr>
          <w:rFonts w:ascii="Calibri" w:eastAsia="MS Mincho" w:hAnsi="Calibri" w:cs="Calibri"/>
          <w:szCs w:val="24"/>
          <w:lang w:eastAsia="en-AU"/>
        </w:rPr>
      </w:pPr>
      <w:r w:rsidRPr="0064151F">
        <w:rPr>
          <w:rFonts w:ascii="Calibri" w:eastAsia="MS Mincho" w:hAnsi="Calibri" w:cs="Calibri"/>
          <w:spacing w:val="-2"/>
          <w:szCs w:val="24"/>
          <w:lang w:eastAsia="en-AU"/>
        </w:rPr>
        <w:t>inform</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delineation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Territory Plan land use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zones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at</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time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when</w:t>
      </w:r>
      <w:r w:rsidRPr="0064151F">
        <w:rPr>
          <w:rFonts w:ascii="Calibri" w:eastAsia="MS Mincho" w:hAnsi="Calibri" w:cs="Calibri"/>
          <w:spacing w:val="-4"/>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parcel</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land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ceases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to</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be</w:t>
      </w:r>
      <w:r w:rsidRPr="0064151F">
        <w:rPr>
          <w:rFonts w:ascii="Calibri" w:eastAsia="MS Mincho" w:hAnsi="Calibri" w:cs="Calibri"/>
          <w:spacing w:val="39"/>
          <w:w w:val="99"/>
          <w:szCs w:val="24"/>
          <w:lang w:eastAsia="en-AU"/>
        </w:rPr>
        <w:t xml:space="preserve"> </w:t>
      </w:r>
      <w:r w:rsidRPr="0064151F">
        <w:rPr>
          <w:rFonts w:ascii="Calibri" w:eastAsia="MS Mincho" w:hAnsi="Calibri" w:cs="Calibri"/>
          <w:spacing w:val="-2"/>
          <w:szCs w:val="24"/>
          <w:lang w:eastAsia="en-AU"/>
        </w:rPr>
        <w:t>part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future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 xml:space="preserve">urban </w:t>
      </w:r>
      <w:r w:rsidRPr="0064151F">
        <w:rPr>
          <w:rFonts w:ascii="Calibri" w:eastAsia="MS Mincho" w:hAnsi="Calibri" w:cs="Calibri"/>
          <w:spacing w:val="-1"/>
          <w:szCs w:val="24"/>
          <w:lang w:eastAsia="en-AU"/>
        </w:rPr>
        <w:t>area</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following</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 xml:space="preserve">approval of an estate development plan  </w:t>
      </w:r>
    </w:p>
    <w:p w:rsidR="0064151F" w:rsidRPr="0064151F" w:rsidRDefault="0064151F" w:rsidP="00673235">
      <w:pPr>
        <w:numPr>
          <w:ilvl w:val="0"/>
          <w:numId w:val="20"/>
        </w:numPr>
        <w:kinsoku w:val="0"/>
        <w:overflowPunct w:val="0"/>
        <w:autoSpaceDE w:val="0"/>
        <w:autoSpaceDN w:val="0"/>
        <w:adjustRightInd w:val="0"/>
        <w:spacing w:before="120"/>
        <w:ind w:right="-64" w:hanging="454"/>
        <w:rPr>
          <w:rFonts w:ascii="Calibri" w:eastAsia="MS Mincho" w:hAnsi="Calibri" w:cs="Calibri"/>
          <w:szCs w:val="24"/>
          <w:lang w:eastAsia="en-AU"/>
        </w:rPr>
      </w:pPr>
      <w:r w:rsidRPr="0064151F">
        <w:rPr>
          <w:rFonts w:ascii="Calibri" w:eastAsia="MS Mincho" w:hAnsi="Calibri" w:cs="Calibri"/>
          <w:spacing w:val="-2"/>
          <w:szCs w:val="24"/>
          <w:lang w:eastAsia="en-AU"/>
        </w:rPr>
        <w:t>guide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individual</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blocks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in</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concert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with</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other</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relevant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codes</w:t>
      </w:r>
      <w:r w:rsidRPr="0064151F">
        <w:rPr>
          <w:rFonts w:ascii="Calibri" w:eastAsia="MS Mincho" w:hAnsi="Calibri" w:cs="Calibri"/>
          <w:spacing w:val="33"/>
          <w:szCs w:val="24"/>
          <w:lang w:eastAsia="en-AU"/>
        </w:rPr>
        <w:t xml:space="preserve"> </w:t>
      </w:r>
      <w:r w:rsidRPr="0064151F">
        <w:rPr>
          <w:rFonts w:ascii="Calibri" w:eastAsia="MS Mincho" w:hAnsi="Calibri" w:cs="Calibri"/>
          <w:spacing w:val="-2"/>
          <w:szCs w:val="24"/>
          <w:lang w:eastAsia="en-AU"/>
        </w:rPr>
        <w:t>under</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Territory</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Plan</w:t>
      </w:r>
    </w:p>
    <w:p w:rsidR="0064151F" w:rsidRPr="0064151F" w:rsidRDefault="0064151F" w:rsidP="00673235">
      <w:pPr>
        <w:numPr>
          <w:ilvl w:val="0"/>
          <w:numId w:val="20"/>
        </w:numPr>
        <w:kinsoku w:val="0"/>
        <w:overflowPunct w:val="0"/>
        <w:autoSpaceDE w:val="0"/>
        <w:autoSpaceDN w:val="0"/>
        <w:adjustRightInd w:val="0"/>
        <w:spacing w:before="120"/>
        <w:ind w:right="-64" w:hanging="454"/>
        <w:rPr>
          <w:rFonts w:ascii="Calibri" w:eastAsia="MS Mincho" w:hAnsi="Calibri" w:cs="Calibri"/>
          <w:szCs w:val="24"/>
          <w:lang w:eastAsia="en-AU"/>
        </w:rPr>
      </w:pPr>
      <w:r w:rsidRPr="0064151F">
        <w:rPr>
          <w:rFonts w:ascii="Calibri" w:eastAsia="MS Mincho" w:hAnsi="Calibri" w:cs="Calibri"/>
          <w:spacing w:val="-2"/>
          <w:szCs w:val="24"/>
          <w:lang w:eastAsia="en-AU"/>
        </w:rPr>
        <w:t>guide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management</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public</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domain</w:t>
      </w:r>
    </w:p>
    <w:p w:rsidR="0064151F" w:rsidRPr="0064151F" w:rsidRDefault="0064151F" w:rsidP="00673235">
      <w:pPr>
        <w:numPr>
          <w:ilvl w:val="0"/>
          <w:numId w:val="20"/>
        </w:numPr>
        <w:kinsoku w:val="0"/>
        <w:overflowPunct w:val="0"/>
        <w:autoSpaceDE w:val="0"/>
        <w:autoSpaceDN w:val="0"/>
        <w:adjustRightInd w:val="0"/>
        <w:spacing w:before="120"/>
        <w:ind w:right="-64" w:hanging="454"/>
        <w:rPr>
          <w:rFonts w:ascii="Calibri" w:eastAsia="MS Mincho" w:hAnsi="Calibri" w:cs="Calibri"/>
          <w:spacing w:val="-2"/>
          <w:szCs w:val="24"/>
          <w:lang w:eastAsia="en-AU"/>
        </w:rPr>
      </w:pPr>
      <w:r w:rsidRPr="0064151F">
        <w:rPr>
          <w:rFonts w:ascii="Calibri" w:eastAsia="MS Mincho" w:hAnsi="Calibri" w:cs="Calibri"/>
          <w:spacing w:val="-1"/>
          <w:szCs w:val="24"/>
          <w:lang w:eastAsia="en-AU"/>
        </w:rPr>
        <w:t>ensure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that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planning</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is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consistent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with</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commitments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made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under the</w:t>
      </w:r>
      <w:r w:rsidRPr="0064151F">
        <w:rPr>
          <w:rFonts w:ascii="Calibri" w:eastAsia="MS Mincho" w:hAnsi="Calibri" w:cs="Calibri"/>
          <w:spacing w:val="-11"/>
          <w:szCs w:val="24"/>
          <w:lang w:eastAsia="en-AU"/>
        </w:rPr>
        <w:t xml:space="preserve"> </w:t>
      </w:r>
      <w:r w:rsidRPr="0064151F">
        <w:rPr>
          <w:rFonts w:ascii="Calibri" w:eastAsia="MS Mincho" w:hAnsi="Calibri" w:cs="Calibri"/>
          <w:spacing w:val="-2"/>
          <w:szCs w:val="24"/>
          <w:lang w:eastAsia="en-AU"/>
        </w:rPr>
        <w:t>West Belconnen</w:t>
      </w:r>
      <w:r w:rsidRPr="0064151F">
        <w:rPr>
          <w:rFonts w:ascii="Calibri" w:eastAsia="MS Mincho" w:hAnsi="Calibri" w:cs="Calibri"/>
          <w:spacing w:val="-11"/>
          <w:szCs w:val="24"/>
          <w:lang w:eastAsia="en-AU"/>
        </w:rPr>
        <w:t xml:space="preserve"> </w:t>
      </w:r>
      <w:r w:rsidRPr="0064151F">
        <w:rPr>
          <w:rFonts w:ascii="Calibri" w:eastAsia="MS Mincho" w:hAnsi="Calibri" w:cs="Calibri"/>
          <w:spacing w:val="-2"/>
          <w:szCs w:val="24"/>
          <w:lang w:eastAsia="en-AU"/>
        </w:rPr>
        <w:t>Strategic</w:t>
      </w:r>
      <w:r w:rsidRPr="0064151F">
        <w:rPr>
          <w:rFonts w:ascii="Calibri" w:eastAsia="MS Mincho" w:hAnsi="Calibri" w:cs="Calibri"/>
          <w:spacing w:val="-9"/>
          <w:szCs w:val="24"/>
          <w:lang w:eastAsia="en-AU"/>
        </w:rPr>
        <w:t xml:space="preserve"> </w:t>
      </w:r>
      <w:r w:rsidRPr="0064151F">
        <w:rPr>
          <w:rFonts w:ascii="Calibri" w:eastAsia="MS Mincho" w:hAnsi="Calibri" w:cs="Calibri"/>
          <w:spacing w:val="-2"/>
          <w:szCs w:val="24"/>
          <w:lang w:eastAsia="en-AU"/>
        </w:rPr>
        <w:t>Assessment</w:t>
      </w:r>
    </w:p>
    <w:p w:rsidR="0064151F" w:rsidRPr="0064151F" w:rsidRDefault="0064151F" w:rsidP="00673235">
      <w:pPr>
        <w:numPr>
          <w:ilvl w:val="0"/>
          <w:numId w:val="20"/>
        </w:numPr>
        <w:kinsoku w:val="0"/>
        <w:overflowPunct w:val="0"/>
        <w:autoSpaceDE w:val="0"/>
        <w:autoSpaceDN w:val="0"/>
        <w:adjustRightInd w:val="0"/>
        <w:spacing w:before="120"/>
        <w:ind w:right="-64" w:hanging="454"/>
        <w:rPr>
          <w:rFonts w:ascii="Calibri" w:eastAsia="MS Mincho" w:hAnsi="Calibri" w:cs="Calibri"/>
          <w:spacing w:val="-2"/>
          <w:szCs w:val="24"/>
          <w:lang w:eastAsia="en-AU"/>
        </w:rPr>
      </w:pPr>
      <w:r w:rsidRPr="0064151F">
        <w:rPr>
          <w:rFonts w:ascii="Calibri" w:eastAsia="MS Mincho" w:hAnsi="Calibri" w:cs="Calibri"/>
          <w:spacing w:val="-2"/>
          <w:szCs w:val="24"/>
          <w:lang w:eastAsia="en-AU"/>
        </w:rPr>
        <w:t>ensure that the development appropriately consider adjacent development in NSW and that the border interface is appropriately recognised and designed</w:t>
      </w:r>
    </w:p>
    <w:p w:rsidR="0064151F" w:rsidRPr="0064151F" w:rsidRDefault="0064151F" w:rsidP="0064151F">
      <w:pPr>
        <w:kinsoku w:val="0"/>
        <w:overflowPunct w:val="0"/>
        <w:autoSpaceDE w:val="0"/>
        <w:autoSpaceDN w:val="0"/>
        <w:adjustRightInd w:val="0"/>
        <w:spacing w:before="9"/>
        <w:rPr>
          <w:rFonts w:ascii="Calibri" w:eastAsia="MS Mincho" w:hAnsi="Calibri" w:cs="Calibri"/>
          <w:sz w:val="19"/>
          <w:szCs w:val="19"/>
          <w:lang w:eastAsia="en-AU"/>
        </w:rPr>
      </w:pPr>
    </w:p>
    <w:p w:rsidR="0064151F" w:rsidRPr="0064151F" w:rsidRDefault="0064151F" w:rsidP="0064151F">
      <w:pPr>
        <w:kinsoku w:val="0"/>
        <w:overflowPunct w:val="0"/>
        <w:autoSpaceDE w:val="0"/>
        <w:autoSpaceDN w:val="0"/>
        <w:adjustRightInd w:val="0"/>
        <w:ind w:left="79"/>
        <w:outlineLvl w:val="0"/>
        <w:rPr>
          <w:rFonts w:eastAsia="MS Mincho" w:cs="Arial"/>
          <w:sz w:val="28"/>
          <w:szCs w:val="28"/>
          <w:lang w:eastAsia="en-AU"/>
        </w:rPr>
      </w:pPr>
      <w:bookmarkStart w:id="69" w:name="_Toc418780318"/>
      <w:bookmarkStart w:id="70" w:name="_Toc418780450"/>
      <w:bookmarkStart w:id="71" w:name="_Toc418781387"/>
      <w:bookmarkStart w:id="72" w:name="_Toc419286330"/>
      <w:bookmarkStart w:id="73" w:name="_Toc433363132"/>
      <w:bookmarkStart w:id="74" w:name="_Toc433376937"/>
      <w:r w:rsidRPr="0064151F">
        <w:rPr>
          <w:rFonts w:eastAsia="MS Mincho" w:cs="Arial"/>
          <w:b/>
          <w:bCs/>
          <w:spacing w:val="-1"/>
          <w:sz w:val="28"/>
          <w:szCs w:val="28"/>
          <w:lang w:eastAsia="en-AU"/>
        </w:rPr>
        <w:t>Desired</w:t>
      </w:r>
      <w:r w:rsidRPr="0064151F">
        <w:rPr>
          <w:rFonts w:eastAsia="MS Mincho" w:cs="Arial"/>
          <w:b/>
          <w:bCs/>
          <w:spacing w:val="-36"/>
          <w:sz w:val="28"/>
          <w:szCs w:val="28"/>
          <w:lang w:eastAsia="en-AU"/>
        </w:rPr>
        <w:t xml:space="preserve"> </w:t>
      </w:r>
      <w:r w:rsidRPr="0064151F">
        <w:rPr>
          <w:rFonts w:eastAsia="MS Mincho" w:cs="Arial"/>
          <w:b/>
          <w:bCs/>
          <w:spacing w:val="-1"/>
          <w:sz w:val="28"/>
          <w:szCs w:val="28"/>
          <w:lang w:eastAsia="en-AU"/>
        </w:rPr>
        <w:t>planning</w:t>
      </w:r>
      <w:r w:rsidRPr="0064151F">
        <w:rPr>
          <w:rFonts w:eastAsia="MS Mincho" w:cs="Arial"/>
          <w:b/>
          <w:bCs/>
          <w:spacing w:val="-36"/>
          <w:sz w:val="28"/>
          <w:szCs w:val="28"/>
          <w:lang w:eastAsia="en-AU"/>
        </w:rPr>
        <w:t xml:space="preserve"> </w:t>
      </w:r>
      <w:r w:rsidRPr="0064151F">
        <w:rPr>
          <w:rFonts w:eastAsia="MS Mincho" w:cs="Arial"/>
          <w:b/>
          <w:bCs/>
          <w:spacing w:val="-1"/>
          <w:sz w:val="28"/>
          <w:szCs w:val="28"/>
          <w:lang w:eastAsia="en-AU"/>
        </w:rPr>
        <w:t>outcomes</w:t>
      </w:r>
      <w:bookmarkEnd w:id="69"/>
      <w:bookmarkEnd w:id="70"/>
      <w:bookmarkEnd w:id="71"/>
      <w:bookmarkEnd w:id="72"/>
      <w:bookmarkEnd w:id="73"/>
      <w:bookmarkEnd w:id="74"/>
    </w:p>
    <w:p w:rsidR="0064151F" w:rsidRPr="0064151F" w:rsidRDefault="0064151F" w:rsidP="0064151F">
      <w:pPr>
        <w:kinsoku w:val="0"/>
        <w:overflowPunct w:val="0"/>
        <w:autoSpaceDE w:val="0"/>
        <w:autoSpaceDN w:val="0"/>
        <w:adjustRightInd w:val="0"/>
        <w:spacing w:before="43"/>
        <w:ind w:left="39"/>
        <w:rPr>
          <w:rFonts w:ascii="Calibri" w:eastAsia="MS Mincho" w:hAnsi="Calibri" w:cs="Calibri"/>
          <w:spacing w:val="-2"/>
          <w:szCs w:val="24"/>
          <w:lang w:eastAsia="en-AU"/>
        </w:rPr>
      </w:pPr>
      <w:r w:rsidRPr="0064151F">
        <w:rPr>
          <w:rFonts w:ascii="Calibri" w:eastAsia="MS Mincho" w:hAnsi="Calibri" w:cs="Calibri"/>
          <w:spacing w:val="-2"/>
          <w:szCs w:val="24"/>
          <w:lang w:eastAsia="en-AU"/>
        </w:rPr>
        <w:t>The purpose of the development controls (i.e. rules and criteria) is to:</w:t>
      </w:r>
    </w:p>
    <w:p w:rsidR="0064151F" w:rsidRPr="0064151F" w:rsidRDefault="0064151F" w:rsidP="00673235">
      <w:pPr>
        <w:numPr>
          <w:ilvl w:val="0"/>
          <w:numId w:val="21"/>
        </w:numPr>
        <w:kinsoku w:val="0"/>
        <w:overflowPunct w:val="0"/>
        <w:autoSpaceDE w:val="0"/>
        <w:autoSpaceDN w:val="0"/>
        <w:adjustRightInd w:val="0"/>
        <w:spacing w:before="120"/>
        <w:ind w:left="567" w:right="401" w:hanging="567"/>
        <w:rPr>
          <w:rFonts w:ascii="Calibri" w:eastAsia="MS Mincho" w:hAnsi="Calibri" w:cs="Calibri"/>
          <w:szCs w:val="24"/>
          <w:lang w:eastAsia="en-AU"/>
        </w:rPr>
      </w:pPr>
      <w:r w:rsidRPr="0064151F">
        <w:rPr>
          <w:rFonts w:ascii="Calibri" w:eastAsia="MS Mincho" w:hAnsi="Calibri" w:cs="Calibri"/>
          <w:spacing w:val="-2"/>
          <w:szCs w:val="24"/>
          <w:lang w:eastAsia="en-AU"/>
        </w:rPr>
        <w:t>provide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diverse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housing zones,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types</w:t>
      </w:r>
      <w:r w:rsidRPr="0064151F">
        <w:rPr>
          <w:rFonts w:ascii="Calibri" w:eastAsia="MS Mincho" w:hAnsi="Calibri" w:cs="Calibri"/>
          <w:spacing w:val="-2"/>
          <w:szCs w:val="24"/>
          <w:lang w:eastAsia="en-AU"/>
        </w:rPr>
        <w:t xml:space="preserve"> 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densities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to</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meet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changing</w:t>
      </w:r>
      <w:r w:rsidRPr="0064151F">
        <w:rPr>
          <w:rFonts w:ascii="Calibri" w:eastAsia="MS Mincho" w:hAnsi="Calibri" w:cs="Calibri"/>
          <w:spacing w:val="20"/>
          <w:szCs w:val="24"/>
          <w:lang w:eastAsia="en-AU"/>
        </w:rPr>
        <w:t xml:space="preserve"> </w:t>
      </w:r>
      <w:r w:rsidRPr="0064151F">
        <w:rPr>
          <w:rFonts w:ascii="Calibri" w:eastAsia="MS Mincho" w:hAnsi="Calibri" w:cs="Calibri"/>
          <w:spacing w:val="-2"/>
          <w:szCs w:val="24"/>
          <w:lang w:eastAsia="en-AU"/>
        </w:rPr>
        <w:t>needs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54"/>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1"/>
          <w:szCs w:val="24"/>
          <w:lang w:eastAsia="en-AU"/>
        </w:rPr>
        <w:t>community</w:t>
      </w:r>
    </w:p>
    <w:p w:rsidR="0064151F" w:rsidRPr="0064151F" w:rsidRDefault="0064151F" w:rsidP="00673235">
      <w:pPr>
        <w:numPr>
          <w:ilvl w:val="0"/>
          <w:numId w:val="21"/>
        </w:numPr>
        <w:kinsoku w:val="0"/>
        <w:overflowPunct w:val="0"/>
        <w:autoSpaceDE w:val="0"/>
        <w:autoSpaceDN w:val="0"/>
        <w:adjustRightInd w:val="0"/>
        <w:spacing w:before="120"/>
        <w:ind w:left="567" w:right="187" w:hanging="567"/>
        <w:rPr>
          <w:rFonts w:ascii="Calibri" w:eastAsia="MS Mincho" w:hAnsi="Calibri" w:cs="Calibri"/>
          <w:szCs w:val="24"/>
          <w:lang w:eastAsia="en-AU"/>
        </w:rPr>
      </w:pPr>
      <w:r w:rsidRPr="0064151F">
        <w:rPr>
          <w:rFonts w:ascii="Calibri" w:eastAsia="MS Mincho" w:hAnsi="Calibri" w:cs="Calibri"/>
          <w:spacing w:val="-2"/>
          <w:szCs w:val="24"/>
          <w:lang w:eastAsia="en-AU"/>
        </w:rPr>
        <w:t>allow</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for</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zoning</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1"/>
          <w:szCs w:val="24"/>
          <w:lang w:eastAsia="en-AU"/>
        </w:rPr>
        <w:t>accommodate</w:t>
      </w:r>
      <w:r w:rsidRPr="0064151F">
        <w:rPr>
          <w:rFonts w:ascii="Calibri" w:eastAsia="MS Mincho" w:hAnsi="Calibri" w:cs="Calibri"/>
          <w:spacing w:val="-5"/>
          <w:szCs w:val="24"/>
          <w:lang w:eastAsia="en-AU"/>
        </w:rPr>
        <w:t xml:space="preserve"> increased </w:t>
      </w:r>
      <w:r w:rsidRPr="0064151F">
        <w:rPr>
          <w:rFonts w:ascii="Calibri" w:eastAsia="MS Mincho" w:hAnsi="Calibri" w:cs="Calibri"/>
          <w:spacing w:val="-1"/>
          <w:szCs w:val="24"/>
          <w:lang w:eastAsia="en-AU"/>
        </w:rPr>
        <w:t>residential</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densities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building</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heights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generally</w:t>
      </w:r>
      <w:r w:rsidRPr="0064151F">
        <w:rPr>
          <w:rFonts w:ascii="Calibri" w:eastAsia="MS Mincho" w:hAnsi="Calibri" w:cs="Calibri"/>
          <w:spacing w:val="37"/>
          <w:w w:val="99"/>
          <w:szCs w:val="24"/>
          <w:lang w:eastAsia="en-AU"/>
        </w:rPr>
        <w:t xml:space="preserve"> </w:t>
      </w:r>
      <w:r w:rsidRPr="0064151F">
        <w:rPr>
          <w:rFonts w:ascii="Calibri" w:eastAsia="MS Mincho" w:hAnsi="Calibri" w:cs="Calibri"/>
          <w:spacing w:val="-2"/>
          <w:szCs w:val="24"/>
          <w:lang w:eastAsia="en-AU"/>
        </w:rPr>
        <w:t>close</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public</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transport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routes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retail/commercial</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centres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(where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provided)</w:t>
      </w:r>
    </w:p>
    <w:p w:rsidR="0064151F" w:rsidRPr="0064151F" w:rsidRDefault="0064151F" w:rsidP="00673235">
      <w:pPr>
        <w:numPr>
          <w:ilvl w:val="0"/>
          <w:numId w:val="21"/>
        </w:numPr>
        <w:kinsoku w:val="0"/>
        <w:overflowPunct w:val="0"/>
        <w:autoSpaceDE w:val="0"/>
        <w:autoSpaceDN w:val="0"/>
        <w:adjustRightInd w:val="0"/>
        <w:spacing w:before="120"/>
        <w:ind w:left="567" w:right="914" w:hanging="567"/>
        <w:rPr>
          <w:rFonts w:ascii="Calibri" w:eastAsia="MS Mincho" w:hAnsi="Calibri" w:cs="Calibri"/>
          <w:szCs w:val="24"/>
          <w:lang w:eastAsia="en-AU"/>
        </w:rPr>
      </w:pPr>
      <w:r w:rsidRPr="0064151F">
        <w:rPr>
          <w:rFonts w:ascii="Calibri" w:eastAsia="MS Mincho" w:hAnsi="Calibri" w:cs="Calibri"/>
          <w:spacing w:val="-2"/>
          <w:szCs w:val="24"/>
          <w:lang w:eastAsia="en-AU"/>
        </w:rPr>
        <w:t>provide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for community</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facilities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retail/commercial</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uses</w:t>
      </w:r>
    </w:p>
    <w:p w:rsidR="0064151F" w:rsidRPr="0064151F" w:rsidRDefault="0064151F" w:rsidP="00673235">
      <w:pPr>
        <w:numPr>
          <w:ilvl w:val="0"/>
          <w:numId w:val="21"/>
        </w:numPr>
        <w:kinsoku w:val="0"/>
        <w:overflowPunct w:val="0"/>
        <w:autoSpaceDE w:val="0"/>
        <w:autoSpaceDN w:val="0"/>
        <w:adjustRightInd w:val="0"/>
        <w:spacing w:before="120"/>
        <w:ind w:left="567" w:right="112" w:hanging="567"/>
        <w:rPr>
          <w:rFonts w:ascii="Calibri" w:eastAsia="MS Mincho" w:hAnsi="Calibri" w:cs="Calibri"/>
          <w:szCs w:val="24"/>
          <w:lang w:eastAsia="en-AU"/>
        </w:rPr>
      </w:pPr>
      <w:r w:rsidRPr="0064151F">
        <w:rPr>
          <w:rFonts w:ascii="Calibri" w:eastAsia="MS Mincho" w:hAnsi="Calibri" w:cs="Calibri"/>
          <w:spacing w:val="-2"/>
          <w:szCs w:val="24"/>
          <w:lang w:eastAsia="en-AU"/>
        </w:rPr>
        <w:t>provide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types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 xml:space="preserve">the </w:t>
      </w:r>
      <w:r w:rsidRPr="0064151F">
        <w:rPr>
          <w:rFonts w:ascii="Calibri" w:eastAsia="MS Mincho" w:hAnsi="Calibri" w:cs="Calibri"/>
          <w:spacing w:val="-1"/>
          <w:szCs w:val="24"/>
          <w:lang w:eastAsia="en-AU"/>
        </w:rPr>
        <w:t>urban</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edge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that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minimise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 xml:space="preserve">impacts </w:t>
      </w:r>
      <w:r w:rsidRPr="0064151F">
        <w:rPr>
          <w:rFonts w:ascii="Calibri" w:eastAsia="MS Mincho" w:hAnsi="Calibri" w:cs="Calibri"/>
          <w:spacing w:val="-1"/>
          <w:szCs w:val="24"/>
          <w:lang w:eastAsia="en-AU"/>
        </w:rPr>
        <w:t>on river and creek corridors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provide</w:t>
      </w:r>
      <w:r w:rsidRPr="0064151F">
        <w:rPr>
          <w:rFonts w:ascii="Calibri" w:eastAsia="MS Mincho" w:hAnsi="Calibri" w:cs="Calibri"/>
          <w:spacing w:val="44"/>
          <w:szCs w:val="24"/>
          <w:lang w:eastAsia="en-AU"/>
        </w:rPr>
        <w:t xml:space="preserve"> </w:t>
      </w:r>
      <w:r w:rsidRPr="0064151F">
        <w:rPr>
          <w:rFonts w:ascii="Calibri" w:eastAsia="MS Mincho" w:hAnsi="Calibri" w:cs="Calibri"/>
          <w:spacing w:val="-2"/>
          <w:szCs w:val="24"/>
          <w:lang w:eastAsia="en-AU"/>
        </w:rPr>
        <w:t>opportunity</w:t>
      </w:r>
      <w:r w:rsidRPr="0064151F">
        <w:rPr>
          <w:rFonts w:ascii="Calibri" w:eastAsia="MS Mincho" w:hAnsi="Calibri" w:cs="Calibri"/>
          <w:spacing w:val="-1"/>
          <w:szCs w:val="24"/>
          <w:lang w:eastAsia="en-AU"/>
        </w:rPr>
        <w:t xml:space="preserve"> to</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connect</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with</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ecological</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values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within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the Murrumbidgee River corridor</w:t>
      </w:r>
    </w:p>
    <w:p w:rsidR="0064151F" w:rsidRPr="0064151F" w:rsidRDefault="0064151F" w:rsidP="00673235">
      <w:pPr>
        <w:numPr>
          <w:ilvl w:val="0"/>
          <w:numId w:val="21"/>
        </w:numPr>
        <w:kinsoku w:val="0"/>
        <w:overflowPunct w:val="0"/>
        <w:autoSpaceDE w:val="0"/>
        <w:autoSpaceDN w:val="0"/>
        <w:adjustRightInd w:val="0"/>
        <w:spacing w:before="120"/>
        <w:ind w:left="567" w:right="257" w:hanging="567"/>
        <w:rPr>
          <w:rFonts w:ascii="Calibri" w:eastAsia="MS Mincho" w:hAnsi="Calibri" w:cs="Calibri"/>
          <w:szCs w:val="24"/>
          <w:lang w:eastAsia="en-AU"/>
        </w:rPr>
      </w:pPr>
      <w:r w:rsidRPr="0064151F">
        <w:rPr>
          <w:rFonts w:ascii="Calibri" w:eastAsia="MS Mincho" w:hAnsi="Calibri" w:cs="Calibri"/>
          <w:spacing w:val="-2"/>
          <w:szCs w:val="24"/>
          <w:lang w:eastAsia="en-AU"/>
        </w:rPr>
        <w:t>provide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safe,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compact,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walkable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residential</w:t>
      </w:r>
      <w:r w:rsidRPr="0064151F">
        <w:rPr>
          <w:rFonts w:ascii="Calibri" w:eastAsia="MS Mincho" w:hAnsi="Calibri" w:cs="Calibri"/>
          <w:spacing w:val="-8"/>
          <w:szCs w:val="24"/>
          <w:lang w:eastAsia="en-AU"/>
        </w:rPr>
        <w:t xml:space="preserve"> </w:t>
      </w:r>
      <w:r w:rsidRPr="0064151F">
        <w:rPr>
          <w:rFonts w:ascii="Calibri" w:eastAsia="MS Mincho" w:hAnsi="Calibri" w:cs="Calibri"/>
          <w:spacing w:val="-2"/>
          <w:szCs w:val="24"/>
          <w:lang w:eastAsia="en-AU"/>
        </w:rPr>
        <w:t>precincts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with</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1"/>
          <w:szCs w:val="24"/>
          <w:lang w:eastAsia="en-AU"/>
        </w:rPr>
        <w:t>convenient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vehicular,</w:t>
      </w:r>
      <w:r w:rsidRPr="0064151F">
        <w:rPr>
          <w:rFonts w:ascii="Calibri" w:eastAsia="MS Mincho" w:hAnsi="Calibri" w:cs="Calibri"/>
          <w:spacing w:val="34"/>
          <w:w w:val="99"/>
          <w:szCs w:val="24"/>
          <w:lang w:eastAsia="en-AU"/>
        </w:rPr>
        <w:t xml:space="preserve"> </w:t>
      </w:r>
      <w:r w:rsidRPr="0064151F">
        <w:rPr>
          <w:rFonts w:ascii="Calibri" w:eastAsia="MS Mincho" w:hAnsi="Calibri" w:cs="Calibri"/>
          <w:spacing w:val="-2"/>
          <w:szCs w:val="24"/>
          <w:lang w:eastAsia="en-AU"/>
        </w:rPr>
        <w:t>pedestrian,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cycle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public</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transport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access</w:t>
      </w:r>
      <w:r w:rsidRPr="0064151F">
        <w:rPr>
          <w:rFonts w:ascii="Calibri" w:eastAsia="MS Mincho" w:hAnsi="Calibri" w:cs="Calibri"/>
          <w:spacing w:val="-6"/>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recreational,</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retail/commercial</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41"/>
          <w:szCs w:val="24"/>
          <w:lang w:eastAsia="en-AU"/>
        </w:rPr>
        <w:t xml:space="preserve"> </w:t>
      </w:r>
      <w:r w:rsidRPr="0064151F">
        <w:rPr>
          <w:rFonts w:ascii="Calibri" w:eastAsia="MS Mincho" w:hAnsi="Calibri" w:cs="Calibri"/>
          <w:spacing w:val="-2"/>
          <w:szCs w:val="24"/>
          <w:lang w:eastAsia="en-AU"/>
        </w:rPr>
        <w:t>community</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facilities</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1"/>
          <w:szCs w:val="24"/>
          <w:lang w:eastAsia="en-AU"/>
        </w:rPr>
        <w:t>encourage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walking,</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cycling</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use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public</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transport</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pacing w:val="-1"/>
          <w:szCs w:val="24"/>
          <w:lang w:eastAsia="en-AU"/>
        </w:rPr>
      </w:pPr>
      <w:r w:rsidRPr="0064151F">
        <w:rPr>
          <w:rFonts w:ascii="Calibri" w:eastAsia="MS Mincho" w:hAnsi="Calibri" w:cs="Calibri"/>
          <w:spacing w:val="-1"/>
          <w:szCs w:val="24"/>
          <w:lang w:eastAsia="en-AU"/>
        </w:rPr>
        <w:t xml:space="preserve">provide a legible road network that integrates safe and adequate pedestrian and cycle access to the precinct and connectivity to adjacent areas </w:t>
      </w:r>
    </w:p>
    <w:p w:rsidR="0064151F" w:rsidRPr="0064151F" w:rsidRDefault="0064151F" w:rsidP="00673235">
      <w:pPr>
        <w:numPr>
          <w:ilvl w:val="0"/>
          <w:numId w:val="21"/>
        </w:numPr>
        <w:kinsoku w:val="0"/>
        <w:overflowPunct w:val="0"/>
        <w:autoSpaceDE w:val="0"/>
        <w:autoSpaceDN w:val="0"/>
        <w:adjustRightInd w:val="0"/>
        <w:spacing w:before="120"/>
        <w:ind w:left="567" w:right="288" w:hanging="567"/>
        <w:rPr>
          <w:rFonts w:ascii="Calibri" w:eastAsia="MS Mincho" w:hAnsi="Calibri" w:cs="Calibri"/>
          <w:szCs w:val="24"/>
          <w:lang w:eastAsia="en-AU"/>
        </w:rPr>
      </w:pPr>
      <w:r w:rsidRPr="0064151F">
        <w:rPr>
          <w:rFonts w:ascii="Calibri" w:eastAsia="MS Mincho" w:hAnsi="Calibri" w:cs="Calibri"/>
          <w:spacing w:val="-1"/>
          <w:szCs w:val="24"/>
          <w:lang w:eastAsia="en-AU"/>
        </w:rPr>
        <w:t>retain</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2"/>
          <w:szCs w:val="24"/>
          <w:lang w:eastAsia="en-AU"/>
        </w:rPr>
        <w:t>significant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elements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the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site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as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part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the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urban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open</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space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network</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that</w:t>
      </w:r>
      <w:r w:rsidRPr="0064151F">
        <w:rPr>
          <w:rFonts w:ascii="Calibri" w:eastAsia="MS Mincho" w:hAnsi="Calibri" w:cs="Calibri"/>
          <w:spacing w:val="56"/>
          <w:w w:val="99"/>
          <w:szCs w:val="24"/>
          <w:lang w:eastAsia="en-AU"/>
        </w:rPr>
        <w:t xml:space="preserve"> </w:t>
      </w:r>
      <w:r w:rsidRPr="0064151F">
        <w:rPr>
          <w:rFonts w:ascii="Calibri" w:eastAsia="MS Mincho" w:hAnsi="Calibri" w:cs="Calibri"/>
          <w:spacing w:val="-2"/>
          <w:szCs w:val="24"/>
          <w:lang w:eastAsia="en-AU"/>
        </w:rPr>
        <w:t>connects</w:t>
      </w:r>
      <w:r w:rsidRPr="0064151F">
        <w:rPr>
          <w:rFonts w:ascii="Calibri" w:eastAsia="MS Mincho" w:hAnsi="Calibri" w:cs="Calibri"/>
          <w:spacing w:val="-6"/>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adjacent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suburbs</w:t>
      </w:r>
      <w:r w:rsidRPr="0064151F">
        <w:rPr>
          <w:rFonts w:ascii="Calibri" w:eastAsia="MS Mincho" w:hAnsi="Calibri" w:cs="Calibri"/>
          <w:spacing w:val="-4"/>
          <w:szCs w:val="24"/>
          <w:lang w:eastAsia="en-AU"/>
        </w:rPr>
        <w:t xml:space="preserve"> and areas </w:t>
      </w:r>
      <w:r w:rsidRPr="0064151F">
        <w:rPr>
          <w:rFonts w:ascii="Calibri" w:eastAsia="MS Mincho" w:hAnsi="Calibri" w:cs="Calibri"/>
          <w:spacing w:val="-2"/>
          <w:szCs w:val="24"/>
          <w:lang w:eastAsia="en-AU"/>
        </w:rPr>
        <w:t>with</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public</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access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high</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levels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amenity</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31"/>
          <w:szCs w:val="24"/>
          <w:lang w:eastAsia="en-AU"/>
        </w:rPr>
        <w:t xml:space="preserve"> </w:t>
      </w:r>
      <w:r w:rsidRPr="0064151F">
        <w:rPr>
          <w:rFonts w:ascii="Calibri" w:eastAsia="MS Mincho" w:hAnsi="Calibri" w:cs="Calibri"/>
          <w:spacing w:val="-2"/>
          <w:szCs w:val="24"/>
          <w:lang w:eastAsia="en-AU"/>
        </w:rPr>
        <w:t>safety</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2"/>
          <w:szCs w:val="24"/>
          <w:lang w:eastAsia="en-AU"/>
        </w:rPr>
        <w:t>provide</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2"/>
          <w:szCs w:val="24"/>
          <w:lang w:eastAsia="en-AU"/>
        </w:rPr>
        <w:t>for</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effective</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2"/>
          <w:szCs w:val="24"/>
          <w:lang w:eastAsia="en-AU"/>
        </w:rPr>
        <w:t>buffers</w:t>
      </w:r>
      <w:r w:rsidRPr="0064151F">
        <w:rPr>
          <w:rFonts w:ascii="Calibri" w:eastAsia="MS Mincho" w:hAnsi="Calibri" w:cs="Calibri"/>
          <w:spacing w:val="-8"/>
          <w:szCs w:val="24"/>
          <w:lang w:eastAsia="en-AU"/>
        </w:rPr>
        <w:t xml:space="preserve"> and relationships </w:t>
      </w:r>
      <w:r w:rsidRPr="0064151F">
        <w:rPr>
          <w:rFonts w:ascii="Calibri" w:eastAsia="MS Mincho" w:hAnsi="Calibri" w:cs="Calibri"/>
          <w:spacing w:val="-1"/>
          <w:szCs w:val="24"/>
          <w:lang w:eastAsia="en-AU"/>
        </w:rPr>
        <w:t>between</w:t>
      </w:r>
      <w:r w:rsidRPr="0064151F">
        <w:rPr>
          <w:rFonts w:ascii="Calibri" w:eastAsia="MS Mincho" w:hAnsi="Calibri" w:cs="Calibri"/>
          <w:spacing w:val="-8"/>
          <w:szCs w:val="24"/>
          <w:lang w:eastAsia="en-AU"/>
        </w:rPr>
        <w:t xml:space="preserve"> </w:t>
      </w:r>
      <w:r w:rsidRPr="0064151F">
        <w:rPr>
          <w:rFonts w:ascii="Calibri" w:eastAsia="MS Mincho" w:hAnsi="Calibri" w:cs="Calibri"/>
          <w:spacing w:val="-1"/>
          <w:szCs w:val="24"/>
          <w:lang w:eastAsia="en-AU"/>
        </w:rPr>
        <w:t>residential</w:t>
      </w:r>
      <w:r w:rsidRPr="0064151F">
        <w:rPr>
          <w:rFonts w:ascii="Calibri" w:eastAsia="MS Mincho" w:hAnsi="Calibri" w:cs="Calibri"/>
          <w:spacing w:val="-8"/>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8"/>
          <w:szCs w:val="24"/>
          <w:lang w:eastAsia="en-AU"/>
        </w:rPr>
        <w:t xml:space="preserve"> </w:t>
      </w:r>
      <w:r w:rsidRPr="0064151F">
        <w:rPr>
          <w:rFonts w:ascii="Calibri" w:eastAsia="MS Mincho" w:hAnsi="Calibri" w:cs="Calibri"/>
          <w:spacing w:val="-2"/>
          <w:szCs w:val="24"/>
          <w:lang w:eastAsia="en-AU"/>
        </w:rPr>
        <w:t>and</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2"/>
          <w:szCs w:val="24"/>
          <w:lang w:eastAsia="en-AU"/>
        </w:rPr>
        <w:t>nature</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1"/>
          <w:szCs w:val="24"/>
          <w:lang w:eastAsia="en-AU"/>
        </w:rPr>
        <w:t>reserves</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1"/>
          <w:szCs w:val="24"/>
          <w:lang w:eastAsia="en-AU"/>
        </w:rPr>
        <w:t>provide a river corridor conservation zone</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1"/>
          <w:szCs w:val="24"/>
          <w:lang w:eastAsia="en-AU"/>
        </w:rPr>
        <w:t>ensure</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2"/>
          <w:szCs w:val="24"/>
          <w:lang w:eastAsia="en-AU"/>
        </w:rPr>
        <w:t>protection</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areas</w:t>
      </w:r>
      <w:r w:rsidRPr="0064151F">
        <w:rPr>
          <w:rFonts w:ascii="Calibri" w:eastAsia="MS Mincho" w:hAnsi="Calibri" w:cs="Calibri"/>
          <w:spacing w:val="-7"/>
          <w:szCs w:val="24"/>
          <w:lang w:eastAsia="en-AU"/>
        </w:rPr>
        <w:t xml:space="preserve"> </w:t>
      </w:r>
      <w:r w:rsidRPr="0064151F">
        <w:rPr>
          <w:rFonts w:ascii="Calibri" w:eastAsia="MS Mincho" w:hAnsi="Calibri" w:cs="Calibri"/>
          <w:spacing w:val="-1"/>
          <w:szCs w:val="24"/>
          <w:lang w:eastAsia="en-AU"/>
        </w:rPr>
        <w:t>or</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items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heritage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significance</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2"/>
          <w:szCs w:val="24"/>
          <w:lang w:eastAsia="en-AU"/>
        </w:rPr>
        <w:t>employ leading practice</w:t>
      </w:r>
      <w:r w:rsidRPr="0064151F">
        <w:rPr>
          <w:rFonts w:ascii="Calibri" w:eastAsia="MS Mincho" w:hAnsi="Calibri" w:cs="Calibri"/>
          <w:spacing w:val="-14"/>
          <w:szCs w:val="24"/>
          <w:lang w:eastAsia="en-AU"/>
        </w:rPr>
        <w:t xml:space="preserve"> </w:t>
      </w:r>
      <w:r w:rsidRPr="0064151F">
        <w:rPr>
          <w:rFonts w:ascii="Calibri" w:eastAsia="MS Mincho" w:hAnsi="Calibri" w:cs="Calibri"/>
          <w:spacing w:val="-2"/>
          <w:szCs w:val="24"/>
          <w:lang w:eastAsia="en-AU"/>
        </w:rPr>
        <w:t>stormwater</w:t>
      </w:r>
      <w:r w:rsidRPr="0064151F">
        <w:rPr>
          <w:rFonts w:ascii="Calibri" w:eastAsia="MS Mincho" w:hAnsi="Calibri" w:cs="Calibri"/>
          <w:spacing w:val="-14"/>
          <w:szCs w:val="24"/>
          <w:lang w:eastAsia="en-AU"/>
        </w:rPr>
        <w:t xml:space="preserve"> </w:t>
      </w:r>
      <w:r w:rsidRPr="0064151F">
        <w:rPr>
          <w:rFonts w:ascii="Calibri" w:eastAsia="MS Mincho" w:hAnsi="Calibri" w:cs="Calibri"/>
          <w:spacing w:val="-1"/>
          <w:szCs w:val="24"/>
          <w:lang w:eastAsia="en-AU"/>
        </w:rPr>
        <w:t>management</w:t>
      </w:r>
      <w:r w:rsidRPr="0064151F">
        <w:rPr>
          <w:rFonts w:ascii="Calibri" w:eastAsia="MS Mincho" w:hAnsi="Calibri" w:cs="Calibri"/>
          <w:spacing w:val="-14"/>
          <w:szCs w:val="24"/>
          <w:lang w:eastAsia="en-AU"/>
        </w:rPr>
        <w:t xml:space="preserve"> </w:t>
      </w:r>
      <w:r w:rsidRPr="0064151F">
        <w:rPr>
          <w:rFonts w:ascii="Calibri" w:eastAsia="MS Mincho" w:hAnsi="Calibri" w:cs="Calibri"/>
          <w:spacing w:val="-1"/>
          <w:szCs w:val="24"/>
          <w:lang w:eastAsia="en-AU"/>
        </w:rPr>
        <w:t>measures</w:t>
      </w:r>
      <w:r w:rsidRPr="0064151F">
        <w:rPr>
          <w:rFonts w:ascii="Calibri" w:eastAsia="MS Mincho" w:hAnsi="Calibri" w:cs="Calibri"/>
          <w:spacing w:val="-2"/>
          <w:szCs w:val="24"/>
          <w:lang w:eastAsia="en-AU"/>
        </w:rPr>
        <w:t xml:space="preserve"> and apply water sensitive urban design principles</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Calibri"/>
          <w:spacing w:val="-1"/>
          <w:szCs w:val="24"/>
          <w:lang w:eastAsia="en-AU"/>
        </w:rPr>
        <w:t>minimisation</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all</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impacts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to</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adjacent</w:t>
      </w:r>
      <w:r w:rsidRPr="0064151F">
        <w:rPr>
          <w:rFonts w:ascii="Calibri" w:eastAsia="MS Mincho" w:hAnsi="Calibri" w:cs="Calibri"/>
          <w:spacing w:val="-4"/>
          <w:szCs w:val="24"/>
          <w:lang w:eastAsia="en-AU"/>
        </w:rPr>
        <w:t xml:space="preserve"> nature </w:t>
      </w:r>
      <w:r w:rsidRPr="0064151F">
        <w:rPr>
          <w:rFonts w:ascii="Calibri" w:eastAsia="MS Mincho" w:hAnsi="Calibri" w:cs="Calibri"/>
          <w:spacing w:val="-1"/>
          <w:szCs w:val="24"/>
          <w:lang w:eastAsia="en-AU"/>
        </w:rPr>
        <w:t>reserve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areas</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Calibri"/>
          <w:szCs w:val="24"/>
          <w:lang w:eastAsia="en-AU"/>
        </w:rPr>
      </w:pPr>
      <w:r w:rsidRPr="0064151F">
        <w:rPr>
          <w:rFonts w:ascii="Calibri" w:eastAsia="MS Mincho" w:hAnsi="Calibri" w:cs="Arial"/>
          <w:spacing w:val="-1"/>
          <w:szCs w:val="24"/>
          <w:lang w:eastAsia="en-AU"/>
        </w:rPr>
        <w:t>Provide appropriate bushfire mitigation management</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Provide for clearance zones that limit the development of sensitive uses in areas affected by noise, odour and air quality issues, and to provide for the adjustment of clearance zones when appropriate</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Provide for clearance zones that limit development so as to protect the vulnerable little eagle and a poultry facility from zoonotic impacts, and to provide for the adjustment of clearance zones when appropriate – zoonosis is the process whereby disease is transferred from one species to another</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The West Belconnen development area will provide opportunities for housing choice, land use diversity and broad ranging affordability</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The development area may incorporate site specific provisions to enable innovative and sustainable approaches to housing and built form.</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Provide for the retention of higher quality existing trees whilst allowing for removal of poorer quality trees where retention is not feasible</w:t>
      </w:r>
    </w:p>
    <w:p w:rsidR="0064151F" w:rsidRPr="0064151F" w:rsidRDefault="0064151F" w:rsidP="00673235">
      <w:pPr>
        <w:numPr>
          <w:ilvl w:val="0"/>
          <w:numId w:val="21"/>
        </w:numPr>
        <w:kinsoku w:val="0"/>
        <w:overflowPunct w:val="0"/>
        <w:autoSpaceDE w:val="0"/>
        <w:autoSpaceDN w:val="0"/>
        <w:adjustRightInd w:val="0"/>
        <w:spacing w:before="120"/>
        <w:ind w:left="567" w:hanging="567"/>
        <w:rPr>
          <w:rFonts w:ascii="Calibri" w:eastAsia="MS Mincho" w:hAnsi="Calibri" w:cs="Arial"/>
          <w:spacing w:val="-1"/>
          <w:szCs w:val="24"/>
          <w:lang w:eastAsia="en-AU"/>
        </w:rPr>
      </w:pPr>
      <w:r w:rsidRPr="0064151F">
        <w:rPr>
          <w:rFonts w:ascii="Calibri" w:eastAsia="MS Mincho" w:hAnsi="Calibri" w:cs="Arial"/>
          <w:spacing w:val="-1"/>
          <w:szCs w:val="24"/>
          <w:lang w:eastAsia="en-AU"/>
        </w:rPr>
        <w:t>Provide a development including subdivision, built form, materials, open space and green infrastructure that responds to climate change and reduces the city heat effect</w:t>
      </w: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kinsoku w:val="0"/>
        <w:overflowPunct w:val="0"/>
        <w:autoSpaceDE w:val="0"/>
        <w:autoSpaceDN w:val="0"/>
        <w:adjustRightInd w:val="0"/>
        <w:ind w:left="79"/>
        <w:outlineLvl w:val="0"/>
        <w:rPr>
          <w:rFonts w:eastAsia="MS Mincho" w:cs="Arial"/>
          <w:b/>
          <w:bCs/>
          <w:spacing w:val="-1"/>
          <w:sz w:val="28"/>
          <w:szCs w:val="28"/>
          <w:lang w:eastAsia="en-AU"/>
        </w:rPr>
      </w:pPr>
      <w:bookmarkStart w:id="75" w:name="_Toc418781388"/>
      <w:bookmarkStart w:id="76" w:name="_Toc419286331"/>
      <w:bookmarkStart w:id="77" w:name="_Toc433363133"/>
      <w:bookmarkStart w:id="78" w:name="_Toc433376938"/>
      <w:r w:rsidRPr="0064151F">
        <w:rPr>
          <w:rFonts w:eastAsia="MS Mincho" w:cs="Arial"/>
          <w:b/>
          <w:bCs/>
          <w:spacing w:val="-1"/>
          <w:sz w:val="28"/>
          <w:szCs w:val="28"/>
          <w:lang w:eastAsia="en-AU"/>
        </w:rPr>
        <w:t>Code hierarchy</w:t>
      </w:r>
      <w:bookmarkEnd w:id="75"/>
      <w:bookmarkEnd w:id="76"/>
      <w:bookmarkEnd w:id="77"/>
      <w:bookmarkEnd w:id="78"/>
    </w:p>
    <w:p w:rsidR="0064151F" w:rsidRPr="0064151F" w:rsidRDefault="0064151F" w:rsidP="0064151F">
      <w:pPr>
        <w:kinsoku w:val="0"/>
        <w:overflowPunct w:val="0"/>
        <w:autoSpaceDE w:val="0"/>
        <w:autoSpaceDN w:val="0"/>
        <w:adjustRightInd w:val="0"/>
        <w:spacing w:before="55"/>
        <w:ind w:left="142"/>
        <w:rPr>
          <w:rFonts w:ascii="Calibri" w:eastAsia="MS Mincho" w:hAnsi="Calibri" w:cs="Calibri"/>
          <w:spacing w:val="-1"/>
          <w:szCs w:val="24"/>
          <w:lang w:eastAsia="en-AU"/>
        </w:rPr>
      </w:pPr>
      <w:r w:rsidRPr="0064151F">
        <w:rPr>
          <w:rFonts w:ascii="Calibri" w:eastAsia="MS Mincho" w:hAnsi="Calibri" w:cs="Calibri"/>
          <w:spacing w:val="-2"/>
          <w:szCs w:val="24"/>
          <w:lang w:eastAsia="en-AU"/>
        </w:rPr>
        <w:t>This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concept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plan</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is</w:t>
      </w:r>
      <w:r w:rsidRPr="0064151F">
        <w:rPr>
          <w:rFonts w:ascii="Calibri" w:eastAsia="MS Mincho" w:hAnsi="Calibri" w:cs="Calibri"/>
          <w:spacing w:val="-4"/>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5"/>
          <w:szCs w:val="24"/>
          <w:lang w:eastAsia="en-AU"/>
        </w:rPr>
        <w:t xml:space="preserve"> </w:t>
      </w:r>
      <w:r w:rsidRPr="0064151F">
        <w:rPr>
          <w:rFonts w:ascii="Calibri" w:eastAsia="MS Mincho" w:hAnsi="Calibri" w:cs="Calibri"/>
          <w:b/>
          <w:bCs/>
          <w:spacing w:val="-2"/>
          <w:szCs w:val="24"/>
          <w:lang w:eastAsia="en-AU"/>
        </w:rPr>
        <w:t>precinct</w:t>
      </w:r>
      <w:r w:rsidRPr="0064151F">
        <w:rPr>
          <w:rFonts w:ascii="Calibri" w:eastAsia="MS Mincho" w:hAnsi="Calibri" w:cs="Calibri"/>
          <w:b/>
          <w:bCs/>
          <w:spacing w:val="-6"/>
          <w:szCs w:val="24"/>
          <w:lang w:eastAsia="en-AU"/>
        </w:rPr>
        <w:t xml:space="preserve"> </w:t>
      </w:r>
      <w:r w:rsidRPr="0064151F">
        <w:rPr>
          <w:rFonts w:ascii="Calibri" w:eastAsia="MS Mincho" w:hAnsi="Calibri" w:cs="Calibri"/>
          <w:b/>
          <w:bCs/>
          <w:spacing w:val="-2"/>
          <w:szCs w:val="24"/>
          <w:lang w:eastAsia="en-AU"/>
        </w:rPr>
        <w:t xml:space="preserve">code </w:t>
      </w:r>
      <w:r w:rsidRPr="0064151F">
        <w:rPr>
          <w:rFonts w:ascii="Calibri" w:eastAsia="MS Mincho" w:hAnsi="Calibri" w:cs="Calibri"/>
          <w:spacing w:val="-1"/>
          <w:szCs w:val="24"/>
          <w:lang w:eastAsia="en-AU"/>
        </w:rPr>
        <w:t>under</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5"/>
          <w:szCs w:val="24"/>
          <w:lang w:eastAsia="en-AU"/>
        </w:rPr>
        <w:t xml:space="preserve"> </w:t>
      </w:r>
      <w:r w:rsidRPr="0064151F">
        <w:rPr>
          <w:rFonts w:ascii="Calibri" w:eastAsia="MS Mincho" w:hAnsi="Calibri" w:cs="Calibri"/>
          <w:i/>
          <w:iCs/>
          <w:spacing w:val="-1"/>
          <w:szCs w:val="24"/>
          <w:lang w:eastAsia="en-AU"/>
        </w:rPr>
        <w:t>Planning</w:t>
      </w:r>
      <w:r w:rsidRPr="0064151F">
        <w:rPr>
          <w:rFonts w:ascii="Calibri" w:eastAsia="MS Mincho" w:hAnsi="Calibri" w:cs="Calibri"/>
          <w:i/>
          <w:iCs/>
          <w:spacing w:val="-5"/>
          <w:szCs w:val="24"/>
          <w:lang w:eastAsia="en-AU"/>
        </w:rPr>
        <w:t xml:space="preserve"> </w:t>
      </w:r>
      <w:r w:rsidRPr="0064151F">
        <w:rPr>
          <w:rFonts w:ascii="Calibri" w:eastAsia="MS Mincho" w:hAnsi="Calibri" w:cs="Calibri"/>
          <w:i/>
          <w:iCs/>
          <w:spacing w:val="-2"/>
          <w:szCs w:val="24"/>
          <w:lang w:eastAsia="en-AU"/>
        </w:rPr>
        <w:t>and</w:t>
      </w:r>
      <w:r w:rsidRPr="0064151F">
        <w:rPr>
          <w:rFonts w:ascii="Calibri" w:eastAsia="MS Mincho" w:hAnsi="Calibri" w:cs="Calibri"/>
          <w:i/>
          <w:iCs/>
          <w:spacing w:val="22"/>
          <w:szCs w:val="24"/>
          <w:lang w:eastAsia="en-AU"/>
        </w:rPr>
        <w:t xml:space="preserve"> </w:t>
      </w:r>
      <w:r w:rsidRPr="0064151F">
        <w:rPr>
          <w:rFonts w:ascii="Calibri" w:eastAsia="MS Mincho" w:hAnsi="Calibri" w:cs="Calibri"/>
          <w:i/>
          <w:iCs/>
          <w:spacing w:val="-2"/>
          <w:szCs w:val="24"/>
          <w:lang w:eastAsia="en-AU"/>
        </w:rPr>
        <w:t>Development</w:t>
      </w:r>
      <w:r w:rsidRPr="0064151F">
        <w:rPr>
          <w:rFonts w:ascii="Calibri" w:eastAsia="MS Mincho" w:hAnsi="Calibri" w:cs="Calibri"/>
          <w:i/>
          <w:iCs/>
          <w:spacing w:val="-5"/>
          <w:szCs w:val="24"/>
          <w:lang w:eastAsia="en-AU"/>
        </w:rPr>
        <w:t xml:space="preserve"> </w:t>
      </w:r>
      <w:r w:rsidRPr="0064151F">
        <w:rPr>
          <w:rFonts w:ascii="Calibri" w:eastAsia="MS Mincho" w:hAnsi="Calibri" w:cs="Calibri"/>
          <w:i/>
          <w:iCs/>
          <w:spacing w:val="-2"/>
          <w:szCs w:val="24"/>
          <w:lang w:eastAsia="en-AU"/>
        </w:rPr>
        <w:t>Act</w:t>
      </w:r>
      <w:r w:rsidRPr="0064151F">
        <w:rPr>
          <w:rFonts w:ascii="Calibri" w:eastAsia="MS Mincho" w:hAnsi="Calibri" w:cs="Calibri"/>
          <w:i/>
          <w:iCs/>
          <w:spacing w:val="-5"/>
          <w:szCs w:val="24"/>
          <w:lang w:eastAsia="en-AU"/>
        </w:rPr>
        <w:t xml:space="preserve"> </w:t>
      </w:r>
      <w:r w:rsidRPr="0064151F">
        <w:rPr>
          <w:rFonts w:ascii="Calibri" w:eastAsia="MS Mincho" w:hAnsi="Calibri" w:cs="Calibri"/>
          <w:i/>
          <w:iCs/>
          <w:spacing w:val="-1"/>
          <w:szCs w:val="24"/>
          <w:lang w:eastAsia="en-AU"/>
        </w:rPr>
        <w:t>2007</w:t>
      </w:r>
      <w:r w:rsidRPr="0064151F">
        <w:rPr>
          <w:rFonts w:ascii="Calibri" w:eastAsia="MS Mincho" w:hAnsi="Calibri" w:cs="Calibri"/>
          <w:spacing w:val="-1"/>
          <w:szCs w:val="24"/>
          <w:lang w:eastAsia="en-AU"/>
        </w:rPr>
        <w:t>.</w:t>
      </w:r>
    </w:p>
    <w:p w:rsidR="0064151F" w:rsidRPr="0064151F" w:rsidRDefault="0064151F" w:rsidP="0064151F">
      <w:pPr>
        <w:kinsoku w:val="0"/>
        <w:overflowPunct w:val="0"/>
        <w:autoSpaceDE w:val="0"/>
        <w:autoSpaceDN w:val="0"/>
        <w:adjustRightInd w:val="0"/>
        <w:spacing w:before="178"/>
        <w:ind w:left="142" w:right="106"/>
        <w:rPr>
          <w:rFonts w:ascii="Calibri" w:eastAsia="MS Mincho" w:hAnsi="Calibri" w:cs="Calibri"/>
          <w:spacing w:val="-2"/>
          <w:szCs w:val="24"/>
          <w:lang w:eastAsia="en-AU"/>
        </w:rPr>
      </w:pPr>
      <w:r w:rsidRPr="0064151F">
        <w:rPr>
          <w:rFonts w:ascii="Calibri" w:eastAsia="MS Mincho" w:hAnsi="Calibri" w:cs="Calibri"/>
          <w:spacing w:val="-2"/>
          <w:szCs w:val="24"/>
          <w:lang w:eastAsia="en-AU"/>
        </w:rPr>
        <w:t>More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than</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one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type</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code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may</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apply</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to</w:t>
      </w:r>
      <w:r w:rsidRPr="0064151F">
        <w:rPr>
          <w:rFonts w:ascii="Calibri" w:eastAsia="MS Mincho" w:hAnsi="Calibri" w:cs="Calibri"/>
          <w:spacing w:val="-3"/>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particular</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development</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proposal.</w:t>
      </w:r>
      <w:r w:rsidRPr="0064151F">
        <w:rPr>
          <w:rFonts w:ascii="Calibri" w:eastAsia="MS Mincho" w:hAnsi="Calibri" w:cs="Calibri"/>
          <w:spacing w:val="19"/>
          <w:szCs w:val="24"/>
          <w:lang w:eastAsia="en-AU"/>
        </w:rPr>
        <w:t xml:space="preserve"> </w:t>
      </w:r>
      <w:r w:rsidRPr="0064151F">
        <w:rPr>
          <w:rFonts w:ascii="Calibri" w:eastAsia="MS Mincho" w:hAnsi="Calibri" w:cs="Calibri"/>
          <w:spacing w:val="-2"/>
          <w:szCs w:val="24"/>
          <w:lang w:eastAsia="en-AU"/>
        </w:rPr>
        <w:t>Occasionally</w:t>
      </w:r>
      <w:r w:rsidRPr="0064151F">
        <w:rPr>
          <w:rFonts w:ascii="Calibri" w:eastAsia="MS Mincho" w:hAnsi="Calibri" w:cs="Calibri"/>
          <w:spacing w:val="43"/>
          <w:szCs w:val="24"/>
          <w:lang w:eastAsia="en-AU"/>
        </w:rPr>
        <w:t xml:space="preserve"> </w:t>
      </w:r>
      <w:r w:rsidRPr="0064151F">
        <w:rPr>
          <w:rFonts w:ascii="Calibri" w:eastAsia="MS Mincho" w:hAnsi="Calibri" w:cs="Calibri"/>
          <w:spacing w:val="-2"/>
          <w:szCs w:val="24"/>
          <w:lang w:eastAsia="en-AU"/>
        </w:rPr>
        <w:t>inconsistencies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between</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the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provisions</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arise,</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particularly</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where</w:t>
      </w:r>
      <w:r w:rsidRPr="0064151F">
        <w:rPr>
          <w:rFonts w:ascii="Calibri" w:eastAsia="MS Mincho" w:hAnsi="Calibri" w:cs="Calibri"/>
          <w:spacing w:val="-6"/>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28"/>
          <w:szCs w:val="24"/>
          <w:lang w:eastAsia="en-AU"/>
        </w:rPr>
        <w:t xml:space="preserve"> </w:t>
      </w:r>
      <w:r w:rsidRPr="0064151F">
        <w:rPr>
          <w:rFonts w:ascii="Calibri" w:eastAsia="MS Mincho" w:hAnsi="Calibri" w:cs="Calibri"/>
          <w:spacing w:val="-2"/>
          <w:szCs w:val="24"/>
          <w:lang w:eastAsia="en-AU"/>
        </w:rPr>
        <w:t>precinct</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code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seeks</w:t>
      </w:r>
      <w:r w:rsidRPr="0064151F">
        <w:rPr>
          <w:rFonts w:ascii="Calibri" w:eastAsia="MS Mincho" w:hAnsi="Calibri" w:cs="Calibri"/>
          <w:spacing w:val="-6"/>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51"/>
          <w:szCs w:val="24"/>
          <w:lang w:eastAsia="en-AU"/>
        </w:rPr>
        <w:t xml:space="preserve"> </w:t>
      </w:r>
      <w:r w:rsidRPr="0064151F">
        <w:rPr>
          <w:rFonts w:ascii="Calibri" w:eastAsia="MS Mincho" w:hAnsi="Calibri" w:cs="Calibri"/>
          <w:spacing w:val="-2"/>
          <w:szCs w:val="24"/>
          <w:lang w:eastAsia="en-AU"/>
        </w:rPr>
        <w:t>apply</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special</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provisions</w:t>
      </w:r>
      <w:r w:rsidRPr="0064151F">
        <w:rPr>
          <w:rFonts w:ascii="Calibri" w:eastAsia="MS Mincho" w:hAnsi="Calibri" w:cs="Calibri"/>
          <w:spacing w:val="-3"/>
          <w:szCs w:val="24"/>
          <w:lang w:eastAsia="en-AU"/>
        </w:rPr>
        <w:t xml:space="preserve"> </w:t>
      </w:r>
      <w:r w:rsidRPr="0064151F">
        <w:rPr>
          <w:rFonts w:ascii="Calibri" w:eastAsia="MS Mincho" w:hAnsi="Calibri" w:cs="Calibri"/>
          <w:szCs w:val="24"/>
          <w:lang w:eastAsia="en-AU"/>
        </w:rPr>
        <w:t>in</w:t>
      </w:r>
      <w:r w:rsidRPr="0064151F">
        <w:rPr>
          <w:rFonts w:ascii="Calibri" w:eastAsia="MS Mincho" w:hAnsi="Calibri" w:cs="Calibri"/>
          <w:spacing w:val="-3"/>
          <w:szCs w:val="24"/>
          <w:lang w:eastAsia="en-AU"/>
        </w:rPr>
        <w:t xml:space="preserve"> </w:t>
      </w:r>
      <w:r w:rsidRPr="0064151F">
        <w:rPr>
          <w:rFonts w:ascii="Calibri" w:eastAsia="MS Mincho" w:hAnsi="Calibri" w:cs="Calibri"/>
          <w:spacing w:val="-2"/>
          <w:szCs w:val="24"/>
          <w:lang w:eastAsia="en-AU"/>
        </w:rPr>
        <w:t>response</w:t>
      </w:r>
      <w:r w:rsidRPr="0064151F">
        <w:rPr>
          <w:rFonts w:ascii="Calibri" w:eastAsia="MS Mincho" w:hAnsi="Calibri" w:cs="Calibri"/>
          <w:spacing w:val="-3"/>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particular</w:t>
      </w:r>
      <w:r w:rsidRPr="0064151F">
        <w:rPr>
          <w:rFonts w:ascii="Calibri" w:eastAsia="MS Mincho" w:hAnsi="Calibri" w:cs="Calibri"/>
          <w:spacing w:val="-1"/>
          <w:szCs w:val="24"/>
          <w:lang w:eastAsia="en-AU"/>
        </w:rPr>
        <w:t xml:space="preserve"> local</w:t>
      </w:r>
      <w:r w:rsidRPr="0064151F">
        <w:rPr>
          <w:rFonts w:ascii="Calibri" w:eastAsia="MS Mincho" w:hAnsi="Calibri" w:cs="Calibri"/>
          <w:spacing w:val="25"/>
          <w:szCs w:val="24"/>
          <w:lang w:eastAsia="en-AU"/>
        </w:rPr>
        <w:t xml:space="preserve"> </w:t>
      </w:r>
      <w:r w:rsidRPr="0064151F">
        <w:rPr>
          <w:rFonts w:ascii="Calibri" w:eastAsia="MS Mincho" w:hAnsi="Calibri" w:cs="Calibri"/>
          <w:spacing w:val="-1"/>
          <w:szCs w:val="24"/>
          <w:lang w:eastAsia="en-AU"/>
        </w:rPr>
        <w:t>circumstances</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or</w:t>
      </w:r>
      <w:r w:rsidRPr="0064151F">
        <w:rPr>
          <w:rFonts w:ascii="Calibri" w:eastAsia="MS Mincho" w:hAnsi="Calibri" w:cs="Calibri"/>
          <w:spacing w:val="-2"/>
          <w:szCs w:val="24"/>
          <w:lang w:eastAsia="en-AU"/>
        </w:rPr>
        <w:t xml:space="preserve"> planning</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issues.</w:t>
      </w:r>
    </w:p>
    <w:p w:rsidR="0064151F" w:rsidRPr="0064151F" w:rsidRDefault="0064151F" w:rsidP="0064151F">
      <w:pPr>
        <w:kinsoku w:val="0"/>
        <w:overflowPunct w:val="0"/>
        <w:autoSpaceDE w:val="0"/>
        <w:autoSpaceDN w:val="0"/>
        <w:adjustRightInd w:val="0"/>
        <w:spacing w:before="60"/>
        <w:ind w:left="142"/>
        <w:rPr>
          <w:rFonts w:ascii="Calibri" w:eastAsia="MS Mincho" w:hAnsi="Calibri" w:cs="Calibri"/>
          <w:szCs w:val="24"/>
          <w:lang w:eastAsia="en-AU"/>
        </w:rPr>
      </w:pPr>
      <w:r w:rsidRPr="0064151F">
        <w:rPr>
          <w:rFonts w:ascii="Calibri" w:eastAsia="MS Mincho" w:hAnsi="Calibri" w:cs="Calibri"/>
          <w:spacing w:val="-1"/>
          <w:szCs w:val="24"/>
          <w:lang w:eastAsia="en-AU"/>
        </w:rPr>
        <w:t>Where</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2"/>
          <w:szCs w:val="24"/>
          <w:lang w:eastAsia="en-AU"/>
        </w:rPr>
        <w:t>this</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2"/>
          <w:szCs w:val="24"/>
          <w:lang w:eastAsia="en-AU"/>
        </w:rPr>
        <w:t>occurs,</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6"/>
          <w:szCs w:val="24"/>
          <w:lang w:eastAsia="en-AU"/>
        </w:rPr>
        <w:t xml:space="preserve"> </w:t>
      </w:r>
      <w:r w:rsidRPr="0064151F">
        <w:rPr>
          <w:rFonts w:ascii="Calibri" w:eastAsia="MS Mincho" w:hAnsi="Calibri" w:cs="Calibri"/>
          <w:b/>
          <w:bCs/>
          <w:spacing w:val="-2"/>
          <w:szCs w:val="24"/>
          <w:lang w:eastAsia="en-AU"/>
        </w:rPr>
        <w:t>precinct</w:t>
      </w:r>
      <w:r w:rsidRPr="0064151F">
        <w:rPr>
          <w:rFonts w:ascii="Calibri" w:eastAsia="MS Mincho" w:hAnsi="Calibri" w:cs="Calibri"/>
          <w:b/>
          <w:bCs/>
          <w:spacing w:val="-5"/>
          <w:szCs w:val="24"/>
          <w:lang w:eastAsia="en-AU"/>
        </w:rPr>
        <w:t xml:space="preserve"> </w:t>
      </w:r>
      <w:r w:rsidRPr="0064151F">
        <w:rPr>
          <w:rFonts w:ascii="Calibri" w:eastAsia="MS Mincho" w:hAnsi="Calibri" w:cs="Calibri"/>
          <w:b/>
          <w:bCs/>
          <w:spacing w:val="-2"/>
          <w:szCs w:val="24"/>
          <w:lang w:eastAsia="en-AU"/>
        </w:rPr>
        <w:t>code</w:t>
      </w:r>
      <w:r w:rsidRPr="0064151F">
        <w:rPr>
          <w:rFonts w:ascii="Calibri" w:eastAsia="MS Mincho" w:hAnsi="Calibri" w:cs="Calibri"/>
          <w:b/>
          <w:bCs/>
          <w:spacing w:val="-4"/>
          <w:szCs w:val="24"/>
          <w:lang w:eastAsia="en-AU"/>
        </w:rPr>
        <w:t xml:space="preserve"> </w:t>
      </w:r>
      <w:r w:rsidRPr="0064151F">
        <w:rPr>
          <w:rFonts w:ascii="Calibri" w:eastAsia="MS Mincho" w:hAnsi="Calibri" w:cs="Calibri"/>
          <w:spacing w:val="-2"/>
          <w:szCs w:val="24"/>
          <w:lang w:eastAsia="en-AU"/>
        </w:rPr>
        <w:t>prevails</w:t>
      </w:r>
      <w:r w:rsidRPr="0064151F">
        <w:rPr>
          <w:rFonts w:ascii="Calibri" w:eastAsia="MS Mincho" w:hAnsi="Calibri" w:cs="Calibri"/>
          <w:spacing w:val="19"/>
          <w:szCs w:val="24"/>
          <w:lang w:eastAsia="en-AU"/>
        </w:rPr>
        <w:t xml:space="preserve"> </w:t>
      </w:r>
      <w:r w:rsidRPr="0064151F">
        <w:rPr>
          <w:rFonts w:ascii="Calibri" w:eastAsia="MS Mincho" w:hAnsi="Calibri" w:cs="Calibri"/>
          <w:spacing w:val="-1"/>
          <w:szCs w:val="24"/>
          <w:lang w:eastAsia="en-AU"/>
        </w:rPr>
        <w:t>over</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6"/>
          <w:szCs w:val="24"/>
          <w:lang w:eastAsia="en-AU"/>
        </w:rPr>
        <w:t xml:space="preserve"> </w:t>
      </w:r>
      <w:r w:rsidRPr="0064151F">
        <w:rPr>
          <w:rFonts w:ascii="Calibri" w:eastAsia="MS Mincho" w:hAnsi="Calibri" w:cs="Calibri"/>
          <w:b/>
          <w:bCs/>
          <w:spacing w:val="-1"/>
          <w:szCs w:val="24"/>
          <w:lang w:eastAsia="en-AU"/>
        </w:rPr>
        <w:t>development</w:t>
      </w:r>
      <w:r w:rsidRPr="0064151F">
        <w:rPr>
          <w:rFonts w:ascii="Calibri" w:eastAsia="MS Mincho" w:hAnsi="Calibri" w:cs="Calibri"/>
          <w:b/>
          <w:bCs/>
          <w:spacing w:val="-6"/>
          <w:szCs w:val="24"/>
          <w:lang w:eastAsia="en-AU"/>
        </w:rPr>
        <w:t xml:space="preserve"> </w:t>
      </w:r>
      <w:r w:rsidRPr="0064151F">
        <w:rPr>
          <w:rFonts w:ascii="Calibri" w:eastAsia="MS Mincho" w:hAnsi="Calibri" w:cs="Calibri"/>
          <w:b/>
          <w:bCs/>
          <w:spacing w:val="-2"/>
          <w:szCs w:val="24"/>
          <w:lang w:eastAsia="en-AU"/>
        </w:rPr>
        <w:t>code</w:t>
      </w:r>
      <w:r w:rsidRPr="0064151F">
        <w:rPr>
          <w:rFonts w:ascii="Calibri" w:eastAsia="MS Mincho" w:hAnsi="Calibri" w:cs="Calibri"/>
          <w:b/>
          <w:bCs/>
          <w:spacing w:val="-5"/>
          <w:szCs w:val="24"/>
          <w:lang w:eastAsia="en-AU"/>
        </w:rPr>
        <w:t xml:space="preserve"> </w:t>
      </w:r>
      <w:r w:rsidRPr="0064151F">
        <w:rPr>
          <w:rFonts w:ascii="Calibri" w:eastAsia="MS Mincho" w:hAnsi="Calibri" w:cs="Calibri"/>
          <w:spacing w:val="-1"/>
          <w:szCs w:val="24"/>
          <w:lang w:eastAsia="en-AU"/>
        </w:rPr>
        <w:t>and</w:t>
      </w:r>
      <w:r w:rsidRPr="0064151F">
        <w:rPr>
          <w:rFonts w:ascii="Calibri" w:eastAsia="MS Mincho" w:hAnsi="Calibri" w:cs="Calibri"/>
          <w:spacing w:val="-5"/>
          <w:szCs w:val="24"/>
          <w:lang w:eastAsia="en-AU"/>
        </w:rPr>
        <w:t xml:space="preserve"> </w:t>
      </w:r>
      <w:r w:rsidRPr="0064151F">
        <w:rPr>
          <w:rFonts w:ascii="Calibri" w:eastAsia="MS Mincho" w:hAnsi="Calibri" w:cs="Calibri"/>
          <w:szCs w:val="24"/>
          <w:lang w:eastAsia="en-AU"/>
        </w:rPr>
        <w:t>a</w:t>
      </w:r>
      <w:r w:rsidRPr="0064151F">
        <w:rPr>
          <w:rFonts w:ascii="Calibri" w:eastAsia="MS Mincho" w:hAnsi="Calibri" w:cs="Calibri"/>
          <w:spacing w:val="-6"/>
          <w:szCs w:val="24"/>
          <w:lang w:eastAsia="en-AU"/>
        </w:rPr>
        <w:t xml:space="preserve"> </w:t>
      </w:r>
      <w:r w:rsidRPr="0064151F">
        <w:rPr>
          <w:rFonts w:ascii="Calibri" w:eastAsia="MS Mincho" w:hAnsi="Calibri" w:cs="Calibri"/>
          <w:b/>
          <w:bCs/>
          <w:spacing w:val="-1"/>
          <w:szCs w:val="24"/>
          <w:lang w:eastAsia="en-AU"/>
        </w:rPr>
        <w:t>general</w:t>
      </w:r>
      <w:r w:rsidRPr="0064151F">
        <w:rPr>
          <w:rFonts w:ascii="Calibri" w:eastAsia="MS Mincho" w:hAnsi="Calibri" w:cs="Calibri"/>
          <w:b/>
          <w:bCs/>
          <w:spacing w:val="-4"/>
          <w:szCs w:val="24"/>
          <w:lang w:eastAsia="en-AU"/>
        </w:rPr>
        <w:t xml:space="preserve"> </w:t>
      </w:r>
      <w:r w:rsidRPr="0064151F">
        <w:rPr>
          <w:rFonts w:ascii="Calibri" w:eastAsia="MS Mincho" w:hAnsi="Calibri" w:cs="Calibri"/>
          <w:b/>
          <w:bCs/>
          <w:spacing w:val="-2"/>
          <w:szCs w:val="24"/>
          <w:lang w:eastAsia="en-AU"/>
        </w:rPr>
        <w:t>code</w:t>
      </w:r>
      <w:r w:rsidRPr="0064151F">
        <w:rPr>
          <w:rFonts w:ascii="Calibri" w:eastAsia="MS Mincho" w:hAnsi="Calibri" w:cs="Calibri"/>
          <w:spacing w:val="-2"/>
          <w:szCs w:val="24"/>
          <w:lang w:eastAsia="en-AU"/>
        </w:rPr>
        <w:t>, but</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2"/>
          <w:szCs w:val="24"/>
          <w:lang w:eastAsia="en-AU"/>
        </w:rPr>
        <w:t>only</w:t>
      </w:r>
      <w:r w:rsidRPr="0064151F">
        <w:rPr>
          <w:rFonts w:ascii="Calibri" w:eastAsia="MS Mincho" w:hAnsi="Calibri" w:cs="Calibri"/>
          <w:spacing w:val="-4"/>
          <w:szCs w:val="24"/>
          <w:lang w:eastAsia="en-AU"/>
        </w:rPr>
        <w:t xml:space="preserve"> </w:t>
      </w:r>
      <w:r w:rsidRPr="0064151F">
        <w:rPr>
          <w:rFonts w:ascii="Calibri" w:eastAsia="MS Mincho" w:hAnsi="Calibri" w:cs="Calibri"/>
          <w:szCs w:val="24"/>
          <w:lang w:eastAsia="en-AU"/>
        </w:rPr>
        <w:t>to</w:t>
      </w:r>
      <w:r w:rsidRPr="0064151F">
        <w:rPr>
          <w:rFonts w:ascii="Calibri" w:eastAsia="MS Mincho" w:hAnsi="Calibri" w:cs="Calibri"/>
          <w:spacing w:val="-6"/>
          <w:szCs w:val="24"/>
          <w:lang w:eastAsia="en-AU"/>
        </w:rPr>
        <w:t xml:space="preserve"> </w:t>
      </w:r>
      <w:r w:rsidRPr="0064151F">
        <w:rPr>
          <w:rFonts w:ascii="Calibri" w:eastAsia="MS Mincho" w:hAnsi="Calibri" w:cs="Calibri"/>
          <w:spacing w:val="-1"/>
          <w:szCs w:val="24"/>
          <w:lang w:eastAsia="en-AU"/>
        </w:rPr>
        <w:t>the</w:t>
      </w:r>
      <w:r w:rsidRPr="0064151F">
        <w:rPr>
          <w:rFonts w:ascii="Calibri" w:eastAsia="MS Mincho" w:hAnsi="Calibri" w:cs="Calibri"/>
          <w:spacing w:val="-4"/>
          <w:szCs w:val="24"/>
          <w:lang w:eastAsia="en-AU"/>
        </w:rPr>
        <w:t xml:space="preserve"> </w:t>
      </w:r>
      <w:r w:rsidRPr="0064151F">
        <w:rPr>
          <w:rFonts w:ascii="Calibri" w:eastAsia="MS Mincho" w:hAnsi="Calibri" w:cs="Calibri"/>
          <w:spacing w:val="-1"/>
          <w:szCs w:val="24"/>
          <w:lang w:eastAsia="en-AU"/>
        </w:rPr>
        <w:t>extent</w:t>
      </w:r>
      <w:r w:rsidRPr="0064151F">
        <w:rPr>
          <w:rFonts w:ascii="Calibri" w:eastAsia="MS Mincho" w:hAnsi="Calibri" w:cs="Calibri"/>
          <w:spacing w:val="-5"/>
          <w:szCs w:val="24"/>
          <w:lang w:eastAsia="en-AU"/>
        </w:rPr>
        <w:t xml:space="preserve"> </w:t>
      </w:r>
      <w:r w:rsidRPr="0064151F">
        <w:rPr>
          <w:rFonts w:ascii="Calibri" w:eastAsia="MS Mincho" w:hAnsi="Calibri" w:cs="Calibri"/>
          <w:spacing w:val="-1"/>
          <w:szCs w:val="24"/>
          <w:lang w:eastAsia="en-AU"/>
        </w:rPr>
        <w:t>of</w:t>
      </w:r>
      <w:r w:rsidRPr="0064151F">
        <w:rPr>
          <w:rFonts w:ascii="Calibri" w:eastAsia="MS Mincho" w:hAnsi="Calibri" w:cs="Calibri"/>
          <w:spacing w:val="-2"/>
          <w:szCs w:val="24"/>
          <w:lang w:eastAsia="en-AU"/>
        </w:rPr>
        <w:t xml:space="preserve"> the</w:t>
      </w:r>
      <w:r w:rsidRPr="0064151F">
        <w:rPr>
          <w:rFonts w:ascii="Calibri" w:eastAsia="MS Mincho" w:hAnsi="Calibri" w:cs="Calibri"/>
          <w:spacing w:val="18"/>
          <w:szCs w:val="24"/>
          <w:lang w:eastAsia="en-AU"/>
        </w:rPr>
        <w:t xml:space="preserve"> </w:t>
      </w:r>
      <w:r w:rsidRPr="0064151F">
        <w:rPr>
          <w:rFonts w:ascii="Calibri" w:eastAsia="MS Mincho" w:hAnsi="Calibri" w:cs="Calibri"/>
          <w:spacing w:val="-2"/>
          <w:szCs w:val="24"/>
          <w:lang w:eastAsia="en-AU"/>
        </w:rPr>
        <w:t>inconsistency.</w:t>
      </w: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p w:rsidR="0064151F" w:rsidRPr="0064151F" w:rsidRDefault="0064151F" w:rsidP="0064151F">
      <w:pPr>
        <w:rPr>
          <w:rFonts w:ascii="Cambria" w:eastAsia="MS Mincho"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64151F" w:rsidRPr="0064151F" w:rsidTr="0064151F">
        <w:tc>
          <w:tcPr>
            <w:tcW w:w="8516" w:type="dxa"/>
            <w:gridSpan w:val="2"/>
            <w:shd w:val="pct60" w:color="auto" w:fill="auto"/>
          </w:tcPr>
          <w:p w:rsidR="0064151F" w:rsidRPr="0064151F" w:rsidRDefault="0064151F" w:rsidP="0064151F">
            <w:pPr>
              <w:autoSpaceDE w:val="0"/>
              <w:autoSpaceDN w:val="0"/>
              <w:adjustRightInd w:val="0"/>
              <w:ind w:left="39"/>
              <w:outlineLvl w:val="0"/>
              <w:rPr>
                <w:rFonts w:eastAsia="MS Mincho" w:cs="Arial"/>
                <w:b/>
                <w:bCs/>
                <w:color w:val="FFFFFF"/>
                <w:sz w:val="28"/>
                <w:szCs w:val="28"/>
                <w:lang w:eastAsia="en-AU"/>
              </w:rPr>
            </w:pPr>
            <w:bookmarkStart w:id="79" w:name="_Toc433363134"/>
            <w:bookmarkStart w:id="80" w:name="_Toc433376939"/>
            <w:r w:rsidRPr="0064151F">
              <w:rPr>
                <w:rFonts w:eastAsia="MS Mincho" w:cs="Arial"/>
                <w:b/>
                <w:bCs/>
                <w:color w:val="FFFFFF"/>
                <w:sz w:val="28"/>
                <w:szCs w:val="28"/>
                <w:lang w:eastAsia="en-AU"/>
              </w:rPr>
              <w:t>Part A – Land Use</w:t>
            </w:r>
            <w:bookmarkEnd w:id="79"/>
            <w:bookmarkEnd w:id="80"/>
          </w:p>
        </w:tc>
      </w:tr>
      <w:tr w:rsidR="0064151F" w:rsidRPr="0064151F" w:rsidTr="0064151F">
        <w:tc>
          <w:tcPr>
            <w:tcW w:w="4258" w:type="dxa"/>
            <w:shd w:val="pct25" w:color="auto" w:fill="auto"/>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Rules</w:t>
            </w:r>
          </w:p>
        </w:tc>
        <w:tc>
          <w:tcPr>
            <w:tcW w:w="4258" w:type="dxa"/>
            <w:shd w:val="pct25" w:color="auto" w:fill="auto"/>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Criteria</w:t>
            </w:r>
          </w:p>
        </w:tc>
      </w:tr>
      <w:tr w:rsidR="0064151F" w:rsidRPr="0064151F" w:rsidTr="0064151F">
        <w:tc>
          <w:tcPr>
            <w:tcW w:w="8516" w:type="dxa"/>
            <w:gridSpan w:val="2"/>
            <w:shd w:val="pct10" w:color="auto" w:fill="auto"/>
          </w:tcPr>
          <w:p w:rsidR="0064151F" w:rsidRPr="0064151F" w:rsidRDefault="0064151F" w:rsidP="0064151F">
            <w:pPr>
              <w:widowControl w:val="0"/>
              <w:spacing w:before="1"/>
              <w:ind w:left="555" w:hanging="454"/>
              <w:outlineLvl w:val="1"/>
              <w:rPr>
                <w:rFonts w:cs="Arial"/>
                <w:b/>
                <w:sz w:val="20"/>
              </w:rPr>
            </w:pPr>
            <w:bookmarkStart w:id="81" w:name="_Toc433363135"/>
            <w:bookmarkStart w:id="82" w:name="_Toc433376940"/>
            <w:r w:rsidRPr="0064151F">
              <w:rPr>
                <w:rFonts w:ascii="Calibri" w:hAnsi="Calibri"/>
                <w:b/>
                <w:sz w:val="22"/>
                <w:szCs w:val="22"/>
              </w:rPr>
              <w:t>1. Land Use Plan</w:t>
            </w:r>
            <w:bookmarkEnd w:id="81"/>
            <w:bookmarkEnd w:id="8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w:t>
            </w:r>
          </w:p>
          <w:p w:rsidR="0064151F" w:rsidRPr="0064151F" w:rsidRDefault="0064151F" w:rsidP="0064151F">
            <w:pPr>
              <w:rPr>
                <w:rFonts w:cs="Arial"/>
                <w:sz w:val="20"/>
              </w:rPr>
            </w:pPr>
            <w:r w:rsidRPr="0064151F">
              <w:rPr>
                <w:rFonts w:ascii="Calibri" w:eastAsia="MS Mincho" w:hAnsi="Calibri"/>
                <w:sz w:val="22"/>
                <w:szCs w:val="22"/>
              </w:rPr>
              <w:t>Residential</w:t>
            </w:r>
            <w:r w:rsidRPr="0064151F">
              <w:rPr>
                <w:rFonts w:ascii="Calibri" w:eastAsia="MS Mincho" w:hAnsi="Calibri" w:cs="Arial"/>
                <w:sz w:val="22"/>
                <w:szCs w:val="22"/>
              </w:rPr>
              <w:t xml:space="preserve"> zones shown on a land use plan lodged with an Estate Development Plan are consistent with the Territory Plan map.</w:t>
            </w:r>
            <w:r w:rsidRPr="0064151F">
              <w:rPr>
                <w:rFonts w:ascii="Cambria" w:eastAsia="MS Mincho" w:hAnsi="Cambria" w:cs="Arial"/>
                <w:szCs w:val="24"/>
              </w:rPr>
              <w:t xml:space="preserve">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C1</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Residential zones</w:t>
            </w:r>
            <w:r w:rsidRPr="0064151F">
              <w:rPr>
                <w:rFonts w:ascii="Calibri" w:eastAsia="MS Mincho" w:hAnsi="Calibri" w:cs="Arial"/>
                <w:sz w:val="22"/>
                <w:szCs w:val="22"/>
              </w:rPr>
              <w:t xml:space="preserve"> are consistent with the objectives of the zone and achieve all of the following: </w:t>
            </w:r>
          </w:p>
          <w:p w:rsidR="0064151F" w:rsidRPr="0064151F" w:rsidRDefault="0064151F" w:rsidP="00673235">
            <w:pPr>
              <w:numPr>
                <w:ilvl w:val="0"/>
                <w:numId w:val="24"/>
              </w:numPr>
              <w:spacing w:before="120"/>
              <w:rPr>
                <w:rFonts w:ascii="Calibri" w:eastAsia="MS Mincho" w:hAnsi="Calibri" w:cs="Arial"/>
                <w:sz w:val="22"/>
                <w:szCs w:val="22"/>
              </w:rPr>
            </w:pPr>
            <w:r w:rsidRPr="0064151F">
              <w:rPr>
                <w:rFonts w:ascii="Calibri" w:eastAsia="MS Mincho" w:hAnsi="Calibri" w:cs="Arial"/>
                <w:sz w:val="22"/>
                <w:szCs w:val="22"/>
              </w:rPr>
              <w:t>reasonable mix of zones to support diversity in housing type</w:t>
            </w:r>
          </w:p>
          <w:p w:rsidR="0064151F" w:rsidRPr="0064151F" w:rsidRDefault="0064151F" w:rsidP="00673235">
            <w:pPr>
              <w:numPr>
                <w:ilvl w:val="0"/>
                <w:numId w:val="24"/>
              </w:numPr>
              <w:spacing w:before="120"/>
              <w:rPr>
                <w:rFonts w:ascii="Calibri" w:eastAsia="MS Mincho" w:hAnsi="Calibri" w:cs="Arial"/>
                <w:sz w:val="22"/>
                <w:szCs w:val="22"/>
              </w:rPr>
            </w:pPr>
            <w:r w:rsidRPr="0064151F">
              <w:rPr>
                <w:rFonts w:ascii="Calibri" w:eastAsia="MS Mincho" w:hAnsi="Calibri" w:cs="Arial"/>
                <w:sz w:val="22"/>
                <w:szCs w:val="22"/>
              </w:rPr>
              <w:t xml:space="preserve">provide for housing affordability </w:t>
            </w:r>
          </w:p>
          <w:p w:rsidR="0064151F" w:rsidRPr="0064151F" w:rsidRDefault="0064151F" w:rsidP="00673235">
            <w:pPr>
              <w:numPr>
                <w:ilvl w:val="0"/>
                <w:numId w:val="24"/>
              </w:numPr>
              <w:spacing w:before="120"/>
              <w:rPr>
                <w:rFonts w:ascii="Calibri" w:eastAsia="MS Mincho" w:hAnsi="Calibri" w:cs="Arial"/>
                <w:sz w:val="22"/>
                <w:szCs w:val="22"/>
              </w:rPr>
            </w:pPr>
            <w:r w:rsidRPr="0064151F">
              <w:rPr>
                <w:rFonts w:ascii="Calibri" w:eastAsia="MS Mincho" w:hAnsi="Calibri" w:cs="Arial"/>
                <w:sz w:val="22"/>
                <w:szCs w:val="22"/>
              </w:rPr>
              <w:t>provide for changing demographic needs of the community</w:t>
            </w:r>
          </w:p>
          <w:p w:rsidR="0064151F" w:rsidRPr="0064151F" w:rsidRDefault="0064151F" w:rsidP="00673235">
            <w:pPr>
              <w:numPr>
                <w:ilvl w:val="0"/>
                <w:numId w:val="24"/>
              </w:numPr>
              <w:spacing w:before="120"/>
              <w:rPr>
                <w:rFonts w:ascii="Calibri" w:eastAsia="MS Mincho" w:hAnsi="Calibri" w:cs="Arial"/>
                <w:sz w:val="22"/>
                <w:szCs w:val="22"/>
              </w:rPr>
            </w:pPr>
            <w:r w:rsidRPr="0064151F">
              <w:rPr>
                <w:rFonts w:ascii="Calibri" w:eastAsia="MS Mincho" w:hAnsi="Calibri" w:cs="Arial"/>
                <w:sz w:val="22"/>
                <w:szCs w:val="22"/>
              </w:rPr>
              <w:t>increased density and building heights:</w:t>
            </w:r>
          </w:p>
          <w:p w:rsidR="0064151F" w:rsidRPr="0064151F" w:rsidRDefault="0064151F" w:rsidP="00673235">
            <w:pPr>
              <w:numPr>
                <w:ilvl w:val="0"/>
                <w:numId w:val="25"/>
              </w:numPr>
              <w:spacing w:before="120"/>
              <w:rPr>
                <w:rFonts w:ascii="Calibri" w:eastAsia="MS Mincho" w:hAnsi="Calibri" w:cs="Arial"/>
                <w:sz w:val="22"/>
                <w:szCs w:val="22"/>
              </w:rPr>
            </w:pPr>
            <w:r w:rsidRPr="0064151F">
              <w:rPr>
                <w:rFonts w:ascii="Calibri" w:eastAsia="MS Mincho" w:hAnsi="Calibri" w:cs="Arial"/>
                <w:sz w:val="22"/>
                <w:szCs w:val="22"/>
              </w:rPr>
              <w:t>near collector roads</w:t>
            </w:r>
          </w:p>
          <w:p w:rsidR="0064151F" w:rsidRPr="0064151F" w:rsidRDefault="0064151F" w:rsidP="00673235">
            <w:pPr>
              <w:numPr>
                <w:ilvl w:val="0"/>
                <w:numId w:val="25"/>
              </w:numPr>
              <w:spacing w:before="120"/>
              <w:rPr>
                <w:rFonts w:ascii="Calibri" w:eastAsia="MS Mincho" w:hAnsi="Calibri" w:cs="Arial"/>
                <w:sz w:val="22"/>
                <w:szCs w:val="22"/>
              </w:rPr>
            </w:pPr>
            <w:r w:rsidRPr="0064151F">
              <w:rPr>
                <w:rFonts w:ascii="Calibri" w:eastAsia="MS Mincho" w:hAnsi="Calibri" w:cs="Arial"/>
                <w:sz w:val="22"/>
                <w:szCs w:val="22"/>
              </w:rPr>
              <w:t>near commercial centres</w:t>
            </w:r>
          </w:p>
          <w:p w:rsidR="0064151F" w:rsidRPr="0064151F" w:rsidRDefault="0064151F" w:rsidP="00673235">
            <w:pPr>
              <w:numPr>
                <w:ilvl w:val="0"/>
                <w:numId w:val="25"/>
              </w:numPr>
              <w:spacing w:before="120"/>
              <w:rPr>
                <w:rFonts w:ascii="Calibri" w:eastAsia="MS Mincho" w:hAnsi="Calibri" w:cs="Arial"/>
                <w:sz w:val="22"/>
                <w:szCs w:val="22"/>
              </w:rPr>
            </w:pPr>
            <w:r w:rsidRPr="0064151F">
              <w:rPr>
                <w:rFonts w:ascii="Calibri" w:eastAsia="MS Mincho" w:hAnsi="Calibri" w:cs="Arial"/>
                <w:sz w:val="22"/>
                <w:szCs w:val="22"/>
              </w:rPr>
              <w:t>in close proximity to public transport</w:t>
            </w:r>
          </w:p>
          <w:p w:rsidR="0064151F" w:rsidRPr="0064151F" w:rsidRDefault="0064151F" w:rsidP="00673235">
            <w:pPr>
              <w:numPr>
                <w:ilvl w:val="0"/>
                <w:numId w:val="24"/>
              </w:numPr>
              <w:spacing w:before="120"/>
              <w:rPr>
                <w:rFonts w:ascii="Calibri" w:eastAsia="MS Mincho" w:hAnsi="Calibri"/>
                <w:sz w:val="22"/>
                <w:szCs w:val="22"/>
              </w:rPr>
            </w:pPr>
            <w:r w:rsidRPr="0064151F">
              <w:rPr>
                <w:rFonts w:ascii="Calibri" w:eastAsia="MS Mincho" w:hAnsi="Calibri" w:cs="Arial"/>
                <w:sz w:val="22"/>
                <w:szCs w:val="22"/>
              </w:rPr>
              <w:t>consistency with the desired planning outcomes.</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No residential</w:t>
            </w:r>
            <w:r w:rsidRPr="0064151F">
              <w:rPr>
                <w:rFonts w:ascii="Calibri" w:eastAsia="MS Mincho" w:hAnsi="Calibri" w:cs="Arial"/>
                <w:sz w:val="22"/>
                <w:szCs w:val="22"/>
              </w:rPr>
              <w:t xml:space="preserve"> use is permitted within the clearance zones as shown in </w:t>
            </w:r>
            <w:r w:rsidRPr="0064151F">
              <w:rPr>
                <w:rFonts w:ascii="Calibri" w:eastAsia="MS Mincho" w:hAnsi="Calibri" w:cs="Arial"/>
                <w:b/>
                <w:sz w:val="22"/>
                <w:szCs w:val="22"/>
              </w:rPr>
              <w:t>Figure 1 Clearance Zone Map A</w:t>
            </w:r>
            <w:r w:rsidRPr="0064151F">
              <w:rPr>
                <w:rFonts w:ascii="Calibri" w:eastAsia="MS Mincho" w:hAnsi="Calibri" w:cs="Arial"/>
                <w:sz w:val="22"/>
                <w:szCs w:val="22"/>
              </w:rPr>
              <w:t xml:space="preserve">, </w:t>
            </w:r>
            <w:r w:rsidRPr="0064151F">
              <w:rPr>
                <w:rFonts w:ascii="Calibri" w:eastAsia="MS Mincho" w:hAnsi="Calibri" w:cs="Arial"/>
                <w:b/>
                <w:sz w:val="22"/>
                <w:szCs w:val="22"/>
              </w:rPr>
              <w:t>Figure 2 Clearance Zone Map B</w:t>
            </w:r>
            <w:r w:rsidRPr="0064151F">
              <w:rPr>
                <w:rFonts w:ascii="Calibri" w:eastAsia="MS Mincho" w:hAnsi="Calibri" w:cs="Arial"/>
                <w:sz w:val="22"/>
                <w:szCs w:val="22"/>
              </w:rPr>
              <w:t xml:space="preserve"> and </w:t>
            </w:r>
            <w:r w:rsidRPr="0064151F">
              <w:rPr>
                <w:rFonts w:ascii="Calibri" w:eastAsia="MS Mincho" w:hAnsi="Calibri" w:cs="Arial"/>
                <w:b/>
                <w:sz w:val="22"/>
                <w:szCs w:val="22"/>
              </w:rPr>
              <w:t>Figure 3 Clearance Zone Map C.</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Clearance</w:t>
            </w:r>
            <w:r w:rsidRPr="0064151F">
              <w:rPr>
                <w:rFonts w:ascii="Calibri" w:eastAsia="MS Mincho" w:hAnsi="Calibri" w:cs="Arial"/>
                <w:sz w:val="22"/>
                <w:szCs w:val="22"/>
              </w:rPr>
              <w:t xml:space="preserve"> zones may be adjusted, subject to an appropriate audit process and approval from the Environment Protection Authority.</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Block</w:t>
            </w:r>
            <w:r w:rsidRPr="0064151F">
              <w:rPr>
                <w:rFonts w:ascii="Calibri" w:eastAsia="MS Mincho" w:hAnsi="Calibri" w:cs="Arial"/>
                <w:sz w:val="22"/>
                <w:szCs w:val="22"/>
              </w:rPr>
              <w:t xml:space="preserve"> 1332 Belconnen or successor (the Strathnairn Arts Precinct) is to have a community facility zone shown on a land use plan lodged with an Estate Development Plan that is consistent with the Territory Plan map.</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C3</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This is</w:t>
            </w:r>
            <w:r w:rsidRPr="0064151F">
              <w:rPr>
                <w:rFonts w:ascii="Calibri" w:eastAsia="MS Mincho" w:hAnsi="Calibri" w:cs="Arial"/>
                <w:sz w:val="22"/>
                <w:szCs w:val="22"/>
              </w:rPr>
              <w:t xml:space="preserve"> a mandatory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C4</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Block 1332</w:t>
            </w:r>
            <w:r w:rsidRPr="0064151F">
              <w:rPr>
                <w:rFonts w:ascii="Calibri" w:eastAsia="MS Mincho" w:hAnsi="Calibri" w:cs="Arial"/>
                <w:sz w:val="22"/>
                <w:szCs w:val="22"/>
              </w:rPr>
              <w:t xml:space="preserve"> Belconnen or successor (the Strathnairn Arts Precinct) may include the following uses:</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Craft workshop</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Place of assembly</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 xml:space="preserve">Produce market </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Restaurant (limited to a maximum of 250m² for the entire block)</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Shop (limited to a maximum of 100m² for the entire block but excluding uses that are ancillary to the main use of the land for arts and craft)</w:t>
            </w:r>
          </w:p>
          <w:p w:rsidR="0064151F" w:rsidRPr="0064151F" w:rsidRDefault="0064151F" w:rsidP="00673235">
            <w:pPr>
              <w:numPr>
                <w:ilvl w:val="0"/>
                <w:numId w:val="26"/>
              </w:numPr>
              <w:spacing w:before="120"/>
              <w:rPr>
                <w:rFonts w:ascii="Calibri" w:eastAsia="MS Mincho" w:hAnsi="Calibri" w:cs="Arial"/>
                <w:sz w:val="22"/>
                <w:szCs w:val="22"/>
              </w:rPr>
            </w:pPr>
            <w:r w:rsidRPr="0064151F">
              <w:rPr>
                <w:rFonts w:ascii="Calibri" w:eastAsia="MS Mincho" w:hAnsi="Calibri" w:cs="Arial"/>
                <w:sz w:val="22"/>
                <w:szCs w:val="22"/>
              </w:rPr>
              <w:t>Business agency (limited to a maximum 500m² for the entire block)</w:t>
            </w:r>
          </w:p>
          <w:p w:rsidR="0064151F" w:rsidRPr="0064151F" w:rsidRDefault="0064151F" w:rsidP="0064151F">
            <w:pPr>
              <w:spacing w:before="100" w:beforeAutospacing="1" w:after="100" w:afterAutospacing="1"/>
              <w:ind w:left="720"/>
              <w:rPr>
                <w:rFonts w:ascii="Calibri" w:eastAsia="MS Mincho" w:hAnsi="Calibri" w:cs="Arial"/>
                <w:sz w:val="22"/>
                <w:szCs w:val="22"/>
              </w:rPr>
            </w:pP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Belconnen Farm Heritage Precinct may include the following uses:</w:t>
            </w:r>
          </w:p>
          <w:p w:rsidR="0064151F" w:rsidRPr="0064151F" w:rsidRDefault="0064151F" w:rsidP="00673235">
            <w:pPr>
              <w:numPr>
                <w:ilvl w:val="0"/>
                <w:numId w:val="27"/>
              </w:numPr>
              <w:spacing w:before="120"/>
              <w:rPr>
                <w:rFonts w:ascii="Calibri" w:eastAsia="MS Mincho" w:hAnsi="Calibri" w:cs="Arial"/>
                <w:sz w:val="22"/>
                <w:szCs w:val="22"/>
              </w:rPr>
            </w:pPr>
            <w:r w:rsidRPr="0064151F">
              <w:rPr>
                <w:rFonts w:ascii="Calibri" w:eastAsia="MS Mincho" w:hAnsi="Calibri" w:cs="Arial"/>
                <w:sz w:val="22"/>
                <w:szCs w:val="22"/>
              </w:rPr>
              <w:t>Craft workshop</w:t>
            </w:r>
          </w:p>
          <w:p w:rsidR="0064151F" w:rsidRPr="0064151F" w:rsidRDefault="0064151F" w:rsidP="00673235">
            <w:pPr>
              <w:numPr>
                <w:ilvl w:val="0"/>
                <w:numId w:val="27"/>
              </w:numPr>
              <w:spacing w:before="120"/>
              <w:rPr>
                <w:rFonts w:ascii="Calibri" w:eastAsia="MS Mincho" w:hAnsi="Calibri" w:cs="Arial"/>
                <w:sz w:val="22"/>
                <w:szCs w:val="22"/>
              </w:rPr>
            </w:pPr>
            <w:r w:rsidRPr="0064151F">
              <w:rPr>
                <w:rFonts w:ascii="Calibri" w:eastAsia="MS Mincho" w:hAnsi="Calibri" w:cs="Arial"/>
                <w:sz w:val="22"/>
                <w:szCs w:val="22"/>
              </w:rPr>
              <w:t>Place of assembly</w:t>
            </w:r>
          </w:p>
          <w:p w:rsidR="0064151F" w:rsidRPr="0064151F" w:rsidRDefault="0064151F" w:rsidP="00673235">
            <w:pPr>
              <w:numPr>
                <w:ilvl w:val="0"/>
                <w:numId w:val="27"/>
              </w:numPr>
              <w:spacing w:before="120"/>
              <w:rPr>
                <w:rFonts w:ascii="Calibri" w:eastAsia="MS Mincho" w:hAnsi="Calibri" w:cs="Arial"/>
                <w:sz w:val="22"/>
                <w:szCs w:val="22"/>
              </w:rPr>
            </w:pPr>
            <w:r w:rsidRPr="0064151F">
              <w:rPr>
                <w:rFonts w:ascii="Calibri" w:eastAsia="MS Mincho" w:hAnsi="Calibri" w:cs="Arial"/>
                <w:sz w:val="22"/>
                <w:szCs w:val="22"/>
              </w:rPr>
              <w:t>Produce market</w:t>
            </w:r>
          </w:p>
          <w:p w:rsidR="0064151F" w:rsidRPr="0064151F" w:rsidRDefault="0064151F" w:rsidP="00673235">
            <w:pPr>
              <w:numPr>
                <w:ilvl w:val="0"/>
                <w:numId w:val="27"/>
              </w:numPr>
              <w:spacing w:before="120"/>
              <w:rPr>
                <w:rFonts w:ascii="Calibri" w:eastAsia="MS Mincho" w:hAnsi="Calibri" w:cs="Arial"/>
                <w:sz w:val="22"/>
                <w:szCs w:val="22"/>
              </w:rPr>
            </w:pPr>
            <w:r w:rsidRPr="0064151F">
              <w:rPr>
                <w:rFonts w:ascii="Calibri" w:eastAsia="MS Mincho" w:hAnsi="Calibri" w:cs="Arial"/>
                <w:sz w:val="22"/>
                <w:szCs w:val="22"/>
              </w:rPr>
              <w:t>Restaurant (limited to a maximum of 250m² for the entire block)</w:t>
            </w:r>
          </w:p>
          <w:p w:rsidR="0064151F" w:rsidRPr="0064151F" w:rsidRDefault="0064151F" w:rsidP="00673235">
            <w:pPr>
              <w:numPr>
                <w:ilvl w:val="0"/>
                <w:numId w:val="27"/>
              </w:numPr>
              <w:spacing w:before="120"/>
              <w:rPr>
                <w:rFonts w:ascii="Calibri" w:eastAsia="MS Mincho" w:hAnsi="Calibri" w:cs="Arial"/>
                <w:sz w:val="22"/>
                <w:szCs w:val="22"/>
              </w:rPr>
            </w:pPr>
            <w:r w:rsidRPr="0064151F">
              <w:rPr>
                <w:rFonts w:ascii="Calibri" w:eastAsia="MS Mincho" w:hAnsi="Calibri" w:cs="Arial"/>
                <w:sz w:val="22"/>
                <w:szCs w:val="22"/>
              </w:rPr>
              <w:t>Shop (limited to a maximum of 100m² for the entire block but excluding uses that are ancillary to the main use of the land for arts and craft)</w:t>
            </w:r>
          </w:p>
          <w:p w:rsidR="0064151F" w:rsidRPr="0064151F" w:rsidRDefault="0064151F" w:rsidP="00673235">
            <w:pPr>
              <w:numPr>
                <w:ilvl w:val="0"/>
                <w:numId w:val="27"/>
              </w:numPr>
              <w:spacing w:before="120"/>
              <w:rPr>
                <w:rFonts w:ascii="Calibri" w:eastAsia="MS Mincho" w:hAnsi="Calibri"/>
                <w:sz w:val="22"/>
                <w:szCs w:val="22"/>
              </w:rPr>
            </w:pPr>
            <w:r w:rsidRPr="0064151F">
              <w:rPr>
                <w:rFonts w:ascii="Calibri" w:eastAsia="MS Mincho" w:hAnsi="Calibri" w:cs="Arial"/>
                <w:sz w:val="22"/>
                <w:szCs w:val="22"/>
              </w:rPr>
              <w:t>Business agency (limited to a maximum 500m² for the entire block)</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R6</w:t>
            </w:r>
          </w:p>
          <w:p w:rsidR="0064151F" w:rsidRPr="0064151F" w:rsidRDefault="0064151F" w:rsidP="0064151F">
            <w:pPr>
              <w:rPr>
                <w:rFonts w:ascii="Cambria" w:eastAsia="MS Mincho" w:hAnsi="Cambria" w:cs="Arial"/>
                <w:szCs w:val="24"/>
              </w:rPr>
            </w:pPr>
            <w:r w:rsidRPr="0064151F">
              <w:rPr>
                <w:rFonts w:ascii="Calibri" w:eastAsia="MS Mincho" w:hAnsi="Calibri"/>
                <w:sz w:val="22"/>
                <w:szCs w:val="22"/>
              </w:rPr>
              <w:t>Community</w:t>
            </w:r>
            <w:r w:rsidRPr="0064151F">
              <w:rPr>
                <w:rFonts w:ascii="Calibri" w:eastAsia="MS Mincho" w:hAnsi="Calibri" w:cs="Arial"/>
                <w:sz w:val="22"/>
                <w:szCs w:val="22"/>
              </w:rPr>
              <w:t xml:space="preserve"> facility zone shown on a land use plan lodged with an Estate Development Plan is consistent with the Territory Plan map.</w:t>
            </w:r>
            <w:r w:rsidRPr="0064151F">
              <w:rPr>
                <w:rFonts w:ascii="Cambria" w:eastAsia="MS Mincho" w:hAnsi="Cambria" w:cs="Arial"/>
                <w:szCs w:val="24"/>
              </w:rPr>
              <w:t xml:space="preserve">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C6</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Community</w:t>
            </w:r>
            <w:r w:rsidRPr="0064151F">
              <w:rPr>
                <w:rFonts w:ascii="Calibri" w:eastAsia="MS Mincho" w:hAnsi="Calibri" w:cs="Arial"/>
                <w:sz w:val="22"/>
                <w:szCs w:val="22"/>
              </w:rPr>
              <w:t xml:space="preserve"> facility zone is consistent with the objectives of the zone and achieve all of the following: </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 xml:space="preserve">adjacent to the collector road </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in close proximity to public transport</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 xml:space="preserve">in close proximity to commercial zones, if provided </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encourage co-location and/or clustering of facilities</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suitable to accommodate relevant facilities in accordance with the Community and Recreation Facilities Location Guidelines General Code</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consistent with the recommendations of a community and social needs assessment, endorsed by the relevant authorities (e.g. the Environment and Planning Directorate and the Education and Training Directorate)</w:t>
            </w:r>
          </w:p>
          <w:p w:rsidR="0064151F" w:rsidRPr="0064151F" w:rsidRDefault="0064151F" w:rsidP="00673235">
            <w:pPr>
              <w:numPr>
                <w:ilvl w:val="0"/>
                <w:numId w:val="28"/>
              </w:numPr>
              <w:spacing w:before="120"/>
              <w:rPr>
                <w:rFonts w:ascii="Calibri" w:eastAsia="MS Mincho" w:hAnsi="Calibri" w:cs="Arial"/>
                <w:sz w:val="22"/>
                <w:szCs w:val="22"/>
              </w:rPr>
            </w:pPr>
            <w:r w:rsidRPr="0064151F">
              <w:rPr>
                <w:rFonts w:ascii="Calibri" w:eastAsia="MS Mincho" w:hAnsi="Calibri" w:cs="Arial"/>
                <w:sz w:val="22"/>
                <w:szCs w:val="22"/>
              </w:rPr>
              <w:t xml:space="preserve">consistency with the desired planning outcomes.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R7</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No community</w:t>
            </w:r>
            <w:r w:rsidRPr="0064151F">
              <w:rPr>
                <w:rFonts w:ascii="Calibri" w:eastAsia="MS Mincho" w:hAnsi="Calibri" w:cs="Arial"/>
                <w:sz w:val="22"/>
                <w:szCs w:val="22"/>
              </w:rPr>
              <w:t xml:space="preserve"> use is permitted within the clearance zones as shown in </w:t>
            </w:r>
            <w:r w:rsidRPr="0064151F">
              <w:rPr>
                <w:rFonts w:ascii="Calibri" w:eastAsia="MS Mincho" w:hAnsi="Calibri" w:cs="Arial"/>
                <w:b/>
                <w:sz w:val="22"/>
                <w:szCs w:val="22"/>
              </w:rPr>
              <w:t>Figure 1 Clearance Zone Map A</w:t>
            </w:r>
            <w:r w:rsidRPr="0064151F">
              <w:rPr>
                <w:rFonts w:ascii="Calibri" w:eastAsia="MS Mincho" w:hAnsi="Calibri" w:cs="Arial"/>
                <w:sz w:val="22"/>
                <w:szCs w:val="22"/>
              </w:rPr>
              <w:t xml:space="preserve">, </w:t>
            </w:r>
            <w:r w:rsidRPr="0064151F">
              <w:rPr>
                <w:rFonts w:ascii="Calibri" w:eastAsia="MS Mincho" w:hAnsi="Calibri" w:cs="Arial"/>
                <w:b/>
                <w:sz w:val="22"/>
                <w:szCs w:val="22"/>
              </w:rPr>
              <w:t>Figure 2 Clearance Zone Map B</w:t>
            </w:r>
            <w:r w:rsidRPr="0064151F">
              <w:rPr>
                <w:rFonts w:ascii="Calibri" w:eastAsia="MS Mincho" w:hAnsi="Calibri" w:cs="Arial"/>
                <w:sz w:val="22"/>
                <w:szCs w:val="22"/>
              </w:rPr>
              <w:t xml:space="preserve"> and </w:t>
            </w:r>
            <w:r w:rsidRPr="0064151F">
              <w:rPr>
                <w:rFonts w:ascii="Calibri" w:eastAsia="MS Mincho" w:hAnsi="Calibri" w:cs="Arial"/>
                <w:b/>
                <w:sz w:val="22"/>
                <w:szCs w:val="22"/>
              </w:rPr>
              <w:t>Figure 3 Clearance Zone Map C</w:t>
            </w:r>
            <w:r w:rsidRPr="0064151F">
              <w:rPr>
                <w:rFonts w:ascii="Calibri" w:eastAsia="MS Mincho" w:hAnsi="Calibri" w:cs="Arial"/>
                <w:sz w:val="22"/>
                <w:szCs w:val="22"/>
              </w:rPr>
              <w:t>.</w:t>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sz w:val="22"/>
                <w:szCs w:val="22"/>
              </w:rPr>
            </w:pP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C7</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Clearance</w:t>
            </w:r>
            <w:r w:rsidRPr="0064151F">
              <w:rPr>
                <w:rFonts w:ascii="Calibri" w:eastAsia="MS Mincho" w:hAnsi="Calibri" w:cs="Arial"/>
                <w:sz w:val="22"/>
                <w:szCs w:val="22"/>
              </w:rPr>
              <w:t xml:space="preserve"> zones may be adjusted, subject to an appropriate audit process and approval of the Environment Protection Authority.</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R8</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Parks and</w:t>
            </w:r>
            <w:r w:rsidRPr="0064151F">
              <w:rPr>
                <w:rFonts w:ascii="Calibri" w:eastAsia="MS Mincho" w:hAnsi="Calibri" w:cs="Arial"/>
                <w:sz w:val="22"/>
                <w:szCs w:val="22"/>
              </w:rPr>
              <w:t xml:space="preserve"> recreation (PRZ1 urban open space) zone shown on a land use plan lodged with an Estate Development Plan is consistent with the Territory Plan map. </w:t>
            </w:r>
          </w:p>
          <w:p w:rsidR="0064151F" w:rsidRPr="0064151F" w:rsidRDefault="0064151F" w:rsidP="0064151F">
            <w:pPr>
              <w:spacing w:before="100" w:beforeAutospacing="1" w:after="100" w:afterAutospacing="1"/>
              <w:rPr>
                <w:rFonts w:ascii="Calibri" w:eastAsia="MS Mincho" w:hAnsi="Calibri" w:cs="Arial"/>
                <w:sz w:val="22"/>
                <w:szCs w:val="22"/>
              </w:rPr>
            </w:pP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C8</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Urban</w:t>
            </w:r>
            <w:r w:rsidRPr="0064151F">
              <w:rPr>
                <w:rFonts w:ascii="Calibri" w:eastAsia="MS Mincho" w:hAnsi="Calibri" w:cs="Arial"/>
                <w:sz w:val="22"/>
                <w:szCs w:val="22"/>
              </w:rPr>
              <w:t xml:space="preserve"> open space is consistent with the objectives of the zone and achieves all of the following: </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 xml:space="preserve">retention of cultural heritage items </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retention of mature trees, consistent with an agreed tree and landscape strategy</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 xml:space="preserve">opportunities for pedestrian, equestrian and cycle paths to connect to activity nodes within the estate, and to the existing networks in adjoining suburbs </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provides opportunities for local recreation</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provision is to be consistent with the recommendations of a sporting and recreation needs assessment and the community needs assessment (as required), endorsed by Sport and Recreation and Strategic Planning</w:t>
            </w:r>
          </w:p>
          <w:p w:rsidR="0064151F" w:rsidRPr="0064151F" w:rsidRDefault="0064151F" w:rsidP="00673235">
            <w:pPr>
              <w:numPr>
                <w:ilvl w:val="0"/>
                <w:numId w:val="29"/>
              </w:numPr>
              <w:spacing w:before="120"/>
              <w:rPr>
                <w:rFonts w:ascii="Calibri" w:eastAsia="MS Mincho" w:hAnsi="Calibri" w:cs="Arial"/>
                <w:sz w:val="22"/>
                <w:szCs w:val="22"/>
              </w:rPr>
            </w:pPr>
            <w:r w:rsidRPr="0064151F">
              <w:rPr>
                <w:rFonts w:ascii="Calibri" w:eastAsia="MS Mincho" w:hAnsi="Calibri" w:cs="Arial"/>
                <w:sz w:val="22"/>
                <w:szCs w:val="22"/>
              </w:rPr>
              <w:t xml:space="preserve">consistency with the desired planning outcomes.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R9</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Commercial</w:t>
            </w:r>
            <w:r w:rsidRPr="0064151F">
              <w:rPr>
                <w:rFonts w:ascii="Calibri" w:eastAsia="MS Mincho" w:hAnsi="Calibri" w:cs="Arial"/>
                <w:sz w:val="22"/>
                <w:szCs w:val="22"/>
              </w:rPr>
              <w:t xml:space="preserve"> zones shown on a land use plan lodged with an </w:t>
            </w:r>
            <w:r w:rsidRPr="0064151F">
              <w:rPr>
                <w:rFonts w:ascii="Calibri" w:eastAsia="MS Mincho" w:hAnsi="Calibri" w:cs="Arial"/>
                <w:i/>
                <w:iCs/>
                <w:sz w:val="22"/>
                <w:szCs w:val="22"/>
              </w:rPr>
              <w:t xml:space="preserve">Estate Development Plan </w:t>
            </w:r>
            <w:r w:rsidRPr="0064151F">
              <w:rPr>
                <w:rFonts w:ascii="Calibri" w:eastAsia="MS Mincho" w:hAnsi="Calibri" w:cs="Arial"/>
                <w:sz w:val="22"/>
                <w:szCs w:val="22"/>
              </w:rPr>
              <w:t>is consistent with the Territory Plan map.</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C9</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Commercial</w:t>
            </w:r>
            <w:r w:rsidRPr="0064151F">
              <w:rPr>
                <w:rFonts w:ascii="Calibri" w:eastAsia="MS Mincho" w:hAnsi="Calibri" w:cs="Arial"/>
                <w:sz w:val="22"/>
                <w:szCs w:val="22"/>
              </w:rPr>
              <w:t xml:space="preserve"> zones are consistent with the objectives of the zone and achieves all of the following: </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 xml:space="preserve">adjacent to a collector road with public transport capability </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 xml:space="preserve">high accessibility for pedestrians, cyclists and vehicles </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 xml:space="preserve">provides services and facilities for the local community </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In close proximity to a community facility zone</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consistent with a commercial and retail needs assessment</w:t>
            </w:r>
          </w:p>
          <w:p w:rsidR="0064151F" w:rsidRPr="0064151F" w:rsidRDefault="0064151F" w:rsidP="00673235">
            <w:pPr>
              <w:numPr>
                <w:ilvl w:val="0"/>
                <w:numId w:val="30"/>
              </w:numPr>
              <w:spacing w:before="120"/>
              <w:rPr>
                <w:rFonts w:ascii="Calibri" w:eastAsia="MS Mincho" w:hAnsi="Calibri" w:cs="Arial"/>
                <w:sz w:val="22"/>
                <w:szCs w:val="22"/>
              </w:rPr>
            </w:pPr>
            <w:r w:rsidRPr="0064151F">
              <w:rPr>
                <w:rFonts w:ascii="Calibri" w:eastAsia="MS Mincho" w:hAnsi="Calibri" w:cs="Arial"/>
                <w:sz w:val="22"/>
                <w:szCs w:val="22"/>
              </w:rPr>
              <w:t xml:space="preserve">consistency with the desired planning outcomes.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R10</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Land use zones within the Belconnen land fill site (Block 1586 Belconnen) as indicated in </w:t>
            </w:r>
            <w:r w:rsidRPr="0064151F">
              <w:rPr>
                <w:rFonts w:ascii="Calibri" w:eastAsia="MS Mincho" w:hAnsi="Calibri"/>
                <w:b/>
                <w:sz w:val="22"/>
                <w:szCs w:val="22"/>
              </w:rPr>
              <w:t>Figure 1</w:t>
            </w:r>
            <w:r w:rsidRPr="0064151F">
              <w:rPr>
                <w:rFonts w:ascii="Calibri" w:eastAsia="MS Mincho" w:hAnsi="Calibri"/>
                <w:sz w:val="22"/>
                <w:szCs w:val="22"/>
              </w:rPr>
              <w:t xml:space="preserve"> will be determined through a master plan for the site, subject to an appropriate audit process and approval from the Environment Protection Authority. </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Possible new zonings through a master planning process may include Industrial (IZ2 mixed use) and commercial zonings.</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w:t>
            </w:r>
            <w:r w:rsidRPr="0064151F">
              <w:rPr>
                <w:rFonts w:ascii="Calibri" w:eastAsia="MS Mincho" w:hAnsi="Calibri" w:cs="Arial"/>
                <w:sz w:val="22"/>
                <w:szCs w:val="22"/>
              </w:rPr>
              <w:t xml:space="preserve">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R11</w:t>
            </w: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Non urban</w:t>
            </w:r>
            <w:r w:rsidRPr="0064151F">
              <w:rPr>
                <w:rFonts w:ascii="Calibri" w:eastAsia="MS Mincho" w:hAnsi="Calibri" w:cs="Arial"/>
                <w:sz w:val="22"/>
                <w:szCs w:val="22"/>
              </w:rPr>
              <w:t xml:space="preserve"> (NUZ4 - River corridor) zone shown on a land use plan lodged with an </w:t>
            </w:r>
            <w:r w:rsidRPr="0064151F">
              <w:rPr>
                <w:rFonts w:ascii="Calibri" w:eastAsia="MS Mincho" w:hAnsi="Calibri" w:cs="Arial"/>
                <w:i/>
                <w:iCs/>
                <w:sz w:val="22"/>
                <w:szCs w:val="22"/>
              </w:rPr>
              <w:t xml:space="preserve">Estate Development Plan </w:t>
            </w:r>
            <w:r w:rsidRPr="0064151F">
              <w:rPr>
                <w:rFonts w:ascii="Calibri" w:eastAsia="MS Mincho" w:hAnsi="Calibri" w:cs="Arial"/>
                <w:sz w:val="22"/>
                <w:szCs w:val="22"/>
              </w:rPr>
              <w:t xml:space="preserve">is consistent with The Territory Plan map. </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w:t>
            </w:r>
            <w:r w:rsidRPr="0064151F">
              <w:rPr>
                <w:rFonts w:ascii="Calibri" w:eastAsia="MS Mincho" w:hAnsi="Calibri" w:cs="Arial"/>
                <w:sz w:val="22"/>
                <w:szCs w:val="22"/>
              </w:rPr>
              <w:t xml:space="preserve">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Transport and Services (TSZ2 Services) zone shown on a land use plan lodged with an Estate Development Plan is consistent with the Territory Plan map.</w:t>
            </w:r>
          </w:p>
        </w:tc>
        <w:tc>
          <w:tcPr>
            <w:tcW w:w="4258" w:type="dxa"/>
          </w:tcPr>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C12</w:t>
            </w: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The Services zone is consistent with the objectives of the zone.</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Residential, community and other sensitive uses are not permitted within the clearance zones associated with Parkwood Egg Farm, the Belconnen Land Fill, the Lower Molonglo Water Quality Control Centre and the Green waste facility, as shown in </w:t>
            </w:r>
            <w:r w:rsidRPr="0064151F">
              <w:rPr>
                <w:rFonts w:ascii="Calibri" w:eastAsia="MS Mincho" w:hAnsi="Calibri"/>
                <w:b/>
                <w:sz w:val="22"/>
                <w:szCs w:val="22"/>
              </w:rPr>
              <w:t>Figure 1, 2 and 3</w:t>
            </w:r>
            <w:r w:rsidRPr="0064151F">
              <w:rPr>
                <w:rFonts w:ascii="Calibri" w:eastAsia="MS Mincho" w:hAnsi="Calibri"/>
                <w:sz w:val="22"/>
                <w:szCs w:val="22"/>
              </w:rPr>
              <w:t>.</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C13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Clearance zones may be adjusted subject to an appropriate audit process and approval from the Environment Protection Authority.</w:t>
            </w:r>
          </w:p>
          <w:p w:rsidR="0064151F" w:rsidRPr="0064151F" w:rsidRDefault="0064151F" w:rsidP="0064151F">
            <w:pPr>
              <w:spacing w:before="100" w:beforeAutospacing="1" w:after="100" w:afterAutospacing="1"/>
              <w:rPr>
                <w:rFonts w:ascii="Calibri" w:eastAsia="MS Mincho" w:hAnsi="Calibri" w:cs="Arial"/>
                <w:sz w:val="22"/>
                <w:szCs w:val="22"/>
              </w:rPr>
            </w:pP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In addition to the above provision, whilst the Parkwood Egg Farm is operating, no new ponds, wetlands and the like are permitted within 800m from buildings housing poultry without the endorsement of the Environment Protection Authority.</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4258" w:type="dxa"/>
            <w:tcBorders>
              <w:left w:val="nil"/>
              <w:right w:val="nil"/>
            </w:tcBorders>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tc>
        <w:tc>
          <w:tcPr>
            <w:tcW w:w="4258" w:type="dxa"/>
            <w:tcBorders>
              <w:left w:val="nil"/>
              <w:right w:val="nil"/>
            </w:tcBorders>
          </w:tcPr>
          <w:p w:rsidR="0064151F" w:rsidRPr="0064151F" w:rsidRDefault="0064151F" w:rsidP="0064151F">
            <w:pPr>
              <w:rPr>
                <w:rFonts w:ascii="Calibri" w:eastAsia="MS Mincho" w:hAnsi="Calibri" w:cs="Arial"/>
                <w:sz w:val="22"/>
                <w:szCs w:val="22"/>
              </w:rPr>
            </w:pPr>
          </w:p>
        </w:tc>
      </w:tr>
      <w:tr w:rsidR="0064151F" w:rsidRPr="0064151F" w:rsidTr="0064151F">
        <w:tc>
          <w:tcPr>
            <w:tcW w:w="8516" w:type="dxa"/>
            <w:gridSpan w:val="2"/>
            <w:shd w:val="clear" w:color="auto" w:fill="808080"/>
          </w:tcPr>
          <w:p w:rsidR="0064151F" w:rsidRPr="0064151F" w:rsidRDefault="0064151F" w:rsidP="0064151F">
            <w:pPr>
              <w:autoSpaceDE w:val="0"/>
              <w:autoSpaceDN w:val="0"/>
              <w:adjustRightInd w:val="0"/>
              <w:ind w:left="39"/>
              <w:outlineLvl w:val="0"/>
              <w:rPr>
                <w:rFonts w:eastAsia="MS Mincho" w:cs="Arial"/>
                <w:b/>
                <w:bCs/>
                <w:color w:val="FFFFFF"/>
                <w:sz w:val="28"/>
                <w:szCs w:val="28"/>
                <w:lang w:eastAsia="en-AU"/>
              </w:rPr>
            </w:pPr>
            <w:bookmarkStart w:id="83" w:name="_Toc433363136"/>
            <w:bookmarkStart w:id="84" w:name="_Toc433376941"/>
            <w:r w:rsidRPr="0064151F">
              <w:rPr>
                <w:rFonts w:eastAsia="MS Mincho" w:cs="Arial"/>
                <w:b/>
                <w:bCs/>
                <w:color w:val="FFFFFF"/>
                <w:sz w:val="28"/>
                <w:szCs w:val="28"/>
                <w:lang w:eastAsia="en-AU"/>
              </w:rPr>
              <w:t>Part B - Subdivision</w:t>
            </w:r>
            <w:bookmarkEnd w:id="83"/>
            <w:bookmarkEnd w:id="84"/>
          </w:p>
        </w:tc>
      </w:tr>
      <w:tr w:rsidR="0064151F" w:rsidRPr="0064151F" w:rsidTr="0064151F">
        <w:tc>
          <w:tcPr>
            <w:tcW w:w="4258" w:type="dxa"/>
            <w:shd w:val="pct25" w:color="auto" w:fill="FFFFFF"/>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Rules</w:t>
            </w:r>
          </w:p>
        </w:tc>
        <w:tc>
          <w:tcPr>
            <w:tcW w:w="4258" w:type="dxa"/>
            <w:shd w:val="pct25" w:color="auto" w:fill="FFFFFF"/>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Criteria</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cs="Arial"/>
                <w:b/>
                <w:sz w:val="20"/>
              </w:rPr>
            </w:pPr>
            <w:bookmarkStart w:id="85" w:name="_Toc433363137"/>
            <w:bookmarkStart w:id="86" w:name="_Toc433376942"/>
            <w:r w:rsidRPr="0064151F">
              <w:rPr>
                <w:rFonts w:ascii="Calibri" w:hAnsi="Calibri"/>
                <w:b/>
                <w:sz w:val="22"/>
                <w:szCs w:val="22"/>
              </w:rPr>
              <w:t>2. Dwelling Yield</w:t>
            </w:r>
            <w:bookmarkEnd w:id="85"/>
            <w:bookmarkEnd w:id="86"/>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maximum dwelling yield is 6500 dwellings.</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C15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maximum number of dwellings is subject to review and may be altered at the discretion of the Planning and Land Authority ten years after the approval of this concept plan and thereafter at five year intervals.</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cs="Arial"/>
                <w:b/>
                <w:sz w:val="20"/>
              </w:rPr>
            </w:pPr>
            <w:bookmarkStart w:id="87" w:name="_Toc433363138"/>
            <w:bookmarkStart w:id="88" w:name="_Toc433376943"/>
            <w:r w:rsidRPr="0064151F">
              <w:rPr>
                <w:rFonts w:ascii="Calibri" w:hAnsi="Calibri"/>
                <w:b/>
                <w:sz w:val="22"/>
                <w:szCs w:val="22"/>
              </w:rPr>
              <w:t>3. Belconnen Land Fill Site Master Plan</w:t>
            </w:r>
            <w:bookmarkEnd w:id="87"/>
            <w:bookmarkEnd w:id="88"/>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R16</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 master plan is to be prepared for the land fill site that will identify future uses and activities to the satisfaction and endorsement of the relevant authority.</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w:t>
            </w:r>
            <w:r w:rsidRPr="0064151F">
              <w:rPr>
                <w:rFonts w:ascii="Calibri" w:eastAsia="MS Mincho" w:hAnsi="Calibri" w:cs="Arial"/>
                <w:sz w:val="22"/>
                <w:szCs w:val="22"/>
              </w:rPr>
              <w:t xml:space="preserve"> a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89" w:name="_Toc433363139"/>
            <w:bookmarkStart w:id="90" w:name="_Toc433376944"/>
            <w:r w:rsidRPr="0064151F">
              <w:rPr>
                <w:rFonts w:ascii="Calibri" w:hAnsi="Calibri"/>
                <w:b/>
                <w:sz w:val="22"/>
                <w:szCs w:val="22"/>
              </w:rPr>
              <w:t>4. Bushfire</w:t>
            </w:r>
            <w:bookmarkEnd w:id="89"/>
            <w:bookmarkEnd w:id="90"/>
            <w:r w:rsidRPr="0064151F">
              <w:rPr>
                <w:rFonts w:ascii="Calibri" w:hAnsi="Calibri"/>
                <w:b/>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R17</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A bushfire risk assessment that also takes into consideration the risk from New South Wales and along the river corridors is to be undertaken.  </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The assessment is to take into consideration topography, urban edge conditions, and proposed land management practices within the adjacent river corridor.  </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The assessment and required mitigation measures (such as required construction standards under </w:t>
            </w:r>
            <w:r w:rsidRPr="0064151F">
              <w:rPr>
                <w:rFonts w:ascii="Calibri" w:eastAsia="MS Mincho" w:hAnsi="Calibri"/>
                <w:i/>
                <w:sz w:val="22"/>
                <w:szCs w:val="22"/>
              </w:rPr>
              <w:t xml:space="preserve">AS3959 Construction of Buildings in Bushfire-Prone </w:t>
            </w:r>
            <w:r w:rsidRPr="0064151F">
              <w:rPr>
                <w:rFonts w:ascii="Calibri" w:eastAsia="MS Mincho" w:hAnsi="Calibri"/>
                <w:sz w:val="22"/>
                <w:szCs w:val="22"/>
              </w:rPr>
              <w:t>Areas) are to be approved by the Emergency Services Agency.</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w:t>
            </w:r>
            <w:r w:rsidRPr="0064151F">
              <w:rPr>
                <w:rFonts w:ascii="Calibri" w:eastAsia="MS Mincho" w:hAnsi="Calibri" w:cs="Arial"/>
                <w:sz w:val="22"/>
                <w:szCs w:val="22"/>
              </w:rPr>
              <w:t xml:space="preserve">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R18</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No development is permitted within 300m of the ACT / NSW border (</w:t>
            </w:r>
            <w:r w:rsidRPr="0064151F">
              <w:rPr>
                <w:rFonts w:ascii="Calibri" w:eastAsia="MS Mincho" w:hAnsi="Calibri"/>
                <w:b/>
                <w:sz w:val="22"/>
                <w:szCs w:val="22"/>
              </w:rPr>
              <w:t>Figure 2</w:t>
            </w:r>
            <w:r w:rsidRPr="0064151F">
              <w:rPr>
                <w:rFonts w:ascii="Calibri" w:eastAsia="MS Mincho" w:hAnsi="Calibri"/>
                <w:sz w:val="22"/>
                <w:szCs w:val="22"/>
              </w:rPr>
              <w:t xml:space="preserve">) until a formal agreement has been entered into with the adjacent NSW land owner(s), to ensure that bushfire and fuel management will be undertaken consistent with ACT standards to the satisfaction of the Emergency Services Agency.   </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w:t>
            </w:r>
            <w:r w:rsidRPr="0064151F">
              <w:rPr>
                <w:rFonts w:ascii="Calibri" w:eastAsia="MS Mincho" w:hAnsi="Calibri" w:cs="Arial"/>
                <w:sz w:val="22"/>
                <w:szCs w:val="22"/>
              </w:rPr>
              <w:t xml:space="preserve">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91" w:name="_Toc433363140"/>
            <w:bookmarkStart w:id="92" w:name="_Toc433376945"/>
            <w:r w:rsidRPr="0064151F">
              <w:rPr>
                <w:rFonts w:ascii="Calibri" w:hAnsi="Calibri"/>
                <w:b/>
                <w:sz w:val="22"/>
                <w:szCs w:val="22"/>
              </w:rPr>
              <w:t xml:space="preserve">5. </w:t>
            </w:r>
            <w:r w:rsidRPr="0064151F">
              <w:rPr>
                <w:rFonts w:ascii="Calibri" w:hAnsi="Calibri"/>
                <w:b/>
                <w:sz w:val="22"/>
                <w:szCs w:val="22"/>
                <w:shd w:val="clear" w:color="auto" w:fill="FFFFFF"/>
              </w:rPr>
              <w:t>Horse Trails</w:t>
            </w:r>
            <w:bookmarkEnd w:id="91"/>
            <w:bookmarkEnd w:id="92"/>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C19</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provision of the Bicentennial National Trail and local horse trails are to be appropriately provided.</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Trails should endeavour to avoid conflict with pedestrians and cyclists, where ever possible.</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93" w:name="_Toc433363141"/>
            <w:bookmarkStart w:id="94" w:name="_Toc433376946"/>
            <w:r w:rsidRPr="0064151F">
              <w:rPr>
                <w:rFonts w:ascii="Calibri" w:hAnsi="Calibri"/>
                <w:b/>
                <w:sz w:val="22"/>
                <w:szCs w:val="22"/>
              </w:rPr>
              <w:t>6. Equestrian Facilities</w:t>
            </w:r>
            <w:bookmarkEnd w:id="93"/>
            <w:bookmarkEnd w:id="94"/>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C20</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Any recommendation following an ACT strategic horse paddock review undertaken by the Environment and Planning Directorate is to be implemented.</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95" w:name="_Toc433363142"/>
            <w:bookmarkStart w:id="96" w:name="_Toc433376947"/>
            <w:r w:rsidRPr="0064151F">
              <w:rPr>
                <w:rFonts w:ascii="Calibri" w:hAnsi="Calibri"/>
                <w:b/>
                <w:sz w:val="22"/>
                <w:szCs w:val="22"/>
              </w:rPr>
              <w:t>7. Urban Edge</w:t>
            </w:r>
            <w:bookmarkEnd w:id="95"/>
            <w:bookmarkEnd w:id="96"/>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C21</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urban edge achieves all of the following:</w:t>
            </w:r>
          </w:p>
          <w:p w:rsidR="0064151F" w:rsidRPr="0064151F" w:rsidRDefault="0064151F" w:rsidP="00673235">
            <w:pPr>
              <w:numPr>
                <w:ilvl w:val="0"/>
                <w:numId w:val="22"/>
              </w:numPr>
              <w:spacing w:before="120"/>
              <w:ind w:left="420"/>
              <w:rPr>
                <w:rFonts w:ascii="Calibri" w:eastAsia="MS Mincho" w:hAnsi="Calibri"/>
                <w:sz w:val="22"/>
                <w:szCs w:val="22"/>
              </w:rPr>
            </w:pPr>
            <w:r w:rsidRPr="0064151F">
              <w:rPr>
                <w:rFonts w:ascii="Calibri" w:eastAsia="MS Mincho" w:hAnsi="Calibri"/>
                <w:sz w:val="22"/>
                <w:szCs w:val="22"/>
              </w:rPr>
              <w:t>a clear and manageable boundary between the Murrumbidgee River, Ginninderra Creek and the urban area</w:t>
            </w:r>
          </w:p>
          <w:p w:rsidR="0064151F" w:rsidRPr="0064151F" w:rsidRDefault="0064151F" w:rsidP="00673235">
            <w:pPr>
              <w:numPr>
                <w:ilvl w:val="0"/>
                <w:numId w:val="22"/>
              </w:numPr>
              <w:spacing w:before="120"/>
              <w:ind w:left="420"/>
              <w:rPr>
                <w:rFonts w:ascii="Calibri" w:eastAsia="MS Mincho" w:hAnsi="Calibri"/>
                <w:sz w:val="22"/>
                <w:szCs w:val="22"/>
              </w:rPr>
            </w:pPr>
            <w:r w:rsidRPr="0064151F">
              <w:rPr>
                <w:rFonts w:ascii="Calibri" w:eastAsia="MS Mincho" w:hAnsi="Calibri"/>
                <w:sz w:val="22"/>
                <w:szCs w:val="22"/>
              </w:rPr>
              <w:t>continuous edge streets (or equivalent treatments approved by the Emergency Services Agency / ACT Rural Fire Service), bushfire protection zones, and controlled vehicular access points to Murrumbidgee River and Ginninderra Creek for bushfire management and general maintenance are provided</w:t>
            </w:r>
          </w:p>
          <w:p w:rsidR="0064151F" w:rsidRPr="0064151F" w:rsidRDefault="0064151F" w:rsidP="00673235">
            <w:pPr>
              <w:numPr>
                <w:ilvl w:val="0"/>
                <w:numId w:val="22"/>
              </w:numPr>
              <w:spacing w:before="120"/>
              <w:ind w:left="420"/>
              <w:rPr>
                <w:rFonts w:ascii="Calibri" w:eastAsia="MS Mincho" w:hAnsi="Calibri"/>
                <w:sz w:val="22"/>
                <w:szCs w:val="22"/>
              </w:rPr>
            </w:pPr>
            <w:r w:rsidRPr="0064151F">
              <w:rPr>
                <w:rFonts w:ascii="Calibri" w:eastAsia="MS Mincho" w:hAnsi="Calibri"/>
                <w:sz w:val="22"/>
                <w:szCs w:val="22"/>
              </w:rPr>
              <w:t>measures are provided to minimise the impact on Pink-Tailed Worm Lizard habitat and Box Gum Woodland from stormwater runoff, edge road earthworks, trunk infrastructure, fire protection, and pedestrian and cycle paths</w:t>
            </w:r>
          </w:p>
          <w:p w:rsidR="0064151F" w:rsidRPr="0064151F" w:rsidRDefault="0064151F" w:rsidP="00673235">
            <w:pPr>
              <w:numPr>
                <w:ilvl w:val="0"/>
                <w:numId w:val="22"/>
              </w:numPr>
              <w:spacing w:before="120"/>
              <w:ind w:left="420"/>
              <w:rPr>
                <w:rFonts w:ascii="Calibri" w:eastAsia="MS Mincho" w:hAnsi="Calibri"/>
                <w:sz w:val="22"/>
                <w:szCs w:val="22"/>
              </w:rPr>
            </w:pPr>
            <w:r w:rsidRPr="0064151F">
              <w:rPr>
                <w:rFonts w:ascii="Calibri" w:eastAsia="MS Mincho" w:hAnsi="Calibri"/>
                <w:sz w:val="22"/>
                <w:szCs w:val="22"/>
              </w:rPr>
              <w:t>continuous shared pedestrian and cycle path infrastructure is provided along the urban edge</w:t>
            </w:r>
          </w:p>
          <w:p w:rsidR="0064151F" w:rsidRPr="0064151F" w:rsidRDefault="0064151F" w:rsidP="00673235">
            <w:pPr>
              <w:numPr>
                <w:ilvl w:val="0"/>
                <w:numId w:val="22"/>
              </w:numPr>
              <w:spacing w:before="120"/>
              <w:ind w:left="420"/>
              <w:rPr>
                <w:rFonts w:ascii="Calibri" w:eastAsia="MS Mincho" w:hAnsi="Calibri"/>
                <w:sz w:val="22"/>
                <w:szCs w:val="22"/>
              </w:rPr>
            </w:pPr>
            <w:r w:rsidRPr="0064151F">
              <w:rPr>
                <w:rFonts w:ascii="Calibri" w:eastAsia="MS Mincho" w:hAnsi="Calibri"/>
                <w:sz w:val="22"/>
                <w:szCs w:val="22"/>
              </w:rPr>
              <w:t>trunk infrastructure services are integrated with paths and recreational networks, where possible.</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97" w:name="_Toc433363143"/>
            <w:bookmarkStart w:id="98" w:name="_Toc433376948"/>
            <w:r w:rsidRPr="0064151F">
              <w:rPr>
                <w:rFonts w:ascii="Calibri" w:hAnsi="Calibri"/>
                <w:b/>
                <w:sz w:val="22"/>
                <w:szCs w:val="22"/>
              </w:rPr>
              <w:t>8. Conservation Areas</w:t>
            </w:r>
            <w:bookmarkEnd w:id="97"/>
            <w:bookmarkEnd w:id="98"/>
            <w:r w:rsidRPr="0064151F">
              <w:rPr>
                <w:rFonts w:ascii="Calibri" w:hAnsi="Calibri"/>
                <w:b/>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Areas of conservation will be protected from development with the impact of urban development and infrastructure minimised, through suitable mechanisms to the satisfaction of the Conservator of Flora and Fauna. </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99" w:name="_Toc433363144"/>
            <w:bookmarkStart w:id="100" w:name="_Toc433376949"/>
            <w:r w:rsidRPr="0064151F">
              <w:rPr>
                <w:rFonts w:ascii="Calibri" w:hAnsi="Calibri"/>
                <w:b/>
                <w:sz w:val="22"/>
                <w:szCs w:val="22"/>
              </w:rPr>
              <w:t>9. Environment Protection Biodiversity and Conservation Act requirements</w:t>
            </w:r>
            <w:bookmarkEnd w:id="99"/>
            <w:bookmarkEnd w:id="100"/>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Development is not inconsistent with the </w:t>
            </w:r>
            <w:r w:rsidRPr="0064151F">
              <w:rPr>
                <w:rFonts w:ascii="Calibri" w:eastAsia="MS Mincho" w:hAnsi="Calibri"/>
                <w:i/>
                <w:sz w:val="22"/>
                <w:szCs w:val="22"/>
              </w:rPr>
              <w:t>Environment Protection Biodiversity and Conservation Act 1999</w:t>
            </w:r>
            <w:r w:rsidRPr="0064151F">
              <w:rPr>
                <w:rFonts w:ascii="Calibri" w:eastAsia="MS Mincho" w:hAnsi="Calibri"/>
                <w:sz w:val="22"/>
                <w:szCs w:val="22"/>
              </w:rPr>
              <w:t xml:space="preserve"> and the approved Strategic Assessment under Part 10 of the Act to protect Matters of National Environmental Significance.</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101" w:name="_Toc433363145"/>
            <w:bookmarkStart w:id="102" w:name="_Toc433376950"/>
            <w:r w:rsidRPr="0064151F">
              <w:rPr>
                <w:rFonts w:ascii="Calibri" w:hAnsi="Calibri"/>
                <w:b/>
                <w:sz w:val="22"/>
                <w:szCs w:val="22"/>
              </w:rPr>
              <w:t>10. Aboriginal Heritage Places and Objects</w:t>
            </w:r>
            <w:bookmarkEnd w:id="101"/>
            <w:bookmarkEnd w:id="10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Identified Aboriginal heritage places and objects are to be managed in accordance with </w:t>
            </w:r>
            <w:r w:rsidRPr="0064151F">
              <w:rPr>
                <w:rFonts w:ascii="Calibri" w:eastAsia="MS Mincho" w:hAnsi="Calibri"/>
                <w:i/>
                <w:sz w:val="22"/>
                <w:szCs w:val="22"/>
              </w:rPr>
              <w:t>Heritage Act 2004</w:t>
            </w:r>
            <w:r w:rsidRPr="0064151F">
              <w:rPr>
                <w:rFonts w:ascii="Calibri" w:eastAsia="MS Mincho" w:hAnsi="Calibri"/>
                <w:sz w:val="22"/>
                <w:szCs w:val="22"/>
              </w:rPr>
              <w:t xml:space="preserve"> provisions.</w:t>
            </w:r>
          </w:p>
        </w:tc>
        <w:tc>
          <w:tcPr>
            <w:tcW w:w="4258" w:type="dxa"/>
          </w:tcPr>
          <w:p w:rsidR="0064151F" w:rsidRPr="0064151F" w:rsidRDefault="0064151F" w:rsidP="0064151F">
            <w:pPr>
              <w:spacing w:before="100" w:beforeAutospacing="1" w:after="100" w:afterAutospacing="1"/>
              <w:rPr>
                <w:rFonts w:ascii="Calibri" w:eastAsia="MS Mincho" w:hAnsi="Calibri" w:cs="Arial"/>
                <w:sz w:val="22"/>
                <w:szCs w:val="22"/>
              </w:rPr>
            </w:pPr>
          </w:p>
          <w:p w:rsidR="0064151F" w:rsidRPr="0064151F" w:rsidRDefault="0064151F" w:rsidP="0064151F">
            <w:pPr>
              <w:spacing w:before="100" w:beforeAutospacing="1" w:after="100" w:afterAutospacing="1"/>
              <w:rPr>
                <w:rFonts w:ascii="Calibri" w:eastAsia="MS Mincho" w:hAnsi="Calibri" w:cs="Arial"/>
                <w:sz w:val="22"/>
                <w:szCs w:val="22"/>
              </w:rPr>
            </w:pPr>
          </w:p>
          <w:p w:rsidR="0064151F" w:rsidRPr="0064151F" w:rsidRDefault="0064151F" w:rsidP="0064151F">
            <w:pPr>
              <w:spacing w:before="100" w:beforeAutospacing="1" w:after="100" w:afterAutospacing="1"/>
              <w:rPr>
                <w:rFonts w:ascii="Calibri" w:eastAsia="MS Mincho" w:hAnsi="Calibri" w:cs="Arial"/>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103" w:name="_Toc433363146"/>
            <w:bookmarkStart w:id="104" w:name="_Toc433376951"/>
            <w:r w:rsidRPr="0064151F">
              <w:rPr>
                <w:rFonts w:ascii="Calibri" w:hAnsi="Calibri"/>
                <w:b/>
                <w:sz w:val="22"/>
                <w:szCs w:val="22"/>
              </w:rPr>
              <w:t>11. Interface with Adjacent Residential Estate</w:t>
            </w:r>
            <w:bookmarkEnd w:id="103"/>
            <w:bookmarkEnd w:id="104"/>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interface between the estate and the adjacent residential estate (block 16 Section 99 Holt or successor) is to provide for integration between the two estates with appropriate road and path connections.</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p w:rsidR="0064151F" w:rsidRPr="0064151F" w:rsidRDefault="0064151F" w:rsidP="0064151F">
            <w:pPr>
              <w:spacing w:before="100" w:beforeAutospacing="1" w:after="100" w:afterAutospacing="1"/>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105" w:name="_Toc433363147"/>
            <w:bookmarkStart w:id="106" w:name="_Toc433376952"/>
            <w:r w:rsidRPr="0064151F">
              <w:rPr>
                <w:rFonts w:ascii="Calibri" w:hAnsi="Calibri"/>
                <w:b/>
                <w:sz w:val="22"/>
                <w:szCs w:val="22"/>
              </w:rPr>
              <w:t>12. Interface with Strathnairn Arts Precinct (Block 1332 Belconnen)</w:t>
            </w:r>
            <w:bookmarkEnd w:id="105"/>
            <w:bookmarkEnd w:id="106"/>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R26</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interface with the Strathnairn Arts Precinct will have regard for compatibility between adjacent land uses:</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BUFFER: A buffer zone or other appropriate treatment is required between Strathnairn and adjacent development to provide acoustic and visual separation from surrounding roads and other estate infrastructure. The buffer will enable continued passive artistic endeavour at the site and measures shall be external to the Strathnairn site boundary. </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ACCESS: Provide one primary (public use) and one secondary (user and emergency egress) point of access to the Precinct consistent with outcomes of the Strathnairn 2015 Master Plan.</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b/>
                <w:sz w:val="22"/>
                <w:szCs w:val="22"/>
              </w:rPr>
            </w:pPr>
            <w:bookmarkStart w:id="107" w:name="_Toc433363148"/>
            <w:bookmarkStart w:id="108" w:name="_Toc433376953"/>
            <w:r w:rsidRPr="0064151F">
              <w:rPr>
                <w:rFonts w:ascii="Calibri" w:hAnsi="Calibri"/>
                <w:b/>
                <w:sz w:val="22"/>
                <w:szCs w:val="22"/>
              </w:rPr>
              <w:t>13. Interface with Billabong Aboriginal Development Corporation (Block 1420 Belconnen)</w:t>
            </w:r>
            <w:bookmarkEnd w:id="107"/>
            <w:bookmarkEnd w:id="108"/>
          </w:p>
        </w:tc>
      </w:tr>
      <w:tr w:rsidR="0064151F" w:rsidRPr="0064151F" w:rsidTr="0064151F">
        <w:tc>
          <w:tcPr>
            <w:tcW w:w="4258" w:type="dxa"/>
          </w:tcPr>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R27</w:t>
            </w:r>
          </w:p>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 xml:space="preserve">The interface between the estate and the Billabong Aboriginal Development Corporation on Block 1420 Belconnen (see </w:t>
            </w:r>
            <w:r w:rsidRPr="0064151F">
              <w:rPr>
                <w:rFonts w:ascii="Calibri" w:eastAsia="MS Mincho" w:hAnsi="Calibri" w:cs="Arial"/>
                <w:b/>
                <w:sz w:val="22"/>
                <w:szCs w:val="22"/>
              </w:rPr>
              <w:t>Figure 4</w:t>
            </w:r>
            <w:r w:rsidRPr="0064151F">
              <w:rPr>
                <w:rFonts w:ascii="Calibri" w:eastAsia="MS Mincho" w:hAnsi="Calibri" w:cs="Arial"/>
                <w:sz w:val="22"/>
                <w:szCs w:val="22"/>
              </w:rPr>
              <w:t xml:space="preserve">) will have regard to compatibility between adjacent land uses and the activities that are undertaken on the block.  </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4258" w:type="dxa"/>
          </w:tcPr>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R28</w:t>
            </w:r>
          </w:p>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Subdivision design for the (adjacent) estate is to be configured to provide the opportunity for possible future integration of Block 1420 Belconnen into the estate.</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09" w:name="_Toc433363149"/>
            <w:bookmarkStart w:id="110" w:name="_Toc433376954"/>
            <w:r w:rsidRPr="0064151F">
              <w:rPr>
                <w:rFonts w:ascii="Calibri" w:hAnsi="Calibri"/>
                <w:b/>
                <w:sz w:val="22"/>
                <w:szCs w:val="22"/>
              </w:rPr>
              <w:t>14. Delineation of the ACT and NSW Border</w:t>
            </w:r>
            <w:bookmarkEnd w:id="109"/>
            <w:bookmarkEnd w:id="110"/>
            <w:r w:rsidRPr="0064151F">
              <w:rPr>
                <w:rFonts w:ascii="Calibri" w:hAnsi="Calibri"/>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R29</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alignment of the ACT/NSW border through the estate will be a recognisable linear open space element in the estate design.</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11" w:name="_Toc433363150"/>
            <w:bookmarkStart w:id="112" w:name="_Toc433376955"/>
            <w:r w:rsidRPr="0064151F">
              <w:rPr>
                <w:rFonts w:ascii="Calibri" w:hAnsi="Calibri"/>
                <w:b/>
                <w:sz w:val="22"/>
                <w:szCs w:val="22"/>
              </w:rPr>
              <w:t>15. Street Network Hierarchy</w:t>
            </w:r>
            <w:bookmarkEnd w:id="111"/>
            <w:bookmarkEnd w:id="11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R30</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Connections to the arterial road connections are to be consistent with </w:t>
            </w:r>
            <w:r w:rsidRPr="0064151F">
              <w:rPr>
                <w:rFonts w:ascii="Calibri" w:eastAsia="MS Mincho" w:hAnsi="Calibri"/>
                <w:b/>
                <w:sz w:val="22"/>
                <w:szCs w:val="22"/>
              </w:rPr>
              <w:t>Figure5</w:t>
            </w:r>
            <w:r w:rsidRPr="0064151F">
              <w:rPr>
                <w:rFonts w:ascii="Calibri" w:eastAsia="MS Mincho" w:hAnsi="Calibri"/>
                <w:sz w:val="22"/>
                <w:szCs w:val="22"/>
              </w:rPr>
              <w:t>.</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The extension of Ginninderra Drive requires the separate approval of the Commonwealth under the </w:t>
            </w:r>
            <w:r w:rsidRPr="0064151F">
              <w:rPr>
                <w:rFonts w:ascii="Calibri" w:eastAsia="MS Mincho" w:hAnsi="Calibri"/>
                <w:i/>
                <w:sz w:val="22"/>
                <w:szCs w:val="22"/>
              </w:rPr>
              <w:t>Environment Protection Biodiversity and Conservation Act 1999</w:t>
            </w:r>
            <w:r w:rsidRPr="0064151F">
              <w:rPr>
                <w:rFonts w:ascii="Calibri" w:eastAsia="MS Mincho" w:hAnsi="Calibri"/>
                <w:sz w:val="22"/>
                <w:szCs w:val="22"/>
              </w:rPr>
              <w:t>.</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R31</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Main roads (arterial and collector) through the estate are to be designed to accommodate development from adjacent NSW. </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Provision is to be made for at least two road connections into the adjoining NSW.  These roads are to be connected into the main roads within the ACT.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C32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number of road connections can be reviewed consistent with a master plan and approved by Territory and Municipal Services Directorate.</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13" w:name="_Toc433363151"/>
            <w:bookmarkStart w:id="114" w:name="_Toc433376956"/>
            <w:r w:rsidRPr="0064151F">
              <w:rPr>
                <w:rFonts w:ascii="Calibri" w:hAnsi="Calibri"/>
                <w:b/>
                <w:sz w:val="22"/>
                <w:szCs w:val="22"/>
              </w:rPr>
              <w:t>16. Electrical Infrastructure</w:t>
            </w:r>
            <w:bookmarkEnd w:id="113"/>
            <w:bookmarkEnd w:id="114"/>
            <w:r w:rsidRPr="0064151F">
              <w:rPr>
                <w:rFonts w:ascii="Calibri" w:hAnsi="Calibri"/>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Easements (or reservation) associated with electrical infrastructure, such as overhead power lines, are to be endorsed by the Planning and Land Authority whilst taking advice from the operators of the TransGrid and/or ActewAGL networks, as required, and by the ACT Government’s Technical Regulator who will audit the infrastructure design concepts process.</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Residential and other sensitive uses in the vicinity of Transgrid Canberra Substation and the (proposed) new ActewAGL zone substation will have regard to recommendations of a noise assessment, community safety and public health requirements to the satisfaction of the Planning and Land Authority taking advice from the operators of the TransGrid and/or ActewAGL networks.</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endorsement of the ACT Government’s Technical Regulator who will audit the infrastructure design concepts process will also be required.</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C35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Appropriate interface treatments are to be provided between electrical substation sites and adjacent development areas, to the satisfaction of the Planning and Land Authority taking advice from electrical infrastructure asset owners.</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15" w:name="_Toc433363152"/>
            <w:bookmarkStart w:id="116" w:name="_Toc433376957"/>
            <w:r w:rsidRPr="0064151F">
              <w:rPr>
                <w:rFonts w:ascii="Calibri" w:hAnsi="Calibri"/>
                <w:b/>
                <w:sz w:val="22"/>
                <w:szCs w:val="22"/>
              </w:rPr>
              <w:t>17. Belconnen Farm Heritage Precinct</w:t>
            </w:r>
            <w:bookmarkEnd w:id="115"/>
            <w:bookmarkEnd w:id="116"/>
            <w:r w:rsidRPr="0064151F">
              <w:rPr>
                <w:rFonts w:ascii="Calibri" w:hAnsi="Calibri"/>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R36</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Belconnen Farm heritage precinct (</w:t>
            </w:r>
            <w:r w:rsidRPr="0064151F">
              <w:rPr>
                <w:rFonts w:ascii="Calibri" w:eastAsia="MS Mincho" w:hAnsi="Calibri"/>
                <w:b/>
                <w:sz w:val="22"/>
                <w:szCs w:val="22"/>
              </w:rPr>
              <w:t>Figure 4</w:t>
            </w:r>
            <w:r w:rsidRPr="0064151F">
              <w:rPr>
                <w:rFonts w:ascii="Calibri" w:eastAsia="MS Mincho" w:hAnsi="Calibri"/>
                <w:sz w:val="22"/>
                <w:szCs w:val="22"/>
              </w:rPr>
              <w:t>) is to be protected consistent with a conservation management plan approved by the Heritage Council.</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w:t>
            </w:r>
            <w:r w:rsidRPr="0064151F">
              <w:rPr>
                <w:rFonts w:ascii="Calibri" w:eastAsia="MS Mincho" w:hAnsi="Calibri" w:cs="Arial"/>
                <w:sz w:val="22"/>
                <w:szCs w:val="22"/>
              </w:rPr>
              <w:t xml:space="preserve"> mandatory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C37</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An appropriate interface treatment is to be provided between the Farm and adjacent development, to the satisfaction of the Planning and Land Authority and ACT Heritage.</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17" w:name="_Toc433363153"/>
            <w:bookmarkStart w:id="118" w:name="_Toc433376958"/>
            <w:r w:rsidRPr="0064151F">
              <w:rPr>
                <w:rFonts w:ascii="Calibri" w:hAnsi="Calibri"/>
                <w:b/>
                <w:sz w:val="22"/>
                <w:szCs w:val="22"/>
              </w:rPr>
              <w:t>18. Sewer Vents</w:t>
            </w:r>
            <w:bookmarkEnd w:id="117"/>
            <w:bookmarkEnd w:id="118"/>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R38</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No recreation activity that will encourage people to congregate within 130m of the sewer vent within the river corridor is permitted.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C38</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 reduction in the dimension may be permitted with the endorsement of Icon Water.</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R39</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An odour assessment will be undertaken to identify any required clearance zones or mitigation measures associated with the existing sewer vents within the development area to the satisfaction of Icon Water.  </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 requirement</w:t>
            </w:r>
            <w:r w:rsidRPr="0064151F">
              <w:rPr>
                <w:rFonts w:ascii="Calibri" w:eastAsia="MS Mincho" w:hAnsi="Calibri" w:cs="Arial"/>
                <w:sz w:val="22"/>
                <w:szCs w:val="22"/>
              </w:rPr>
              <w:t xml:space="preserve">. There is no applicable criterion. </w:t>
            </w: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19" w:name="_Toc433363154"/>
            <w:bookmarkStart w:id="120" w:name="_Toc433376959"/>
            <w:r w:rsidRPr="0064151F">
              <w:rPr>
                <w:rFonts w:ascii="Calibri" w:hAnsi="Calibri"/>
                <w:b/>
                <w:sz w:val="22"/>
                <w:szCs w:val="22"/>
              </w:rPr>
              <w:t>19. Lower Molonglo Water Quality Control Centre Clearance Zone</w:t>
            </w:r>
            <w:bookmarkEnd w:id="119"/>
            <w:bookmarkEnd w:id="120"/>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R40</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New uses are not permitted within the 2.45km clearance zone from the Lower Molonglo Water Quality Control Centre, as shown in </w:t>
            </w:r>
            <w:r w:rsidRPr="0064151F">
              <w:rPr>
                <w:rFonts w:ascii="Calibri" w:eastAsia="MS Mincho" w:hAnsi="Calibri"/>
                <w:b/>
                <w:sz w:val="22"/>
                <w:szCs w:val="22"/>
              </w:rPr>
              <w:t>Figure 3</w:t>
            </w:r>
            <w:r w:rsidRPr="0064151F">
              <w:rPr>
                <w:rFonts w:ascii="Calibri" w:eastAsia="MS Mincho" w:hAnsi="Calibri"/>
                <w:sz w:val="22"/>
                <w:szCs w:val="22"/>
              </w:rPr>
              <w:t>, other than development which is compatible with, and does not have an adverse impact on the treatment plant, as determined by Icon Water.</w:t>
            </w:r>
          </w:p>
        </w:tc>
        <w:tc>
          <w:tcPr>
            <w:tcW w:w="4258" w:type="dxa"/>
          </w:tcPr>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C40</w:t>
            </w:r>
          </w:p>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The size of the clearance zone may be adjusted subject to an appropriate independent audit process and approval of the Environment Protection Authority and Icon Water.</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21" w:name="_Toc433363155"/>
            <w:bookmarkStart w:id="122" w:name="_Toc433376960"/>
            <w:r w:rsidRPr="0064151F">
              <w:rPr>
                <w:rFonts w:ascii="Calibri" w:hAnsi="Calibri"/>
                <w:b/>
                <w:sz w:val="22"/>
                <w:szCs w:val="22"/>
              </w:rPr>
              <w:t>20. Schools</w:t>
            </w:r>
            <w:bookmarkEnd w:id="121"/>
            <w:bookmarkEnd w:id="12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R41</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School sites are to be provided at locations shown on </w:t>
            </w:r>
            <w:r w:rsidRPr="0064151F">
              <w:rPr>
                <w:rFonts w:ascii="Calibri" w:eastAsia="MS Mincho" w:hAnsi="Calibri"/>
                <w:b/>
                <w:sz w:val="22"/>
                <w:szCs w:val="22"/>
              </w:rPr>
              <w:t>Figure 5</w:t>
            </w:r>
            <w:r w:rsidRPr="0064151F">
              <w:rPr>
                <w:rFonts w:ascii="Calibri" w:eastAsia="MS Mincho" w:hAnsi="Calibri"/>
                <w:sz w:val="22"/>
                <w:szCs w:val="22"/>
              </w:rPr>
              <w:t>.</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C41</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provision and number of schools may be adjusted through an assessment that is endorsed by the Department of Education and Training.</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23" w:name="_Toc433363156"/>
            <w:bookmarkStart w:id="124" w:name="_Toc433376961"/>
            <w:r w:rsidRPr="0064151F">
              <w:rPr>
                <w:rFonts w:ascii="Calibri" w:hAnsi="Calibri"/>
                <w:b/>
                <w:sz w:val="22"/>
                <w:szCs w:val="22"/>
              </w:rPr>
              <w:t>21. Community Facility Sites</w:t>
            </w:r>
            <w:bookmarkEnd w:id="123"/>
            <w:bookmarkEnd w:id="124"/>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 community and social needs (including community garden, urban agriculture and recreation needs) assessment report is to be prepared to determine and prescribe the future needs within the development and adjacent.  The assessment is to be endorsed by the relevant authority.</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Provision is required to be made within the development to accommodate the identified community uses.</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25" w:name="_Toc433363157"/>
            <w:bookmarkStart w:id="126" w:name="_Toc433376962"/>
            <w:r w:rsidRPr="0064151F">
              <w:rPr>
                <w:rFonts w:ascii="Calibri" w:hAnsi="Calibri"/>
                <w:b/>
                <w:sz w:val="22"/>
                <w:szCs w:val="22"/>
              </w:rPr>
              <w:t>22. Commercial Centres</w:t>
            </w:r>
            <w:bookmarkEnd w:id="125"/>
            <w:bookmarkEnd w:id="126"/>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w:t>
            </w:r>
            <w:r w:rsidRPr="0064151F">
              <w:rPr>
                <w:rFonts w:ascii="Calibri" w:eastAsia="MS Mincho" w:hAnsi="Calibri" w:cs="Arial"/>
                <w:sz w:val="22"/>
                <w:szCs w:val="22"/>
              </w:rPr>
              <w:t xml:space="preserve"> applicable rule.</w:t>
            </w:r>
          </w:p>
          <w:p w:rsidR="0064151F" w:rsidRPr="0064151F" w:rsidRDefault="0064151F" w:rsidP="0064151F">
            <w:pPr>
              <w:rPr>
                <w:rFonts w:ascii="Calibri" w:eastAsia="MS Mincho" w:hAnsi="Calibri"/>
                <w:sz w:val="22"/>
                <w:szCs w:val="22"/>
              </w:rPr>
            </w:pP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C43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A minimum of one commercial group centre is to be located centrally within the development. </w:t>
            </w:r>
          </w:p>
          <w:p w:rsidR="0064151F" w:rsidRPr="0064151F" w:rsidRDefault="0064151F" w:rsidP="0064151F">
            <w:pPr>
              <w:spacing w:before="100" w:beforeAutospacing="1" w:after="100" w:afterAutospacing="1"/>
              <w:rPr>
                <w:rFonts w:ascii="Calibri" w:eastAsia="MS Mincho" w:hAnsi="Calibri"/>
                <w:sz w:val="22"/>
                <w:szCs w:val="22"/>
              </w:rPr>
            </w:pPr>
            <w:r w:rsidRPr="0064151F">
              <w:rPr>
                <w:rFonts w:ascii="Calibri" w:eastAsia="MS Mincho" w:hAnsi="Calibri"/>
                <w:sz w:val="22"/>
                <w:szCs w:val="22"/>
              </w:rPr>
              <w:t xml:space="preserve">Additional commercial local centres are to be considered to meet the needs of convenient access to retail and services for local catchments.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27" w:name="_Toc433363158"/>
            <w:bookmarkStart w:id="128" w:name="_Toc433376963"/>
            <w:r w:rsidRPr="0064151F">
              <w:rPr>
                <w:rFonts w:ascii="Calibri" w:hAnsi="Calibri"/>
                <w:b/>
                <w:sz w:val="22"/>
                <w:szCs w:val="22"/>
              </w:rPr>
              <w:t>23. Little Eagle Clearance Zone</w:t>
            </w:r>
            <w:bookmarkEnd w:id="127"/>
            <w:bookmarkEnd w:id="128"/>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No development including infrastructure and construction related activities will be permitted within 200m of the Little Eagle nesting tree and foraging area indicated in </w:t>
            </w:r>
            <w:r w:rsidRPr="0064151F">
              <w:rPr>
                <w:rFonts w:ascii="Calibri" w:eastAsia="MS Mincho" w:hAnsi="Calibri"/>
                <w:b/>
                <w:sz w:val="22"/>
                <w:szCs w:val="22"/>
              </w:rPr>
              <w:t>Figure 1</w:t>
            </w:r>
            <w:r w:rsidRPr="0064151F">
              <w:rPr>
                <w:rFonts w:ascii="Calibri" w:eastAsia="MS Mincho" w:hAnsi="Calibri"/>
                <w:sz w:val="22"/>
                <w:szCs w:val="22"/>
              </w:rPr>
              <w:t xml:space="preserve">.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C44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Urban development is not permitted until such time as research on the Little Eagle has been completed and confirms that the site is suitable for development.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29" w:name="_Toc433363159"/>
            <w:bookmarkStart w:id="130" w:name="_Toc433376964"/>
            <w:r w:rsidRPr="0064151F">
              <w:rPr>
                <w:rFonts w:ascii="Calibri" w:hAnsi="Calibri"/>
                <w:b/>
                <w:sz w:val="22"/>
                <w:szCs w:val="22"/>
              </w:rPr>
              <w:t>24. Stormwater Management</w:t>
            </w:r>
            <w:bookmarkEnd w:id="129"/>
            <w:bookmarkEnd w:id="130"/>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 development is required to comply with the ACT Waterways: Water Sensitive Urban Design Code, including the following targets:</w:t>
            </w:r>
          </w:p>
          <w:p w:rsidR="0064151F" w:rsidRPr="0064151F" w:rsidRDefault="0064151F" w:rsidP="00673235">
            <w:pPr>
              <w:numPr>
                <w:ilvl w:val="0"/>
                <w:numId w:val="23"/>
              </w:numPr>
              <w:rPr>
                <w:rFonts w:ascii="Calibri" w:eastAsia="MS Mincho" w:hAnsi="Calibri"/>
                <w:sz w:val="22"/>
                <w:szCs w:val="22"/>
              </w:rPr>
            </w:pPr>
            <w:r w:rsidRPr="0064151F">
              <w:rPr>
                <w:rFonts w:ascii="Calibri" w:eastAsia="MS Mincho" w:hAnsi="Calibri"/>
                <w:sz w:val="22"/>
                <w:szCs w:val="22"/>
              </w:rPr>
              <w:t>Regional and catchment wide water quality targets;</w:t>
            </w:r>
          </w:p>
          <w:p w:rsidR="0064151F" w:rsidRPr="0064151F" w:rsidRDefault="0064151F" w:rsidP="00673235">
            <w:pPr>
              <w:numPr>
                <w:ilvl w:val="0"/>
                <w:numId w:val="23"/>
              </w:numPr>
              <w:rPr>
                <w:rFonts w:ascii="Calibri" w:eastAsia="MS Mincho" w:hAnsi="Calibri"/>
                <w:sz w:val="22"/>
                <w:szCs w:val="22"/>
              </w:rPr>
            </w:pPr>
            <w:r w:rsidRPr="0064151F">
              <w:rPr>
                <w:rFonts w:ascii="Calibri" w:eastAsia="MS Mincho" w:hAnsi="Calibri"/>
                <w:sz w:val="22"/>
                <w:szCs w:val="22"/>
              </w:rPr>
              <w:t>Mains water use reduction target;</w:t>
            </w:r>
          </w:p>
          <w:p w:rsidR="0064151F" w:rsidRPr="0064151F" w:rsidRDefault="0064151F" w:rsidP="00673235">
            <w:pPr>
              <w:numPr>
                <w:ilvl w:val="0"/>
                <w:numId w:val="23"/>
              </w:numPr>
              <w:rPr>
                <w:rFonts w:ascii="Calibri" w:eastAsia="MS Mincho" w:hAnsi="Calibri"/>
                <w:sz w:val="22"/>
                <w:szCs w:val="22"/>
              </w:rPr>
            </w:pPr>
            <w:r w:rsidRPr="0064151F">
              <w:rPr>
                <w:rFonts w:ascii="Calibri" w:eastAsia="MS Mincho" w:hAnsi="Calibri"/>
                <w:sz w:val="22"/>
                <w:szCs w:val="22"/>
              </w:rPr>
              <w:t>On-site retention target;</w:t>
            </w:r>
          </w:p>
          <w:p w:rsidR="0064151F" w:rsidRPr="0064151F" w:rsidRDefault="0064151F" w:rsidP="00673235">
            <w:pPr>
              <w:numPr>
                <w:ilvl w:val="0"/>
                <w:numId w:val="23"/>
              </w:numPr>
              <w:rPr>
                <w:rFonts w:ascii="Calibri" w:eastAsia="MS Mincho" w:hAnsi="Calibri"/>
                <w:sz w:val="22"/>
                <w:szCs w:val="22"/>
              </w:rPr>
            </w:pPr>
            <w:r w:rsidRPr="0064151F">
              <w:rPr>
                <w:rFonts w:ascii="Calibri" w:eastAsia="MS Mincho" w:hAnsi="Calibri"/>
                <w:sz w:val="22"/>
                <w:szCs w:val="22"/>
              </w:rPr>
              <w:t>On-site detention target.</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R46</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Stormwater management measures are required to be incorporated into the development to protect water quality of the Murrumbidgee River and Ginninderra Creek to the satisfaction and endorsement of the Environment Protection Authority.</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R47</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Stormwater management measures are required to protect Pink-Tailed Worm Lizard habitat and other environmentally sensitive habitats.</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 requirement</w:t>
            </w:r>
            <w:r w:rsidRPr="0064151F">
              <w:rPr>
                <w:rFonts w:ascii="Calibri" w:eastAsia="MS Mincho" w:hAnsi="Calibri" w:cs="Arial"/>
                <w:sz w:val="22"/>
                <w:szCs w:val="22"/>
              </w:rPr>
              <w:t xml:space="preserve">.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There is no applicable rule. </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C48</w:t>
            </w:r>
          </w:p>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t>Development is undertaken in a manner consistent with the objectives of the ACT Basin Priority project, in particular to maintain and improve water quality in ACT, and downstream, waterways.</w:t>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Note: </w:t>
            </w:r>
            <w:r w:rsidRPr="0064151F">
              <w:rPr>
                <w:rFonts w:ascii="Calibri" w:eastAsia="MS Mincho" w:hAnsi="Calibri"/>
                <w:sz w:val="22"/>
                <w:szCs w:val="22"/>
              </w:rPr>
              <w:t xml:space="preserve">This development is within one of the six priority catchments for the ACT Basin Priority Project which is progressing options for water quality management to maintain and improve environment, economic and social outcomes with a water quality focus, in ACT and region and downstream waterways.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31" w:name="_Toc433363160"/>
            <w:bookmarkStart w:id="132" w:name="_Toc433376965"/>
            <w:r w:rsidRPr="0064151F">
              <w:rPr>
                <w:rFonts w:ascii="Calibri" w:hAnsi="Calibri"/>
                <w:b/>
                <w:sz w:val="22"/>
                <w:szCs w:val="22"/>
              </w:rPr>
              <w:t>25. Flooding</w:t>
            </w:r>
            <w:bookmarkEnd w:id="131"/>
            <w:bookmarkEnd w:id="13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R49</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All leased land is required to be above the 1% Annual Exceedance Probability (AEP).  </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Note: The 1% AEP was previously the 1:100 flood line.</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There is no</w:t>
            </w:r>
            <w:r w:rsidRPr="0064151F">
              <w:rPr>
                <w:rFonts w:ascii="Calibri" w:eastAsia="MS Mincho" w:hAnsi="Calibri" w:cs="Arial"/>
                <w:sz w:val="22"/>
                <w:szCs w:val="22"/>
              </w:rPr>
              <w:t xml:space="preserve"> applicable rule.</w:t>
            </w:r>
          </w:p>
          <w:p w:rsidR="0064151F" w:rsidRPr="0064151F" w:rsidRDefault="0064151F" w:rsidP="0064151F">
            <w:pPr>
              <w:rPr>
                <w:rFonts w:ascii="Calibri" w:eastAsia="MS Mincho" w:hAnsi="Calibri"/>
                <w:sz w:val="22"/>
                <w:szCs w:val="22"/>
              </w:rPr>
            </w:pP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C50</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Land use for areas above the 1% AEP and within the floodplain (defined as the Probable Maximum Flood extent) should be assessed against the nature of the development and the flood risk.</w:t>
            </w:r>
          </w:p>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cs="Arial"/>
                <w:sz w:val="22"/>
                <w:szCs w:val="22"/>
              </w:rPr>
            </w:pPr>
          </w:p>
        </w:tc>
      </w:tr>
      <w:tr w:rsidR="0064151F" w:rsidRPr="0064151F" w:rsidTr="0064151F">
        <w:tc>
          <w:tcPr>
            <w:tcW w:w="8516" w:type="dxa"/>
            <w:gridSpan w:val="2"/>
            <w:shd w:val="pct10" w:color="auto" w:fill="auto"/>
          </w:tcPr>
          <w:p w:rsidR="0064151F" w:rsidRPr="0064151F" w:rsidRDefault="0064151F" w:rsidP="0064151F">
            <w:pPr>
              <w:widowControl w:val="0"/>
              <w:spacing w:before="1"/>
              <w:ind w:left="555" w:hanging="454"/>
              <w:outlineLvl w:val="1"/>
              <w:rPr>
                <w:rFonts w:ascii="Calibri" w:hAnsi="Calibri"/>
                <w:sz w:val="22"/>
                <w:szCs w:val="22"/>
              </w:rPr>
            </w:pPr>
            <w:bookmarkStart w:id="133" w:name="_Toc433363161"/>
            <w:bookmarkStart w:id="134" w:name="_Toc433376966"/>
            <w:r w:rsidRPr="0064151F">
              <w:rPr>
                <w:rFonts w:ascii="Calibri" w:hAnsi="Calibri"/>
                <w:b/>
                <w:sz w:val="22"/>
                <w:szCs w:val="22"/>
              </w:rPr>
              <w:t>26. Climate Change</w:t>
            </w:r>
            <w:bookmarkEnd w:id="133"/>
            <w:bookmarkEnd w:id="134"/>
          </w:p>
        </w:tc>
      </w:tr>
      <w:tr w:rsidR="0064151F" w:rsidRPr="0064151F" w:rsidTr="0064151F">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cs="Arial"/>
                <w:sz w:val="22"/>
                <w:szCs w:val="22"/>
              </w:rPr>
            </w:pPr>
            <w:r w:rsidRPr="0064151F">
              <w:rPr>
                <w:rFonts w:ascii="Calibri" w:eastAsia="MS Mincho" w:hAnsi="Calibri"/>
                <w:sz w:val="22"/>
                <w:szCs w:val="22"/>
              </w:rPr>
              <w:t>There is no</w:t>
            </w:r>
            <w:r w:rsidRPr="0064151F">
              <w:rPr>
                <w:rFonts w:ascii="Calibri" w:eastAsia="MS Mincho" w:hAnsi="Calibri" w:cs="Arial"/>
                <w:sz w:val="22"/>
                <w:szCs w:val="22"/>
              </w:rPr>
              <w:t xml:space="preserve"> applicable rule.</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C51</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Development is to be subject to a system of rating that measures the sustainability aspects of the development to the satisfaction of the Territory agency responsible for sustainability and climate change.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35" w:name="_Toc433363162"/>
            <w:bookmarkStart w:id="136" w:name="_Toc433376967"/>
            <w:r w:rsidRPr="0064151F">
              <w:rPr>
                <w:rFonts w:ascii="Calibri" w:hAnsi="Calibri"/>
                <w:b/>
                <w:sz w:val="22"/>
                <w:szCs w:val="22"/>
              </w:rPr>
              <w:t>27. Recreation Facilities</w:t>
            </w:r>
            <w:bookmarkEnd w:id="135"/>
            <w:bookmarkEnd w:id="136"/>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R52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One district level sporting field complex and associated facilities of a minimum 15 hectares is to be provided in a central location with good access to the road network to the satisfaction of the relevant authority.</w:t>
            </w:r>
          </w:p>
        </w:tc>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C52</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Subject to a sports fields review endorsed by the relevant authority, the provision within the estate may be removed, if the facilities are being provided elsewhere in the district.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R53</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An active and passive recreation needs assessment is to be undertaken to determine the future needs within the estate and in adjacent areas.  The assessment is to take into account the sporting fields review and any alternative sporting recreation model including community recreation irrigated park.  The assessment will be endorsed by the relevant authority.</w:t>
            </w:r>
          </w:p>
          <w:p w:rsidR="0064151F" w:rsidRPr="0064151F" w:rsidRDefault="0064151F" w:rsidP="0064151F">
            <w:pPr>
              <w:rPr>
                <w:rFonts w:ascii="Calibri" w:eastAsia="MS Mincho" w:hAnsi="Calibri"/>
                <w:sz w:val="1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Provision will be made within the development to accommodate the identified recreation needs / uses.</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 </w:t>
            </w:r>
          </w:p>
        </w:tc>
      </w:tr>
      <w:tr w:rsidR="0064151F" w:rsidRPr="0064151F" w:rsidTr="0064151F">
        <w:tc>
          <w:tcPr>
            <w:tcW w:w="8516" w:type="dxa"/>
            <w:gridSpan w:val="2"/>
            <w:shd w:val="pct10" w:color="auto" w:fill="FFFFFF"/>
          </w:tcPr>
          <w:p w:rsidR="0064151F" w:rsidRPr="0064151F" w:rsidRDefault="0064151F" w:rsidP="0064151F">
            <w:pPr>
              <w:widowControl w:val="0"/>
              <w:spacing w:before="1"/>
              <w:ind w:left="555" w:hanging="454"/>
              <w:outlineLvl w:val="1"/>
              <w:rPr>
                <w:rFonts w:ascii="Calibri" w:hAnsi="Calibri"/>
                <w:sz w:val="22"/>
                <w:szCs w:val="22"/>
              </w:rPr>
            </w:pPr>
            <w:bookmarkStart w:id="137" w:name="_Toc433363163"/>
            <w:bookmarkStart w:id="138" w:name="_Toc433376968"/>
            <w:r w:rsidRPr="0064151F">
              <w:rPr>
                <w:rFonts w:ascii="Calibri" w:hAnsi="Calibri"/>
                <w:b/>
                <w:sz w:val="22"/>
                <w:szCs w:val="22"/>
              </w:rPr>
              <w:t>28. Cat Containment</w:t>
            </w:r>
            <w:bookmarkEnd w:id="137"/>
            <w:bookmarkEnd w:id="138"/>
            <w:r w:rsidRPr="0064151F">
              <w:rPr>
                <w:rFonts w:ascii="Calibri" w:hAnsi="Calibri"/>
                <w:sz w:val="22"/>
                <w:szCs w:val="22"/>
              </w:rPr>
              <w:t xml:space="preserve"> </w:t>
            </w:r>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R54</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 xml:space="preserve">The provisions of </w:t>
            </w:r>
            <w:r w:rsidRPr="0064151F">
              <w:rPr>
                <w:rFonts w:ascii="Calibri" w:eastAsia="MS Mincho" w:hAnsi="Calibri"/>
                <w:i/>
                <w:sz w:val="22"/>
                <w:szCs w:val="22"/>
              </w:rPr>
              <w:t>Domestic Animals Act</w:t>
            </w:r>
            <w:r w:rsidRPr="0064151F">
              <w:rPr>
                <w:rFonts w:ascii="Calibri" w:eastAsia="MS Mincho" w:hAnsi="Calibri"/>
                <w:sz w:val="22"/>
                <w:szCs w:val="22"/>
              </w:rPr>
              <w:t xml:space="preserve"> relating to cat containment apply.</w:t>
            </w:r>
          </w:p>
        </w:tc>
        <w:tc>
          <w:tcPr>
            <w:tcW w:w="4258" w:type="dxa"/>
          </w:tcPr>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cs="Arial"/>
                <w:sz w:val="22"/>
                <w:szCs w:val="22"/>
              </w:rPr>
              <w:t xml:space="preserve">This is a mandatory requirement. There is no applicable criterion. </w:t>
            </w:r>
          </w:p>
        </w:tc>
      </w:tr>
    </w:tbl>
    <w:p w:rsidR="0064151F" w:rsidRPr="0064151F" w:rsidRDefault="0064151F" w:rsidP="0064151F">
      <w:pPr>
        <w:rPr>
          <w:rFonts w:ascii="Cambria" w:eastAsia="MS Mincho"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64151F" w:rsidRPr="0064151F" w:rsidTr="0064151F">
        <w:tc>
          <w:tcPr>
            <w:tcW w:w="8516" w:type="dxa"/>
            <w:gridSpan w:val="2"/>
            <w:shd w:val="pct60" w:color="auto" w:fill="auto"/>
          </w:tcPr>
          <w:p w:rsidR="0064151F" w:rsidRPr="0064151F" w:rsidRDefault="0064151F" w:rsidP="0064151F">
            <w:pPr>
              <w:autoSpaceDE w:val="0"/>
              <w:autoSpaceDN w:val="0"/>
              <w:adjustRightInd w:val="0"/>
              <w:ind w:left="39"/>
              <w:outlineLvl w:val="0"/>
              <w:rPr>
                <w:rFonts w:eastAsia="MS Mincho" w:cs="Arial"/>
                <w:b/>
                <w:bCs/>
                <w:sz w:val="28"/>
                <w:szCs w:val="28"/>
                <w:lang w:eastAsia="en-AU"/>
              </w:rPr>
            </w:pPr>
            <w:bookmarkStart w:id="139" w:name="_Toc433363164"/>
            <w:bookmarkStart w:id="140" w:name="_Toc433376969"/>
            <w:r w:rsidRPr="0064151F">
              <w:rPr>
                <w:rFonts w:eastAsia="MS Mincho" w:cs="Arial"/>
                <w:b/>
                <w:bCs/>
                <w:color w:val="FFFFFF"/>
                <w:sz w:val="28"/>
                <w:szCs w:val="28"/>
                <w:lang w:eastAsia="en-AU"/>
              </w:rPr>
              <w:t>Part C Development</w:t>
            </w:r>
            <w:bookmarkEnd w:id="139"/>
            <w:bookmarkEnd w:id="140"/>
          </w:p>
        </w:tc>
      </w:tr>
      <w:tr w:rsidR="0064151F" w:rsidRPr="0064151F" w:rsidTr="0064151F">
        <w:tc>
          <w:tcPr>
            <w:tcW w:w="4258" w:type="dxa"/>
            <w:shd w:val="pct25" w:color="auto" w:fill="auto"/>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Rules</w:t>
            </w:r>
          </w:p>
        </w:tc>
        <w:tc>
          <w:tcPr>
            <w:tcW w:w="4258" w:type="dxa"/>
            <w:shd w:val="pct25" w:color="auto" w:fill="auto"/>
          </w:tcPr>
          <w:p w:rsidR="0064151F" w:rsidRPr="0064151F" w:rsidRDefault="0064151F" w:rsidP="0064151F">
            <w:pPr>
              <w:rPr>
                <w:rFonts w:ascii="Calibri" w:eastAsia="MS Mincho" w:hAnsi="Calibri"/>
                <w:b/>
                <w:sz w:val="22"/>
                <w:szCs w:val="22"/>
              </w:rPr>
            </w:pPr>
            <w:r w:rsidRPr="0064151F">
              <w:rPr>
                <w:rFonts w:ascii="Calibri" w:eastAsia="MS Mincho" w:hAnsi="Calibri"/>
                <w:b/>
                <w:sz w:val="22"/>
                <w:szCs w:val="22"/>
              </w:rPr>
              <w:t>Criteria</w:t>
            </w:r>
          </w:p>
        </w:tc>
      </w:tr>
      <w:tr w:rsidR="0064151F" w:rsidRPr="0064151F" w:rsidTr="0064151F">
        <w:tc>
          <w:tcPr>
            <w:tcW w:w="8516" w:type="dxa"/>
            <w:gridSpan w:val="2"/>
            <w:shd w:val="pct10" w:color="auto" w:fill="auto"/>
          </w:tcPr>
          <w:p w:rsidR="0064151F" w:rsidRPr="0064151F" w:rsidRDefault="0064151F" w:rsidP="0064151F">
            <w:pPr>
              <w:widowControl w:val="0"/>
              <w:spacing w:before="1"/>
              <w:ind w:left="555" w:hanging="454"/>
              <w:outlineLvl w:val="1"/>
              <w:rPr>
                <w:rFonts w:ascii="Calibri" w:hAnsi="Calibri"/>
                <w:b/>
                <w:sz w:val="22"/>
                <w:szCs w:val="22"/>
              </w:rPr>
            </w:pPr>
            <w:bookmarkStart w:id="141" w:name="_Toc433363165"/>
            <w:bookmarkStart w:id="142" w:name="_Toc433376970"/>
            <w:r w:rsidRPr="0064151F">
              <w:rPr>
                <w:rFonts w:ascii="Calibri" w:hAnsi="Calibri"/>
                <w:b/>
                <w:sz w:val="22"/>
                <w:szCs w:val="22"/>
              </w:rPr>
              <w:t>29. Supermarket</w:t>
            </w:r>
            <w:bookmarkEnd w:id="141"/>
            <w:bookmarkEnd w:id="142"/>
          </w:p>
        </w:tc>
      </w:tr>
      <w:tr w:rsidR="0064151F" w:rsidRPr="0064151F" w:rsidTr="0064151F">
        <w:tc>
          <w:tcPr>
            <w:tcW w:w="4258" w:type="dxa"/>
          </w:tcPr>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R55</w:t>
            </w: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No development application for a full-line supermarket (minimum 3000m² gross floor area) will be approved within eight years from the commencement of Draft Variation to the Territory Plan No 351.</w:t>
            </w:r>
          </w:p>
        </w:tc>
        <w:tc>
          <w:tcPr>
            <w:tcW w:w="4258" w:type="dxa"/>
          </w:tcPr>
          <w:p w:rsidR="0064151F" w:rsidRPr="0064151F" w:rsidRDefault="0064151F" w:rsidP="0064151F">
            <w:pPr>
              <w:rPr>
                <w:rFonts w:ascii="Calibri" w:eastAsia="MS Mincho" w:hAnsi="Calibri"/>
                <w:sz w:val="22"/>
                <w:szCs w:val="22"/>
              </w:rPr>
            </w:pPr>
          </w:p>
          <w:p w:rsidR="0064151F" w:rsidRPr="0064151F" w:rsidRDefault="0064151F" w:rsidP="0064151F">
            <w:pPr>
              <w:rPr>
                <w:rFonts w:ascii="Calibri" w:eastAsia="MS Mincho" w:hAnsi="Calibri"/>
                <w:sz w:val="22"/>
                <w:szCs w:val="22"/>
              </w:rPr>
            </w:pPr>
            <w:r w:rsidRPr="0064151F">
              <w:rPr>
                <w:rFonts w:ascii="Calibri" w:eastAsia="MS Mincho" w:hAnsi="Calibri"/>
                <w:sz w:val="22"/>
                <w:szCs w:val="22"/>
              </w:rPr>
              <w:t>This is a mandatory</w:t>
            </w:r>
            <w:r w:rsidRPr="0064151F">
              <w:rPr>
                <w:rFonts w:ascii="Calibri" w:eastAsia="MS Mincho" w:hAnsi="Calibri" w:cs="Arial"/>
                <w:sz w:val="22"/>
                <w:szCs w:val="22"/>
              </w:rPr>
              <w:t xml:space="preserve"> requirement. There is no applicable criterion.</w:t>
            </w:r>
          </w:p>
        </w:tc>
      </w:tr>
    </w:tbl>
    <w:p w:rsidR="0064151F" w:rsidRPr="0064151F" w:rsidRDefault="0064151F" w:rsidP="0064151F">
      <w:pPr>
        <w:rPr>
          <w:rFonts w:ascii="Cambria" w:eastAsia="MS Mincho" w:hAnsi="Cambria"/>
          <w:szCs w:val="24"/>
        </w:rPr>
      </w:pPr>
      <w:r w:rsidRPr="0064151F">
        <w:rPr>
          <w:rFonts w:ascii="Cambria" w:eastAsia="MS Mincho" w:hAnsi="Cambria"/>
          <w:szCs w:val="24"/>
        </w:rPr>
        <w:br w:type="page"/>
      </w:r>
      <w:r w:rsidR="00AB7B8C" w:rsidRPr="00AB7B8C">
        <w:rPr>
          <w:rFonts w:ascii="Cambria" w:eastAsia="MS Mincho" w:hAnsi="Cambria"/>
          <w:noProof/>
          <w:szCs w:val="24"/>
          <w:lang w:eastAsia="en-AU"/>
        </w:rPr>
        <w:drawing>
          <wp:inline distT="0" distB="0" distL="0" distR="0">
            <wp:extent cx="5562600" cy="7305675"/>
            <wp:effectExtent l="0" t="0" r="0" b="0"/>
            <wp:docPr id="10" name="Picture 32" descr="Clearanc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earance Zon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2600" cy="7305675"/>
                    </a:xfrm>
                    <a:prstGeom prst="rect">
                      <a:avLst/>
                    </a:prstGeom>
                    <a:noFill/>
                    <a:ln>
                      <a:noFill/>
                    </a:ln>
                  </pic:spPr>
                </pic:pic>
              </a:graphicData>
            </a:graphic>
          </wp:inline>
        </w:drawing>
      </w:r>
    </w:p>
    <w:p w:rsidR="0064151F" w:rsidRPr="0064151F" w:rsidRDefault="0064151F" w:rsidP="0064151F">
      <w:pPr>
        <w:rPr>
          <w:rFonts w:ascii="Cambria" w:eastAsia="MS Mincho" w:hAnsi="Cambria"/>
          <w:szCs w:val="24"/>
        </w:rPr>
      </w:pP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t>Figure 1 Clearance Zone Map A</w:t>
      </w: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br w:type="page"/>
      </w:r>
      <w:r w:rsidR="00AB7B8C" w:rsidRPr="00AB7B8C">
        <w:rPr>
          <w:rFonts w:ascii="Cambria" w:eastAsia="MS Mincho" w:hAnsi="Cambria"/>
          <w:noProof/>
          <w:szCs w:val="24"/>
          <w:lang w:eastAsia="en-AU"/>
        </w:rPr>
        <w:drawing>
          <wp:inline distT="0" distB="0" distL="0" distR="0">
            <wp:extent cx="5534025" cy="7439025"/>
            <wp:effectExtent l="0" t="0" r="0" b="0"/>
            <wp:docPr id="11" name="Picture 33" descr="Clearance Zo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earance Zone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7439025"/>
                    </a:xfrm>
                    <a:prstGeom prst="rect">
                      <a:avLst/>
                    </a:prstGeom>
                    <a:noFill/>
                    <a:ln>
                      <a:noFill/>
                    </a:ln>
                  </pic:spPr>
                </pic:pic>
              </a:graphicData>
            </a:graphic>
          </wp:inline>
        </w:drawing>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t>Figure 2 Clearance Zone Map B</w:t>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sz w:val="22"/>
          <w:szCs w:val="22"/>
        </w:rPr>
      </w:pPr>
      <w:r w:rsidRPr="0064151F">
        <w:rPr>
          <w:rFonts w:ascii="Calibri" w:eastAsia="MS Mincho" w:hAnsi="Calibri" w:cs="Arial"/>
          <w:sz w:val="22"/>
          <w:szCs w:val="22"/>
        </w:rPr>
        <w:br w:type="page"/>
      </w:r>
      <w:r w:rsidR="00AB7B8C" w:rsidRPr="00AB7B8C">
        <w:rPr>
          <w:rFonts w:ascii="Cambria" w:eastAsia="MS Mincho" w:hAnsi="Cambria"/>
          <w:noProof/>
          <w:szCs w:val="24"/>
          <w:lang w:eastAsia="en-AU"/>
        </w:rPr>
        <w:drawing>
          <wp:inline distT="0" distB="0" distL="0" distR="0">
            <wp:extent cx="5276850" cy="6677025"/>
            <wp:effectExtent l="0" t="0" r="0" b="0"/>
            <wp:docPr id="12" name="Picture 34" descr="Clearance Zones 3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earance Zones 3 revis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6677025"/>
                    </a:xfrm>
                    <a:prstGeom prst="rect">
                      <a:avLst/>
                    </a:prstGeom>
                    <a:noFill/>
                    <a:ln>
                      <a:noFill/>
                    </a:ln>
                  </pic:spPr>
                </pic:pic>
              </a:graphicData>
            </a:graphic>
          </wp:inline>
        </w:drawing>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t>Figure 3 Clearance Zone Map B</w:t>
      </w:r>
      <w:r w:rsidRPr="0064151F">
        <w:rPr>
          <w:rFonts w:ascii="Calibri" w:eastAsia="MS Mincho" w:hAnsi="Calibri" w:cs="Arial"/>
          <w:sz w:val="22"/>
          <w:szCs w:val="22"/>
        </w:rPr>
        <w:br w:type="page"/>
      </w:r>
      <w:r w:rsidR="00AB7B8C" w:rsidRPr="00AB7B8C">
        <w:rPr>
          <w:rFonts w:ascii="Cambria" w:eastAsia="MS Mincho" w:hAnsi="Cambria"/>
          <w:noProof/>
          <w:szCs w:val="24"/>
          <w:lang w:eastAsia="en-AU"/>
        </w:rPr>
        <w:drawing>
          <wp:inline distT="0" distB="0" distL="0" distR="0">
            <wp:extent cx="5362575" cy="6667500"/>
            <wp:effectExtent l="0" t="0" r="0" b="0"/>
            <wp:docPr id="13" name="Picture 35" descr="Interface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face revis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6667500"/>
                    </a:xfrm>
                    <a:prstGeom prst="rect">
                      <a:avLst/>
                    </a:prstGeom>
                    <a:noFill/>
                    <a:ln>
                      <a:noFill/>
                    </a:ln>
                  </pic:spPr>
                </pic:pic>
              </a:graphicData>
            </a:graphic>
          </wp:inline>
        </w:drawing>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t>Figure 4 Interface Sites</w:t>
      </w: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br w:type="page"/>
      </w:r>
      <w:r w:rsidR="00AB7B8C" w:rsidRPr="00AB7B8C">
        <w:rPr>
          <w:rFonts w:ascii="Cambria" w:eastAsia="MS Mincho" w:hAnsi="Cambria"/>
          <w:noProof/>
          <w:szCs w:val="24"/>
          <w:lang w:eastAsia="en-AU"/>
        </w:rPr>
        <w:drawing>
          <wp:inline distT="0" distB="0" distL="0" distR="0">
            <wp:extent cx="5353050" cy="7362825"/>
            <wp:effectExtent l="0" t="0" r="0" b="0"/>
            <wp:docPr id="14" name="Picture 36" descr="Roads an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ads and Schoo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7362825"/>
                    </a:xfrm>
                    <a:prstGeom prst="rect">
                      <a:avLst/>
                    </a:prstGeom>
                    <a:noFill/>
                    <a:ln>
                      <a:noFill/>
                    </a:ln>
                  </pic:spPr>
                </pic:pic>
              </a:graphicData>
            </a:graphic>
          </wp:inline>
        </w:drawing>
      </w:r>
    </w:p>
    <w:p w:rsidR="0064151F" w:rsidRPr="0064151F" w:rsidRDefault="0064151F" w:rsidP="0064151F">
      <w:pPr>
        <w:rPr>
          <w:rFonts w:ascii="Calibri" w:eastAsia="MS Mincho" w:hAnsi="Calibri" w:cs="Arial"/>
          <w:sz w:val="22"/>
          <w:szCs w:val="22"/>
        </w:rPr>
      </w:pPr>
    </w:p>
    <w:p w:rsidR="0064151F" w:rsidRPr="0064151F" w:rsidRDefault="0064151F" w:rsidP="0064151F">
      <w:pPr>
        <w:rPr>
          <w:rFonts w:ascii="Calibri" w:eastAsia="MS Mincho" w:hAnsi="Calibri" w:cs="Arial"/>
          <w:b/>
          <w:sz w:val="22"/>
          <w:szCs w:val="22"/>
        </w:rPr>
      </w:pPr>
      <w:r w:rsidRPr="0064151F">
        <w:rPr>
          <w:rFonts w:ascii="Calibri" w:eastAsia="MS Mincho" w:hAnsi="Calibri" w:cs="Arial"/>
          <w:b/>
          <w:sz w:val="22"/>
          <w:szCs w:val="22"/>
        </w:rPr>
        <w:t>Figure 5 School and Road Connections</w:t>
      </w:r>
    </w:p>
    <w:sectPr w:rsidR="0064151F" w:rsidRPr="0064151F" w:rsidSect="003E1743">
      <w:footerReference w:type="default" r:id="rId41"/>
      <w:footerReference w:type="first" r:id="rId42"/>
      <w:pgSz w:w="11900" w:h="16840" w:code="9"/>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B8C" w:rsidRDefault="00AB7B8C">
      <w:r>
        <w:separator/>
      </w:r>
    </w:p>
  </w:endnote>
  <w:endnote w:type="continuationSeparator" w:id="0">
    <w:p w:rsidR="00AB7B8C" w:rsidRDefault="00AB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7456C5" w:rsidRDefault="00732A40"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732A40" w:rsidRPr="007456C5" w:rsidRDefault="00732A40"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9B507B" w:rsidRDefault="00732A40" w:rsidP="009B507B">
    <w:pPr>
      <w:pStyle w:val="Footer"/>
      <w:jc w:val="left"/>
      <w:rPr>
        <w:rFonts w:ascii="Arial" w:hAnsi="Arial" w:cs="Arial"/>
        <w:sz w:val="24"/>
        <w:szCs w:val="24"/>
      </w:rPr>
    </w:pPr>
    <w:r>
      <w:ptab w:relativeTo="margin" w:alignment="center" w:leader="none"/>
    </w:r>
  </w:p>
  <w:p w:rsidR="00732A40" w:rsidRDefault="00732A40" w:rsidP="009B507B">
    <w:pPr>
      <w:pStyle w:val="Footer"/>
      <w:jc w:val="left"/>
      <w:rPr>
        <w:rFonts w:ascii="Calibri" w:hAnsi="Calibri"/>
        <w:sz w:val="22"/>
      </w:rPr>
    </w:pPr>
    <w:r>
      <w:tab/>
    </w:r>
    <w:r>
      <w:rPr>
        <w:rFonts w:ascii="Calibri" w:hAnsi="Calibri"/>
        <w:sz w:val="22"/>
      </w:rPr>
      <w:t>Structure Plan - West Belconnen</w:t>
    </w:r>
  </w:p>
  <w:p w:rsidR="00732A40" w:rsidRDefault="00732A40" w:rsidP="009B507B">
    <w:r>
      <w:rPr>
        <w:rFonts w:ascii="Calibri" w:hAnsi="Calibri"/>
        <w:sz w:val="22"/>
      </w:rPr>
      <w:tab/>
    </w:r>
    <w:r>
      <w:tab/>
    </w:r>
    <w:r>
      <w:tab/>
    </w:r>
    <w:r>
      <w:tab/>
    </w:r>
    <w:r>
      <w:tab/>
    </w:r>
    <w:r>
      <w:tab/>
    </w:r>
    <w:r>
      <w:tab/>
    </w:r>
    <w:r>
      <w:tab/>
    </w:r>
    <w:r>
      <w:tab/>
    </w:r>
    <w:r>
      <w:tab/>
    </w:r>
    <w:r>
      <w:tab/>
    </w:r>
    <w:r w:rsidRPr="00AC3DB4">
      <w:rPr>
        <w:rFonts w:ascii="Calibri" w:hAnsi="Calibri"/>
        <w:sz w:val="22"/>
      </w:rPr>
      <w:fldChar w:fldCharType="begin"/>
    </w:r>
    <w:r w:rsidRPr="00AC3DB4">
      <w:rPr>
        <w:rFonts w:ascii="Calibri" w:hAnsi="Calibri"/>
        <w:sz w:val="22"/>
      </w:rPr>
      <w:instrText xml:space="preserve"> PAGE   \* MERGEFORMAT </w:instrText>
    </w:r>
    <w:r w:rsidRPr="00AC3DB4">
      <w:rPr>
        <w:rFonts w:ascii="Calibri" w:hAnsi="Calibri"/>
        <w:sz w:val="22"/>
      </w:rPr>
      <w:fldChar w:fldCharType="separate"/>
    </w:r>
    <w:r w:rsidR="006749EC">
      <w:rPr>
        <w:rFonts w:ascii="Calibri" w:hAnsi="Calibri"/>
        <w:noProof/>
        <w:sz w:val="22"/>
      </w:rPr>
      <w:t>8</w:t>
    </w:r>
    <w:r w:rsidRPr="00AC3DB4">
      <w:rPr>
        <w:rFonts w:ascii="Calibri" w:hAnsi="Calibri"/>
        <w:sz w:val="22"/>
      </w:rPr>
      <w:fldChar w:fldCharType="end"/>
    </w:r>
  </w:p>
  <w:p w:rsidR="00732A40" w:rsidRPr="00A4188C" w:rsidRDefault="00732A40" w:rsidP="009B507B">
    <w:pPr>
      <w:pStyle w:val="Footer"/>
      <w:jc w:val="left"/>
      <w:rPr>
        <w:rFonts w:ascii="Calibri" w:hAnsi="Calibri"/>
        <w:sz w:val="22"/>
      </w:rPr>
    </w:pP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5843D0" w:rsidRDefault="00732A40" w:rsidP="005843D0">
    <w:pPr>
      <w:pStyle w:val="Footer"/>
      <w:jc w:val="left"/>
      <w:rPr>
        <w:rFonts w:ascii="Arial" w:hAnsi="Arial" w:cs="Arial"/>
        <w:sz w:val="24"/>
        <w:szCs w:val="24"/>
      </w:rPr>
    </w:pP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rsidP="00425832">
    <w:pPr>
      <w:pStyle w:val="Footer"/>
      <w:tabs>
        <w:tab w:val="left" w:pos="6480"/>
      </w:tabs>
      <w:spacing w:after="60"/>
      <w:jc w:val="left"/>
      <w:rPr>
        <w:rFonts w:ascii="Calibri" w:hAnsi="Calibri"/>
        <w:sz w:val="22"/>
        <w:szCs w:val="22"/>
      </w:rPr>
    </w:pPr>
    <w:r>
      <w:rPr>
        <w:sz w:val="18"/>
        <w:szCs w:val="18"/>
      </w:rPr>
      <w:ptab w:relativeTo="margin" w:alignment="center" w:leader="none"/>
    </w:r>
    <w:r w:rsidRPr="008C53C8">
      <w:rPr>
        <w:rFonts w:ascii="Calibri" w:hAnsi="Calibri"/>
        <w:sz w:val="22"/>
        <w:szCs w:val="22"/>
      </w:rPr>
      <w:t xml:space="preserve"> </w:t>
    </w:r>
    <w:r w:rsidRPr="00834516">
      <w:rPr>
        <w:rFonts w:ascii="Calibri" w:hAnsi="Calibri"/>
        <w:sz w:val="22"/>
        <w:szCs w:val="22"/>
      </w:rPr>
      <w:t>Structure Plan – West Belconnen</w:t>
    </w:r>
  </w:p>
  <w:p w:rsidR="00732A40" w:rsidRPr="0066363F" w:rsidRDefault="00732A40" w:rsidP="00425832">
    <w:pPr>
      <w:pStyle w:val="Footer"/>
      <w:tabs>
        <w:tab w:val="left" w:pos="6480"/>
      </w:tabs>
      <w:spacing w:after="60"/>
      <w:jc w:val="left"/>
      <w:rPr>
        <w:sz w:val="18"/>
      </w:rPr>
    </w:pPr>
    <w:r>
      <w:rPr>
        <w:rFonts w:ascii="Calibri" w:hAnsi="Calibri"/>
        <w:sz w:val="22"/>
        <w:szCs w:val="22"/>
      </w:rPr>
      <w:ptab w:relativeTo="margin" w:alignment="center" w:leader="none"/>
    </w:r>
    <w:r>
      <w:rPr>
        <w:rFonts w:ascii="Calibri" w:hAnsi="Calibri"/>
        <w:sz w:val="22"/>
        <w:szCs w:val="22"/>
      </w:rPr>
      <w:tab/>
    </w:r>
    <w:r>
      <w:rPr>
        <w:rFonts w:ascii="Calibri" w:hAnsi="Calibri"/>
        <w:sz w:val="22"/>
        <w:szCs w:val="22"/>
      </w:rPr>
      <w:tab/>
    </w:r>
    <w:r w:rsidRPr="00AC3DB4">
      <w:rPr>
        <w:rFonts w:ascii="Calibri" w:hAnsi="Calibri"/>
        <w:sz w:val="22"/>
        <w:szCs w:val="22"/>
      </w:rPr>
      <w:fldChar w:fldCharType="begin"/>
    </w:r>
    <w:r w:rsidRPr="00AC3DB4">
      <w:rPr>
        <w:rFonts w:ascii="Calibri" w:hAnsi="Calibri"/>
        <w:sz w:val="22"/>
        <w:szCs w:val="22"/>
      </w:rPr>
      <w:instrText xml:space="preserve"> PAGE   \* MERGEFORMAT </w:instrText>
    </w:r>
    <w:r w:rsidRPr="00AC3DB4">
      <w:rPr>
        <w:rFonts w:ascii="Calibri" w:hAnsi="Calibri"/>
        <w:sz w:val="22"/>
        <w:szCs w:val="22"/>
      </w:rPr>
      <w:fldChar w:fldCharType="separate"/>
    </w:r>
    <w:r w:rsidR="006749EC">
      <w:rPr>
        <w:rFonts w:ascii="Calibri" w:hAnsi="Calibri"/>
        <w:sz w:val="22"/>
        <w:szCs w:val="22"/>
      </w:rPr>
      <w:t>15</w:t>
    </w:r>
    <w:r w:rsidRPr="00AC3DB4">
      <w:rPr>
        <w:rFonts w:ascii="Calibri" w:hAnsi="Calibri"/>
        <w:sz w:val="22"/>
        <w:szCs w:val="22"/>
      </w:rPr>
      <w:fldChar w:fldCharType="end"/>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rsidP="00425832">
    <w:pPr>
      <w:pStyle w:val="Footer"/>
      <w:tabs>
        <w:tab w:val="left" w:pos="6480"/>
      </w:tabs>
      <w:spacing w:after="60"/>
      <w:jc w:val="left"/>
      <w:rPr>
        <w:rFonts w:ascii="Calibri" w:hAnsi="Calibri"/>
        <w:sz w:val="22"/>
        <w:szCs w:val="22"/>
      </w:rPr>
    </w:pPr>
    <w:r>
      <w:rPr>
        <w:sz w:val="18"/>
        <w:szCs w:val="18"/>
      </w:rPr>
      <w:ptab w:relativeTo="margin" w:alignment="center" w:leader="none"/>
    </w:r>
    <w:r w:rsidRPr="008C53C8">
      <w:rPr>
        <w:rFonts w:ascii="Calibri" w:hAnsi="Calibri"/>
        <w:sz w:val="22"/>
        <w:szCs w:val="22"/>
      </w:rPr>
      <w:t xml:space="preserve"> </w:t>
    </w:r>
    <w:r w:rsidRPr="00834516">
      <w:rPr>
        <w:rFonts w:ascii="Calibri" w:hAnsi="Calibri"/>
        <w:sz w:val="22"/>
        <w:szCs w:val="22"/>
      </w:rPr>
      <w:t>Structure Plan – West Belconnen</w:t>
    </w:r>
  </w:p>
  <w:p w:rsidR="00732A40" w:rsidRPr="0066363F" w:rsidRDefault="00732A40" w:rsidP="00425832">
    <w:pPr>
      <w:pStyle w:val="Footer"/>
      <w:tabs>
        <w:tab w:val="left" w:pos="6480"/>
      </w:tabs>
      <w:spacing w:after="60"/>
      <w:jc w:val="left"/>
      <w:rPr>
        <w:sz w:val="18"/>
      </w:rPr>
    </w:pPr>
    <w:r>
      <w:rPr>
        <w:rFonts w:ascii="Calibri" w:hAnsi="Calibri"/>
        <w:sz w:val="22"/>
        <w:szCs w:val="22"/>
      </w:rPr>
      <w:ptab w:relativeTo="margin" w:alignment="center" w:leader="none"/>
    </w:r>
    <w:r>
      <w:rPr>
        <w:rFonts w:ascii="Calibri" w:hAnsi="Calibri"/>
        <w:sz w:val="22"/>
        <w:szCs w:val="22"/>
      </w:rPr>
      <w:tab/>
    </w:r>
    <w:r>
      <w:rPr>
        <w:rFonts w:ascii="Calibri" w:hAnsi="Calibri"/>
        <w:sz w:val="22"/>
        <w:szCs w:val="22"/>
      </w:rPr>
      <w:tab/>
    </w:r>
    <w:r w:rsidRPr="00AC3DB4">
      <w:rPr>
        <w:rFonts w:ascii="Calibri" w:hAnsi="Calibri"/>
        <w:sz w:val="22"/>
        <w:szCs w:val="22"/>
      </w:rPr>
      <w:fldChar w:fldCharType="begin"/>
    </w:r>
    <w:r w:rsidRPr="00AC3DB4">
      <w:rPr>
        <w:rFonts w:ascii="Calibri" w:hAnsi="Calibri"/>
        <w:sz w:val="22"/>
        <w:szCs w:val="22"/>
      </w:rPr>
      <w:instrText xml:space="preserve"> PAGE   \* MERGEFORMAT </w:instrText>
    </w:r>
    <w:r w:rsidRPr="00AC3DB4">
      <w:rPr>
        <w:rFonts w:ascii="Calibri" w:hAnsi="Calibri"/>
        <w:sz w:val="22"/>
        <w:szCs w:val="22"/>
      </w:rPr>
      <w:fldChar w:fldCharType="separate"/>
    </w:r>
    <w:r w:rsidR="006749EC">
      <w:rPr>
        <w:rFonts w:ascii="Calibri" w:hAnsi="Calibri"/>
        <w:sz w:val="22"/>
        <w:szCs w:val="22"/>
      </w:rPr>
      <w:t>9</w:t>
    </w:r>
    <w:r w:rsidRPr="00AC3DB4">
      <w:rPr>
        <w:rFonts w:ascii="Calibri" w:hAnsi="Calibri"/>
        <w:sz w:val="22"/>
        <w:szCs w:val="22"/>
      </w:rPr>
      <w:fldChar w:fldCharType="end"/>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5A2CCF" w:rsidRDefault="00732A40" w:rsidP="005A2CCF">
    <w:pPr>
      <w:tabs>
        <w:tab w:val="center" w:pos="4513"/>
        <w:tab w:val="right" w:pos="9026"/>
      </w:tabs>
      <w:jc w:val="right"/>
      <w:rPr>
        <w:rFonts w:ascii="Cambria" w:eastAsia="MS Mincho" w:hAnsi="Cambria"/>
        <w:szCs w:val="24"/>
      </w:rPr>
    </w:pPr>
    <w:r w:rsidRPr="005A2CCF">
      <w:rPr>
        <w:rFonts w:ascii="Cambria" w:eastAsia="MS Mincho" w:hAnsi="Cambria"/>
        <w:szCs w:val="24"/>
      </w:rPr>
      <w:fldChar w:fldCharType="begin"/>
    </w:r>
    <w:r w:rsidRPr="005A2CCF">
      <w:rPr>
        <w:rFonts w:ascii="Cambria" w:eastAsia="MS Mincho" w:hAnsi="Cambria"/>
        <w:szCs w:val="24"/>
      </w:rPr>
      <w:instrText xml:space="preserve"> PAGE   \* MERGEFORMAT </w:instrText>
    </w:r>
    <w:r w:rsidRPr="005A2CCF">
      <w:rPr>
        <w:rFonts w:ascii="Cambria" w:eastAsia="MS Mincho" w:hAnsi="Cambria"/>
        <w:szCs w:val="24"/>
      </w:rPr>
      <w:fldChar w:fldCharType="separate"/>
    </w:r>
    <w:r w:rsidR="006749EC">
      <w:rPr>
        <w:rFonts w:ascii="Cambria" w:eastAsia="MS Mincho" w:hAnsi="Cambria"/>
        <w:noProof/>
        <w:szCs w:val="24"/>
      </w:rPr>
      <w:t>19</w:t>
    </w:r>
    <w:r w:rsidRPr="005A2CCF">
      <w:rPr>
        <w:rFonts w:ascii="Cambria" w:eastAsia="MS Mincho" w:hAnsi="Cambria"/>
        <w:szCs w:val="24"/>
      </w:rPr>
      <w:fldChar w:fldCharType="end"/>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0D634D" w:rsidRDefault="00732A40" w:rsidP="000609B9">
    <w:pPr>
      <w:tabs>
        <w:tab w:val="center" w:pos="4153"/>
        <w:tab w:val="right" w:pos="8306"/>
      </w:tabs>
      <w:autoSpaceDE w:val="0"/>
      <w:autoSpaceDN w:val="0"/>
      <w:spacing w:after="60"/>
      <w:rPr>
        <w:rFonts w:cs="Arial"/>
        <w:sz w:val="18"/>
        <w:szCs w:val="18"/>
      </w:rPr>
    </w:pPr>
    <w:r w:rsidRPr="000D634D">
      <w:rPr>
        <w:rFonts w:cs="Arial"/>
        <w:sz w:val="18"/>
        <w:szCs w:val="18"/>
      </w:rPr>
      <w:t>*Name amended under Legislation Act, s 60</w:t>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576A34">
      <w:rPr>
        <w:rFonts w:ascii="Arial" w:hAnsi="Arial" w:cs="Arial"/>
      </w:rPr>
      <w:t>ii</w:t>
    </w:r>
    <w:r w:rsidRPr="007456C5">
      <w:rPr>
        <w:rFonts w:ascii="Arial" w:hAnsi="Arial" w:cs="Arial"/>
      </w:rPr>
      <w:fldChar w:fldCharType="end"/>
    </w:r>
  </w:p>
  <w:p w:rsidR="00732A40" w:rsidRDefault="00732A40" w:rsidP="007456C5">
    <w:pPr>
      <w:pStyle w:val="Footer"/>
      <w:tabs>
        <w:tab w:val="clear" w:pos="4153"/>
        <w:tab w:val="clear" w:pos="8306"/>
        <w:tab w:val="right" w:pos="6096"/>
      </w:tabs>
      <w:rPr>
        <w:rFonts w:ascii="Arial" w:hAnsi="Arial" w:cs="Arial"/>
      </w:rPr>
    </w:pPr>
    <w:r w:rsidRPr="00D9361A">
      <w:rPr>
        <w:rFonts w:ascii="Arial" w:hAnsi="Arial" w:cs="Arial"/>
      </w:rPr>
      <w:t>Variation No 351</w:t>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rsidP="004F5BE4">
    <w:pPr>
      <w:pStyle w:val="Footer"/>
      <w:tabs>
        <w:tab w:val="left" w:pos="6480"/>
      </w:tabs>
      <w:spacing w:after="60"/>
      <w:rPr>
        <w:rFonts w:ascii="Calibri" w:hAnsi="Calibri"/>
        <w:sz w:val="22"/>
        <w:szCs w:val="22"/>
      </w:rPr>
    </w:pPr>
    <w:r>
      <w:rPr>
        <w:rFonts w:ascii="Calibri" w:hAnsi="Calibri"/>
        <w:sz w:val="22"/>
        <w:szCs w:val="22"/>
      </w:rPr>
      <w:tab/>
    </w:r>
    <w:r w:rsidRPr="008C53C8">
      <w:rPr>
        <w:rFonts w:ascii="Calibri" w:hAnsi="Calibri"/>
        <w:sz w:val="22"/>
        <w:szCs w:val="22"/>
      </w:rPr>
      <w:t xml:space="preserve"> </w:t>
    </w:r>
    <w:r w:rsidRPr="00834516">
      <w:rPr>
        <w:rFonts w:ascii="Calibri" w:hAnsi="Calibri"/>
        <w:sz w:val="22"/>
        <w:szCs w:val="22"/>
      </w:rPr>
      <w:t>Structure Plan – West Belconnen</w:t>
    </w:r>
  </w:p>
  <w:p w:rsidR="00732A40" w:rsidRDefault="00732A40" w:rsidP="004F5BE4">
    <w:pPr>
      <w:pStyle w:val="Footer"/>
      <w:tabs>
        <w:tab w:val="left" w:pos="6480"/>
      </w:tabs>
      <w:spacing w:after="60"/>
      <w:rPr>
        <w:rFonts w:ascii="Calibri" w:hAnsi="Calibri"/>
        <w:sz w:val="22"/>
        <w:szCs w:val="22"/>
      </w:rPr>
    </w:pPr>
    <w:r>
      <w:rPr>
        <w:rFonts w:ascii="Calibri" w:hAnsi="Calibri"/>
        <w:sz w:val="22"/>
        <w:szCs w:val="22"/>
      </w:rPr>
      <w:ptab w:relativeTo="margin" w:alignment="center" w:leader="none"/>
    </w:r>
    <w:r>
      <w:rPr>
        <w:rFonts w:ascii="Calibri" w:hAnsi="Calibri"/>
        <w:sz w:val="22"/>
        <w:szCs w:val="22"/>
      </w:rPr>
      <w:tab/>
    </w:r>
    <w:r>
      <w:rPr>
        <w:rFonts w:ascii="Calibri" w:hAnsi="Calibri"/>
        <w:sz w:val="22"/>
        <w:szCs w:val="22"/>
      </w:rPr>
      <w:tab/>
    </w:r>
    <w:r w:rsidRPr="00AC3DB4">
      <w:rPr>
        <w:rFonts w:ascii="Calibri" w:hAnsi="Calibri"/>
        <w:sz w:val="22"/>
        <w:szCs w:val="22"/>
      </w:rPr>
      <w:fldChar w:fldCharType="begin"/>
    </w:r>
    <w:r w:rsidRPr="00AC3DB4">
      <w:rPr>
        <w:rFonts w:ascii="Calibri" w:hAnsi="Calibri"/>
        <w:sz w:val="22"/>
        <w:szCs w:val="22"/>
      </w:rPr>
      <w:instrText xml:space="preserve"> PAGE   \* MERGEFORMAT </w:instrText>
    </w:r>
    <w:r w:rsidRPr="00AC3DB4">
      <w:rPr>
        <w:rFonts w:ascii="Calibri" w:hAnsi="Calibri"/>
        <w:sz w:val="22"/>
        <w:szCs w:val="22"/>
      </w:rPr>
      <w:fldChar w:fldCharType="separate"/>
    </w:r>
    <w:r w:rsidR="006749EC">
      <w:rPr>
        <w:rFonts w:ascii="Calibri" w:hAnsi="Calibri"/>
        <w:sz w:val="22"/>
        <w:szCs w:val="22"/>
      </w:rPr>
      <w:t>10</w:t>
    </w:r>
    <w:r w:rsidRPr="00AC3DB4">
      <w:rPr>
        <w:rFonts w:ascii="Calibri" w:hAnsi="Calibri"/>
        <w:sz w:val="22"/>
        <w:szCs w:val="22"/>
      </w:rPr>
      <w:fldChar w:fldCharType="end"/>
    </w:r>
  </w:p>
  <w:p w:rsidR="00732A40" w:rsidRPr="00576A34" w:rsidRDefault="00576A34" w:rsidP="00576A34">
    <w:pPr>
      <w:pStyle w:val="Footer"/>
      <w:rPr>
        <w:rFonts w:ascii="Arial" w:hAnsi="Arial" w:cs="Arial"/>
        <w:sz w:val="14"/>
        <w:szCs w:val="14"/>
      </w:rPr>
    </w:pPr>
    <w:r w:rsidRPr="00576A34">
      <w:rPr>
        <w:rFonts w:ascii="Arial" w:hAnsi="Arial"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B8C" w:rsidRDefault="00AB7B8C">
      <w:r>
        <w:separator/>
      </w:r>
    </w:p>
  </w:footnote>
  <w:footnote w:type="continuationSeparator" w:id="0">
    <w:p w:rsidR="00AB7B8C" w:rsidRDefault="00AB7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34" w:rsidRDefault="00576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34" w:rsidRDefault="00576A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34" w:rsidRDefault="00576A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AB7B8C" w:rsidP="00745FFA">
    <w:pPr>
      <w:pStyle w:val="Header"/>
      <w:spacing w:before="360"/>
      <w:ind w:left="-142"/>
      <w:rPr>
        <w:rFonts w:ascii="Calibri" w:hAnsi="Calibri" w:cs="Calibri"/>
        <w:b/>
        <w:sz w:val="32"/>
        <w:szCs w:val="32"/>
      </w:rPr>
    </w:pPr>
    <w:r w:rsidRPr="00535972">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732A40" w:rsidRPr="00D93017" w:rsidRDefault="00732A40" w:rsidP="00745FFA">
    <w:pPr>
      <w:pStyle w:val="Header"/>
      <w:spacing w:before="360"/>
      <w:ind w:left="-142"/>
      <w:jc w:val="right"/>
      <w:rPr>
        <w:rFonts w:ascii="Calibri" w:hAnsi="Calibri" w:cs="Calibri"/>
        <w:b/>
        <w:sz w:val="32"/>
        <w:szCs w:val="32"/>
      </w:rPr>
    </w:pPr>
    <w:r w:rsidRPr="00D93017">
      <w:rPr>
        <w:b/>
      </w:rPr>
      <w:t>ANNEXURE A</w:t>
    </w:r>
  </w:p>
  <w:p w:rsidR="00732A40" w:rsidRDefault="00732A40" w:rsidP="00745F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Default="00732A4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40" w:rsidRPr="00B70C20" w:rsidRDefault="00732A40" w:rsidP="00B70C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28E42772"/>
    <w:lvl w:ilvl="0">
      <w:start w:val="1"/>
      <w:numFmt w:val="lowerLetter"/>
      <w:lvlText w:val="%1."/>
      <w:lvlJc w:val="left"/>
      <w:pPr>
        <w:ind w:left="494" w:hanging="455"/>
      </w:pPr>
      <w:rPr>
        <w:rFonts w:ascii="Calibri" w:hAnsi="Calibri" w:cs="Calibri"/>
        <w:b w:val="0"/>
        <w:bCs w:val="0"/>
        <w:spacing w:val="-2"/>
        <w:sz w:val="24"/>
        <w:szCs w:val="24"/>
      </w:rPr>
    </w:lvl>
    <w:lvl w:ilvl="1">
      <w:numFmt w:val="bullet"/>
      <w:lvlText w:val="•"/>
      <w:lvlJc w:val="left"/>
      <w:pPr>
        <w:ind w:left="1325" w:hanging="455"/>
      </w:pPr>
    </w:lvl>
    <w:lvl w:ilvl="2">
      <w:numFmt w:val="bullet"/>
      <w:lvlText w:val="•"/>
      <w:lvlJc w:val="left"/>
      <w:pPr>
        <w:ind w:left="2156" w:hanging="455"/>
      </w:pPr>
    </w:lvl>
    <w:lvl w:ilvl="3">
      <w:numFmt w:val="bullet"/>
      <w:lvlText w:val="•"/>
      <w:lvlJc w:val="left"/>
      <w:pPr>
        <w:ind w:left="2986" w:hanging="455"/>
      </w:pPr>
    </w:lvl>
    <w:lvl w:ilvl="4">
      <w:numFmt w:val="bullet"/>
      <w:lvlText w:val="•"/>
      <w:lvlJc w:val="left"/>
      <w:pPr>
        <w:ind w:left="3817" w:hanging="455"/>
      </w:pPr>
    </w:lvl>
    <w:lvl w:ilvl="5">
      <w:numFmt w:val="bullet"/>
      <w:lvlText w:val="•"/>
      <w:lvlJc w:val="left"/>
      <w:pPr>
        <w:ind w:left="4648" w:hanging="455"/>
      </w:pPr>
    </w:lvl>
    <w:lvl w:ilvl="6">
      <w:numFmt w:val="bullet"/>
      <w:lvlText w:val="•"/>
      <w:lvlJc w:val="left"/>
      <w:pPr>
        <w:ind w:left="5479" w:hanging="455"/>
      </w:pPr>
    </w:lvl>
    <w:lvl w:ilvl="7">
      <w:numFmt w:val="bullet"/>
      <w:lvlText w:val="•"/>
      <w:lvlJc w:val="left"/>
      <w:pPr>
        <w:ind w:left="6310" w:hanging="455"/>
      </w:pPr>
    </w:lvl>
    <w:lvl w:ilvl="8">
      <w:numFmt w:val="bullet"/>
      <w:lvlText w:val="•"/>
      <w:lvlJc w:val="left"/>
      <w:pPr>
        <w:ind w:left="7141" w:hanging="455"/>
      </w:pPr>
    </w:lvl>
  </w:abstractNum>
  <w:abstractNum w:abstractNumId="1" w15:restartNumberingAfterBreak="0">
    <w:nsid w:val="036021FE"/>
    <w:multiLevelType w:val="hybridMultilevel"/>
    <w:tmpl w:val="96B29D20"/>
    <w:lvl w:ilvl="0" w:tplc="E79A85C6">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E4C2979"/>
    <w:multiLevelType w:val="hybridMultilevel"/>
    <w:tmpl w:val="612EA2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E8D5861"/>
    <w:multiLevelType w:val="hybridMultilevel"/>
    <w:tmpl w:val="74008836"/>
    <w:lvl w:ilvl="0" w:tplc="F5FC5B92">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952A0"/>
    <w:multiLevelType w:val="hybridMultilevel"/>
    <w:tmpl w:val="37F04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861D8"/>
    <w:multiLevelType w:val="hybridMultilevel"/>
    <w:tmpl w:val="BC2C57A0"/>
    <w:lvl w:ilvl="0" w:tplc="018A89B8">
      <w:start w:val="1"/>
      <w:numFmt w:val="decimal"/>
      <w:lvlText w:val="%1."/>
      <w:lvlJc w:val="left"/>
      <w:pPr>
        <w:tabs>
          <w:tab w:val="num" w:pos="567"/>
        </w:tabs>
        <w:ind w:left="567" w:hanging="567"/>
      </w:pPr>
      <w:rPr>
        <w:rFonts w:cs="Times New Roman" w:hint="default"/>
      </w:rPr>
    </w:lvl>
    <w:lvl w:ilvl="1" w:tplc="02828E52" w:tentative="1">
      <w:start w:val="1"/>
      <w:numFmt w:val="lowerLetter"/>
      <w:lvlText w:val="%2."/>
      <w:lvlJc w:val="left"/>
      <w:pPr>
        <w:tabs>
          <w:tab w:val="num" w:pos="1440"/>
        </w:tabs>
        <w:ind w:left="1440" w:hanging="360"/>
      </w:pPr>
      <w:rPr>
        <w:rFonts w:cs="Times New Roman"/>
      </w:rPr>
    </w:lvl>
    <w:lvl w:ilvl="2" w:tplc="5A9225F4" w:tentative="1">
      <w:start w:val="1"/>
      <w:numFmt w:val="lowerRoman"/>
      <w:lvlText w:val="%3."/>
      <w:lvlJc w:val="right"/>
      <w:pPr>
        <w:tabs>
          <w:tab w:val="num" w:pos="2160"/>
        </w:tabs>
        <w:ind w:left="2160" w:hanging="180"/>
      </w:pPr>
      <w:rPr>
        <w:rFonts w:cs="Times New Roman"/>
      </w:rPr>
    </w:lvl>
    <w:lvl w:ilvl="3" w:tplc="5234002C" w:tentative="1">
      <w:start w:val="1"/>
      <w:numFmt w:val="decimal"/>
      <w:lvlText w:val="%4."/>
      <w:lvlJc w:val="left"/>
      <w:pPr>
        <w:tabs>
          <w:tab w:val="num" w:pos="2880"/>
        </w:tabs>
        <w:ind w:left="2880" w:hanging="360"/>
      </w:pPr>
      <w:rPr>
        <w:rFonts w:cs="Times New Roman"/>
      </w:rPr>
    </w:lvl>
    <w:lvl w:ilvl="4" w:tplc="FBC2C328" w:tentative="1">
      <w:start w:val="1"/>
      <w:numFmt w:val="lowerLetter"/>
      <w:lvlText w:val="%5."/>
      <w:lvlJc w:val="left"/>
      <w:pPr>
        <w:tabs>
          <w:tab w:val="num" w:pos="3600"/>
        </w:tabs>
        <w:ind w:left="3600" w:hanging="360"/>
      </w:pPr>
      <w:rPr>
        <w:rFonts w:cs="Times New Roman"/>
      </w:rPr>
    </w:lvl>
    <w:lvl w:ilvl="5" w:tplc="87D68062" w:tentative="1">
      <w:start w:val="1"/>
      <w:numFmt w:val="lowerRoman"/>
      <w:lvlText w:val="%6."/>
      <w:lvlJc w:val="right"/>
      <w:pPr>
        <w:tabs>
          <w:tab w:val="num" w:pos="4320"/>
        </w:tabs>
        <w:ind w:left="4320" w:hanging="180"/>
      </w:pPr>
      <w:rPr>
        <w:rFonts w:cs="Times New Roman"/>
      </w:rPr>
    </w:lvl>
    <w:lvl w:ilvl="6" w:tplc="D61223F2" w:tentative="1">
      <w:start w:val="1"/>
      <w:numFmt w:val="decimal"/>
      <w:lvlText w:val="%7."/>
      <w:lvlJc w:val="left"/>
      <w:pPr>
        <w:tabs>
          <w:tab w:val="num" w:pos="5040"/>
        </w:tabs>
        <w:ind w:left="5040" w:hanging="360"/>
      </w:pPr>
      <w:rPr>
        <w:rFonts w:cs="Times New Roman"/>
      </w:rPr>
    </w:lvl>
    <w:lvl w:ilvl="7" w:tplc="484ABFDA" w:tentative="1">
      <w:start w:val="1"/>
      <w:numFmt w:val="lowerLetter"/>
      <w:lvlText w:val="%8."/>
      <w:lvlJc w:val="left"/>
      <w:pPr>
        <w:tabs>
          <w:tab w:val="num" w:pos="5760"/>
        </w:tabs>
        <w:ind w:left="5760" w:hanging="360"/>
      </w:pPr>
      <w:rPr>
        <w:rFonts w:cs="Times New Roman"/>
      </w:rPr>
    </w:lvl>
    <w:lvl w:ilvl="8" w:tplc="9F7A8C1C" w:tentative="1">
      <w:start w:val="1"/>
      <w:numFmt w:val="lowerRoman"/>
      <w:lvlText w:val="%9."/>
      <w:lvlJc w:val="right"/>
      <w:pPr>
        <w:tabs>
          <w:tab w:val="num" w:pos="6480"/>
        </w:tabs>
        <w:ind w:left="6480" w:hanging="180"/>
      </w:pPr>
      <w:rPr>
        <w:rFonts w:cs="Times New Roman"/>
      </w:rPr>
    </w:lvl>
  </w:abstractNum>
  <w:abstractNum w:abstractNumId="8" w15:restartNumberingAfterBreak="0">
    <w:nsid w:val="17BD738C"/>
    <w:multiLevelType w:val="hybridMultilevel"/>
    <w:tmpl w:val="CC2065D0"/>
    <w:lvl w:ilvl="0" w:tplc="0C09000F">
      <w:start w:val="1"/>
      <w:numFmt w:val="decimal"/>
      <w:lvlText w:val="%1."/>
      <w:lvlJc w:val="left"/>
      <w:pPr>
        <w:ind w:left="1260" w:hanging="360"/>
      </w:pPr>
      <w:rPr>
        <w:rFonts w:cs="Times New Roman"/>
      </w:rPr>
    </w:lvl>
    <w:lvl w:ilvl="1" w:tplc="0C090019" w:tentative="1">
      <w:start w:val="1"/>
      <w:numFmt w:val="lowerLetter"/>
      <w:lvlText w:val="%2."/>
      <w:lvlJc w:val="left"/>
      <w:pPr>
        <w:ind w:left="1980" w:hanging="360"/>
      </w:pPr>
      <w:rPr>
        <w:rFonts w:cs="Times New Roman"/>
      </w:rPr>
    </w:lvl>
    <w:lvl w:ilvl="2" w:tplc="0C09001B" w:tentative="1">
      <w:start w:val="1"/>
      <w:numFmt w:val="lowerRoman"/>
      <w:lvlText w:val="%3."/>
      <w:lvlJc w:val="right"/>
      <w:pPr>
        <w:ind w:left="2700" w:hanging="180"/>
      </w:pPr>
      <w:rPr>
        <w:rFonts w:cs="Times New Roman"/>
      </w:rPr>
    </w:lvl>
    <w:lvl w:ilvl="3" w:tplc="0C09000F" w:tentative="1">
      <w:start w:val="1"/>
      <w:numFmt w:val="decimal"/>
      <w:lvlText w:val="%4."/>
      <w:lvlJc w:val="left"/>
      <w:pPr>
        <w:ind w:left="3420" w:hanging="360"/>
      </w:pPr>
      <w:rPr>
        <w:rFonts w:cs="Times New Roman"/>
      </w:rPr>
    </w:lvl>
    <w:lvl w:ilvl="4" w:tplc="0C090019" w:tentative="1">
      <w:start w:val="1"/>
      <w:numFmt w:val="lowerLetter"/>
      <w:lvlText w:val="%5."/>
      <w:lvlJc w:val="left"/>
      <w:pPr>
        <w:ind w:left="4140" w:hanging="360"/>
      </w:pPr>
      <w:rPr>
        <w:rFonts w:cs="Times New Roman"/>
      </w:rPr>
    </w:lvl>
    <w:lvl w:ilvl="5" w:tplc="0C09001B" w:tentative="1">
      <w:start w:val="1"/>
      <w:numFmt w:val="lowerRoman"/>
      <w:lvlText w:val="%6."/>
      <w:lvlJc w:val="right"/>
      <w:pPr>
        <w:ind w:left="4860" w:hanging="180"/>
      </w:pPr>
      <w:rPr>
        <w:rFonts w:cs="Times New Roman"/>
      </w:rPr>
    </w:lvl>
    <w:lvl w:ilvl="6" w:tplc="0C09000F" w:tentative="1">
      <w:start w:val="1"/>
      <w:numFmt w:val="decimal"/>
      <w:lvlText w:val="%7."/>
      <w:lvlJc w:val="left"/>
      <w:pPr>
        <w:ind w:left="5580" w:hanging="360"/>
      </w:pPr>
      <w:rPr>
        <w:rFonts w:cs="Times New Roman"/>
      </w:rPr>
    </w:lvl>
    <w:lvl w:ilvl="7" w:tplc="0C090019" w:tentative="1">
      <w:start w:val="1"/>
      <w:numFmt w:val="lowerLetter"/>
      <w:lvlText w:val="%8."/>
      <w:lvlJc w:val="left"/>
      <w:pPr>
        <w:ind w:left="6300" w:hanging="360"/>
      </w:pPr>
      <w:rPr>
        <w:rFonts w:cs="Times New Roman"/>
      </w:rPr>
    </w:lvl>
    <w:lvl w:ilvl="8" w:tplc="0C09001B" w:tentative="1">
      <w:start w:val="1"/>
      <w:numFmt w:val="lowerRoman"/>
      <w:lvlText w:val="%9."/>
      <w:lvlJc w:val="right"/>
      <w:pPr>
        <w:ind w:left="7020" w:hanging="180"/>
      </w:pPr>
      <w:rPr>
        <w:rFonts w:cs="Times New Roman"/>
      </w:rPr>
    </w:lvl>
  </w:abstractNum>
  <w:abstractNum w:abstractNumId="9" w15:restartNumberingAfterBreak="0">
    <w:nsid w:val="1B152CA8"/>
    <w:multiLevelType w:val="hybridMultilevel"/>
    <w:tmpl w:val="78C81892"/>
    <w:lvl w:ilvl="0" w:tplc="FF063F9C">
      <w:start w:val="1"/>
      <w:numFmt w:val="bullet"/>
      <w:pStyle w:val="BulletLis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0E67"/>
    <w:multiLevelType w:val="multilevel"/>
    <w:tmpl w:val="4642BCE0"/>
    <w:lvl w:ilvl="0">
      <w:start w:val="1"/>
      <w:numFmt w:val="decimal"/>
      <w:lvlText w:val="%1."/>
      <w:lvlJc w:val="left"/>
      <w:pPr>
        <w:tabs>
          <w:tab w:val="num" w:pos="1107"/>
        </w:tabs>
        <w:ind w:left="1107" w:hanging="567"/>
      </w:pPr>
      <w:rPr>
        <w:rFonts w:cs="Times New Roman" w:hint="default"/>
      </w:rPr>
    </w:lvl>
    <w:lvl w:ilvl="1">
      <w:start w:val="1"/>
      <w:numFmt w:val="lowerLetter"/>
      <w:pStyle w:val="condition"/>
      <w:lvlText w:val="(%2)"/>
      <w:lvlJc w:val="left"/>
      <w:pPr>
        <w:tabs>
          <w:tab w:val="num" w:pos="1674"/>
        </w:tabs>
        <w:ind w:left="1674" w:hanging="567"/>
      </w:pPr>
      <w:rPr>
        <w:rFonts w:cs="Times New Roman" w:hint="default"/>
      </w:rPr>
    </w:lvl>
    <w:lvl w:ilvl="2">
      <w:start w:val="1"/>
      <w:numFmt w:val="lowerRoman"/>
      <w:pStyle w:val="conditiona"/>
      <w:lvlText w:val="(%3)"/>
      <w:lvlJc w:val="left"/>
      <w:pPr>
        <w:tabs>
          <w:tab w:val="num" w:pos="2394"/>
        </w:tabs>
        <w:ind w:left="2241" w:hanging="567"/>
      </w:pPr>
      <w:rPr>
        <w:rFonts w:cs="Times New Roman" w:hint="default"/>
      </w:rPr>
    </w:lvl>
    <w:lvl w:ilvl="3">
      <w:start w:val="1"/>
      <w:numFmt w:val="bullet"/>
      <w:lvlText w:val=""/>
      <w:lvlJc w:val="left"/>
      <w:pPr>
        <w:tabs>
          <w:tab w:val="num" w:pos="2808"/>
        </w:tabs>
        <w:ind w:left="2808" w:hanging="567"/>
      </w:pPr>
      <w:rPr>
        <w:rFonts w:ascii="Symbol" w:hAnsi="Symbol" w:hint="default"/>
      </w:rPr>
    </w:lvl>
    <w:lvl w:ilvl="4">
      <w:start w:val="1"/>
      <w:numFmt w:val="lowerLetter"/>
      <w:lvlText w:val="(%5)"/>
      <w:lvlJc w:val="left"/>
      <w:pPr>
        <w:tabs>
          <w:tab w:val="num" w:pos="2340"/>
        </w:tabs>
        <w:ind w:left="2340" w:hanging="360"/>
      </w:pPr>
      <w:rPr>
        <w:rFonts w:cs="Times New Roman" w:hint="default"/>
      </w:rPr>
    </w:lvl>
    <w:lvl w:ilvl="5">
      <w:start w:val="1"/>
      <w:numFmt w:val="lowerRoman"/>
      <w:lvlText w:val="(%6)"/>
      <w:lvlJc w:val="left"/>
      <w:pPr>
        <w:tabs>
          <w:tab w:val="num" w:pos="2700"/>
        </w:tabs>
        <w:ind w:left="2700" w:hanging="36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420"/>
        </w:tabs>
        <w:ind w:left="3420" w:hanging="360"/>
      </w:pPr>
      <w:rPr>
        <w:rFonts w:cs="Times New Roman" w:hint="default"/>
      </w:rPr>
    </w:lvl>
    <w:lvl w:ilvl="8">
      <w:start w:val="1"/>
      <w:numFmt w:val="lowerRoman"/>
      <w:lvlText w:val="%9."/>
      <w:lvlJc w:val="left"/>
      <w:pPr>
        <w:tabs>
          <w:tab w:val="num" w:pos="3780"/>
        </w:tabs>
        <w:ind w:left="3780" w:hanging="360"/>
      </w:pPr>
      <w:rPr>
        <w:rFonts w:cs="Times New Roman" w:hint="default"/>
      </w:rPr>
    </w:lvl>
  </w:abstractNum>
  <w:abstractNum w:abstractNumId="11" w15:restartNumberingAfterBreak="0">
    <w:nsid w:val="20924931"/>
    <w:multiLevelType w:val="hybridMultilevel"/>
    <w:tmpl w:val="539CF91A"/>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15:restartNumberingAfterBreak="0">
    <w:nsid w:val="21783773"/>
    <w:multiLevelType w:val="hybridMultilevel"/>
    <w:tmpl w:val="23B8BCE2"/>
    <w:lvl w:ilvl="0" w:tplc="C86EC00E">
      <w:start w:val="1"/>
      <w:numFmt w:val="lowerLetter"/>
      <w:lvlText w:val="%1)"/>
      <w:lvlJc w:val="left"/>
      <w:pPr>
        <w:ind w:left="720" w:hanging="360"/>
      </w:pPr>
      <w:rPr>
        <w:rFonts w:cs="Times New Roman" w:hint="default"/>
      </w:rPr>
    </w:lvl>
    <w:lvl w:ilvl="1" w:tplc="4D5E8616" w:tentative="1">
      <w:start w:val="1"/>
      <w:numFmt w:val="bullet"/>
      <w:lvlText w:val="o"/>
      <w:lvlJc w:val="left"/>
      <w:pPr>
        <w:ind w:left="1440" w:hanging="360"/>
      </w:pPr>
      <w:rPr>
        <w:rFonts w:ascii="Courier New" w:hAnsi="Courier New" w:hint="default"/>
      </w:rPr>
    </w:lvl>
    <w:lvl w:ilvl="2" w:tplc="83247BCA" w:tentative="1">
      <w:start w:val="1"/>
      <w:numFmt w:val="bullet"/>
      <w:lvlText w:val=""/>
      <w:lvlJc w:val="left"/>
      <w:pPr>
        <w:ind w:left="2160" w:hanging="360"/>
      </w:pPr>
      <w:rPr>
        <w:rFonts w:ascii="Wingdings" w:hAnsi="Wingdings" w:hint="default"/>
      </w:rPr>
    </w:lvl>
    <w:lvl w:ilvl="3" w:tplc="50FADD10" w:tentative="1">
      <w:start w:val="1"/>
      <w:numFmt w:val="bullet"/>
      <w:lvlText w:val=""/>
      <w:lvlJc w:val="left"/>
      <w:pPr>
        <w:ind w:left="2880" w:hanging="360"/>
      </w:pPr>
      <w:rPr>
        <w:rFonts w:ascii="Symbol" w:hAnsi="Symbol" w:hint="default"/>
      </w:rPr>
    </w:lvl>
    <w:lvl w:ilvl="4" w:tplc="5ABC5EA2" w:tentative="1">
      <w:start w:val="1"/>
      <w:numFmt w:val="bullet"/>
      <w:lvlText w:val="o"/>
      <w:lvlJc w:val="left"/>
      <w:pPr>
        <w:ind w:left="3600" w:hanging="360"/>
      </w:pPr>
      <w:rPr>
        <w:rFonts w:ascii="Courier New" w:hAnsi="Courier New" w:hint="default"/>
      </w:rPr>
    </w:lvl>
    <w:lvl w:ilvl="5" w:tplc="CFA23262" w:tentative="1">
      <w:start w:val="1"/>
      <w:numFmt w:val="bullet"/>
      <w:lvlText w:val=""/>
      <w:lvlJc w:val="left"/>
      <w:pPr>
        <w:ind w:left="4320" w:hanging="360"/>
      </w:pPr>
      <w:rPr>
        <w:rFonts w:ascii="Wingdings" w:hAnsi="Wingdings" w:hint="default"/>
      </w:rPr>
    </w:lvl>
    <w:lvl w:ilvl="6" w:tplc="4FE0C19E" w:tentative="1">
      <w:start w:val="1"/>
      <w:numFmt w:val="bullet"/>
      <w:lvlText w:val=""/>
      <w:lvlJc w:val="left"/>
      <w:pPr>
        <w:ind w:left="5040" w:hanging="360"/>
      </w:pPr>
      <w:rPr>
        <w:rFonts w:ascii="Symbol" w:hAnsi="Symbol" w:hint="default"/>
      </w:rPr>
    </w:lvl>
    <w:lvl w:ilvl="7" w:tplc="785264EA" w:tentative="1">
      <w:start w:val="1"/>
      <w:numFmt w:val="bullet"/>
      <w:lvlText w:val="o"/>
      <w:lvlJc w:val="left"/>
      <w:pPr>
        <w:ind w:left="5760" w:hanging="360"/>
      </w:pPr>
      <w:rPr>
        <w:rFonts w:ascii="Courier New" w:hAnsi="Courier New" w:hint="default"/>
      </w:rPr>
    </w:lvl>
    <w:lvl w:ilvl="8" w:tplc="E14CB276" w:tentative="1">
      <w:start w:val="1"/>
      <w:numFmt w:val="bullet"/>
      <w:lvlText w:val=""/>
      <w:lvlJc w:val="left"/>
      <w:pPr>
        <w:ind w:left="6480" w:hanging="360"/>
      </w:pPr>
      <w:rPr>
        <w:rFonts w:ascii="Wingdings" w:hAnsi="Wingdings" w:hint="default"/>
      </w:rPr>
    </w:lvl>
  </w:abstractNum>
  <w:abstractNum w:abstractNumId="13" w15:restartNumberingAfterBreak="0">
    <w:nsid w:val="25AE41D8"/>
    <w:multiLevelType w:val="multilevel"/>
    <w:tmpl w:val="AA10C09C"/>
    <w:lvl w:ilvl="0">
      <w:start w:val="5"/>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29526987"/>
    <w:multiLevelType w:val="hybridMultilevel"/>
    <w:tmpl w:val="A8484564"/>
    <w:lvl w:ilvl="0" w:tplc="FFFFFFFF">
      <w:start w:val="1"/>
      <w:numFmt w:val="lowerLetter"/>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30646C"/>
    <w:multiLevelType w:val="hybridMultilevel"/>
    <w:tmpl w:val="E88E3A26"/>
    <w:lvl w:ilvl="0" w:tplc="CB5864F8">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8" w15:restartNumberingAfterBreak="0">
    <w:nsid w:val="3BBE1870"/>
    <w:multiLevelType w:val="multilevel"/>
    <w:tmpl w:val="9F529428"/>
    <w:name w:val="SubElement"/>
    <w:lvl w:ilvl="0">
      <w:start w:val="7"/>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854"/>
        </w:tabs>
        <w:ind w:left="1701" w:hanging="567"/>
      </w:pPr>
      <w:rPr>
        <w:rFonts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56F7C41"/>
    <w:multiLevelType w:val="hybridMultilevel"/>
    <w:tmpl w:val="D18C83B6"/>
    <w:lvl w:ilvl="0" w:tplc="FFFFFFFF">
      <w:start w:val="1"/>
      <w:numFmt w:val="bullet"/>
      <w:pStyle w:val="codeBullet"/>
      <w:lvlText w:val=""/>
      <w:lvlJc w:val="left"/>
      <w:pPr>
        <w:tabs>
          <w:tab w:val="num" w:pos="717"/>
        </w:tabs>
        <w:ind w:left="360" w:hanging="3"/>
      </w:pPr>
      <w:rPr>
        <w:rFonts w:ascii="Symbol" w:hAnsi="Symbol" w:hint="default"/>
        <w:color w:val="666699"/>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BF3663"/>
    <w:multiLevelType w:val="hybridMultilevel"/>
    <w:tmpl w:val="6DA4CB8C"/>
    <w:lvl w:ilvl="0" w:tplc="0C09001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CB7E9B"/>
    <w:multiLevelType w:val="hybridMultilevel"/>
    <w:tmpl w:val="C22A4D50"/>
    <w:lvl w:ilvl="0" w:tplc="23245FB2">
      <w:start w:val="1"/>
      <w:numFmt w:val="bullet"/>
      <w:pStyle w:val="BulletListLevel1"/>
      <w:lvlText w:val="•"/>
      <w:lvlJc w:val="left"/>
      <w:pPr>
        <w:ind w:left="1353" w:hanging="360"/>
      </w:pPr>
      <w:rPr>
        <w:rFonts w:ascii="Calibri" w:hAnsi="Calibri" w:hint="default"/>
      </w:rPr>
    </w:lvl>
    <w:lvl w:ilvl="1" w:tplc="C8C0E9FA">
      <w:start w:val="1"/>
      <w:numFmt w:val="bullet"/>
      <w:lvlText w:val="o"/>
      <w:lvlJc w:val="left"/>
      <w:pPr>
        <w:tabs>
          <w:tab w:val="num" w:pos="1866"/>
        </w:tabs>
        <w:ind w:left="1866" w:hanging="360"/>
      </w:pPr>
      <w:rPr>
        <w:rFonts w:ascii="Courier" w:hAnsi="Courier" w:hint="default"/>
      </w:rPr>
    </w:lvl>
    <w:lvl w:ilvl="2" w:tplc="DBFA99C2" w:tentative="1">
      <w:start w:val="1"/>
      <w:numFmt w:val="bullet"/>
      <w:lvlText w:val=""/>
      <w:lvlJc w:val="left"/>
      <w:pPr>
        <w:tabs>
          <w:tab w:val="num" w:pos="2586"/>
        </w:tabs>
        <w:ind w:left="2586" w:hanging="360"/>
      </w:pPr>
      <w:rPr>
        <w:rFonts w:ascii="Wingdings" w:hAnsi="Wingdings" w:hint="default"/>
      </w:rPr>
    </w:lvl>
    <w:lvl w:ilvl="3" w:tplc="425C1974" w:tentative="1">
      <w:start w:val="1"/>
      <w:numFmt w:val="bullet"/>
      <w:lvlText w:val=""/>
      <w:lvlJc w:val="left"/>
      <w:pPr>
        <w:tabs>
          <w:tab w:val="num" w:pos="3306"/>
        </w:tabs>
        <w:ind w:left="3306" w:hanging="360"/>
      </w:pPr>
      <w:rPr>
        <w:rFonts w:ascii="Symbol" w:hAnsi="Symbol" w:hint="default"/>
      </w:rPr>
    </w:lvl>
    <w:lvl w:ilvl="4" w:tplc="FE2A4F7E" w:tentative="1">
      <w:start w:val="1"/>
      <w:numFmt w:val="bullet"/>
      <w:lvlText w:val="o"/>
      <w:lvlJc w:val="left"/>
      <w:pPr>
        <w:tabs>
          <w:tab w:val="num" w:pos="4026"/>
        </w:tabs>
        <w:ind w:left="4026" w:hanging="360"/>
      </w:pPr>
      <w:rPr>
        <w:rFonts w:ascii="Courier" w:hAnsi="Courier" w:hint="default"/>
      </w:rPr>
    </w:lvl>
    <w:lvl w:ilvl="5" w:tplc="1310A142" w:tentative="1">
      <w:start w:val="1"/>
      <w:numFmt w:val="bullet"/>
      <w:lvlText w:val=""/>
      <w:lvlJc w:val="left"/>
      <w:pPr>
        <w:tabs>
          <w:tab w:val="num" w:pos="4746"/>
        </w:tabs>
        <w:ind w:left="4746" w:hanging="360"/>
      </w:pPr>
      <w:rPr>
        <w:rFonts w:ascii="Wingdings" w:hAnsi="Wingdings" w:hint="default"/>
      </w:rPr>
    </w:lvl>
    <w:lvl w:ilvl="6" w:tplc="CF58F59A" w:tentative="1">
      <w:start w:val="1"/>
      <w:numFmt w:val="bullet"/>
      <w:lvlText w:val=""/>
      <w:lvlJc w:val="left"/>
      <w:pPr>
        <w:tabs>
          <w:tab w:val="num" w:pos="5466"/>
        </w:tabs>
        <w:ind w:left="5466" w:hanging="360"/>
      </w:pPr>
      <w:rPr>
        <w:rFonts w:ascii="Symbol" w:hAnsi="Symbol" w:hint="default"/>
      </w:rPr>
    </w:lvl>
    <w:lvl w:ilvl="7" w:tplc="CA9EB32A" w:tentative="1">
      <w:start w:val="1"/>
      <w:numFmt w:val="bullet"/>
      <w:lvlText w:val="o"/>
      <w:lvlJc w:val="left"/>
      <w:pPr>
        <w:tabs>
          <w:tab w:val="num" w:pos="6186"/>
        </w:tabs>
        <w:ind w:left="6186" w:hanging="360"/>
      </w:pPr>
      <w:rPr>
        <w:rFonts w:ascii="Courier" w:hAnsi="Courier" w:hint="default"/>
      </w:rPr>
    </w:lvl>
    <w:lvl w:ilvl="8" w:tplc="CAFE0D74" w:tentative="1">
      <w:start w:val="1"/>
      <w:numFmt w:val="bullet"/>
      <w:lvlText w:val=""/>
      <w:lvlJc w:val="left"/>
      <w:pPr>
        <w:tabs>
          <w:tab w:val="num" w:pos="6906"/>
        </w:tabs>
        <w:ind w:left="6906" w:hanging="360"/>
      </w:pPr>
      <w:rPr>
        <w:rFonts w:ascii="Wingdings" w:hAnsi="Wingdings" w:hint="default"/>
      </w:rPr>
    </w:lvl>
  </w:abstractNum>
  <w:abstractNum w:abstractNumId="22"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544366C6"/>
    <w:multiLevelType w:val="hybridMultilevel"/>
    <w:tmpl w:val="13E8F97A"/>
    <w:lvl w:ilvl="0" w:tplc="0C090017">
      <w:start w:val="1"/>
      <w:numFmt w:val="lowerRoman"/>
      <w:lvlText w:val="%1."/>
      <w:lvlJc w:val="right"/>
      <w:pPr>
        <w:ind w:left="1440" w:hanging="360"/>
      </w:pPr>
      <w:rPr>
        <w:rFonts w:cs="Times New Roman"/>
      </w:rPr>
    </w:lvl>
    <w:lvl w:ilvl="1" w:tplc="0C090003" w:tentative="1">
      <w:start w:val="1"/>
      <w:numFmt w:val="lowerLetter"/>
      <w:lvlText w:val="%2."/>
      <w:lvlJc w:val="left"/>
      <w:pPr>
        <w:ind w:left="2160" w:hanging="360"/>
      </w:pPr>
      <w:rPr>
        <w:rFonts w:cs="Times New Roman"/>
      </w:rPr>
    </w:lvl>
    <w:lvl w:ilvl="2" w:tplc="0C090005" w:tentative="1">
      <w:start w:val="1"/>
      <w:numFmt w:val="lowerRoman"/>
      <w:lvlText w:val="%3."/>
      <w:lvlJc w:val="right"/>
      <w:pPr>
        <w:ind w:left="2880" w:hanging="180"/>
      </w:pPr>
      <w:rPr>
        <w:rFonts w:cs="Times New Roman"/>
      </w:rPr>
    </w:lvl>
    <w:lvl w:ilvl="3" w:tplc="0C090001" w:tentative="1">
      <w:start w:val="1"/>
      <w:numFmt w:val="decimal"/>
      <w:lvlText w:val="%4."/>
      <w:lvlJc w:val="left"/>
      <w:pPr>
        <w:ind w:left="3600" w:hanging="360"/>
      </w:pPr>
      <w:rPr>
        <w:rFonts w:cs="Times New Roman"/>
      </w:rPr>
    </w:lvl>
    <w:lvl w:ilvl="4" w:tplc="0C090003" w:tentative="1">
      <w:start w:val="1"/>
      <w:numFmt w:val="lowerLetter"/>
      <w:lvlText w:val="%5."/>
      <w:lvlJc w:val="left"/>
      <w:pPr>
        <w:ind w:left="4320" w:hanging="360"/>
      </w:pPr>
      <w:rPr>
        <w:rFonts w:cs="Times New Roman"/>
      </w:rPr>
    </w:lvl>
    <w:lvl w:ilvl="5" w:tplc="0C090005" w:tentative="1">
      <w:start w:val="1"/>
      <w:numFmt w:val="lowerRoman"/>
      <w:lvlText w:val="%6."/>
      <w:lvlJc w:val="right"/>
      <w:pPr>
        <w:ind w:left="5040" w:hanging="180"/>
      </w:pPr>
      <w:rPr>
        <w:rFonts w:cs="Times New Roman"/>
      </w:rPr>
    </w:lvl>
    <w:lvl w:ilvl="6" w:tplc="0C090001" w:tentative="1">
      <w:start w:val="1"/>
      <w:numFmt w:val="decimal"/>
      <w:lvlText w:val="%7."/>
      <w:lvlJc w:val="left"/>
      <w:pPr>
        <w:ind w:left="5760" w:hanging="360"/>
      </w:pPr>
      <w:rPr>
        <w:rFonts w:cs="Times New Roman"/>
      </w:rPr>
    </w:lvl>
    <w:lvl w:ilvl="7" w:tplc="0C090003" w:tentative="1">
      <w:start w:val="1"/>
      <w:numFmt w:val="lowerLetter"/>
      <w:lvlText w:val="%8."/>
      <w:lvlJc w:val="left"/>
      <w:pPr>
        <w:ind w:left="6480" w:hanging="360"/>
      </w:pPr>
      <w:rPr>
        <w:rFonts w:cs="Times New Roman"/>
      </w:rPr>
    </w:lvl>
    <w:lvl w:ilvl="8" w:tplc="0C090005" w:tentative="1">
      <w:start w:val="1"/>
      <w:numFmt w:val="lowerRoman"/>
      <w:lvlText w:val="%9."/>
      <w:lvlJc w:val="right"/>
      <w:pPr>
        <w:ind w:left="7200" w:hanging="180"/>
      </w:pPr>
      <w:rPr>
        <w:rFonts w:cs="Times New Roman"/>
      </w:rPr>
    </w:lvl>
  </w:abstractNum>
  <w:abstractNum w:abstractNumId="24" w15:restartNumberingAfterBreak="0">
    <w:nsid w:val="55945A62"/>
    <w:multiLevelType w:val="hybridMultilevel"/>
    <w:tmpl w:val="78528544"/>
    <w:lvl w:ilvl="0" w:tplc="0C09001B">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5DBD6CA5"/>
    <w:multiLevelType w:val="multilevel"/>
    <w:tmpl w:val="EC68CF06"/>
    <w:lvl w:ilvl="0">
      <w:start w:val="1"/>
      <w:numFmt w:val="decimal"/>
      <w:lvlText w:val="%1."/>
      <w:lvlJc w:val="left"/>
      <w:pPr>
        <w:ind w:left="360" w:hanging="360"/>
      </w:pPr>
      <w:rPr>
        <w:rFonts w:cs="Times New Roman" w:hint="default"/>
      </w:rPr>
    </w:lvl>
    <w:lvl w:ilvl="1">
      <w:start w:val="1"/>
      <w:numFmt w:val="decimal"/>
      <w:lvlText w:val="%2.1"/>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5E48406D"/>
    <w:multiLevelType w:val="hybridMultilevel"/>
    <w:tmpl w:val="790C37C6"/>
    <w:lvl w:ilvl="0" w:tplc="FFFFFFFF">
      <w:start w:val="1"/>
      <w:numFmt w:val="bullet"/>
      <w:pStyle w:val="BulletListLevel2"/>
      <w:lvlText w:val="̶"/>
      <w:lvlJc w:val="left"/>
      <w:pPr>
        <w:ind w:left="644" w:hanging="360"/>
      </w:pPr>
      <w:rPr>
        <w:rFonts w:ascii="Calibri" w:hAnsi="Calibri"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851610"/>
    <w:multiLevelType w:val="hybridMultilevel"/>
    <w:tmpl w:val="46D81C9A"/>
    <w:lvl w:ilvl="0" w:tplc="0C090017">
      <w:start w:val="1"/>
      <w:numFmt w:val="decimal"/>
      <w:lvlText w:val="%1."/>
      <w:lvlJc w:val="left"/>
      <w:pPr>
        <w:ind w:left="786" w:hanging="360"/>
      </w:pPr>
      <w:rPr>
        <w:rFonts w:cs="Times New Roman"/>
      </w:rPr>
    </w:lvl>
    <w:lvl w:ilvl="1" w:tplc="0C090003" w:tentative="1">
      <w:start w:val="1"/>
      <w:numFmt w:val="lowerLetter"/>
      <w:lvlText w:val="%2."/>
      <w:lvlJc w:val="left"/>
      <w:pPr>
        <w:ind w:left="1506" w:hanging="360"/>
      </w:pPr>
      <w:rPr>
        <w:rFonts w:cs="Times New Roman"/>
      </w:rPr>
    </w:lvl>
    <w:lvl w:ilvl="2" w:tplc="0C090005" w:tentative="1">
      <w:start w:val="1"/>
      <w:numFmt w:val="lowerRoman"/>
      <w:lvlText w:val="%3."/>
      <w:lvlJc w:val="right"/>
      <w:pPr>
        <w:ind w:left="2226" w:hanging="180"/>
      </w:pPr>
      <w:rPr>
        <w:rFonts w:cs="Times New Roman"/>
      </w:rPr>
    </w:lvl>
    <w:lvl w:ilvl="3" w:tplc="0C090001" w:tentative="1">
      <w:start w:val="1"/>
      <w:numFmt w:val="decimal"/>
      <w:lvlText w:val="%4."/>
      <w:lvlJc w:val="left"/>
      <w:pPr>
        <w:ind w:left="2946" w:hanging="360"/>
      </w:pPr>
      <w:rPr>
        <w:rFonts w:cs="Times New Roman"/>
      </w:rPr>
    </w:lvl>
    <w:lvl w:ilvl="4" w:tplc="0C090003" w:tentative="1">
      <w:start w:val="1"/>
      <w:numFmt w:val="lowerLetter"/>
      <w:lvlText w:val="%5."/>
      <w:lvlJc w:val="left"/>
      <w:pPr>
        <w:ind w:left="3666" w:hanging="360"/>
      </w:pPr>
      <w:rPr>
        <w:rFonts w:cs="Times New Roman"/>
      </w:rPr>
    </w:lvl>
    <w:lvl w:ilvl="5" w:tplc="0C090005" w:tentative="1">
      <w:start w:val="1"/>
      <w:numFmt w:val="lowerRoman"/>
      <w:lvlText w:val="%6."/>
      <w:lvlJc w:val="right"/>
      <w:pPr>
        <w:ind w:left="4386" w:hanging="180"/>
      </w:pPr>
      <w:rPr>
        <w:rFonts w:cs="Times New Roman"/>
      </w:rPr>
    </w:lvl>
    <w:lvl w:ilvl="6" w:tplc="0C090001" w:tentative="1">
      <w:start w:val="1"/>
      <w:numFmt w:val="decimal"/>
      <w:lvlText w:val="%7."/>
      <w:lvlJc w:val="left"/>
      <w:pPr>
        <w:ind w:left="5106" w:hanging="360"/>
      </w:pPr>
      <w:rPr>
        <w:rFonts w:cs="Times New Roman"/>
      </w:rPr>
    </w:lvl>
    <w:lvl w:ilvl="7" w:tplc="0C090003" w:tentative="1">
      <w:start w:val="1"/>
      <w:numFmt w:val="lowerLetter"/>
      <w:lvlText w:val="%8."/>
      <w:lvlJc w:val="left"/>
      <w:pPr>
        <w:ind w:left="5826" w:hanging="360"/>
      </w:pPr>
      <w:rPr>
        <w:rFonts w:cs="Times New Roman"/>
      </w:rPr>
    </w:lvl>
    <w:lvl w:ilvl="8" w:tplc="0C090005" w:tentative="1">
      <w:start w:val="1"/>
      <w:numFmt w:val="lowerRoman"/>
      <w:lvlText w:val="%9."/>
      <w:lvlJc w:val="right"/>
      <w:pPr>
        <w:ind w:left="6546" w:hanging="180"/>
      </w:pPr>
      <w:rPr>
        <w:rFonts w:cs="Times New Roman"/>
      </w:rPr>
    </w:lvl>
  </w:abstractNum>
  <w:abstractNum w:abstractNumId="28" w15:restartNumberingAfterBreak="0">
    <w:nsid w:val="61D91F7B"/>
    <w:multiLevelType w:val="hybridMultilevel"/>
    <w:tmpl w:val="23B8BCE2"/>
    <w:lvl w:ilvl="0" w:tplc="A5BEDAEC">
      <w:start w:val="1"/>
      <w:numFmt w:val="lowerLetter"/>
      <w:lvlText w:val="%1)"/>
      <w:lvlJc w:val="left"/>
      <w:pPr>
        <w:ind w:left="720" w:hanging="360"/>
      </w:pPr>
      <w:rPr>
        <w:rFonts w:cs="Times New Roman" w:hint="default"/>
      </w:rPr>
    </w:lvl>
    <w:lvl w:ilvl="1" w:tplc="0FBAA446" w:tentative="1">
      <w:start w:val="1"/>
      <w:numFmt w:val="bullet"/>
      <w:lvlText w:val="o"/>
      <w:lvlJc w:val="left"/>
      <w:pPr>
        <w:ind w:left="1440" w:hanging="360"/>
      </w:pPr>
      <w:rPr>
        <w:rFonts w:ascii="Courier New" w:hAnsi="Courier New" w:hint="default"/>
      </w:rPr>
    </w:lvl>
    <w:lvl w:ilvl="2" w:tplc="B32C34FA" w:tentative="1">
      <w:start w:val="1"/>
      <w:numFmt w:val="bullet"/>
      <w:lvlText w:val=""/>
      <w:lvlJc w:val="left"/>
      <w:pPr>
        <w:ind w:left="2160" w:hanging="360"/>
      </w:pPr>
      <w:rPr>
        <w:rFonts w:ascii="Wingdings" w:hAnsi="Wingdings" w:hint="default"/>
      </w:rPr>
    </w:lvl>
    <w:lvl w:ilvl="3" w:tplc="A942C7DE" w:tentative="1">
      <w:start w:val="1"/>
      <w:numFmt w:val="bullet"/>
      <w:lvlText w:val=""/>
      <w:lvlJc w:val="left"/>
      <w:pPr>
        <w:ind w:left="2880" w:hanging="360"/>
      </w:pPr>
      <w:rPr>
        <w:rFonts w:ascii="Symbol" w:hAnsi="Symbol" w:hint="default"/>
      </w:rPr>
    </w:lvl>
    <w:lvl w:ilvl="4" w:tplc="08E0D62C" w:tentative="1">
      <w:start w:val="1"/>
      <w:numFmt w:val="bullet"/>
      <w:lvlText w:val="o"/>
      <w:lvlJc w:val="left"/>
      <w:pPr>
        <w:ind w:left="3600" w:hanging="360"/>
      </w:pPr>
      <w:rPr>
        <w:rFonts w:ascii="Courier New" w:hAnsi="Courier New" w:hint="default"/>
      </w:rPr>
    </w:lvl>
    <w:lvl w:ilvl="5" w:tplc="E1AABFEE" w:tentative="1">
      <w:start w:val="1"/>
      <w:numFmt w:val="bullet"/>
      <w:lvlText w:val=""/>
      <w:lvlJc w:val="left"/>
      <w:pPr>
        <w:ind w:left="4320" w:hanging="360"/>
      </w:pPr>
      <w:rPr>
        <w:rFonts w:ascii="Wingdings" w:hAnsi="Wingdings" w:hint="default"/>
      </w:rPr>
    </w:lvl>
    <w:lvl w:ilvl="6" w:tplc="955ECE44" w:tentative="1">
      <w:start w:val="1"/>
      <w:numFmt w:val="bullet"/>
      <w:lvlText w:val=""/>
      <w:lvlJc w:val="left"/>
      <w:pPr>
        <w:ind w:left="5040" w:hanging="360"/>
      </w:pPr>
      <w:rPr>
        <w:rFonts w:ascii="Symbol" w:hAnsi="Symbol" w:hint="default"/>
      </w:rPr>
    </w:lvl>
    <w:lvl w:ilvl="7" w:tplc="8C1487DC" w:tentative="1">
      <w:start w:val="1"/>
      <w:numFmt w:val="bullet"/>
      <w:lvlText w:val="o"/>
      <w:lvlJc w:val="left"/>
      <w:pPr>
        <w:ind w:left="5760" w:hanging="360"/>
      </w:pPr>
      <w:rPr>
        <w:rFonts w:ascii="Courier New" w:hAnsi="Courier New" w:hint="default"/>
      </w:rPr>
    </w:lvl>
    <w:lvl w:ilvl="8" w:tplc="ADD8A26A" w:tentative="1">
      <w:start w:val="1"/>
      <w:numFmt w:val="bullet"/>
      <w:lvlText w:val=""/>
      <w:lvlJc w:val="left"/>
      <w:pPr>
        <w:ind w:left="6480" w:hanging="360"/>
      </w:pPr>
      <w:rPr>
        <w:rFonts w:ascii="Wingdings" w:hAnsi="Wingdings" w:hint="default"/>
      </w:rPr>
    </w:lvl>
  </w:abstractNum>
  <w:abstractNum w:abstractNumId="29" w15:restartNumberingAfterBreak="0">
    <w:nsid w:val="6E4F095D"/>
    <w:multiLevelType w:val="hybridMultilevel"/>
    <w:tmpl w:val="C2F4C760"/>
    <w:lvl w:ilvl="0" w:tplc="0C090017">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0" w15:restartNumberingAfterBreak="0">
    <w:nsid w:val="70C50F7D"/>
    <w:multiLevelType w:val="hybridMultilevel"/>
    <w:tmpl w:val="EDA6B810"/>
    <w:lvl w:ilvl="0" w:tplc="BFEA0E74">
      <w:start w:val="1"/>
      <w:numFmt w:val="lowerLetter"/>
      <w:lvlText w:val="%1)"/>
      <w:lvlJc w:val="left"/>
      <w:pPr>
        <w:tabs>
          <w:tab w:val="num" w:pos="1593"/>
        </w:tabs>
        <w:ind w:left="1593" w:hanging="360"/>
      </w:pPr>
      <w:rPr>
        <w:rFonts w:cs="Times New Roman"/>
      </w:rPr>
    </w:lvl>
    <w:lvl w:ilvl="1" w:tplc="D4AC789A" w:tentative="1">
      <w:start w:val="1"/>
      <w:numFmt w:val="lowerLetter"/>
      <w:lvlText w:val="%2."/>
      <w:lvlJc w:val="left"/>
      <w:pPr>
        <w:tabs>
          <w:tab w:val="num" w:pos="2313"/>
        </w:tabs>
        <w:ind w:left="2313" w:hanging="360"/>
      </w:pPr>
      <w:rPr>
        <w:rFonts w:cs="Times New Roman"/>
      </w:rPr>
    </w:lvl>
    <w:lvl w:ilvl="2" w:tplc="24900E7A" w:tentative="1">
      <w:start w:val="1"/>
      <w:numFmt w:val="lowerRoman"/>
      <w:lvlText w:val="%3."/>
      <w:lvlJc w:val="right"/>
      <w:pPr>
        <w:tabs>
          <w:tab w:val="num" w:pos="3033"/>
        </w:tabs>
        <w:ind w:left="3033" w:hanging="180"/>
      </w:pPr>
      <w:rPr>
        <w:rFonts w:cs="Times New Roman"/>
      </w:rPr>
    </w:lvl>
    <w:lvl w:ilvl="3" w:tplc="AA18CE5A" w:tentative="1">
      <w:start w:val="1"/>
      <w:numFmt w:val="decimal"/>
      <w:lvlText w:val="%4."/>
      <w:lvlJc w:val="left"/>
      <w:pPr>
        <w:tabs>
          <w:tab w:val="num" w:pos="3753"/>
        </w:tabs>
        <w:ind w:left="3753" w:hanging="360"/>
      </w:pPr>
      <w:rPr>
        <w:rFonts w:cs="Times New Roman"/>
      </w:rPr>
    </w:lvl>
    <w:lvl w:ilvl="4" w:tplc="D11A926A" w:tentative="1">
      <w:start w:val="1"/>
      <w:numFmt w:val="lowerLetter"/>
      <w:lvlText w:val="%5."/>
      <w:lvlJc w:val="left"/>
      <w:pPr>
        <w:tabs>
          <w:tab w:val="num" w:pos="4473"/>
        </w:tabs>
        <w:ind w:left="4473" w:hanging="360"/>
      </w:pPr>
      <w:rPr>
        <w:rFonts w:cs="Times New Roman"/>
      </w:rPr>
    </w:lvl>
    <w:lvl w:ilvl="5" w:tplc="5FF6EA56" w:tentative="1">
      <w:start w:val="1"/>
      <w:numFmt w:val="lowerRoman"/>
      <w:lvlText w:val="%6."/>
      <w:lvlJc w:val="right"/>
      <w:pPr>
        <w:tabs>
          <w:tab w:val="num" w:pos="5193"/>
        </w:tabs>
        <w:ind w:left="5193" w:hanging="180"/>
      </w:pPr>
      <w:rPr>
        <w:rFonts w:cs="Times New Roman"/>
      </w:rPr>
    </w:lvl>
    <w:lvl w:ilvl="6" w:tplc="96D8878C" w:tentative="1">
      <w:start w:val="1"/>
      <w:numFmt w:val="decimal"/>
      <w:lvlText w:val="%7."/>
      <w:lvlJc w:val="left"/>
      <w:pPr>
        <w:tabs>
          <w:tab w:val="num" w:pos="5913"/>
        </w:tabs>
        <w:ind w:left="5913" w:hanging="360"/>
      </w:pPr>
      <w:rPr>
        <w:rFonts w:cs="Times New Roman"/>
      </w:rPr>
    </w:lvl>
    <w:lvl w:ilvl="7" w:tplc="A16895D0" w:tentative="1">
      <w:start w:val="1"/>
      <w:numFmt w:val="lowerLetter"/>
      <w:lvlText w:val="%8."/>
      <w:lvlJc w:val="left"/>
      <w:pPr>
        <w:tabs>
          <w:tab w:val="num" w:pos="6633"/>
        </w:tabs>
        <w:ind w:left="6633" w:hanging="360"/>
      </w:pPr>
      <w:rPr>
        <w:rFonts w:cs="Times New Roman"/>
      </w:rPr>
    </w:lvl>
    <w:lvl w:ilvl="8" w:tplc="F2843288" w:tentative="1">
      <w:start w:val="1"/>
      <w:numFmt w:val="lowerRoman"/>
      <w:lvlText w:val="%9."/>
      <w:lvlJc w:val="right"/>
      <w:pPr>
        <w:tabs>
          <w:tab w:val="num" w:pos="7353"/>
        </w:tabs>
        <w:ind w:left="7353" w:hanging="180"/>
      </w:pPr>
      <w:rPr>
        <w:rFonts w:cs="Times New Roman"/>
      </w:rPr>
    </w:lvl>
  </w:abstractNum>
  <w:abstractNum w:abstractNumId="31" w15:restartNumberingAfterBreak="0">
    <w:nsid w:val="7FB34630"/>
    <w:multiLevelType w:val="multilevel"/>
    <w:tmpl w:val="EAC6572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2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4"/>
  </w:num>
  <w:num w:numId="7">
    <w:abstractNumId w:val="30"/>
  </w:num>
  <w:num w:numId="8">
    <w:abstractNumId w:val="19"/>
  </w:num>
  <w:num w:numId="9">
    <w:abstractNumId w:val="27"/>
  </w:num>
  <w:num w:numId="10">
    <w:abstractNumId w:val="13"/>
  </w:num>
  <w:num w:numId="11">
    <w:abstractNumId w:val="31"/>
  </w:num>
  <w:num w:numId="12">
    <w:abstractNumId w:val="7"/>
  </w:num>
  <w:num w:numId="13">
    <w:abstractNumId w:val="25"/>
  </w:num>
  <w:num w:numId="14">
    <w:abstractNumId w:val="24"/>
  </w:num>
  <w:num w:numId="15">
    <w:abstractNumId w:val="21"/>
  </w:num>
  <w:num w:numId="16">
    <w:abstractNumId w:val="9"/>
  </w:num>
  <w:num w:numId="17">
    <w:abstractNumId w:val="26"/>
  </w:num>
  <w:num w:numId="18">
    <w:abstractNumId w:val="3"/>
  </w:num>
  <w:num w:numId="19">
    <w:abstractNumId w:val="8"/>
  </w:num>
  <w:num w:numId="20">
    <w:abstractNumId w:val="0"/>
  </w:num>
  <w:num w:numId="21">
    <w:abstractNumId w:val="11"/>
  </w:num>
  <w:num w:numId="22">
    <w:abstractNumId w:val="6"/>
  </w:num>
  <w:num w:numId="23">
    <w:abstractNumId w:val="20"/>
  </w:num>
  <w:num w:numId="24">
    <w:abstractNumId w:val="14"/>
  </w:num>
  <w:num w:numId="25">
    <w:abstractNumId w:val="23"/>
  </w:num>
  <w:num w:numId="26">
    <w:abstractNumId w:val="15"/>
  </w:num>
  <w:num w:numId="27">
    <w:abstractNumId w:val="5"/>
  </w:num>
  <w:num w:numId="28">
    <w:abstractNumId w:val="1"/>
  </w:num>
  <w:num w:numId="29">
    <w:abstractNumId w:val="12"/>
  </w:num>
  <w:num w:numId="30">
    <w:abstractNumId w:val="28"/>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21A91"/>
    <w:rsid w:val="00055547"/>
    <w:rsid w:val="000609B9"/>
    <w:rsid w:val="00084447"/>
    <w:rsid w:val="0008760D"/>
    <w:rsid w:val="00096FC2"/>
    <w:rsid w:val="000B290B"/>
    <w:rsid w:val="000C259E"/>
    <w:rsid w:val="000C7078"/>
    <w:rsid w:val="000D634D"/>
    <w:rsid w:val="000E666F"/>
    <w:rsid w:val="0010532C"/>
    <w:rsid w:val="00105748"/>
    <w:rsid w:val="00131422"/>
    <w:rsid w:val="00134218"/>
    <w:rsid w:val="0013481B"/>
    <w:rsid w:val="0013532A"/>
    <w:rsid w:val="00137C11"/>
    <w:rsid w:val="0015090C"/>
    <w:rsid w:val="001530C2"/>
    <w:rsid w:val="0016110E"/>
    <w:rsid w:val="00161834"/>
    <w:rsid w:val="00170512"/>
    <w:rsid w:val="001B34D2"/>
    <w:rsid w:val="001C7FD4"/>
    <w:rsid w:val="001E089E"/>
    <w:rsid w:val="0020240D"/>
    <w:rsid w:val="00206713"/>
    <w:rsid w:val="00211049"/>
    <w:rsid w:val="00237375"/>
    <w:rsid w:val="00237DCC"/>
    <w:rsid w:val="002429BC"/>
    <w:rsid w:val="002541B6"/>
    <w:rsid w:val="00256E1C"/>
    <w:rsid w:val="002672A4"/>
    <w:rsid w:val="00270FAA"/>
    <w:rsid w:val="00271AAF"/>
    <w:rsid w:val="00296333"/>
    <w:rsid w:val="002B2F7A"/>
    <w:rsid w:val="002C0B57"/>
    <w:rsid w:val="002C324F"/>
    <w:rsid w:val="002D7E17"/>
    <w:rsid w:val="002F209D"/>
    <w:rsid w:val="002F2B2E"/>
    <w:rsid w:val="003247BD"/>
    <w:rsid w:val="00336AA9"/>
    <w:rsid w:val="00346D1B"/>
    <w:rsid w:val="00353E8B"/>
    <w:rsid w:val="003552BB"/>
    <w:rsid w:val="003558AD"/>
    <w:rsid w:val="00356231"/>
    <w:rsid w:val="003578FB"/>
    <w:rsid w:val="003746E6"/>
    <w:rsid w:val="003929CD"/>
    <w:rsid w:val="003B33E2"/>
    <w:rsid w:val="003B648B"/>
    <w:rsid w:val="003C3CBA"/>
    <w:rsid w:val="003E1743"/>
    <w:rsid w:val="003F30D0"/>
    <w:rsid w:val="00420BC2"/>
    <w:rsid w:val="00425832"/>
    <w:rsid w:val="00426208"/>
    <w:rsid w:val="0043284E"/>
    <w:rsid w:val="00440043"/>
    <w:rsid w:val="00442935"/>
    <w:rsid w:val="00456E7A"/>
    <w:rsid w:val="00460DD4"/>
    <w:rsid w:val="004843F2"/>
    <w:rsid w:val="00485DD0"/>
    <w:rsid w:val="00490D67"/>
    <w:rsid w:val="004965FA"/>
    <w:rsid w:val="004E360C"/>
    <w:rsid w:val="004F5BE4"/>
    <w:rsid w:val="005034AB"/>
    <w:rsid w:val="00535972"/>
    <w:rsid w:val="00537C69"/>
    <w:rsid w:val="005421F5"/>
    <w:rsid w:val="005426C6"/>
    <w:rsid w:val="00557559"/>
    <w:rsid w:val="00575B48"/>
    <w:rsid w:val="00576A34"/>
    <w:rsid w:val="00581EDB"/>
    <w:rsid w:val="005829FE"/>
    <w:rsid w:val="005843D0"/>
    <w:rsid w:val="00596FCC"/>
    <w:rsid w:val="005A252E"/>
    <w:rsid w:val="005A2CCF"/>
    <w:rsid w:val="005B6C5B"/>
    <w:rsid w:val="00632FAC"/>
    <w:rsid w:val="0064151F"/>
    <w:rsid w:val="006466FF"/>
    <w:rsid w:val="00652749"/>
    <w:rsid w:val="0066363F"/>
    <w:rsid w:val="00667562"/>
    <w:rsid w:val="00671619"/>
    <w:rsid w:val="00673235"/>
    <w:rsid w:val="006749EC"/>
    <w:rsid w:val="006751E8"/>
    <w:rsid w:val="006764C0"/>
    <w:rsid w:val="0068220E"/>
    <w:rsid w:val="006B4721"/>
    <w:rsid w:val="006C39CF"/>
    <w:rsid w:val="0070443B"/>
    <w:rsid w:val="00730ABC"/>
    <w:rsid w:val="007325E0"/>
    <w:rsid w:val="00732A40"/>
    <w:rsid w:val="0074026C"/>
    <w:rsid w:val="0074529E"/>
    <w:rsid w:val="007456C5"/>
    <w:rsid w:val="00745FFA"/>
    <w:rsid w:val="00752822"/>
    <w:rsid w:val="00785E51"/>
    <w:rsid w:val="0078707C"/>
    <w:rsid w:val="00791213"/>
    <w:rsid w:val="007B1791"/>
    <w:rsid w:val="007C2035"/>
    <w:rsid w:val="007C4737"/>
    <w:rsid w:val="007D041D"/>
    <w:rsid w:val="007E3424"/>
    <w:rsid w:val="007E5547"/>
    <w:rsid w:val="007E7C63"/>
    <w:rsid w:val="0081646F"/>
    <w:rsid w:val="00834516"/>
    <w:rsid w:val="0085707F"/>
    <w:rsid w:val="00874F07"/>
    <w:rsid w:val="008804BD"/>
    <w:rsid w:val="008A2BAC"/>
    <w:rsid w:val="008B77D9"/>
    <w:rsid w:val="008C53C8"/>
    <w:rsid w:val="008C7074"/>
    <w:rsid w:val="008D2869"/>
    <w:rsid w:val="008D6E3B"/>
    <w:rsid w:val="008F5692"/>
    <w:rsid w:val="0090181B"/>
    <w:rsid w:val="0092522E"/>
    <w:rsid w:val="009341CE"/>
    <w:rsid w:val="00967994"/>
    <w:rsid w:val="00980E7E"/>
    <w:rsid w:val="009842A5"/>
    <w:rsid w:val="009A184C"/>
    <w:rsid w:val="009B3BED"/>
    <w:rsid w:val="009B507B"/>
    <w:rsid w:val="009C3888"/>
    <w:rsid w:val="009D4E54"/>
    <w:rsid w:val="009F67A7"/>
    <w:rsid w:val="00A01C0B"/>
    <w:rsid w:val="00A06D67"/>
    <w:rsid w:val="00A07229"/>
    <w:rsid w:val="00A13376"/>
    <w:rsid w:val="00A20A06"/>
    <w:rsid w:val="00A23937"/>
    <w:rsid w:val="00A25F59"/>
    <w:rsid w:val="00A3745F"/>
    <w:rsid w:val="00A4188C"/>
    <w:rsid w:val="00A515D9"/>
    <w:rsid w:val="00A668CB"/>
    <w:rsid w:val="00A73776"/>
    <w:rsid w:val="00A74C38"/>
    <w:rsid w:val="00A83FD9"/>
    <w:rsid w:val="00A84F8E"/>
    <w:rsid w:val="00A90162"/>
    <w:rsid w:val="00AA1C94"/>
    <w:rsid w:val="00AA3627"/>
    <w:rsid w:val="00AB7B8C"/>
    <w:rsid w:val="00AC3DB4"/>
    <w:rsid w:val="00AC4AA1"/>
    <w:rsid w:val="00AC4F11"/>
    <w:rsid w:val="00AE0C37"/>
    <w:rsid w:val="00AE50E2"/>
    <w:rsid w:val="00AF7B54"/>
    <w:rsid w:val="00B05685"/>
    <w:rsid w:val="00B146AB"/>
    <w:rsid w:val="00B23296"/>
    <w:rsid w:val="00B6442C"/>
    <w:rsid w:val="00B70C20"/>
    <w:rsid w:val="00B75FB1"/>
    <w:rsid w:val="00B96939"/>
    <w:rsid w:val="00BA2BFD"/>
    <w:rsid w:val="00BB5985"/>
    <w:rsid w:val="00BC23ED"/>
    <w:rsid w:val="00BC2B1C"/>
    <w:rsid w:val="00BD425D"/>
    <w:rsid w:val="00BE26D3"/>
    <w:rsid w:val="00BE4E8D"/>
    <w:rsid w:val="00BE6501"/>
    <w:rsid w:val="00C07865"/>
    <w:rsid w:val="00C13BAD"/>
    <w:rsid w:val="00C14346"/>
    <w:rsid w:val="00C21656"/>
    <w:rsid w:val="00C21EA7"/>
    <w:rsid w:val="00C3544D"/>
    <w:rsid w:val="00C356D2"/>
    <w:rsid w:val="00C40CD7"/>
    <w:rsid w:val="00C8148A"/>
    <w:rsid w:val="00C83A96"/>
    <w:rsid w:val="00C84118"/>
    <w:rsid w:val="00C91EC2"/>
    <w:rsid w:val="00C92D20"/>
    <w:rsid w:val="00CB24A0"/>
    <w:rsid w:val="00CB5FE0"/>
    <w:rsid w:val="00CF2A49"/>
    <w:rsid w:val="00D03D90"/>
    <w:rsid w:val="00D110BD"/>
    <w:rsid w:val="00D179CD"/>
    <w:rsid w:val="00D321F1"/>
    <w:rsid w:val="00D37419"/>
    <w:rsid w:val="00D458BB"/>
    <w:rsid w:val="00D5669E"/>
    <w:rsid w:val="00D60BE4"/>
    <w:rsid w:val="00D93017"/>
    <w:rsid w:val="00D9361A"/>
    <w:rsid w:val="00D9382E"/>
    <w:rsid w:val="00DA47BC"/>
    <w:rsid w:val="00DB6CD9"/>
    <w:rsid w:val="00DC7A6F"/>
    <w:rsid w:val="00DF02A2"/>
    <w:rsid w:val="00DF2B25"/>
    <w:rsid w:val="00E16A87"/>
    <w:rsid w:val="00E211E5"/>
    <w:rsid w:val="00E215A4"/>
    <w:rsid w:val="00E22A27"/>
    <w:rsid w:val="00E63A37"/>
    <w:rsid w:val="00EB2CE8"/>
    <w:rsid w:val="00EC6492"/>
    <w:rsid w:val="00F062FF"/>
    <w:rsid w:val="00F111BF"/>
    <w:rsid w:val="00F12CB9"/>
    <w:rsid w:val="00F15049"/>
    <w:rsid w:val="00F15724"/>
    <w:rsid w:val="00F254A3"/>
    <w:rsid w:val="00F47A94"/>
    <w:rsid w:val="00F52998"/>
    <w:rsid w:val="00F717C9"/>
    <w:rsid w:val="00F72482"/>
    <w:rsid w:val="00F8575B"/>
    <w:rsid w:val="00F92DDE"/>
    <w:rsid w:val="00FA1CDD"/>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53FC887-E82D-429F-B172-4C0DA34A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1"/>
    <w:qFormat/>
    <w:rsid w:val="002541B6"/>
    <w:pPr>
      <w:spacing w:after="240"/>
      <w:outlineLvl w:val="0"/>
    </w:pPr>
    <w:rPr>
      <w:b/>
    </w:rPr>
  </w:style>
  <w:style w:type="paragraph" w:styleId="Heading2">
    <w:name w:val="heading 2"/>
    <w:basedOn w:val="Normal"/>
    <w:next w:val="Normal"/>
    <w:link w:val="Heading2Char"/>
    <w:uiPriority w:val="1"/>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B5FE0"/>
    <w:rPr>
      <w:rFonts w:ascii="Arial" w:hAnsi="Arial" w:cs="Times New Roman"/>
      <w:b/>
      <w:sz w:val="24"/>
      <w:lang w:val="x-none" w:eastAsia="en-US"/>
    </w:rPr>
  </w:style>
  <w:style w:type="character" w:customStyle="1" w:styleId="Heading2Char">
    <w:name w:val="Heading 2 Char"/>
    <w:basedOn w:val="DefaultParagraphFont"/>
    <w:link w:val="Heading2"/>
    <w:uiPriority w:val="1"/>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ilvl w:val="1"/>
        <w:numId w:val="3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1"/>
    <w:qFormat/>
    <w:rsid w:val="00D93017"/>
    <w:pPr>
      <w:keepLines/>
      <w:spacing w:after="120" w:line="288" w:lineRule="auto"/>
    </w:pPr>
    <w:rPr>
      <w:rFonts w:cs="Arial"/>
    </w:rPr>
  </w:style>
  <w:style w:type="character" w:customStyle="1" w:styleId="BodyTextChar">
    <w:name w:val="Body Text Char"/>
    <w:basedOn w:val="DefaultParagraphFont"/>
    <w:link w:val="BodyText"/>
    <w:uiPriority w:val="1"/>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1"/>
      </w:numPr>
    </w:pPr>
    <w:rPr>
      <w:rFonts w:cs="Arial"/>
      <w:vanish/>
      <w:color w:val="FF0000"/>
    </w:rPr>
  </w:style>
  <w:style w:type="paragraph" w:styleId="TOC1">
    <w:name w:val="toc 1"/>
    <w:basedOn w:val="Normal"/>
    <w:next w:val="Normal"/>
    <w:autoRedefine/>
    <w:uiPriority w:val="39"/>
    <w:rsid w:val="009A184C"/>
    <w:pPr>
      <w:tabs>
        <w:tab w:val="right" w:leader="dot" w:pos="8290"/>
      </w:tabs>
    </w:pPr>
    <w:rPr>
      <w:rFonts w:asciiTheme="minorHAnsi" w:eastAsia="MS Mincho" w:hAnsiTheme="minorHAnsi" w:cs="Arial"/>
      <w:b/>
      <w:bCs/>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link w:val="Head1Char"/>
    <w:rsid w:val="0092522E"/>
    <w:pPr>
      <w:tabs>
        <w:tab w:val="num" w:pos="851"/>
      </w:tabs>
      <w:spacing w:after="240"/>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1"/>
      </w:numPr>
      <w:spacing w:after="240"/>
    </w:pPr>
    <w:rPr>
      <w:b/>
      <w:sz w:val="28"/>
    </w:rPr>
  </w:style>
  <w:style w:type="paragraph" w:customStyle="1" w:styleId="Head3">
    <w:name w:val="Head 3"/>
    <w:basedOn w:val="Normal"/>
    <w:next w:val="BodyText"/>
    <w:rsid w:val="001C7FD4"/>
    <w:pPr>
      <w:numPr>
        <w:ilvl w:val="2"/>
        <w:numId w:val="1"/>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3"/>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4"/>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71"/>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BodyTextIndent">
    <w:name w:val="Body Text Indent"/>
    <w:basedOn w:val="Normal"/>
    <w:link w:val="BodyTextIndentChar"/>
    <w:uiPriority w:val="99"/>
    <w:rsid w:val="00C356D2"/>
    <w:pPr>
      <w:spacing w:after="120"/>
      <w:ind w:left="283"/>
    </w:pPr>
  </w:style>
  <w:style w:type="character" w:customStyle="1" w:styleId="BodyTextIndentChar">
    <w:name w:val="Body Text Indent Char"/>
    <w:basedOn w:val="DefaultParagraphFont"/>
    <w:link w:val="BodyTextIndent"/>
    <w:uiPriority w:val="99"/>
    <w:locked/>
    <w:rsid w:val="00C356D2"/>
    <w:rPr>
      <w:rFonts w:ascii="Arial" w:hAnsi="Arial" w:cs="Times New Roman"/>
      <w:sz w:val="24"/>
      <w:lang w:val="x-none" w:eastAsia="en-US"/>
    </w:rPr>
  </w:style>
  <w:style w:type="character" w:customStyle="1" w:styleId="Head1Char">
    <w:name w:val="Head 1 Char"/>
    <w:basedOn w:val="DefaultParagraphFont"/>
    <w:link w:val="Head1"/>
    <w:locked/>
    <w:rsid w:val="00CB5FE0"/>
    <w:rPr>
      <w:rFonts w:ascii="Arial" w:hAnsi="Arial" w:cs="Times New Roman"/>
      <w:b/>
      <w:sz w:val="32"/>
      <w:lang w:val="x-none" w:eastAsia="en-US"/>
    </w:rPr>
  </w:style>
  <w:style w:type="paragraph" w:customStyle="1" w:styleId="conditiona">
    <w:name w:val="condition (a)"/>
    <w:basedOn w:val="condition"/>
    <w:rsid w:val="00CB5FE0"/>
    <w:pPr>
      <w:numPr>
        <w:ilvl w:val="2"/>
      </w:numPr>
    </w:pPr>
  </w:style>
  <w:style w:type="paragraph" w:customStyle="1" w:styleId="codeTitle">
    <w:name w:val="codeTitle"/>
    <w:basedOn w:val="Heading1"/>
    <w:rsid w:val="00CB5FE0"/>
    <w:pPr>
      <w:keepNext/>
      <w:spacing w:before="1440" w:after="0"/>
      <w:jc w:val="center"/>
    </w:pPr>
    <w:rPr>
      <w:rFonts w:cs="Arial"/>
      <w:bCs/>
      <w:sz w:val="52"/>
    </w:rPr>
  </w:style>
  <w:style w:type="paragraph" w:customStyle="1" w:styleId="codeBullet">
    <w:name w:val="codeBullet"/>
    <w:basedOn w:val="Normal"/>
    <w:rsid w:val="00CB5FE0"/>
    <w:pPr>
      <w:numPr>
        <w:numId w:val="8"/>
      </w:numPr>
      <w:spacing w:after="60"/>
    </w:pPr>
    <w:rPr>
      <w:rFonts w:cs="Arial"/>
      <w:sz w:val="20"/>
    </w:rPr>
  </w:style>
  <w:style w:type="paragraph" w:styleId="ListParagraph">
    <w:name w:val="List Paragraph"/>
    <w:basedOn w:val="Normal"/>
    <w:uiPriority w:val="34"/>
    <w:qFormat/>
    <w:rsid w:val="00CB5FE0"/>
    <w:pPr>
      <w:ind w:left="720"/>
      <w:contextualSpacing/>
    </w:pPr>
    <w:rPr>
      <w:lang w:eastAsia="en-AU"/>
    </w:rPr>
  </w:style>
  <w:style w:type="paragraph" w:customStyle="1" w:styleId="numbered">
    <w:name w:val="numbered"/>
    <w:basedOn w:val="Normal"/>
    <w:rsid w:val="00CB5FE0"/>
    <w:pPr>
      <w:spacing w:after="200" w:line="276" w:lineRule="auto"/>
    </w:pPr>
    <w:rPr>
      <w:rFonts w:ascii="Times New Roman" w:hAnsi="Times New Roman" w:cs="Arial"/>
      <w:sz w:val="20"/>
      <w:szCs w:val="22"/>
    </w:rPr>
  </w:style>
  <w:style w:type="table" w:styleId="TableGrid">
    <w:name w:val="Table Grid"/>
    <w:basedOn w:val="TableNormal"/>
    <w:uiPriority w:val="59"/>
    <w:rsid w:val="00CB5FE0"/>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1">
    <w:name w:val="Bullet List Level 1"/>
    <w:basedOn w:val="Normal"/>
    <w:qFormat/>
    <w:rsid w:val="00CB5FE0"/>
    <w:pPr>
      <w:numPr>
        <w:numId w:val="15"/>
      </w:numPr>
      <w:spacing w:after="80" w:line="276" w:lineRule="auto"/>
      <w:outlineLvl w:val="0"/>
    </w:pPr>
    <w:rPr>
      <w:rFonts w:ascii="Calibri" w:hAnsi="Calibri"/>
      <w:sz w:val="22"/>
      <w:szCs w:val="32"/>
    </w:rPr>
  </w:style>
  <w:style w:type="paragraph" w:customStyle="1" w:styleId="Tablebody">
    <w:name w:val="Table body"/>
    <w:qFormat/>
    <w:rsid w:val="00CB5FE0"/>
    <w:pPr>
      <w:spacing w:after="200" w:line="276" w:lineRule="auto"/>
    </w:pPr>
    <w:rPr>
      <w:rFonts w:ascii="Calibri" w:hAnsi="Calibri"/>
      <w:kern w:val="32"/>
      <w:sz w:val="18"/>
      <w:szCs w:val="32"/>
      <w:lang w:eastAsia="en-US"/>
    </w:rPr>
  </w:style>
  <w:style w:type="paragraph" w:customStyle="1" w:styleId="BulletListLevel3">
    <w:name w:val="Bullet List Level 3"/>
    <w:basedOn w:val="Normal"/>
    <w:qFormat/>
    <w:rsid w:val="00CB5FE0"/>
    <w:pPr>
      <w:keepNext/>
      <w:numPr>
        <w:numId w:val="16"/>
      </w:numPr>
      <w:spacing w:after="140" w:line="360" w:lineRule="auto"/>
      <w:outlineLvl w:val="0"/>
    </w:pPr>
    <w:rPr>
      <w:rFonts w:ascii="Calibri" w:hAnsi="Calibri"/>
      <w:sz w:val="22"/>
      <w:szCs w:val="32"/>
    </w:rPr>
  </w:style>
  <w:style w:type="paragraph" w:customStyle="1" w:styleId="BulletListLevel2">
    <w:name w:val="Bullet List Level 2"/>
    <w:basedOn w:val="BulletListLevel1"/>
    <w:qFormat/>
    <w:rsid w:val="00CB5FE0"/>
    <w:pPr>
      <w:keepNext/>
      <w:numPr>
        <w:numId w:val="17"/>
      </w:numPr>
      <w:spacing w:after="140" w:line="360" w:lineRule="auto"/>
      <w:ind w:left="709" w:hanging="283"/>
    </w:pPr>
  </w:style>
  <w:style w:type="character" w:styleId="CommentReference">
    <w:name w:val="annotation reference"/>
    <w:basedOn w:val="DefaultParagraphFont"/>
    <w:uiPriority w:val="99"/>
    <w:unhideWhenUsed/>
    <w:rsid w:val="00CB5FE0"/>
    <w:rPr>
      <w:rFonts w:cs="Times New Roman"/>
      <w:sz w:val="16"/>
      <w:szCs w:val="16"/>
    </w:rPr>
  </w:style>
  <w:style w:type="paragraph" w:styleId="CommentText">
    <w:name w:val="annotation text"/>
    <w:basedOn w:val="Normal"/>
    <w:link w:val="CommentTextChar"/>
    <w:uiPriority w:val="99"/>
    <w:unhideWhenUsed/>
    <w:rsid w:val="00CB5FE0"/>
    <w:rPr>
      <w:rFonts w:ascii="Cambria" w:eastAsia="MS Mincho" w:hAnsi="Cambria"/>
      <w:sz w:val="20"/>
    </w:rPr>
  </w:style>
  <w:style w:type="character" w:customStyle="1" w:styleId="CommentTextChar">
    <w:name w:val="Comment Text Char"/>
    <w:basedOn w:val="DefaultParagraphFont"/>
    <w:link w:val="CommentText"/>
    <w:uiPriority w:val="99"/>
    <w:locked/>
    <w:rsid w:val="00CB5FE0"/>
    <w:rPr>
      <w:rFonts w:ascii="Cambria" w:eastAsia="MS Mincho" w:hAnsi="Cambria" w:cs="Times New Roman"/>
      <w:lang w:val="x-none" w:eastAsia="en-US"/>
    </w:rPr>
  </w:style>
  <w:style w:type="paragraph" w:styleId="CommentSubject">
    <w:name w:val="annotation subject"/>
    <w:basedOn w:val="CommentText"/>
    <w:next w:val="CommentText"/>
    <w:link w:val="CommentSubjectChar"/>
    <w:uiPriority w:val="99"/>
    <w:unhideWhenUsed/>
    <w:rsid w:val="00CB5FE0"/>
    <w:rPr>
      <w:b/>
      <w:bCs/>
    </w:rPr>
  </w:style>
  <w:style w:type="character" w:customStyle="1" w:styleId="CommentSubjectChar">
    <w:name w:val="Comment Subject Char"/>
    <w:basedOn w:val="CommentTextChar"/>
    <w:link w:val="CommentSubject"/>
    <w:uiPriority w:val="99"/>
    <w:locked/>
    <w:rsid w:val="00CB5FE0"/>
    <w:rPr>
      <w:rFonts w:ascii="Cambria" w:eastAsia="MS Mincho" w:hAnsi="Cambria" w:cs="Times New Roman"/>
      <w:b/>
      <w:bCs/>
      <w:lang w:val="x-none" w:eastAsia="en-US"/>
    </w:rPr>
  </w:style>
  <w:style w:type="paragraph" w:customStyle="1" w:styleId="TableParagraph">
    <w:name w:val="Table Paragraph"/>
    <w:basedOn w:val="Normal"/>
    <w:uiPriority w:val="1"/>
    <w:qFormat/>
    <w:rsid w:val="00CB5FE0"/>
    <w:pPr>
      <w:widowControl w:val="0"/>
    </w:pPr>
    <w:rPr>
      <w:rFonts w:ascii="Calibri" w:hAnsi="Calibri"/>
      <w:sz w:val="22"/>
      <w:szCs w:val="22"/>
    </w:rPr>
  </w:style>
  <w:style w:type="paragraph" w:styleId="TOCHeading">
    <w:name w:val="TOC Heading"/>
    <w:basedOn w:val="Heading1"/>
    <w:next w:val="Normal"/>
    <w:uiPriority w:val="39"/>
    <w:semiHidden/>
    <w:unhideWhenUsed/>
    <w:qFormat/>
    <w:rsid w:val="00CB5FE0"/>
    <w:pPr>
      <w:keepNext/>
      <w:keepLines/>
      <w:spacing w:before="480" w:after="0" w:line="276" w:lineRule="auto"/>
      <w:outlineLvl w:val="9"/>
    </w:pPr>
    <w:rPr>
      <w:rFonts w:ascii="Cambria" w:hAnsi="Cambria"/>
      <w:bCs/>
      <w:color w:val="365F91"/>
      <w:sz w:val="28"/>
      <w:szCs w:val="28"/>
      <w:lang w:val="en-US"/>
    </w:rPr>
  </w:style>
  <w:style w:type="paragraph" w:customStyle="1" w:styleId="Billname">
    <w:name w:val="Billname"/>
    <w:basedOn w:val="Normal"/>
    <w:rsid w:val="003578FB"/>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3578FB"/>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3578FB"/>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3578FB"/>
    <w:pPr>
      <w:tabs>
        <w:tab w:val="left" w:pos="2600"/>
      </w:tabs>
      <w:spacing w:before="200" w:after="60" w:line="276" w:lineRule="auto"/>
      <w:jc w:val="both"/>
    </w:pPr>
    <w:rPr>
      <w:rFonts w:asciiTheme="minorHAnsi" w:hAnsiTheme="minorHAnsi" w:cs="Arial"/>
      <w:b/>
      <w:bCs/>
      <w:sz w:val="22"/>
      <w:szCs w:val="24"/>
    </w:rPr>
  </w:style>
  <w:style w:type="character" w:styleId="Emphasis">
    <w:name w:val="Emphasis"/>
    <w:basedOn w:val="DefaultParagraphFont"/>
    <w:uiPriority w:val="20"/>
    <w:qFormat/>
    <w:rsid w:val="003578FB"/>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footer" Target="footer11.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9.xml"/><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B2B8B-B44F-4394-827A-5A335C78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9635</Words>
  <Characters>53272</Characters>
  <Application>Microsoft Office Word</Application>
  <DocSecurity>0</DocSecurity>
  <Lines>1667</Lines>
  <Paragraphs>619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2015-10-22T23:29:00Z</cp:lastPrinted>
  <dcterms:created xsi:type="dcterms:W3CDTF">2018-09-14T02:07:00Z</dcterms:created>
  <dcterms:modified xsi:type="dcterms:W3CDTF">2018-09-14T02:07:00Z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A11328889</vt:lpwstr>
  </property>
  <property fmtid="{D5CDD505-2E9C-101B-9397-08002B2CF9AE}" pid="3" name="Objective-Comment">
    <vt:lpwstr/>
  </property>
  <property fmtid="{D5CDD505-2E9C-101B-9397-08002B2CF9AE}" pid="4" name="Objective-CreationStamp">
    <vt:filetime>2015-10-20T14:00:00Z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2015-10-20T14:00:00Z</vt:filetime>
  </property>
  <property fmtid="{D5CDD505-2E9C-101B-9397-08002B2CF9AE}" pid="8" name="Objective-ModificationStamp">
    <vt:filetime>2015-10-20T14:00:00Z</vt:filetime>
  </property>
  <property fmtid="{D5CDD505-2E9C-101B-9397-08002B2CF9AE}" pid="9" name="Objective-Owner">
    <vt:lpwstr>Helen Hai</vt:lpwstr>
  </property>
  <property fmtid="{D5CDD505-2E9C-101B-9397-08002B2CF9AE}" pid="10" name="Objective-Path">
    <vt:lpwstr>Whole of ACT Government:EPD - Environment and Planning Directorate:DIVISION - Planning Delivery:12. Planning Delivery - BRANCH - Territory Plan:01 Full variations:01 Active Variations (Full):DV351 - West Belconnen Residential Estate Rezoning -TERRITORY PL</vt:lpwstr>
  </property>
  <property fmtid="{D5CDD505-2E9C-101B-9397-08002B2CF9AE}" pid="11" name="Objective-Parent">
    <vt:lpwstr>01 Notifiable Instrument s76(3) - V351 Approval notice and variation</vt:lpwstr>
  </property>
  <property fmtid="{D5CDD505-2E9C-101B-9397-08002B2CF9AE}" pid="12" name="Objective-State">
    <vt:lpwstr>Published</vt:lpwstr>
  </property>
  <property fmtid="{D5CDD505-2E9C-101B-9397-08002B2CF9AE}" pid="13" name="Objective-Title">
    <vt:lpwstr>Notifiable Instrument s76(3) - V351 Approval notice and variation (A11328808)</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1-2014/12739</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