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Pr>
          <w:rFonts w:cs="Arial"/>
        </w:rPr>
        <w:t>Moncrieff</w:t>
      </w:r>
      <w:r w:rsidR="00E02DDB">
        <w:rPr>
          <w:rFonts w:cs="Arial"/>
        </w:rPr>
        <w:t xml:space="preserve">) Plan Variation </w:t>
      </w:r>
      <w:r w:rsidRPr="00534148">
        <w:rPr>
          <w:rFonts w:cs="Arial"/>
        </w:rPr>
        <w:t>2016</w:t>
      </w:r>
      <w:r>
        <w:rPr>
          <w:rFonts w:cs="Arial"/>
        </w:rPr>
        <w:t xml:space="preserve"> </w:t>
      </w:r>
      <w:r w:rsidRPr="00534148">
        <w:rPr>
          <w:rFonts w:cs="Arial"/>
        </w:rPr>
        <w:t xml:space="preserve">(No </w:t>
      </w:r>
      <w:r w:rsidR="00CA2480">
        <w:rPr>
          <w:rFonts w:cs="Arial"/>
        </w:rPr>
        <w:t>3</w:t>
      </w:r>
      <w:r w:rsidRPr="00534148">
        <w:rPr>
          <w:rFonts w:cs="Arial"/>
        </w:rPr>
        <w:t>)</w:t>
      </w:r>
    </w:p>
    <w:p w:rsidR="009C1E2F" w:rsidRPr="006260E7" w:rsidRDefault="00E72DB9"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NI2016—</w:t>
      </w:r>
      <w:r>
        <w:rPr>
          <w:rFonts w:ascii="Arial" w:hAnsi="Arial" w:cs="Arial"/>
          <w:b/>
          <w:caps/>
          <w:color w:val="auto"/>
        </w:rPr>
        <w:t>596</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2016-</w:t>
      </w:r>
      <w:r w:rsidR="006C34B6">
        <w:rPr>
          <w:rFonts w:cs="Arial"/>
          <w:b/>
          <w:bCs/>
        </w:rPr>
        <w:t>1</w:t>
      </w:r>
      <w:r w:rsidR="004A3260">
        <w:rPr>
          <w:rFonts w:cs="Arial"/>
          <w:b/>
          <w:bCs/>
        </w:rPr>
        <w:t>5</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 89 (Making technical amendments) and s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3425C9">
      <w:pPr>
        <w:pStyle w:val="BodyText"/>
        <w:numPr>
          <w:ilvl w:val="0"/>
          <w:numId w:val="44"/>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Pr="003B53B5">
        <w:rPr>
          <w:rFonts w:ascii="Times New Roman" w:hAnsi="Times New Roman"/>
          <w:b w:val="0"/>
          <w:i/>
          <w:sz w:val="24"/>
          <w:szCs w:val="24"/>
        </w:rPr>
        <w:t>Moncrieff</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 xml:space="preserve">2016 (No </w:t>
      </w:r>
      <w:r w:rsidR="006C34B6">
        <w:rPr>
          <w:rFonts w:ascii="Times New Roman" w:hAnsi="Times New Roman"/>
          <w:b w:val="0"/>
          <w:i/>
          <w:sz w:val="24"/>
          <w:szCs w:val="24"/>
        </w:rPr>
        <w:t>3</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that the Moncrieff 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B14027" w:rsidRDefault="00B14027" w:rsidP="00196185">
      <w:pPr>
        <w:pStyle w:val="BodyText"/>
        <w:spacing w:before="140" w:after="0"/>
        <w:ind w:left="720"/>
        <w:rPr>
          <w:rFonts w:ascii="Times New Roman" w:hAnsi="Times New Roman"/>
          <w:bCs/>
        </w:rPr>
      </w:pPr>
      <w:r w:rsidRPr="00B14027">
        <w:rPr>
          <w:rFonts w:ascii="Times New Roman" w:hAnsi="Times New Roman"/>
        </w:rPr>
        <w:t>This instrument commences on the day after notification</w:t>
      </w:r>
      <w:r w:rsidR="00530461" w:rsidRPr="00B14027">
        <w:rPr>
          <w:rFonts w:ascii="Times New Roman" w:hAnsi="Times New Roman"/>
          <w:bCs/>
        </w:rPr>
        <w:t>.</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9C1E2F" w:rsidRPr="00D25316">
        <w:rPr>
          <w:rFonts w:cs="Arial"/>
          <w:b/>
          <w:bCs/>
          <w:i/>
        </w:rPr>
        <w:t>Moncrieff 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9C1E2F" w:rsidP="00196185">
      <w:pPr>
        <w:pStyle w:val="BodyText"/>
        <w:spacing w:before="140" w:after="0"/>
        <w:ind w:left="720"/>
        <w:rPr>
          <w:rFonts w:ascii="Times New Roman" w:hAnsi="Times New Roman"/>
          <w:bCs/>
        </w:rPr>
      </w:pPr>
      <w:r>
        <w:rPr>
          <w:rFonts w:ascii="Times New Roman" w:hAnsi="Times New Roman"/>
          <w:b/>
          <w:bCs/>
          <w:i/>
        </w:rPr>
        <w:t xml:space="preserve">Moncrieff </w:t>
      </w:r>
      <w:r w:rsidRPr="00F24A9D">
        <w:rPr>
          <w:rFonts w:ascii="Times New Roman" w:hAnsi="Times New Roman"/>
          <w:b/>
          <w:bCs/>
          <w:i/>
        </w:rPr>
        <w:t>plan variation</w:t>
      </w:r>
      <w:r w:rsidR="00196185">
        <w:rPr>
          <w:rFonts w:ascii="Times New Roman" w:hAnsi="Times New Roman"/>
          <w:bCs/>
        </w:rPr>
        <w:t xml:space="preserve"> means the Technical A</w:t>
      </w:r>
      <w:r>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Plan, V</w:t>
      </w:r>
      <w:r w:rsidR="004A3260">
        <w:rPr>
          <w:rFonts w:ascii="Times New Roman" w:hAnsi="Times New Roman"/>
          <w:bCs/>
        </w:rPr>
        <w:t>ariation 2016-</w:t>
      </w:r>
      <w:r w:rsidR="006C34B6">
        <w:rPr>
          <w:rFonts w:ascii="Times New Roman" w:hAnsi="Times New Roman"/>
          <w:bCs/>
        </w:rPr>
        <w:t>1</w:t>
      </w:r>
      <w:r w:rsidR="004A3260">
        <w:rPr>
          <w:rFonts w:ascii="Times New Roman" w:hAnsi="Times New Roman"/>
          <w:bCs/>
        </w:rPr>
        <w:t>5</w:t>
      </w:r>
      <w:r w:rsidR="00196185">
        <w:rPr>
          <w:rFonts w:ascii="Times New Roman" w:hAnsi="Times New Roman"/>
          <w:bCs/>
        </w:rPr>
        <w:t>,</w:t>
      </w:r>
      <w:r>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o consultation was required in relation to the Moncrieff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33974" w:rsidP="00196185">
      <w:pPr>
        <w:spacing w:before="720"/>
        <w:rPr>
          <w:rFonts w:ascii="Times New Roman" w:hAnsi="Times New Roman"/>
        </w:rPr>
      </w:pPr>
      <w:r>
        <w:rPr>
          <w:rFonts w:ascii="Times New Roman" w:hAnsi="Times New Roman"/>
        </w:rPr>
        <w:t>Brett Phillips</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9E2C32" w:rsidRDefault="005A284D" w:rsidP="009C1E2F">
      <w:r>
        <w:rPr>
          <w:rFonts w:ascii="Times New Roman" w:hAnsi="Times New Roman"/>
        </w:rPr>
        <w:t>26</w:t>
      </w:r>
      <w:r w:rsidR="00E72DB9">
        <w:rPr>
          <w:rFonts w:ascii="Times New Roman" w:hAnsi="Times New Roman"/>
        </w:rPr>
        <w:t xml:space="preserve"> </w:t>
      </w:r>
      <w:r w:rsidR="005B669D">
        <w:rPr>
          <w:rFonts w:ascii="Times New Roman" w:hAnsi="Times New Roman"/>
        </w:rPr>
        <w:t xml:space="preserve">October </w:t>
      </w:r>
      <w:r w:rsidR="009C1E2F" w:rsidRPr="00A33974">
        <w:rPr>
          <w:rFonts w:ascii="Times New Roman" w:hAnsi="Times New Roman"/>
        </w:rPr>
        <w:t>2016</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ED652E" w:rsidP="00266930">
      <w:pPr>
        <w:pStyle w:val="TAtitlepageplanninganddevelopmentact"/>
        <w:ind w:left="0"/>
        <w:jc w:val="left"/>
      </w:pPr>
      <w:r w:rsidRPr="006763A9">
        <w:rPr>
          <w:noProof/>
        </w:rPr>
        <w:drawing>
          <wp:inline distT="0" distB="0" distL="0" distR="0">
            <wp:extent cx="2095500" cy="714375"/>
            <wp:effectExtent l="0" t="0" r="0" b="0"/>
            <wp:docPr id="3"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2016-</w:t>
      </w:r>
      <w:r w:rsidR="006C34B6">
        <w:t>1</w:t>
      </w:r>
      <w:r w:rsidR="007A1FC1">
        <w:t>5</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CE39BB" w:rsidP="00262415">
      <w:pPr>
        <w:pStyle w:val="TATitlepagemonthandyear"/>
      </w:pPr>
      <w:r>
        <w:t xml:space="preserve">October </w:t>
      </w:r>
      <w:r w:rsidR="003C5B5A">
        <w:t>2016</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Pr="009E2C32" w:rsidRDefault="00922889" w:rsidP="00922889">
      <w:pPr>
        <w:pStyle w:val="TAbodytext"/>
      </w:pPr>
    </w:p>
    <w:p w:rsidR="004C2C3E" w:rsidRPr="009E2C32"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t>Table of Contents</w:t>
      </w:r>
    </w:p>
    <w:p w:rsidR="00262415" w:rsidRPr="004C2C3E" w:rsidRDefault="00262415" w:rsidP="00262415">
      <w:pPr>
        <w:pStyle w:val="TAbodytext"/>
      </w:pPr>
    </w:p>
    <w:p w:rsidR="00C24CB3" w:rsidRDefault="00567EAA">
      <w:pPr>
        <w:pStyle w:val="TOC1"/>
        <w:tabs>
          <w:tab w:val="left" w:pos="660"/>
          <w:tab w:val="right" w:leader="dot" w:pos="9060"/>
        </w:tabs>
        <w:rPr>
          <w:rFonts w:asciiTheme="minorHAnsi" w:eastAsiaTheme="minorEastAsia" w:hAnsiTheme="minorHAns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463865664" w:history="1">
        <w:r w:rsidR="00C24CB3" w:rsidRPr="006150BC">
          <w:rPr>
            <w:rStyle w:val="Hyperlink"/>
          </w:rPr>
          <w:t>1.</w:t>
        </w:r>
        <w:r w:rsidR="00C24CB3">
          <w:rPr>
            <w:rFonts w:asciiTheme="minorHAnsi" w:eastAsiaTheme="minorEastAsia" w:hAnsiTheme="minorHAnsi"/>
            <w:caps w:val="0"/>
            <w:sz w:val="22"/>
            <w:szCs w:val="22"/>
          </w:rPr>
          <w:tab/>
        </w:r>
        <w:r w:rsidR="00C24CB3" w:rsidRPr="006150BC">
          <w:rPr>
            <w:rStyle w:val="Hyperlink"/>
          </w:rPr>
          <w:t>INTRODUCTION</w:t>
        </w:r>
        <w:r w:rsidR="00C24CB3">
          <w:rPr>
            <w:webHidden/>
          </w:rPr>
          <w:tab/>
        </w:r>
        <w:r w:rsidR="00C24CB3">
          <w:rPr>
            <w:webHidden/>
          </w:rPr>
          <w:fldChar w:fldCharType="begin"/>
        </w:r>
        <w:r w:rsidR="00C24CB3">
          <w:rPr>
            <w:webHidden/>
          </w:rPr>
          <w:instrText xml:space="preserve"> PAGEREF _Toc463865664 \h </w:instrText>
        </w:r>
        <w:r w:rsidR="00C24CB3">
          <w:rPr>
            <w:webHidden/>
          </w:rPr>
        </w:r>
        <w:r w:rsidR="00C24CB3">
          <w:rPr>
            <w:webHidden/>
          </w:rPr>
          <w:fldChar w:fldCharType="separate"/>
        </w:r>
        <w:r w:rsidR="00C24CB3">
          <w:rPr>
            <w:webHidden/>
          </w:rPr>
          <w:t>3</w:t>
        </w:r>
        <w:r w:rsidR="00C24CB3">
          <w:rPr>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65" w:history="1">
        <w:r w:rsidR="00C24CB3" w:rsidRPr="006150BC">
          <w:rPr>
            <w:rStyle w:val="Hyperlink"/>
            <w:noProof/>
          </w:rPr>
          <w:t>1.1</w:t>
        </w:r>
        <w:r w:rsidR="00C24CB3">
          <w:rPr>
            <w:rFonts w:asciiTheme="minorHAnsi" w:eastAsiaTheme="minorEastAsia" w:hAnsiTheme="minorHAnsi"/>
            <w:noProof/>
            <w:sz w:val="22"/>
            <w:szCs w:val="22"/>
          </w:rPr>
          <w:tab/>
        </w:r>
        <w:r w:rsidR="00C24CB3" w:rsidRPr="006150BC">
          <w:rPr>
            <w:rStyle w:val="Hyperlink"/>
            <w:noProof/>
          </w:rPr>
          <w:t>Purpose</w:t>
        </w:r>
        <w:r w:rsidR="00C24CB3">
          <w:rPr>
            <w:noProof/>
            <w:webHidden/>
          </w:rPr>
          <w:tab/>
        </w:r>
        <w:r w:rsidR="00C24CB3">
          <w:rPr>
            <w:noProof/>
            <w:webHidden/>
          </w:rPr>
          <w:fldChar w:fldCharType="begin"/>
        </w:r>
        <w:r w:rsidR="00C24CB3">
          <w:rPr>
            <w:noProof/>
            <w:webHidden/>
          </w:rPr>
          <w:instrText xml:space="preserve"> PAGEREF _Toc463865665 \h </w:instrText>
        </w:r>
        <w:r w:rsidR="00C24CB3">
          <w:rPr>
            <w:noProof/>
            <w:webHidden/>
          </w:rPr>
        </w:r>
        <w:r w:rsidR="00C24CB3">
          <w:rPr>
            <w:noProof/>
            <w:webHidden/>
          </w:rPr>
          <w:fldChar w:fldCharType="separate"/>
        </w:r>
        <w:r w:rsidR="00C24CB3">
          <w:rPr>
            <w:noProof/>
            <w:webHidden/>
          </w:rPr>
          <w:t>3</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66" w:history="1">
        <w:r w:rsidR="00C24CB3" w:rsidRPr="006150BC">
          <w:rPr>
            <w:rStyle w:val="Hyperlink"/>
            <w:noProof/>
          </w:rPr>
          <w:t>1.2</w:t>
        </w:r>
        <w:r w:rsidR="00C24CB3">
          <w:rPr>
            <w:rFonts w:asciiTheme="minorHAnsi" w:eastAsiaTheme="minorEastAsia" w:hAnsiTheme="minorHAnsi"/>
            <w:noProof/>
            <w:sz w:val="22"/>
            <w:szCs w:val="22"/>
          </w:rPr>
          <w:tab/>
        </w:r>
        <w:r w:rsidR="00C24CB3" w:rsidRPr="006150BC">
          <w:rPr>
            <w:rStyle w:val="Hyperlink"/>
            <w:noProof/>
          </w:rPr>
          <w:t>Public consultation</w:t>
        </w:r>
        <w:r w:rsidR="00C24CB3">
          <w:rPr>
            <w:noProof/>
            <w:webHidden/>
          </w:rPr>
          <w:tab/>
        </w:r>
        <w:r w:rsidR="00C24CB3">
          <w:rPr>
            <w:noProof/>
            <w:webHidden/>
          </w:rPr>
          <w:fldChar w:fldCharType="begin"/>
        </w:r>
        <w:r w:rsidR="00C24CB3">
          <w:rPr>
            <w:noProof/>
            <w:webHidden/>
          </w:rPr>
          <w:instrText xml:space="preserve"> PAGEREF _Toc463865666 \h </w:instrText>
        </w:r>
        <w:r w:rsidR="00C24CB3">
          <w:rPr>
            <w:noProof/>
            <w:webHidden/>
          </w:rPr>
        </w:r>
        <w:r w:rsidR="00C24CB3">
          <w:rPr>
            <w:noProof/>
            <w:webHidden/>
          </w:rPr>
          <w:fldChar w:fldCharType="separate"/>
        </w:r>
        <w:r w:rsidR="00C24CB3">
          <w:rPr>
            <w:noProof/>
            <w:webHidden/>
          </w:rPr>
          <w:t>3</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67" w:history="1">
        <w:r w:rsidR="00C24CB3" w:rsidRPr="006150BC">
          <w:rPr>
            <w:rStyle w:val="Hyperlink"/>
            <w:noProof/>
          </w:rPr>
          <w:t>1.3</w:t>
        </w:r>
        <w:r w:rsidR="00C24CB3">
          <w:rPr>
            <w:rFonts w:asciiTheme="minorHAnsi" w:eastAsiaTheme="minorEastAsia" w:hAnsiTheme="minorHAnsi"/>
            <w:noProof/>
            <w:sz w:val="22"/>
            <w:szCs w:val="22"/>
          </w:rPr>
          <w:tab/>
        </w:r>
        <w:r w:rsidR="00C24CB3" w:rsidRPr="006150BC">
          <w:rPr>
            <w:rStyle w:val="Hyperlink"/>
            <w:noProof/>
          </w:rPr>
          <w:t>National Capital Authority</w:t>
        </w:r>
        <w:r w:rsidR="00C24CB3">
          <w:rPr>
            <w:noProof/>
            <w:webHidden/>
          </w:rPr>
          <w:tab/>
        </w:r>
        <w:r w:rsidR="00C24CB3">
          <w:rPr>
            <w:noProof/>
            <w:webHidden/>
          </w:rPr>
          <w:fldChar w:fldCharType="begin"/>
        </w:r>
        <w:r w:rsidR="00C24CB3">
          <w:rPr>
            <w:noProof/>
            <w:webHidden/>
          </w:rPr>
          <w:instrText xml:space="preserve"> PAGEREF _Toc463865667 \h </w:instrText>
        </w:r>
        <w:r w:rsidR="00C24CB3">
          <w:rPr>
            <w:noProof/>
            <w:webHidden/>
          </w:rPr>
        </w:r>
        <w:r w:rsidR="00C24CB3">
          <w:rPr>
            <w:noProof/>
            <w:webHidden/>
          </w:rPr>
          <w:fldChar w:fldCharType="separate"/>
        </w:r>
        <w:r w:rsidR="00C24CB3">
          <w:rPr>
            <w:noProof/>
            <w:webHidden/>
          </w:rPr>
          <w:t>3</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68" w:history="1">
        <w:r w:rsidR="00C24CB3" w:rsidRPr="006150BC">
          <w:rPr>
            <w:rStyle w:val="Hyperlink"/>
            <w:noProof/>
          </w:rPr>
          <w:t>1.4</w:t>
        </w:r>
        <w:r w:rsidR="00C24CB3">
          <w:rPr>
            <w:rFonts w:asciiTheme="minorHAnsi" w:eastAsiaTheme="minorEastAsia" w:hAnsiTheme="minorHAnsi"/>
            <w:noProof/>
            <w:sz w:val="22"/>
            <w:szCs w:val="22"/>
          </w:rPr>
          <w:tab/>
        </w:r>
        <w:r w:rsidR="00C24CB3" w:rsidRPr="006150BC">
          <w:rPr>
            <w:rStyle w:val="Hyperlink"/>
            <w:noProof/>
          </w:rPr>
          <w:t>Process</w:t>
        </w:r>
        <w:r w:rsidR="00C24CB3">
          <w:rPr>
            <w:noProof/>
            <w:webHidden/>
          </w:rPr>
          <w:tab/>
        </w:r>
        <w:r w:rsidR="00C24CB3">
          <w:rPr>
            <w:noProof/>
            <w:webHidden/>
          </w:rPr>
          <w:fldChar w:fldCharType="begin"/>
        </w:r>
        <w:r w:rsidR="00C24CB3">
          <w:rPr>
            <w:noProof/>
            <w:webHidden/>
          </w:rPr>
          <w:instrText xml:space="preserve"> PAGEREF _Toc463865668 \h </w:instrText>
        </w:r>
        <w:r w:rsidR="00C24CB3">
          <w:rPr>
            <w:noProof/>
            <w:webHidden/>
          </w:rPr>
        </w:r>
        <w:r w:rsidR="00C24CB3">
          <w:rPr>
            <w:noProof/>
            <w:webHidden/>
          </w:rPr>
          <w:fldChar w:fldCharType="separate"/>
        </w:r>
        <w:r w:rsidR="00C24CB3">
          <w:rPr>
            <w:noProof/>
            <w:webHidden/>
          </w:rPr>
          <w:t>3</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69" w:history="1">
        <w:r w:rsidR="00C24CB3" w:rsidRPr="006150BC">
          <w:rPr>
            <w:rStyle w:val="Hyperlink"/>
            <w:noProof/>
          </w:rPr>
          <w:t>1.5</w:t>
        </w:r>
        <w:r w:rsidR="00C24CB3">
          <w:rPr>
            <w:rFonts w:asciiTheme="minorHAnsi" w:eastAsiaTheme="minorEastAsia" w:hAnsiTheme="minorHAnsi"/>
            <w:noProof/>
            <w:sz w:val="22"/>
            <w:szCs w:val="22"/>
          </w:rPr>
          <w:tab/>
        </w:r>
        <w:r w:rsidR="00C24CB3" w:rsidRPr="006150BC">
          <w:rPr>
            <w:rStyle w:val="Hyperlink"/>
            <w:noProof/>
          </w:rPr>
          <w:t>Types of technical amendments under the Act</w:t>
        </w:r>
        <w:r w:rsidR="00C24CB3">
          <w:rPr>
            <w:noProof/>
            <w:webHidden/>
          </w:rPr>
          <w:tab/>
        </w:r>
        <w:r w:rsidR="00C24CB3">
          <w:rPr>
            <w:noProof/>
            <w:webHidden/>
          </w:rPr>
          <w:fldChar w:fldCharType="begin"/>
        </w:r>
        <w:r w:rsidR="00C24CB3">
          <w:rPr>
            <w:noProof/>
            <w:webHidden/>
          </w:rPr>
          <w:instrText xml:space="preserve"> PAGEREF _Toc463865669 \h </w:instrText>
        </w:r>
        <w:r w:rsidR="00C24CB3">
          <w:rPr>
            <w:noProof/>
            <w:webHidden/>
          </w:rPr>
        </w:r>
        <w:r w:rsidR="00C24CB3">
          <w:rPr>
            <w:noProof/>
            <w:webHidden/>
          </w:rPr>
          <w:fldChar w:fldCharType="separate"/>
        </w:r>
        <w:r w:rsidR="00C24CB3">
          <w:rPr>
            <w:noProof/>
            <w:webHidden/>
          </w:rPr>
          <w:t>4</w:t>
        </w:r>
        <w:r w:rsidR="00C24CB3">
          <w:rPr>
            <w:noProof/>
            <w:webHidden/>
          </w:rPr>
          <w:fldChar w:fldCharType="end"/>
        </w:r>
      </w:hyperlink>
    </w:p>
    <w:p w:rsidR="00C24CB3" w:rsidRDefault="00FE6CF3">
      <w:pPr>
        <w:pStyle w:val="TOC1"/>
        <w:tabs>
          <w:tab w:val="left" w:pos="660"/>
          <w:tab w:val="right" w:leader="dot" w:pos="9060"/>
        </w:tabs>
        <w:rPr>
          <w:rFonts w:asciiTheme="minorHAnsi" w:eastAsiaTheme="minorEastAsia" w:hAnsiTheme="minorHAnsi"/>
          <w:caps w:val="0"/>
          <w:sz w:val="22"/>
          <w:szCs w:val="22"/>
        </w:rPr>
      </w:pPr>
      <w:hyperlink w:anchor="_Toc463865670" w:history="1">
        <w:r w:rsidR="00C24CB3" w:rsidRPr="006150BC">
          <w:rPr>
            <w:rStyle w:val="Hyperlink"/>
          </w:rPr>
          <w:t>2.</w:t>
        </w:r>
        <w:r w:rsidR="00C24CB3">
          <w:rPr>
            <w:rFonts w:asciiTheme="minorHAnsi" w:eastAsiaTheme="minorEastAsia" w:hAnsiTheme="minorHAnsi"/>
            <w:caps w:val="0"/>
            <w:sz w:val="22"/>
            <w:szCs w:val="22"/>
          </w:rPr>
          <w:tab/>
        </w:r>
        <w:r w:rsidR="00C24CB3" w:rsidRPr="006150BC">
          <w:rPr>
            <w:rStyle w:val="Hyperlink"/>
          </w:rPr>
          <w:t>EXPLANATION</w:t>
        </w:r>
        <w:r w:rsidR="00C24CB3">
          <w:rPr>
            <w:webHidden/>
          </w:rPr>
          <w:tab/>
        </w:r>
        <w:r w:rsidR="00C24CB3">
          <w:rPr>
            <w:webHidden/>
          </w:rPr>
          <w:fldChar w:fldCharType="begin"/>
        </w:r>
        <w:r w:rsidR="00C24CB3">
          <w:rPr>
            <w:webHidden/>
          </w:rPr>
          <w:instrText xml:space="preserve"> PAGEREF _Toc463865670 \h </w:instrText>
        </w:r>
        <w:r w:rsidR="00C24CB3">
          <w:rPr>
            <w:webHidden/>
          </w:rPr>
        </w:r>
        <w:r w:rsidR="00C24CB3">
          <w:rPr>
            <w:webHidden/>
          </w:rPr>
          <w:fldChar w:fldCharType="separate"/>
        </w:r>
        <w:r w:rsidR="00C24CB3">
          <w:rPr>
            <w:webHidden/>
          </w:rPr>
          <w:t>5</w:t>
        </w:r>
        <w:r w:rsidR="00C24CB3">
          <w:rPr>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71" w:history="1">
        <w:r w:rsidR="00C24CB3" w:rsidRPr="006150BC">
          <w:rPr>
            <w:rStyle w:val="Hyperlink"/>
            <w:noProof/>
          </w:rPr>
          <w:t>2.1</w:t>
        </w:r>
        <w:r w:rsidR="00C24CB3">
          <w:rPr>
            <w:rFonts w:asciiTheme="minorHAnsi" w:eastAsiaTheme="minorEastAsia" w:hAnsiTheme="minorHAnsi"/>
            <w:noProof/>
            <w:sz w:val="22"/>
            <w:szCs w:val="22"/>
          </w:rPr>
          <w:tab/>
        </w:r>
        <w:r w:rsidR="00C24CB3" w:rsidRPr="006150BC">
          <w:rPr>
            <w:rStyle w:val="Hyperlink"/>
            <w:noProof/>
          </w:rPr>
          <w:t>Territory Plan Map</w:t>
        </w:r>
        <w:r w:rsidR="00C24CB3">
          <w:rPr>
            <w:noProof/>
            <w:webHidden/>
          </w:rPr>
          <w:tab/>
        </w:r>
        <w:r w:rsidR="00C24CB3">
          <w:rPr>
            <w:noProof/>
            <w:webHidden/>
          </w:rPr>
          <w:fldChar w:fldCharType="begin"/>
        </w:r>
        <w:r w:rsidR="00C24CB3">
          <w:rPr>
            <w:noProof/>
            <w:webHidden/>
          </w:rPr>
          <w:instrText xml:space="preserve"> PAGEREF _Toc463865671 \h </w:instrText>
        </w:r>
        <w:r w:rsidR="00C24CB3">
          <w:rPr>
            <w:noProof/>
            <w:webHidden/>
          </w:rPr>
        </w:r>
        <w:r w:rsidR="00C24CB3">
          <w:rPr>
            <w:noProof/>
            <w:webHidden/>
          </w:rPr>
          <w:fldChar w:fldCharType="separate"/>
        </w:r>
        <w:r w:rsidR="00C24CB3">
          <w:rPr>
            <w:noProof/>
            <w:webHidden/>
          </w:rPr>
          <w:t>5</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72" w:history="1">
        <w:r w:rsidR="00C24CB3" w:rsidRPr="006150BC">
          <w:rPr>
            <w:rStyle w:val="Hyperlink"/>
            <w:noProof/>
          </w:rPr>
          <w:t>2.2</w:t>
        </w:r>
        <w:r w:rsidR="00C24CB3">
          <w:rPr>
            <w:rFonts w:asciiTheme="minorHAnsi" w:eastAsiaTheme="minorEastAsia" w:hAnsiTheme="minorHAnsi"/>
            <w:noProof/>
            <w:sz w:val="22"/>
            <w:szCs w:val="22"/>
          </w:rPr>
          <w:tab/>
        </w:r>
        <w:r w:rsidR="00C24CB3" w:rsidRPr="006150BC">
          <w:rPr>
            <w:rStyle w:val="Hyperlink"/>
            <w:noProof/>
          </w:rPr>
          <w:t>Moncrieff Precinct Map and Code</w:t>
        </w:r>
        <w:r w:rsidR="00C24CB3">
          <w:rPr>
            <w:noProof/>
            <w:webHidden/>
          </w:rPr>
          <w:tab/>
        </w:r>
        <w:r w:rsidR="00C24CB3">
          <w:rPr>
            <w:noProof/>
            <w:webHidden/>
          </w:rPr>
          <w:fldChar w:fldCharType="begin"/>
        </w:r>
        <w:r w:rsidR="00C24CB3">
          <w:rPr>
            <w:noProof/>
            <w:webHidden/>
          </w:rPr>
          <w:instrText xml:space="preserve"> PAGEREF _Toc463865672 \h </w:instrText>
        </w:r>
        <w:r w:rsidR="00C24CB3">
          <w:rPr>
            <w:noProof/>
            <w:webHidden/>
          </w:rPr>
        </w:r>
        <w:r w:rsidR="00C24CB3">
          <w:rPr>
            <w:noProof/>
            <w:webHidden/>
          </w:rPr>
          <w:fldChar w:fldCharType="separate"/>
        </w:r>
        <w:r w:rsidR="00C24CB3">
          <w:rPr>
            <w:noProof/>
            <w:webHidden/>
          </w:rPr>
          <w:t>7</w:t>
        </w:r>
        <w:r w:rsidR="00C24CB3">
          <w:rPr>
            <w:noProof/>
            <w:webHidden/>
          </w:rPr>
          <w:fldChar w:fldCharType="end"/>
        </w:r>
      </w:hyperlink>
    </w:p>
    <w:p w:rsidR="00C24CB3" w:rsidRDefault="00FE6CF3">
      <w:pPr>
        <w:pStyle w:val="TOC1"/>
        <w:tabs>
          <w:tab w:val="left" w:pos="660"/>
          <w:tab w:val="right" w:leader="dot" w:pos="9060"/>
        </w:tabs>
        <w:rPr>
          <w:rFonts w:asciiTheme="minorHAnsi" w:eastAsiaTheme="minorEastAsia" w:hAnsiTheme="minorHAnsi"/>
          <w:caps w:val="0"/>
          <w:sz w:val="22"/>
          <w:szCs w:val="22"/>
        </w:rPr>
      </w:pPr>
      <w:hyperlink w:anchor="_Toc463865673" w:history="1">
        <w:r w:rsidR="00C24CB3" w:rsidRPr="006150BC">
          <w:rPr>
            <w:rStyle w:val="Hyperlink"/>
          </w:rPr>
          <w:t>3.</w:t>
        </w:r>
        <w:r w:rsidR="00C24CB3">
          <w:rPr>
            <w:rFonts w:asciiTheme="minorHAnsi" w:eastAsiaTheme="minorEastAsia" w:hAnsiTheme="minorHAnsi"/>
            <w:caps w:val="0"/>
            <w:sz w:val="22"/>
            <w:szCs w:val="22"/>
          </w:rPr>
          <w:tab/>
        </w:r>
        <w:r w:rsidR="00C24CB3" w:rsidRPr="006150BC">
          <w:rPr>
            <w:rStyle w:val="Hyperlink"/>
          </w:rPr>
          <w:t>TECHNICAL AMENDMENT</w:t>
        </w:r>
        <w:r w:rsidR="00C24CB3">
          <w:rPr>
            <w:webHidden/>
          </w:rPr>
          <w:tab/>
        </w:r>
        <w:r w:rsidR="00C24CB3">
          <w:rPr>
            <w:webHidden/>
          </w:rPr>
          <w:fldChar w:fldCharType="begin"/>
        </w:r>
        <w:r w:rsidR="00C24CB3">
          <w:rPr>
            <w:webHidden/>
          </w:rPr>
          <w:instrText xml:space="preserve"> PAGEREF _Toc463865673 \h </w:instrText>
        </w:r>
        <w:r w:rsidR="00C24CB3">
          <w:rPr>
            <w:webHidden/>
          </w:rPr>
        </w:r>
        <w:r w:rsidR="00C24CB3">
          <w:rPr>
            <w:webHidden/>
          </w:rPr>
          <w:fldChar w:fldCharType="separate"/>
        </w:r>
        <w:r w:rsidR="00C24CB3">
          <w:rPr>
            <w:webHidden/>
          </w:rPr>
          <w:t>12</w:t>
        </w:r>
        <w:r w:rsidR="00C24CB3">
          <w:rPr>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74" w:history="1">
        <w:r w:rsidR="00C24CB3" w:rsidRPr="006150BC">
          <w:rPr>
            <w:rStyle w:val="Hyperlink"/>
            <w:noProof/>
          </w:rPr>
          <w:t>3.1</w:t>
        </w:r>
        <w:r w:rsidR="00C24CB3">
          <w:rPr>
            <w:rFonts w:asciiTheme="minorHAnsi" w:eastAsiaTheme="minorEastAsia" w:hAnsiTheme="minorHAnsi"/>
            <w:noProof/>
            <w:sz w:val="22"/>
            <w:szCs w:val="22"/>
          </w:rPr>
          <w:tab/>
        </w:r>
        <w:r w:rsidR="00C24CB3" w:rsidRPr="006150BC">
          <w:rPr>
            <w:rStyle w:val="Hyperlink"/>
            <w:noProof/>
          </w:rPr>
          <w:t>Territory Plan Map</w:t>
        </w:r>
        <w:r w:rsidR="00C24CB3">
          <w:rPr>
            <w:noProof/>
            <w:webHidden/>
          </w:rPr>
          <w:tab/>
        </w:r>
        <w:r w:rsidR="00C24CB3">
          <w:rPr>
            <w:noProof/>
            <w:webHidden/>
          </w:rPr>
          <w:fldChar w:fldCharType="begin"/>
        </w:r>
        <w:r w:rsidR="00C24CB3">
          <w:rPr>
            <w:noProof/>
            <w:webHidden/>
          </w:rPr>
          <w:instrText xml:space="preserve"> PAGEREF _Toc463865674 \h </w:instrText>
        </w:r>
        <w:r w:rsidR="00C24CB3">
          <w:rPr>
            <w:noProof/>
            <w:webHidden/>
          </w:rPr>
        </w:r>
        <w:r w:rsidR="00C24CB3">
          <w:rPr>
            <w:noProof/>
            <w:webHidden/>
          </w:rPr>
          <w:fldChar w:fldCharType="separate"/>
        </w:r>
        <w:r w:rsidR="00C24CB3">
          <w:rPr>
            <w:noProof/>
            <w:webHidden/>
          </w:rPr>
          <w:t>12</w:t>
        </w:r>
        <w:r w:rsidR="00C24CB3">
          <w:rPr>
            <w:noProof/>
            <w:webHidden/>
          </w:rPr>
          <w:fldChar w:fldCharType="end"/>
        </w:r>
      </w:hyperlink>
    </w:p>
    <w:p w:rsidR="00C24CB3" w:rsidRDefault="00FE6CF3">
      <w:pPr>
        <w:pStyle w:val="TOC2"/>
        <w:tabs>
          <w:tab w:val="left" w:pos="660"/>
          <w:tab w:val="right" w:leader="dot" w:pos="9060"/>
        </w:tabs>
        <w:rPr>
          <w:rFonts w:asciiTheme="minorHAnsi" w:eastAsiaTheme="minorEastAsia" w:hAnsiTheme="minorHAnsi"/>
          <w:noProof/>
          <w:sz w:val="22"/>
          <w:szCs w:val="22"/>
        </w:rPr>
      </w:pPr>
      <w:hyperlink w:anchor="_Toc463865675" w:history="1">
        <w:r w:rsidR="00C24CB3" w:rsidRPr="006150BC">
          <w:rPr>
            <w:rStyle w:val="Hyperlink"/>
            <w:noProof/>
          </w:rPr>
          <w:t>3.2</w:t>
        </w:r>
        <w:r w:rsidR="00C24CB3">
          <w:rPr>
            <w:rFonts w:asciiTheme="minorHAnsi" w:eastAsiaTheme="minorEastAsia" w:hAnsiTheme="minorHAnsi"/>
            <w:noProof/>
            <w:sz w:val="22"/>
            <w:szCs w:val="22"/>
          </w:rPr>
          <w:tab/>
        </w:r>
        <w:r w:rsidR="00C24CB3" w:rsidRPr="006150BC">
          <w:rPr>
            <w:rStyle w:val="Hyperlink"/>
            <w:noProof/>
          </w:rPr>
          <w:t>Moncrieff Precinct Map and Code</w:t>
        </w:r>
        <w:r w:rsidR="00C24CB3">
          <w:rPr>
            <w:noProof/>
            <w:webHidden/>
          </w:rPr>
          <w:tab/>
        </w:r>
        <w:r w:rsidR="00C24CB3">
          <w:rPr>
            <w:noProof/>
            <w:webHidden/>
          </w:rPr>
          <w:fldChar w:fldCharType="begin"/>
        </w:r>
        <w:r w:rsidR="00C24CB3">
          <w:rPr>
            <w:noProof/>
            <w:webHidden/>
          </w:rPr>
          <w:instrText xml:space="preserve"> PAGEREF _Toc463865675 \h </w:instrText>
        </w:r>
        <w:r w:rsidR="00C24CB3">
          <w:rPr>
            <w:noProof/>
            <w:webHidden/>
          </w:rPr>
        </w:r>
        <w:r w:rsidR="00C24CB3">
          <w:rPr>
            <w:noProof/>
            <w:webHidden/>
          </w:rPr>
          <w:fldChar w:fldCharType="separate"/>
        </w:r>
        <w:r w:rsidR="00C24CB3">
          <w:rPr>
            <w:noProof/>
            <w:webHidden/>
          </w:rPr>
          <w:t>13</w:t>
        </w:r>
        <w:r w:rsidR="00C24CB3">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63865664"/>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63865665"/>
      <w:r>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D958C3" w:rsidRPr="003549AC" w:rsidRDefault="003C5B5A" w:rsidP="005B669D">
      <w:pPr>
        <w:pStyle w:val="TAbodytext"/>
        <w:spacing w:before="240" w:after="60"/>
        <w:rPr>
          <w:rFonts w:cs="Arial"/>
          <w:i/>
        </w:rPr>
      </w:pPr>
      <w:r w:rsidRPr="003549AC">
        <w:rPr>
          <w:rFonts w:cs="Arial"/>
          <w:i/>
        </w:rPr>
        <w:t>Territory Plan Map</w:t>
      </w:r>
    </w:p>
    <w:p w:rsidR="00CB10DB" w:rsidRPr="003549AC" w:rsidRDefault="003C5B5A" w:rsidP="00FF3073">
      <w:pPr>
        <w:pStyle w:val="TAbodytext"/>
        <w:numPr>
          <w:ilvl w:val="0"/>
          <w:numId w:val="16"/>
        </w:numPr>
        <w:spacing w:after="60"/>
        <w:rPr>
          <w:rFonts w:cs="Arial"/>
        </w:rPr>
      </w:pPr>
      <w:r w:rsidRPr="003549AC">
        <w:rPr>
          <w:rFonts w:cs="Arial"/>
        </w:rPr>
        <w:t>The Territory Plan map is varied to remove the Future Urban Overlay from section</w:t>
      </w:r>
      <w:r w:rsidR="006C34B6">
        <w:rPr>
          <w:rFonts w:cs="Arial"/>
        </w:rPr>
        <w:t xml:space="preserve"> 33 </w:t>
      </w:r>
      <w:r w:rsidRPr="003549AC">
        <w:rPr>
          <w:rFonts w:cs="Arial"/>
        </w:rPr>
        <w:t>in the Division of Moncrieff</w:t>
      </w:r>
      <w:r w:rsidR="0021456C" w:rsidRPr="003549AC">
        <w:rPr>
          <w:rFonts w:cs="Arial"/>
        </w:rPr>
        <w:t>.</w:t>
      </w:r>
    </w:p>
    <w:p w:rsidR="00D958C3" w:rsidRPr="003549AC" w:rsidRDefault="00A238FB" w:rsidP="005B669D">
      <w:pPr>
        <w:pStyle w:val="TAbodytext"/>
        <w:spacing w:before="240" w:after="60"/>
        <w:rPr>
          <w:rFonts w:cs="Arial"/>
          <w:i/>
        </w:rPr>
      </w:pPr>
      <w:r w:rsidRPr="003549AC">
        <w:rPr>
          <w:rFonts w:cs="Arial"/>
          <w:i/>
        </w:rPr>
        <w:t>Moncrieff Precinct Map and Code</w:t>
      </w:r>
    </w:p>
    <w:p w:rsidR="00D958C3" w:rsidRPr="002752D6" w:rsidRDefault="005F4FCA" w:rsidP="00FF3073">
      <w:pPr>
        <w:pStyle w:val="TAbodytext"/>
        <w:numPr>
          <w:ilvl w:val="0"/>
          <w:numId w:val="14"/>
        </w:numPr>
        <w:rPr>
          <w:rFonts w:cs="Arial"/>
        </w:rPr>
      </w:pPr>
      <w:r w:rsidRPr="002752D6">
        <w:rPr>
          <w:rFonts w:cs="Arial"/>
        </w:rPr>
        <w:t xml:space="preserve">The Moncrieff Precinct Map is varied to include section </w:t>
      </w:r>
      <w:r w:rsidR="000D28B6" w:rsidRPr="002752D6">
        <w:rPr>
          <w:rFonts w:cs="Arial"/>
        </w:rPr>
        <w:t>33</w:t>
      </w:r>
      <w:r w:rsidR="002752D6" w:rsidRPr="002752D6">
        <w:rPr>
          <w:rFonts w:cs="Arial"/>
        </w:rPr>
        <w:t>.</w:t>
      </w:r>
    </w:p>
    <w:p w:rsidR="003E1BEA" w:rsidRDefault="003E1BEA" w:rsidP="003E1BEA">
      <w:pPr>
        <w:pStyle w:val="TAbodytext"/>
        <w:numPr>
          <w:ilvl w:val="0"/>
          <w:numId w:val="14"/>
        </w:numPr>
        <w:rPr>
          <w:rFonts w:cs="Arial"/>
        </w:rPr>
      </w:pPr>
      <w:r w:rsidRPr="002752D6">
        <w:rPr>
          <w:rFonts w:cs="Arial"/>
        </w:rPr>
        <w:t>Amend existing Figure 2.</w:t>
      </w:r>
    </w:p>
    <w:p w:rsidR="002752D6" w:rsidRPr="002752D6" w:rsidRDefault="002752D6" w:rsidP="003E1BEA">
      <w:pPr>
        <w:pStyle w:val="TAbodytext"/>
        <w:numPr>
          <w:ilvl w:val="0"/>
          <w:numId w:val="14"/>
        </w:numPr>
        <w:rPr>
          <w:rFonts w:cs="Arial"/>
        </w:rPr>
      </w:pPr>
      <w:r>
        <w:rPr>
          <w:rFonts w:cs="Arial"/>
        </w:rPr>
        <w:t>Amen</w:t>
      </w:r>
      <w:r w:rsidRPr="002752D6">
        <w:rPr>
          <w:rFonts w:cs="Arial"/>
        </w:rPr>
        <w:t>d existing rule R3 regarding vehicular access</w:t>
      </w:r>
    </w:p>
    <w:p w:rsidR="005F4FCA" w:rsidRPr="002752D6" w:rsidRDefault="002752D6" w:rsidP="00FF3073">
      <w:pPr>
        <w:pStyle w:val="TAbodytext"/>
        <w:numPr>
          <w:ilvl w:val="0"/>
          <w:numId w:val="14"/>
        </w:numPr>
        <w:rPr>
          <w:rFonts w:cs="Arial"/>
        </w:rPr>
      </w:pPr>
      <w:r w:rsidRPr="002752D6">
        <w:rPr>
          <w:rFonts w:cs="Arial"/>
        </w:rPr>
        <w:t>Include new r</w:t>
      </w:r>
      <w:r w:rsidR="005F4FCA" w:rsidRPr="002752D6">
        <w:rPr>
          <w:rFonts w:cs="Arial"/>
        </w:rPr>
        <w:t>ule which relate</w:t>
      </w:r>
      <w:r w:rsidRPr="002752D6">
        <w:rPr>
          <w:rFonts w:cs="Arial"/>
        </w:rPr>
        <w:t>s to deep root planting zone</w:t>
      </w:r>
      <w:r w:rsidR="00AB3B2E" w:rsidRPr="002752D6">
        <w:rPr>
          <w:rFonts w:cs="Arial"/>
        </w:rPr>
        <w:t>.</w:t>
      </w:r>
    </w:p>
    <w:p w:rsidR="00FA2EEA" w:rsidRPr="009E2C32" w:rsidRDefault="00FA2EEA" w:rsidP="00A33974">
      <w:pPr>
        <w:pStyle w:val="TAbodytext"/>
        <w:spacing w:after="0"/>
        <w:ind w:left="360"/>
        <w:rPr>
          <w:rFonts w:cs="Arial"/>
        </w:rPr>
      </w:pPr>
    </w:p>
    <w:p w:rsidR="001E6716" w:rsidRDefault="001E6716" w:rsidP="001E6716">
      <w:pPr>
        <w:pStyle w:val="TAsectionheading2"/>
        <w:ind w:left="576"/>
      </w:pPr>
      <w:bookmarkStart w:id="11" w:name="_Toc327263733"/>
      <w:bookmarkStart w:id="12" w:name="_Toc364933261"/>
      <w:bookmarkStart w:id="13" w:name="_Toc421097001"/>
      <w:bookmarkStart w:id="14" w:name="_Toc426449495"/>
      <w:bookmarkStart w:id="15" w:name="_Toc463865666"/>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ind w:left="576"/>
      </w:pPr>
      <w:bookmarkStart w:id="18" w:name="_Toc390767272"/>
      <w:bookmarkStart w:id="19" w:name="_Toc421097002"/>
      <w:bookmarkStart w:id="20" w:name="_Toc426449496"/>
      <w:bookmarkStart w:id="21" w:name="_Toc463865667"/>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ind w:left="576"/>
      </w:pPr>
      <w:bookmarkStart w:id="22" w:name="_Toc327263735"/>
      <w:bookmarkStart w:id="23" w:name="_Toc364933263"/>
      <w:bookmarkStart w:id="24" w:name="_Toc390767273"/>
      <w:bookmarkStart w:id="25" w:name="_Toc421097003"/>
      <w:bookmarkStart w:id="26" w:name="_Toc426449497"/>
      <w:bookmarkStart w:id="27" w:name="_Toc463865668"/>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ind w:left="576"/>
      </w:pPr>
      <w:bookmarkStart w:id="28" w:name="_Toc390767274"/>
      <w:bookmarkStart w:id="29" w:name="_Toc463865669"/>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A33974">
      <w:pPr>
        <w:pStyle w:val="NoSpacing"/>
        <w:numPr>
          <w:ilvl w:val="0"/>
          <w:numId w:val="37"/>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A33974">
      <w:pPr>
        <w:pStyle w:val="NoSpacing"/>
        <w:numPr>
          <w:ilvl w:val="0"/>
          <w:numId w:val="37"/>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A33974">
      <w:pPr>
        <w:pStyle w:val="TAbodytext"/>
        <w:numPr>
          <w:ilvl w:val="0"/>
          <w:numId w:val="38"/>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A33974">
      <w:pPr>
        <w:pStyle w:val="NoSpacing"/>
        <w:numPr>
          <w:ilvl w:val="0"/>
          <w:numId w:val="39"/>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134F8D" w:rsidP="00BB3334">
      <w:pPr>
        <w:pStyle w:val="TAbodytext"/>
        <w:spacing w:before="240"/>
        <w:rPr>
          <w:rFonts w:cs="Arial"/>
        </w:rPr>
      </w:pPr>
      <w:r w:rsidRPr="00E70C20">
        <w:rPr>
          <w:rFonts w:cs="Arial"/>
        </w:rPr>
        <w:t>T</w:t>
      </w:r>
      <w:r w:rsidR="0021456C">
        <w:rPr>
          <w:rFonts w:cs="Arial"/>
        </w:rPr>
        <w:t>A</w:t>
      </w:r>
      <w:r w:rsidR="00D54E0F">
        <w:rPr>
          <w:rFonts w:cs="Arial"/>
        </w:rPr>
        <w:t>2016-1</w:t>
      </w:r>
      <w:r w:rsidR="007A1FC1">
        <w:rPr>
          <w:rFonts w:cs="Arial"/>
        </w:rPr>
        <w:t>5</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9E2C32" w:rsidRDefault="00A33974" w:rsidP="00E70C20">
      <w:pPr>
        <w:pStyle w:val="TAbodytext"/>
        <w:rPr>
          <w:rFonts w:cs="Arial"/>
        </w:rPr>
      </w:pPr>
    </w:p>
    <w:p w:rsidR="002752D6" w:rsidRPr="009E2C32" w:rsidRDefault="002752D6" w:rsidP="00E70C20">
      <w:pPr>
        <w:pStyle w:val="TAbodytext"/>
        <w:rPr>
          <w:rFonts w:cs="Arial"/>
        </w:rPr>
      </w:pPr>
    </w:p>
    <w:p w:rsidR="000D28B6" w:rsidRPr="009E2C32" w:rsidRDefault="000D28B6" w:rsidP="00E70C20">
      <w:pPr>
        <w:pStyle w:val="TAbodytext"/>
        <w:rPr>
          <w:rFonts w:cs="Arial"/>
        </w:rPr>
      </w:pPr>
    </w:p>
    <w:p w:rsidR="00262415" w:rsidRDefault="00567EAA" w:rsidP="008055EE">
      <w:pPr>
        <w:pStyle w:val="TAsectionheading"/>
      </w:pPr>
      <w:bookmarkStart w:id="31" w:name="_Toc463865670"/>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ind w:left="576"/>
      </w:pPr>
      <w:bookmarkStart w:id="32" w:name="_Toc463865671"/>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zones that apply 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AF5E0D" w:rsidRDefault="00ED652E" w:rsidP="00CB10DB">
      <w:pPr>
        <w:pStyle w:val="TAbody"/>
        <w:rPr>
          <w:bCs/>
          <w:i/>
          <w:lang w:val="en-AU"/>
        </w:rPr>
      </w:pPr>
      <w:r w:rsidRPr="00ED652E">
        <w:rPr>
          <w:i/>
          <w:noProof/>
          <w:lang w:val="en-AU" w:eastAsia="en-AU"/>
        </w:rPr>
        <w:drawing>
          <wp:inline distT="0" distB="0" distL="0" distR="0">
            <wp:extent cx="5105400" cy="6400800"/>
            <wp:effectExtent l="0" t="0" r="0" b="0"/>
            <wp:docPr id="4" name="Picture 2" descr="R:\Regulation and Services\Surveyor General and Land Information\Territory Plan\Technical Amendments\FUA\TA2016\TA2016-15 Moncrieff (3)\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6\TA2016-15 Moncrieff (3)\existing.jpg"/>
                    <pic:cNvPicPr>
                      <a:picLocks noChangeAspect="1" noChangeArrowheads="1"/>
                    </pic:cNvPicPr>
                  </pic:nvPicPr>
                  <pic:blipFill>
                    <a:blip r:embed="rId17">
                      <a:extLst>
                        <a:ext uri="{28A0092B-C50C-407E-A947-70E740481C1C}">
                          <a14:useLocalDpi xmlns:a14="http://schemas.microsoft.com/office/drawing/2010/main" val="0"/>
                        </a:ext>
                      </a:extLst>
                    </a:blip>
                    <a:srcRect l="7613" t="4420" r="10098" b="16609"/>
                    <a:stretch>
                      <a:fillRect/>
                    </a:stretch>
                  </pic:blipFill>
                  <pic:spPr bwMode="auto">
                    <a:xfrm>
                      <a:off x="0" y="0"/>
                      <a:ext cx="5105400" cy="6400800"/>
                    </a:xfrm>
                    <a:prstGeom prst="rect">
                      <a:avLst/>
                    </a:prstGeom>
                    <a:noFill/>
                    <a:ln>
                      <a:noFill/>
                    </a:ln>
                  </pic:spPr>
                </pic:pic>
              </a:graphicData>
            </a:graphic>
          </wp:inline>
        </w:drawing>
      </w:r>
    </w:p>
    <w:p w:rsidR="00AF5E0D" w:rsidRDefault="00AF5E0D" w:rsidP="00CB10DB">
      <w:pPr>
        <w:pStyle w:val="TAbody"/>
        <w:rPr>
          <w:bCs/>
          <w:i/>
          <w:lang w:val="en-AU"/>
        </w:rPr>
      </w:pPr>
    </w:p>
    <w:p w:rsidR="00AF5E0D" w:rsidRDefault="00AF5E0D" w:rsidP="00CB10DB">
      <w:pPr>
        <w:pStyle w:val="TAbody"/>
        <w:rPr>
          <w:bCs/>
          <w:i/>
          <w:lang w:val="en-AU"/>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5D6FD5" w:rsidRDefault="005D6FD5" w:rsidP="00CB10DB">
      <w:pPr>
        <w:pStyle w:val="TAbody"/>
        <w:rPr>
          <w:bCs/>
          <w:i/>
          <w:lang w:val="en-AU"/>
        </w:rPr>
      </w:pPr>
    </w:p>
    <w:p w:rsidR="009E63C3" w:rsidRPr="00982569" w:rsidRDefault="007974C1" w:rsidP="00CB10DB">
      <w:pPr>
        <w:pStyle w:val="TAbody"/>
        <w:rPr>
          <w:bCs/>
          <w:i/>
          <w:lang w:val="en-AU"/>
        </w:rPr>
      </w:pPr>
      <w:r>
        <w:rPr>
          <w:bCs/>
          <w:i/>
          <w:noProof/>
          <w:lang w:val="en-AU" w:eastAsia="en-AU"/>
        </w:rPr>
        <w:t xml:space="preserve">   </w:t>
      </w:r>
      <w:r w:rsidR="00ED652E" w:rsidRPr="00ED652E">
        <w:rPr>
          <w:i/>
          <w:noProof/>
          <w:lang w:val="en-AU" w:eastAsia="en-AU"/>
        </w:rPr>
        <w:drawing>
          <wp:inline distT="0" distB="0" distL="0" distR="0">
            <wp:extent cx="5124450" cy="6496050"/>
            <wp:effectExtent l="0" t="0" r="0" b="0"/>
            <wp:docPr id="5" name="Picture 3" descr="R:\Regulation and Services\Surveyor General and Land Information\Territory Plan\Technical Amendments\FUA\TA2016\TA2016-15 Moncrieff (3)\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6\TA2016-15 Moncrieff (3)\proposed.jpg"/>
                    <pic:cNvPicPr>
                      <a:picLocks noChangeAspect="1" noChangeArrowheads="1"/>
                    </pic:cNvPicPr>
                  </pic:nvPicPr>
                  <pic:blipFill>
                    <a:blip r:embed="rId18">
                      <a:extLst>
                        <a:ext uri="{28A0092B-C50C-407E-A947-70E740481C1C}">
                          <a14:useLocalDpi xmlns:a14="http://schemas.microsoft.com/office/drawing/2010/main" val="0"/>
                        </a:ext>
                      </a:extLst>
                    </a:blip>
                    <a:srcRect l="7614" t="4140" r="9790" b="16550"/>
                    <a:stretch>
                      <a:fillRect/>
                    </a:stretch>
                  </pic:blipFill>
                  <pic:spPr bwMode="auto">
                    <a:xfrm>
                      <a:off x="0" y="0"/>
                      <a:ext cx="5124450" cy="6496050"/>
                    </a:xfrm>
                    <a:prstGeom prst="rect">
                      <a:avLst/>
                    </a:prstGeom>
                    <a:noFill/>
                    <a:ln>
                      <a:noFill/>
                    </a:ln>
                  </pic:spPr>
                </pic:pic>
              </a:graphicData>
            </a:graphic>
          </wp:inline>
        </w:drawing>
      </w:r>
    </w:p>
    <w:p w:rsidR="00CB10DB" w:rsidRDefault="00CB10DB" w:rsidP="00CB10DB">
      <w:pPr>
        <w:overflowPunct w:val="0"/>
        <w:autoSpaceDE w:val="0"/>
        <w:autoSpaceDN w:val="0"/>
        <w:spacing w:before="3"/>
        <w:rPr>
          <w:rFonts w:ascii="Times New Roman" w:hAnsi="Times New Roman"/>
          <w:sz w:val="20"/>
          <w:szCs w:val="20"/>
        </w:rPr>
      </w:pPr>
    </w:p>
    <w:p w:rsidR="0021456C" w:rsidRDefault="0021456C">
      <w:r>
        <w:br w:type="page"/>
      </w:r>
    </w:p>
    <w:p w:rsidR="00C12699" w:rsidRDefault="00AA6462" w:rsidP="00C12699">
      <w:pPr>
        <w:pStyle w:val="TAsectionheading2"/>
        <w:spacing w:after="120"/>
        <w:ind w:left="576"/>
      </w:pPr>
      <w:bookmarkStart w:id="33" w:name="_Toc463865672"/>
      <w:r>
        <w:t>Moncrieff Precinct Map and Code</w:t>
      </w:r>
      <w:bookmarkEnd w:id="33"/>
    </w:p>
    <w:p w:rsidR="00C12699" w:rsidRPr="00507055" w:rsidRDefault="00AA6462" w:rsidP="00E01864">
      <w:pPr>
        <w:spacing w:before="240"/>
        <w:rPr>
          <w:b/>
        </w:rPr>
      </w:pPr>
      <w:r>
        <w:rPr>
          <w:b/>
        </w:rPr>
        <w:t>Variation to the Moncrieff Precinct Map and Code</w:t>
      </w:r>
    </w:p>
    <w:p w:rsidR="00C12699" w:rsidRDefault="00C12699" w:rsidP="00C12699"/>
    <w:p w:rsidR="00C12699" w:rsidRDefault="00AA6462" w:rsidP="00C12699">
      <w:r>
        <w:t xml:space="preserve">The Moncrieff precinct map and code is varied to incorporate ongoing block specific provisions. </w:t>
      </w:r>
    </w:p>
    <w:p w:rsidR="0021456C" w:rsidRDefault="00AA6462" w:rsidP="0021456C">
      <w:pPr>
        <w:spacing w:before="240"/>
        <w:rPr>
          <w:b/>
        </w:rPr>
      </w:pPr>
      <w:r>
        <w:rPr>
          <w:b/>
        </w:rPr>
        <w:t>2.2.1 Moncrieff Precinct Map</w:t>
      </w:r>
      <w:bookmarkStart w:id="34" w:name="_Toc254851539"/>
    </w:p>
    <w:p w:rsidR="0028687D" w:rsidRDefault="00F26EC4" w:rsidP="004B27AF">
      <w:pPr>
        <w:spacing w:before="240"/>
        <w:rPr>
          <w:i/>
        </w:rPr>
      </w:pPr>
      <w:r w:rsidRPr="00F26EC4">
        <w:rPr>
          <w:i/>
        </w:rPr>
        <w:t xml:space="preserve">Existing </w:t>
      </w:r>
      <w:r w:rsidR="00AA6462">
        <w:rPr>
          <w:i/>
        </w:rPr>
        <w:t xml:space="preserve">Moncrieff </w:t>
      </w:r>
      <w:r w:rsidRPr="00F26EC4">
        <w:rPr>
          <w:i/>
        </w:rPr>
        <w:t>precinct map</w:t>
      </w:r>
    </w:p>
    <w:p w:rsidR="0021456C" w:rsidRDefault="00ED652E" w:rsidP="004B27AF">
      <w:pPr>
        <w:spacing w:before="240"/>
        <w:rPr>
          <w:b/>
        </w:rPr>
      </w:pPr>
      <w:r w:rsidRPr="006763A9">
        <w:rPr>
          <w:noProof/>
        </w:rPr>
        <w:drawing>
          <wp:inline distT="0" distB="0" distL="0" distR="0">
            <wp:extent cx="4886325" cy="6981825"/>
            <wp:effectExtent l="0" t="0" r="0" b="0"/>
            <wp:docPr id="6" name="Picture 6" descr="R:\Regulation and Services\Surveyor General and Land Information\Territory Plan\Suburb precinct codes\Moncrieff\Image files\Moncrieff Precinct Map_ta2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egulation and Services\Surveyor General and Land Information\Territory Plan\Suburb precinct codes\Moncrieff\Image files\Moncrieff Precinct Map_ta2016-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6981825"/>
                    </a:xfrm>
                    <a:prstGeom prst="rect">
                      <a:avLst/>
                    </a:prstGeom>
                    <a:noFill/>
                    <a:ln>
                      <a:noFill/>
                    </a:ln>
                  </pic:spPr>
                </pic:pic>
              </a:graphicData>
            </a:graphic>
          </wp:inline>
        </w:drawing>
      </w:r>
    </w:p>
    <w:p w:rsidR="00F26EC4" w:rsidRDefault="00F26EC4" w:rsidP="00BA042C">
      <w:pPr>
        <w:rPr>
          <w:i/>
        </w:rPr>
      </w:pPr>
      <w:r w:rsidRPr="00F26EC4">
        <w:rPr>
          <w:i/>
        </w:rPr>
        <w:t xml:space="preserve">Proposed </w:t>
      </w:r>
      <w:r w:rsidR="00AA6462">
        <w:rPr>
          <w:i/>
        </w:rPr>
        <w:t xml:space="preserve">Moncrieff </w:t>
      </w:r>
      <w:r w:rsidRPr="00F26EC4">
        <w:rPr>
          <w:i/>
        </w:rPr>
        <w:t>precinct map</w:t>
      </w:r>
    </w:p>
    <w:p w:rsidR="00AA6462" w:rsidRPr="00F26EC4" w:rsidRDefault="00AA6462" w:rsidP="00BA042C">
      <w:pPr>
        <w:rPr>
          <w:i/>
        </w:rPr>
      </w:pPr>
    </w:p>
    <w:p w:rsidR="0028687D" w:rsidRDefault="00ED652E" w:rsidP="00BA042C">
      <w:r w:rsidRPr="006763A9">
        <w:rPr>
          <w:noProof/>
        </w:rPr>
        <w:drawing>
          <wp:inline distT="0" distB="0" distL="0" distR="0">
            <wp:extent cx="5324475" cy="7705725"/>
            <wp:effectExtent l="0" t="0" r="0" b="0"/>
            <wp:docPr id="7" name="Picture 1" descr="R:\Regulation and Services\Surveyor General and Land Information\Territory Plan\Suburb precinct codes\Moncrieff\Moncrieff precinct map_TA201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Moncrieff\Moncrieff precinct map_TA2016_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7705725"/>
                    </a:xfrm>
                    <a:prstGeom prst="rect">
                      <a:avLst/>
                    </a:prstGeom>
                    <a:noFill/>
                    <a:ln>
                      <a:noFill/>
                    </a:ln>
                  </pic:spPr>
                </pic:pic>
              </a:graphicData>
            </a:graphic>
          </wp:inline>
        </w:drawing>
      </w:r>
    </w:p>
    <w:p w:rsidR="0028687D" w:rsidRDefault="0028687D" w:rsidP="00BA042C"/>
    <w:p w:rsidR="0028687D" w:rsidRDefault="0028687D" w:rsidP="00BA042C"/>
    <w:p w:rsidR="00F8442E" w:rsidRDefault="00F8442E" w:rsidP="00BA042C"/>
    <w:p w:rsidR="00F8442E" w:rsidRDefault="00F8442E" w:rsidP="00BA042C"/>
    <w:p w:rsidR="00DB44FD" w:rsidRPr="00786A4B" w:rsidRDefault="00BA385E" w:rsidP="00DB44FD">
      <w:pPr>
        <w:spacing w:before="240"/>
        <w:rPr>
          <w:b/>
        </w:rPr>
      </w:pPr>
      <w:r>
        <w:rPr>
          <w:b/>
        </w:rPr>
        <w:t>2.2.2</w:t>
      </w:r>
      <w:r w:rsidR="00EB1748">
        <w:rPr>
          <w:b/>
        </w:rPr>
        <w:t xml:space="preserve"> </w:t>
      </w:r>
      <w:r w:rsidR="00DB44FD" w:rsidRPr="00786A4B">
        <w:rPr>
          <w:b/>
        </w:rPr>
        <w:t xml:space="preserve">Figure 2 – Moncrieff residential area 2 </w:t>
      </w:r>
    </w:p>
    <w:p w:rsidR="00DB44FD" w:rsidRPr="00786A4B" w:rsidRDefault="00DB44FD" w:rsidP="00DB44FD"/>
    <w:p w:rsidR="00DB44FD" w:rsidRPr="00786A4B" w:rsidRDefault="00DB44FD" w:rsidP="00DB44FD">
      <w:r w:rsidRPr="00786A4B">
        <w:rPr>
          <w:i/>
        </w:rPr>
        <w:t>Substitute</w:t>
      </w:r>
      <w:r w:rsidRPr="00786A4B">
        <w:t xml:space="preserve"> </w:t>
      </w:r>
      <w:r w:rsidR="00786A4B">
        <w:t xml:space="preserve">existing </w:t>
      </w:r>
      <w:r w:rsidRPr="00786A4B">
        <w:t>figure 2 to show rules and criteria for amended RC1 area.</w:t>
      </w:r>
    </w:p>
    <w:p w:rsidR="00DB44FD" w:rsidRPr="00786A4B" w:rsidRDefault="00DB44FD" w:rsidP="00DB44FD"/>
    <w:p w:rsidR="00DB44FD" w:rsidRPr="00786A4B" w:rsidRDefault="00DB44FD" w:rsidP="00DB44FD"/>
    <w:p w:rsidR="00DB44FD" w:rsidRPr="00786A4B" w:rsidRDefault="00DB44FD" w:rsidP="00DB44FD">
      <w:pPr>
        <w:rPr>
          <w:i/>
        </w:rPr>
      </w:pPr>
      <w:r w:rsidRPr="00786A4B">
        <w:rPr>
          <w:i/>
        </w:rPr>
        <w:t>Existing Figure 2</w:t>
      </w:r>
    </w:p>
    <w:p w:rsidR="00DB44FD" w:rsidRDefault="00DB44FD" w:rsidP="00DB44FD">
      <w:pPr>
        <w:rPr>
          <w:i/>
        </w:rPr>
      </w:pPr>
    </w:p>
    <w:p w:rsidR="00F8442E" w:rsidRDefault="00E0266B" w:rsidP="00DB44FD">
      <w:pPr>
        <w:rPr>
          <w:i/>
        </w:rPr>
      </w:pPr>
      <w:r>
        <w:rPr>
          <w:i/>
          <w:noProof/>
        </w:rPr>
        <w:t xml:space="preserve"> </w:t>
      </w:r>
      <w:r w:rsidR="00ED652E" w:rsidRPr="00ED652E">
        <w:rPr>
          <w:i/>
          <w:noProof/>
        </w:rPr>
        <w:drawing>
          <wp:inline distT="0" distB="0" distL="0" distR="0">
            <wp:extent cx="5543550" cy="6372225"/>
            <wp:effectExtent l="0" t="0" r="0" b="0"/>
            <wp:docPr id="8" name="Picture 3" descr="R:\Regulation and Services\Surveyor General and Land Information\Territory Plan\Suburb precinct codes\Moncrieff\Image files\RC1_Figure2_ta2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Suburb precinct codes\Moncrieff\Image files\RC1_Figure2_ta2016-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6372225"/>
                    </a:xfrm>
                    <a:prstGeom prst="rect">
                      <a:avLst/>
                    </a:prstGeom>
                    <a:noFill/>
                    <a:ln>
                      <a:noFill/>
                    </a:ln>
                  </pic:spPr>
                </pic:pic>
              </a:graphicData>
            </a:graphic>
          </wp:inline>
        </w:drawing>
      </w:r>
    </w:p>
    <w:p w:rsidR="00F8442E" w:rsidRDefault="00F8442E" w:rsidP="00DB44FD">
      <w:pPr>
        <w:rPr>
          <w:i/>
        </w:rPr>
      </w:pPr>
    </w:p>
    <w:p w:rsidR="00F8442E" w:rsidRDefault="00F8442E" w:rsidP="00DB44FD">
      <w:pPr>
        <w:rPr>
          <w:i/>
        </w:rPr>
      </w:pPr>
    </w:p>
    <w:p w:rsidR="00AE417C" w:rsidRDefault="00AE417C" w:rsidP="00DB44FD">
      <w:pPr>
        <w:rPr>
          <w:i/>
        </w:rPr>
      </w:pPr>
    </w:p>
    <w:p w:rsidR="00AE417C" w:rsidRDefault="00AE417C" w:rsidP="00DB44FD">
      <w:pPr>
        <w:rPr>
          <w:i/>
        </w:rPr>
      </w:pPr>
    </w:p>
    <w:p w:rsidR="00AE417C" w:rsidRDefault="00AE417C" w:rsidP="00DB44FD">
      <w:pPr>
        <w:rPr>
          <w:i/>
        </w:rPr>
      </w:pPr>
    </w:p>
    <w:p w:rsidR="00AE417C" w:rsidRDefault="00AE417C" w:rsidP="00DB44FD">
      <w:pPr>
        <w:rPr>
          <w:i/>
        </w:rPr>
      </w:pPr>
    </w:p>
    <w:p w:rsidR="00DB44FD" w:rsidRDefault="00DB44FD" w:rsidP="00DB44FD">
      <w:pPr>
        <w:rPr>
          <w:i/>
        </w:rPr>
      </w:pPr>
    </w:p>
    <w:p w:rsidR="00DB44FD" w:rsidRPr="00786A4B" w:rsidRDefault="00DB44FD" w:rsidP="00DB44FD">
      <w:pPr>
        <w:rPr>
          <w:i/>
        </w:rPr>
      </w:pPr>
      <w:r w:rsidRPr="00786A4B">
        <w:rPr>
          <w:i/>
        </w:rPr>
        <w:t>Proposed Figure 2</w:t>
      </w:r>
    </w:p>
    <w:p w:rsidR="00DB44FD" w:rsidRPr="00C127D9" w:rsidRDefault="00DB44FD" w:rsidP="00DB44FD"/>
    <w:p w:rsidR="00DB44FD" w:rsidRDefault="00ED652E" w:rsidP="00DB44FD">
      <w:r w:rsidRPr="006763A9">
        <w:rPr>
          <w:noProof/>
        </w:rPr>
        <w:drawing>
          <wp:inline distT="0" distB="0" distL="0" distR="0">
            <wp:extent cx="5838825" cy="6238875"/>
            <wp:effectExtent l="0" t="0" r="0" b="0"/>
            <wp:docPr id="9" name="Picture 4" descr="R:\Regulation and Services\Surveyor General and Land Information\Territory Plan\Suburb precinct codes\Moncrieff\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Moncrieff\Figure 2.jpg"/>
                    <pic:cNvPicPr>
                      <a:picLocks noChangeAspect="1" noChangeArrowheads="1"/>
                    </pic:cNvPicPr>
                  </pic:nvPicPr>
                  <pic:blipFill>
                    <a:blip r:embed="rId22">
                      <a:extLst>
                        <a:ext uri="{28A0092B-C50C-407E-A947-70E740481C1C}">
                          <a14:useLocalDpi xmlns:a14="http://schemas.microsoft.com/office/drawing/2010/main" val="0"/>
                        </a:ext>
                      </a:extLst>
                    </a:blip>
                    <a:srcRect l="2997" t="12532" r="2036" b="15010"/>
                    <a:stretch>
                      <a:fillRect/>
                    </a:stretch>
                  </pic:blipFill>
                  <pic:spPr bwMode="auto">
                    <a:xfrm>
                      <a:off x="0" y="0"/>
                      <a:ext cx="5838825" cy="6238875"/>
                    </a:xfrm>
                    <a:prstGeom prst="rect">
                      <a:avLst/>
                    </a:prstGeom>
                    <a:noFill/>
                    <a:ln>
                      <a:noFill/>
                    </a:ln>
                  </pic:spPr>
                </pic:pic>
              </a:graphicData>
            </a:graphic>
          </wp:inline>
        </w:drawing>
      </w:r>
    </w:p>
    <w:p w:rsidR="00DB44FD" w:rsidRDefault="00DB44FD"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AE417C" w:rsidRDefault="00AE417C" w:rsidP="00DB44FD"/>
    <w:p w:rsidR="00B3641B" w:rsidRPr="00786A4B" w:rsidRDefault="00B3641B" w:rsidP="00B3641B">
      <w:pPr>
        <w:spacing w:before="240"/>
        <w:rPr>
          <w:b/>
        </w:rPr>
      </w:pPr>
      <w:r w:rsidRPr="00786A4B">
        <w:rPr>
          <w:b/>
        </w:rPr>
        <w:t xml:space="preserve">2.2.3 </w:t>
      </w:r>
      <w:r w:rsidR="00DB44FD" w:rsidRPr="00786A4B">
        <w:rPr>
          <w:b/>
        </w:rPr>
        <w:t>RC2</w:t>
      </w:r>
      <w:r w:rsidRPr="00786A4B">
        <w:rPr>
          <w:b/>
        </w:rPr>
        <w:t xml:space="preserve"> – </w:t>
      </w:r>
      <w:r w:rsidR="00DB44FD" w:rsidRPr="00786A4B">
        <w:rPr>
          <w:b/>
        </w:rPr>
        <w:t>Commercial and Community Facilities Zones</w:t>
      </w:r>
    </w:p>
    <w:p w:rsidR="0021456C" w:rsidRPr="00786A4B" w:rsidRDefault="0021456C" w:rsidP="005B669D">
      <w:pPr>
        <w:spacing w:before="240"/>
      </w:pPr>
      <w:r w:rsidRPr="00786A4B">
        <w:t>In</w:t>
      </w:r>
      <w:r w:rsidR="006C11ED">
        <w:t xml:space="preserve">sert </w:t>
      </w:r>
      <w:r w:rsidRPr="00786A4B">
        <w:t>new rules and criteria into the Moncrieff precinct map and code.</w:t>
      </w:r>
      <w:r w:rsidR="00F74067" w:rsidRPr="00786A4B">
        <w:t xml:space="preserve"> These changes reflect the outcomes of the assessment of the estate development plan for Moncrieff.</w:t>
      </w:r>
    </w:p>
    <w:p w:rsidR="00F8442E" w:rsidRPr="009E2C32" w:rsidRDefault="00B3641B" w:rsidP="005B669D">
      <w:pPr>
        <w:spacing w:before="120" w:after="240"/>
        <w:rPr>
          <w:i/>
        </w:rPr>
      </w:pPr>
      <w:r w:rsidRPr="00786A4B">
        <w:rPr>
          <w:i/>
        </w:rPr>
        <w:t>Proposed new provi</w:t>
      </w:r>
      <w:r w:rsidR="00F8442E">
        <w:rPr>
          <w:i/>
        </w:rPr>
        <w:t>sions</w:t>
      </w:r>
    </w:p>
    <w:p w:rsidR="00F8442E" w:rsidRPr="004A347B" w:rsidRDefault="00F8442E" w:rsidP="00F8442E">
      <w:pPr>
        <w:pStyle w:val="elementHeading"/>
        <w:numPr>
          <w:ilvl w:val="0"/>
          <w:numId w:val="3"/>
        </w:numPr>
      </w:pPr>
      <w:r w:rsidRPr="004A347B">
        <w:t xml:space="preserve">Building and </w:t>
      </w:r>
      <w:r>
        <w:t>s</w:t>
      </w:r>
      <w:r w:rsidRPr="004A347B">
        <w:t xml:space="preserve">ite </w:t>
      </w:r>
      <w:r>
        <w:t>c</w:t>
      </w:r>
      <w:r w:rsidRPr="004A347B">
        <w:t>ontrols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8442E" w:rsidRPr="000C5AD5" w:rsidTr="00AD3B74">
        <w:trPr>
          <w:tblHeader/>
        </w:trPr>
        <w:tc>
          <w:tcPr>
            <w:tcW w:w="2500" w:type="pct"/>
            <w:shd w:val="clear" w:color="auto" w:fill="CCCCCC"/>
          </w:tcPr>
          <w:p w:rsidR="00F8442E" w:rsidRPr="000C5AD5" w:rsidRDefault="00F8442E" w:rsidP="00AD3B74">
            <w:pPr>
              <w:pStyle w:val="codeHeading"/>
              <w:keepNext/>
            </w:pPr>
            <w:r w:rsidRPr="000C5AD5">
              <w:t>Rules</w:t>
            </w:r>
          </w:p>
        </w:tc>
        <w:tc>
          <w:tcPr>
            <w:tcW w:w="2500" w:type="pct"/>
            <w:shd w:val="clear" w:color="auto" w:fill="CCCCCC"/>
          </w:tcPr>
          <w:p w:rsidR="00F8442E" w:rsidRPr="000C5AD5" w:rsidRDefault="00F8442E" w:rsidP="00AD3B74">
            <w:pPr>
              <w:pStyle w:val="codeHeading"/>
            </w:pPr>
            <w:r w:rsidRPr="000C5AD5">
              <w:t>Criteria</w:t>
            </w:r>
          </w:p>
        </w:tc>
      </w:tr>
      <w:tr w:rsidR="00F8442E" w:rsidRPr="000C5AD5" w:rsidTr="00AD3B74">
        <w:tc>
          <w:tcPr>
            <w:tcW w:w="2500" w:type="pct"/>
            <w:shd w:val="clear" w:color="auto" w:fill="FFFFFF"/>
          </w:tcPr>
          <w:p w:rsidR="00F8442E" w:rsidRPr="000C5AD5" w:rsidRDefault="00F8442E" w:rsidP="00AD3B74">
            <w:pPr>
              <w:pStyle w:val="codeRuleList"/>
              <w:numPr>
                <w:ilvl w:val="0"/>
                <w:numId w:val="0"/>
              </w:numPr>
            </w:pPr>
            <w:r>
              <w:t>R3</w:t>
            </w:r>
          </w:p>
          <w:p w:rsidR="00F8442E" w:rsidRDefault="00F8442E" w:rsidP="00AD3B74">
            <w:pPr>
              <w:autoSpaceDE w:val="0"/>
              <w:autoSpaceDN w:val="0"/>
              <w:adjustRightInd w:val="0"/>
              <w:rPr>
                <w:rFonts w:cs="Arial"/>
                <w:sz w:val="20"/>
              </w:rPr>
            </w:pPr>
            <w:r>
              <w:rPr>
                <w:rFonts w:cs="Arial"/>
                <w:sz w:val="20"/>
              </w:rPr>
              <w:t>This rule applies to blocks or parcels in locations identified in Figures</w:t>
            </w:r>
            <w:r w:rsidRPr="004A347B">
              <w:rPr>
                <w:rFonts w:cs="Arial"/>
                <w:sz w:val="20"/>
              </w:rPr>
              <w:t xml:space="preserve"> </w:t>
            </w:r>
            <w:r>
              <w:rPr>
                <w:rFonts w:cs="Arial"/>
                <w:sz w:val="20"/>
              </w:rPr>
              <w:t>2 and 3.</w:t>
            </w:r>
          </w:p>
          <w:p w:rsidR="00F8442E" w:rsidRPr="000C5AD5" w:rsidRDefault="00F8442E" w:rsidP="00AD3B74">
            <w:pPr>
              <w:autoSpaceDE w:val="0"/>
              <w:autoSpaceDN w:val="0"/>
              <w:adjustRightInd w:val="0"/>
              <w:spacing w:before="240"/>
            </w:pPr>
            <w:r>
              <w:rPr>
                <w:rFonts w:cs="Arial"/>
                <w:sz w:val="20"/>
              </w:rPr>
              <w:t xml:space="preserve">Access is not permitted to Mirrabei Drive or Bernard Heinz Avenue from adjacent blocks. </w:t>
            </w:r>
          </w:p>
        </w:tc>
        <w:tc>
          <w:tcPr>
            <w:tcW w:w="2500" w:type="pct"/>
            <w:shd w:val="clear" w:color="auto" w:fill="FFFFFF"/>
          </w:tcPr>
          <w:p w:rsidR="00F8442E" w:rsidRDefault="00F8442E" w:rsidP="00C24CB3">
            <w:pPr>
              <w:pStyle w:val="CritList"/>
              <w:numPr>
                <w:ilvl w:val="0"/>
                <w:numId w:val="0"/>
              </w:numPr>
              <w:spacing w:before="0" w:line="240" w:lineRule="auto"/>
            </w:pPr>
          </w:p>
          <w:p w:rsidR="00F8442E" w:rsidRPr="000C5AD5" w:rsidRDefault="00F8442E" w:rsidP="00C24CB3">
            <w:pPr>
              <w:pStyle w:val="CritList"/>
              <w:numPr>
                <w:ilvl w:val="0"/>
                <w:numId w:val="0"/>
              </w:numPr>
              <w:spacing w:before="0" w:line="240" w:lineRule="auto"/>
            </w:pPr>
            <w:r>
              <w:t xml:space="preserve">This is a mandatory requirement. There is no applicable criterion. </w:t>
            </w:r>
          </w:p>
        </w:tc>
      </w:tr>
    </w:tbl>
    <w:p w:rsidR="00F8442E" w:rsidRDefault="00F8442E" w:rsidP="00F8442E">
      <w:pPr>
        <w:rPr>
          <w:rFonts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8442E" w:rsidRPr="000C5AD5" w:rsidTr="00AD3B74">
        <w:trPr>
          <w:tblHeader/>
        </w:trPr>
        <w:tc>
          <w:tcPr>
            <w:tcW w:w="2500" w:type="pct"/>
            <w:shd w:val="clear" w:color="auto" w:fill="CCCCCC"/>
          </w:tcPr>
          <w:p w:rsidR="00F8442E" w:rsidRPr="000C5AD5" w:rsidRDefault="00F8442E" w:rsidP="00AD3B74">
            <w:pPr>
              <w:pStyle w:val="codeHeading"/>
              <w:keepNext/>
            </w:pPr>
            <w:r w:rsidRPr="000C5AD5">
              <w:t>Rules</w:t>
            </w:r>
          </w:p>
        </w:tc>
        <w:tc>
          <w:tcPr>
            <w:tcW w:w="2500" w:type="pct"/>
            <w:shd w:val="clear" w:color="auto" w:fill="CCCCCC"/>
          </w:tcPr>
          <w:p w:rsidR="00F8442E" w:rsidRPr="000C5AD5" w:rsidRDefault="00F8442E" w:rsidP="00AD3B74">
            <w:pPr>
              <w:pStyle w:val="codeHeading"/>
            </w:pPr>
            <w:r w:rsidRPr="000C5AD5">
              <w:t>Criteria</w:t>
            </w:r>
          </w:p>
        </w:tc>
      </w:tr>
      <w:tr w:rsidR="00F8442E" w:rsidRPr="000C5AD5" w:rsidTr="00AD3B74">
        <w:tc>
          <w:tcPr>
            <w:tcW w:w="2500" w:type="pct"/>
            <w:shd w:val="clear" w:color="auto" w:fill="FFFFFF"/>
          </w:tcPr>
          <w:p w:rsidR="00F8442E" w:rsidRPr="000C5AD5" w:rsidRDefault="00F8442E" w:rsidP="00AD3B74">
            <w:pPr>
              <w:pStyle w:val="codeRuleList"/>
              <w:numPr>
                <w:ilvl w:val="0"/>
                <w:numId w:val="0"/>
              </w:numPr>
            </w:pPr>
            <w:r>
              <w:t>R8a</w:t>
            </w:r>
          </w:p>
          <w:p w:rsidR="00F8442E" w:rsidRDefault="00F8442E" w:rsidP="00AD3B74">
            <w:pPr>
              <w:autoSpaceDE w:val="0"/>
              <w:autoSpaceDN w:val="0"/>
              <w:adjustRightInd w:val="0"/>
              <w:rPr>
                <w:rFonts w:cs="Arial"/>
                <w:sz w:val="20"/>
              </w:rPr>
            </w:pPr>
            <w:r>
              <w:rPr>
                <w:rFonts w:cs="Arial"/>
                <w:sz w:val="20"/>
              </w:rPr>
              <w:t xml:space="preserve">This rule applies to blocks or parcels in locations identified in Figure 2. </w:t>
            </w:r>
          </w:p>
          <w:p w:rsidR="00B9791C" w:rsidRDefault="00B9791C" w:rsidP="00B9791C">
            <w:pPr>
              <w:autoSpaceDE w:val="0"/>
              <w:autoSpaceDN w:val="0"/>
              <w:adjustRightInd w:val="0"/>
              <w:spacing w:before="240"/>
              <w:rPr>
                <w:rFonts w:cs="Arial"/>
                <w:sz w:val="20"/>
              </w:rPr>
            </w:pPr>
            <w:r>
              <w:rPr>
                <w:rFonts w:cs="Arial"/>
                <w:sz w:val="20"/>
              </w:rPr>
              <w:t xml:space="preserve">Minimum 10m wide deep root planting zone to be provided and comply with the following:         </w:t>
            </w:r>
          </w:p>
          <w:p w:rsidR="00B9791C" w:rsidRDefault="00B9791C" w:rsidP="00B9791C">
            <w:pPr>
              <w:autoSpaceDE w:val="0"/>
              <w:autoSpaceDN w:val="0"/>
              <w:adjustRightInd w:val="0"/>
              <w:spacing w:before="240"/>
              <w:rPr>
                <w:rFonts w:cs="Arial"/>
                <w:sz w:val="20"/>
              </w:rPr>
            </w:pPr>
            <w:r>
              <w:rPr>
                <w:rFonts w:cs="Arial"/>
                <w:sz w:val="20"/>
              </w:rPr>
              <w:t>a. No buildings or structures are located within the deep root planting zone. This includes any basements.</w:t>
            </w:r>
          </w:p>
          <w:p w:rsidR="00B9791C" w:rsidRPr="00B9791C" w:rsidRDefault="00B9791C" w:rsidP="00B9791C">
            <w:pPr>
              <w:autoSpaceDE w:val="0"/>
              <w:autoSpaceDN w:val="0"/>
              <w:adjustRightInd w:val="0"/>
              <w:spacing w:before="240"/>
              <w:rPr>
                <w:rFonts w:cs="Arial"/>
                <w:sz w:val="20"/>
              </w:rPr>
            </w:pPr>
            <w:r>
              <w:rPr>
                <w:rFonts w:cs="Arial"/>
                <w:sz w:val="20"/>
              </w:rPr>
              <w:t xml:space="preserve">b. </w:t>
            </w:r>
            <w:r w:rsidRPr="00F85351">
              <w:rPr>
                <w:rFonts w:cs="Arial"/>
                <w:sz w:val="20"/>
              </w:rPr>
              <w:t>Trees species and spacing, approved by EPD</w:t>
            </w:r>
            <w:r>
              <w:rPr>
                <w:rFonts w:cs="Arial"/>
                <w:sz w:val="20"/>
              </w:rPr>
              <w:t xml:space="preserve">, </w:t>
            </w:r>
            <w:r w:rsidRPr="00F85351">
              <w:rPr>
                <w:rFonts w:cs="Arial"/>
                <w:sz w:val="20"/>
              </w:rPr>
              <w:t>to be provide</w:t>
            </w:r>
            <w:r w:rsidRPr="008C6FCC">
              <w:rPr>
                <w:rFonts w:cs="Arial"/>
                <w:sz w:val="20"/>
              </w:rPr>
              <w:t>d within the deep root planting zone, using semi-mature stock with a minimum mature height of 5m to provide a visual screen between the residential and adjacent community uses.</w:t>
            </w:r>
          </w:p>
        </w:tc>
        <w:tc>
          <w:tcPr>
            <w:tcW w:w="2500" w:type="pct"/>
            <w:shd w:val="clear" w:color="auto" w:fill="FFFFFF"/>
          </w:tcPr>
          <w:p w:rsidR="00F8442E" w:rsidRDefault="00F8442E" w:rsidP="00C24CB3">
            <w:pPr>
              <w:pStyle w:val="CritList"/>
              <w:numPr>
                <w:ilvl w:val="0"/>
                <w:numId w:val="0"/>
              </w:numPr>
              <w:spacing w:before="0" w:line="240" w:lineRule="auto"/>
            </w:pPr>
          </w:p>
          <w:p w:rsidR="00F8442E" w:rsidRPr="000C5AD5" w:rsidRDefault="00F8442E" w:rsidP="00C24CB3">
            <w:pPr>
              <w:pStyle w:val="CritList"/>
              <w:numPr>
                <w:ilvl w:val="0"/>
                <w:numId w:val="0"/>
              </w:numPr>
              <w:spacing w:before="0" w:line="240" w:lineRule="auto"/>
            </w:pPr>
            <w:r>
              <w:t xml:space="preserve">This is a mandatory requirement. There is no applicable criterion. </w:t>
            </w:r>
          </w:p>
        </w:tc>
      </w:tr>
    </w:tbl>
    <w:p w:rsidR="00F8442E" w:rsidRDefault="00F8442E" w:rsidP="00F8442E">
      <w:pPr>
        <w:pStyle w:val="elementHeading"/>
        <w:tabs>
          <w:tab w:val="clear" w:pos="2880"/>
        </w:tabs>
      </w:pPr>
    </w:p>
    <w:p w:rsidR="00F8442E" w:rsidRDefault="00F8442E" w:rsidP="00F8442E">
      <w:pPr>
        <w:pStyle w:val="elementHeading"/>
        <w:tabs>
          <w:tab w:val="clear" w:pos="2880"/>
        </w:tabs>
      </w:pPr>
    </w:p>
    <w:p w:rsidR="00F8442E" w:rsidRDefault="00F8442E" w:rsidP="00F8442E">
      <w:pPr>
        <w:pStyle w:val="elementHeading"/>
        <w:tabs>
          <w:tab w:val="clear" w:pos="2880"/>
        </w:tabs>
      </w:pPr>
    </w:p>
    <w:p w:rsidR="00164E11" w:rsidRPr="009E2C32" w:rsidRDefault="00164E11" w:rsidP="00164E11">
      <w:pPr>
        <w:rPr>
          <w:i/>
        </w:rPr>
      </w:pPr>
    </w:p>
    <w:p w:rsidR="00164E11" w:rsidRPr="009E2C32" w:rsidRDefault="00164E11" w:rsidP="00164E11">
      <w:pPr>
        <w:rPr>
          <w:i/>
        </w:rPr>
      </w:pPr>
    </w:p>
    <w:p w:rsidR="00C85429" w:rsidRDefault="00C85429">
      <w:pPr>
        <w:rPr>
          <w:b/>
        </w:rPr>
      </w:pPr>
      <w:r>
        <w:rPr>
          <w:b/>
        </w:rPr>
        <w:br w:type="page"/>
      </w:r>
    </w:p>
    <w:p w:rsidR="00262415" w:rsidRPr="00C127D9" w:rsidRDefault="00567EAA" w:rsidP="00262415">
      <w:pPr>
        <w:pStyle w:val="TAsectionheading"/>
      </w:pPr>
      <w:bookmarkStart w:id="35" w:name="_Toc463865673"/>
      <w:r w:rsidRPr="00C127D9">
        <w:t>TECHNICAL AMENDMENT</w:t>
      </w:r>
      <w:bookmarkEnd w:id="34"/>
      <w:bookmarkEnd w:id="35"/>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ind w:left="576"/>
      </w:pPr>
      <w:bookmarkStart w:id="36" w:name="_Toc463865674"/>
      <w:r>
        <w:t>Territory Plan Map</w:t>
      </w:r>
      <w:bookmarkEnd w:id="36"/>
    </w:p>
    <w:p w:rsidR="00451E28" w:rsidRPr="00C127D9" w:rsidRDefault="00451E28" w:rsidP="00F8442E">
      <w:pPr>
        <w:pStyle w:val="TAeditorialitemgeneralheading"/>
      </w:pPr>
      <w:r>
        <w:t>Territory Plan Map</w:t>
      </w:r>
    </w:p>
    <w:p w:rsidR="00451E28" w:rsidRPr="00C127D9" w:rsidRDefault="00451E28" w:rsidP="00242B96"/>
    <w:p w:rsidR="00451E28" w:rsidRDefault="00A65DFB" w:rsidP="00451E28">
      <w:pPr>
        <w:rPr>
          <w:i/>
        </w:rPr>
      </w:pPr>
      <w:r>
        <w:rPr>
          <w:i/>
        </w:rPr>
        <w:t>The Territory Plan</w:t>
      </w:r>
      <w:r w:rsidR="00F52928">
        <w:rPr>
          <w:i/>
        </w:rPr>
        <w:t xml:space="preserve"> map is varied as indicated</w:t>
      </w:r>
      <w:r>
        <w:rPr>
          <w:i/>
        </w:rPr>
        <w:t xml:space="preserve"> below to identify the zones that apply to the land ceasing to be in a future urban area.</w:t>
      </w:r>
    </w:p>
    <w:p w:rsidR="00A65DFB" w:rsidRPr="00C127D9" w:rsidRDefault="00A65DFB" w:rsidP="00451E28">
      <w:pPr>
        <w:rPr>
          <w:i/>
        </w:rPr>
      </w:pPr>
    </w:p>
    <w:p w:rsidR="00451E28" w:rsidRDefault="00ED652E">
      <w:r w:rsidRPr="006763A9">
        <w:rPr>
          <w:noProof/>
        </w:rPr>
        <w:drawing>
          <wp:inline distT="0" distB="0" distL="0" distR="0">
            <wp:extent cx="5124450" cy="6496050"/>
            <wp:effectExtent l="0" t="0" r="0" b="0"/>
            <wp:docPr id="10" name="Picture 3" descr="R:\Regulation and Services\Surveyor General and Land Information\Territory Plan\Technical Amendments\FUA\TA2016\TA2016-15 Moncrieff (3)\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6\TA2016-15 Moncrieff (3)\proposed.jpg"/>
                    <pic:cNvPicPr>
                      <a:picLocks noChangeAspect="1" noChangeArrowheads="1"/>
                    </pic:cNvPicPr>
                  </pic:nvPicPr>
                  <pic:blipFill>
                    <a:blip r:embed="rId18">
                      <a:extLst>
                        <a:ext uri="{28A0092B-C50C-407E-A947-70E740481C1C}">
                          <a14:useLocalDpi xmlns:a14="http://schemas.microsoft.com/office/drawing/2010/main" val="0"/>
                        </a:ext>
                      </a:extLst>
                    </a:blip>
                    <a:srcRect l="7614" t="4140" r="9790" b="16550"/>
                    <a:stretch>
                      <a:fillRect/>
                    </a:stretch>
                  </pic:blipFill>
                  <pic:spPr bwMode="auto">
                    <a:xfrm>
                      <a:off x="0" y="0"/>
                      <a:ext cx="5124450" cy="6496050"/>
                    </a:xfrm>
                    <a:prstGeom prst="rect">
                      <a:avLst/>
                    </a:prstGeom>
                    <a:noFill/>
                    <a:ln>
                      <a:noFill/>
                    </a:ln>
                  </pic:spPr>
                </pic:pic>
              </a:graphicData>
            </a:graphic>
          </wp:inline>
        </w:drawing>
      </w:r>
    </w:p>
    <w:p w:rsidR="003B51B8" w:rsidRPr="00C127D9" w:rsidRDefault="003B51B8" w:rsidP="003B51B8"/>
    <w:p w:rsidR="00DD3FC9" w:rsidRPr="00C127D9" w:rsidRDefault="00DC4124" w:rsidP="00DD3FC9">
      <w:pPr>
        <w:pStyle w:val="TAsectionheading2"/>
        <w:spacing w:after="120"/>
        <w:ind w:left="576"/>
      </w:pPr>
      <w:bookmarkStart w:id="37" w:name="_Toc463865675"/>
      <w:r>
        <w:t>Moncrieff Precinct Map and Code</w:t>
      </w:r>
      <w:bookmarkEnd w:id="37"/>
    </w:p>
    <w:p w:rsidR="00DD3FC9" w:rsidRPr="00C127D9" w:rsidRDefault="00DC4124" w:rsidP="00F8442E">
      <w:pPr>
        <w:pStyle w:val="TAeditorialitemgeneralheading"/>
      </w:pPr>
      <w:r>
        <w:t>Moncrieff Precinct Map</w:t>
      </w:r>
    </w:p>
    <w:p w:rsidR="00DD3FC9" w:rsidRPr="00C127D9" w:rsidRDefault="00DD3FC9" w:rsidP="00DD3FC9"/>
    <w:p w:rsidR="00DD3FC9" w:rsidRDefault="00DD3FC9" w:rsidP="00DD3FC9">
      <w:pPr>
        <w:rPr>
          <w:i/>
        </w:rPr>
      </w:pPr>
      <w:r w:rsidRPr="00C127D9">
        <w:rPr>
          <w:i/>
        </w:rPr>
        <w:t xml:space="preserve">Substitute </w:t>
      </w:r>
    </w:p>
    <w:p w:rsidR="00F8442E" w:rsidRPr="00EB769E" w:rsidRDefault="00F8442E" w:rsidP="00DD3FC9"/>
    <w:p w:rsidR="00F8442E" w:rsidRDefault="00ED652E" w:rsidP="00F03DE7">
      <w:r w:rsidRPr="006763A9">
        <w:rPr>
          <w:noProof/>
        </w:rPr>
        <w:drawing>
          <wp:inline distT="0" distB="0" distL="0" distR="0">
            <wp:extent cx="5324475" cy="7467600"/>
            <wp:effectExtent l="0" t="0" r="0" b="0"/>
            <wp:docPr id="11" name="Picture 1" descr="R:\Regulation and Services\Surveyor General and Land Information\Territory Plan\Suburb precinct codes\Moncrieff\Moncrieff precinct map_TA201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Moncrieff\Moncrieff precinct map_TA2016_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7467600"/>
                    </a:xfrm>
                    <a:prstGeom prst="rect">
                      <a:avLst/>
                    </a:prstGeom>
                    <a:noFill/>
                    <a:ln>
                      <a:noFill/>
                    </a:ln>
                  </pic:spPr>
                </pic:pic>
              </a:graphicData>
            </a:graphic>
          </wp:inline>
        </w:drawing>
      </w:r>
    </w:p>
    <w:p w:rsidR="00F8442E" w:rsidRDefault="00F8442E" w:rsidP="00F03DE7"/>
    <w:p w:rsidR="00F8442E" w:rsidRDefault="00F8442E" w:rsidP="00F03DE7"/>
    <w:p w:rsidR="00330C41" w:rsidRPr="003250AE" w:rsidRDefault="00E8505A" w:rsidP="00BC1771">
      <w:pPr>
        <w:pStyle w:val="TAeditorialitemgeneralheading"/>
      </w:pPr>
      <w:r>
        <w:t xml:space="preserve">Additional rules and criteria, </w:t>
      </w:r>
      <w:r w:rsidR="006E6091">
        <w:t>R</w:t>
      </w:r>
      <w:r w:rsidR="00191CEF" w:rsidRPr="003250AE">
        <w:t>C</w:t>
      </w:r>
      <w:r w:rsidR="00191CEF">
        <w:t>1</w:t>
      </w:r>
      <w:r w:rsidR="00191CEF" w:rsidRPr="003250AE">
        <w:t xml:space="preserve"> – </w:t>
      </w:r>
      <w:r>
        <w:t xml:space="preserve">Residential, Element 1: Building and site controls, rule R3 </w:t>
      </w:r>
    </w:p>
    <w:p w:rsidR="00330C41" w:rsidRPr="00C127D9" w:rsidRDefault="00330C41" w:rsidP="00330C41"/>
    <w:p w:rsidR="00DC4124" w:rsidRPr="003250AE" w:rsidRDefault="00DC4124" w:rsidP="00DC4124">
      <w:pPr>
        <w:rPr>
          <w:i/>
        </w:rPr>
      </w:pPr>
      <w:r w:rsidRPr="003250AE">
        <w:rPr>
          <w:i/>
        </w:rPr>
        <w:t xml:space="preserve">Substitute </w:t>
      </w:r>
    </w:p>
    <w:p w:rsidR="00D76CFD" w:rsidRPr="009E2C32" w:rsidRDefault="00D76CFD" w:rsidP="00DC412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C1771" w:rsidRPr="000C5AD5" w:rsidTr="00577560">
        <w:trPr>
          <w:tblHeader/>
        </w:trPr>
        <w:tc>
          <w:tcPr>
            <w:tcW w:w="2500" w:type="pct"/>
            <w:shd w:val="clear" w:color="auto" w:fill="CCCCCC"/>
          </w:tcPr>
          <w:p w:rsidR="00BC1771" w:rsidRPr="000C5AD5" w:rsidRDefault="00BC1771" w:rsidP="00577560">
            <w:pPr>
              <w:pStyle w:val="codeHeading"/>
              <w:keepNext/>
            </w:pPr>
            <w:r w:rsidRPr="000C5AD5">
              <w:t>Rules</w:t>
            </w:r>
          </w:p>
        </w:tc>
        <w:tc>
          <w:tcPr>
            <w:tcW w:w="2500" w:type="pct"/>
            <w:shd w:val="clear" w:color="auto" w:fill="CCCCCC"/>
          </w:tcPr>
          <w:p w:rsidR="00BC1771" w:rsidRPr="000C5AD5" w:rsidRDefault="00BC1771" w:rsidP="00577560">
            <w:pPr>
              <w:pStyle w:val="codeHeading"/>
            </w:pPr>
            <w:r w:rsidRPr="000C5AD5">
              <w:t>Criteria</w:t>
            </w:r>
          </w:p>
        </w:tc>
      </w:tr>
      <w:tr w:rsidR="00BC1771" w:rsidRPr="000C5AD5" w:rsidTr="00577560">
        <w:tc>
          <w:tcPr>
            <w:tcW w:w="2500" w:type="pct"/>
            <w:shd w:val="clear" w:color="auto" w:fill="FFFFFF"/>
          </w:tcPr>
          <w:p w:rsidR="00BC1771" w:rsidRPr="000C5AD5" w:rsidRDefault="00BC1771" w:rsidP="00577560">
            <w:pPr>
              <w:pStyle w:val="codeRuleList"/>
              <w:numPr>
                <w:ilvl w:val="0"/>
                <w:numId w:val="0"/>
              </w:numPr>
            </w:pPr>
            <w:r>
              <w:t>R3</w:t>
            </w:r>
          </w:p>
          <w:p w:rsidR="00BC1771" w:rsidRDefault="00BC1771" w:rsidP="00577560">
            <w:pPr>
              <w:autoSpaceDE w:val="0"/>
              <w:autoSpaceDN w:val="0"/>
              <w:adjustRightInd w:val="0"/>
              <w:rPr>
                <w:rFonts w:cs="Arial"/>
                <w:sz w:val="20"/>
              </w:rPr>
            </w:pPr>
            <w:r>
              <w:rPr>
                <w:rFonts w:cs="Arial"/>
                <w:sz w:val="20"/>
              </w:rPr>
              <w:t>This rule applies to blocks or parcels in locations identified in Figures</w:t>
            </w:r>
            <w:r w:rsidRPr="004A347B">
              <w:rPr>
                <w:rFonts w:cs="Arial"/>
                <w:sz w:val="20"/>
              </w:rPr>
              <w:t xml:space="preserve"> </w:t>
            </w:r>
            <w:r>
              <w:rPr>
                <w:rFonts w:cs="Arial"/>
                <w:sz w:val="20"/>
              </w:rPr>
              <w:t>2 and 3.</w:t>
            </w:r>
          </w:p>
          <w:p w:rsidR="00BC1771" w:rsidRPr="000C5AD5" w:rsidRDefault="00BC1771" w:rsidP="00577560">
            <w:pPr>
              <w:autoSpaceDE w:val="0"/>
              <w:autoSpaceDN w:val="0"/>
              <w:adjustRightInd w:val="0"/>
              <w:spacing w:before="240"/>
            </w:pPr>
            <w:r>
              <w:rPr>
                <w:rFonts w:cs="Arial"/>
                <w:sz w:val="20"/>
              </w:rPr>
              <w:t xml:space="preserve">Access is not permitted to Mirrabei Drive or Bernard Heinz Avenue from adjacent blocks. </w:t>
            </w:r>
          </w:p>
        </w:tc>
        <w:tc>
          <w:tcPr>
            <w:tcW w:w="2500" w:type="pct"/>
            <w:shd w:val="clear" w:color="auto" w:fill="FFFFFF"/>
          </w:tcPr>
          <w:p w:rsidR="00BC1771" w:rsidRDefault="00BC1771" w:rsidP="00E8505A">
            <w:pPr>
              <w:pStyle w:val="CritList"/>
              <w:numPr>
                <w:ilvl w:val="0"/>
                <w:numId w:val="0"/>
              </w:numPr>
              <w:spacing w:before="0" w:line="240" w:lineRule="auto"/>
            </w:pPr>
          </w:p>
          <w:p w:rsidR="00BC1771" w:rsidRPr="000C5AD5" w:rsidRDefault="00BC1771" w:rsidP="00E8505A">
            <w:pPr>
              <w:pStyle w:val="CritList"/>
              <w:numPr>
                <w:ilvl w:val="0"/>
                <w:numId w:val="0"/>
              </w:numPr>
              <w:spacing w:before="0" w:line="240" w:lineRule="auto"/>
            </w:pPr>
            <w:r>
              <w:t xml:space="preserve">This is a mandatory requirement. There is no applicable criterion. </w:t>
            </w:r>
          </w:p>
        </w:tc>
      </w:tr>
    </w:tbl>
    <w:p w:rsidR="00BC1771" w:rsidRPr="009E2C32" w:rsidRDefault="00BC1771" w:rsidP="00DC4124"/>
    <w:p w:rsidR="006E6091" w:rsidRPr="009E2C32" w:rsidRDefault="006E6091" w:rsidP="00DC4124"/>
    <w:p w:rsidR="006E6091" w:rsidRDefault="006E6091" w:rsidP="006E6091">
      <w:pPr>
        <w:rPr>
          <w:rFonts w:cs="Arial"/>
          <w:sz w:val="22"/>
          <w:szCs w:val="22"/>
        </w:rPr>
      </w:pPr>
    </w:p>
    <w:p w:rsidR="006E6091" w:rsidRPr="006E124A" w:rsidRDefault="00E8505A" w:rsidP="006E6091">
      <w:pPr>
        <w:pStyle w:val="TAeditorialitemgeneralheading"/>
      </w:pPr>
      <w:r>
        <w:t xml:space="preserve">Additional rules and criteria, </w:t>
      </w:r>
      <w:r w:rsidR="006E6091">
        <w:t>RC1 – Residential, Element</w:t>
      </w:r>
      <w:r w:rsidR="008B7C0C">
        <w:t xml:space="preserve"> 1: Building and site controls</w:t>
      </w:r>
    </w:p>
    <w:p w:rsidR="006E6091" w:rsidRPr="00C127D9" w:rsidRDefault="006E6091" w:rsidP="006E6091"/>
    <w:p w:rsidR="006E6091" w:rsidRDefault="006E6091" w:rsidP="006E6091">
      <w:pPr>
        <w:rPr>
          <w:rFonts w:cs="Arial"/>
          <w:sz w:val="22"/>
          <w:szCs w:val="22"/>
        </w:rPr>
      </w:pPr>
      <w:r>
        <w:rPr>
          <w:rFonts w:cs="Arial"/>
          <w:i/>
          <w:sz w:val="22"/>
          <w:szCs w:val="22"/>
        </w:rPr>
        <w:t xml:space="preserve">Insert </w:t>
      </w:r>
    </w:p>
    <w:p w:rsidR="006E6091" w:rsidRPr="009E2C32" w:rsidRDefault="006E6091" w:rsidP="00DC412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6E6091" w:rsidRPr="000C5AD5" w:rsidTr="00577560">
        <w:trPr>
          <w:tblHeader/>
        </w:trPr>
        <w:tc>
          <w:tcPr>
            <w:tcW w:w="2500" w:type="pct"/>
            <w:shd w:val="clear" w:color="auto" w:fill="CCCCCC"/>
          </w:tcPr>
          <w:p w:rsidR="006E6091" w:rsidRPr="000C5AD5" w:rsidRDefault="006E6091" w:rsidP="00577560">
            <w:pPr>
              <w:pStyle w:val="codeHeading"/>
              <w:keepNext/>
            </w:pPr>
            <w:r w:rsidRPr="000C5AD5">
              <w:t>Rules</w:t>
            </w:r>
          </w:p>
        </w:tc>
        <w:tc>
          <w:tcPr>
            <w:tcW w:w="2500" w:type="pct"/>
            <w:shd w:val="clear" w:color="auto" w:fill="CCCCCC"/>
          </w:tcPr>
          <w:p w:rsidR="006E6091" w:rsidRPr="000C5AD5" w:rsidRDefault="006E6091" w:rsidP="00577560">
            <w:pPr>
              <w:pStyle w:val="codeHeading"/>
            </w:pPr>
            <w:r w:rsidRPr="000C5AD5">
              <w:t>Criteria</w:t>
            </w:r>
          </w:p>
        </w:tc>
      </w:tr>
      <w:tr w:rsidR="006E6091" w:rsidRPr="000C5AD5" w:rsidTr="00577560">
        <w:tc>
          <w:tcPr>
            <w:tcW w:w="2500" w:type="pct"/>
            <w:shd w:val="clear" w:color="auto" w:fill="FFFFFF"/>
          </w:tcPr>
          <w:p w:rsidR="006E6091" w:rsidRPr="000C5AD5" w:rsidRDefault="006E6091" w:rsidP="00577560">
            <w:pPr>
              <w:pStyle w:val="codeRuleList"/>
              <w:numPr>
                <w:ilvl w:val="0"/>
                <w:numId w:val="0"/>
              </w:numPr>
            </w:pPr>
            <w:r>
              <w:t>R8a</w:t>
            </w:r>
          </w:p>
          <w:p w:rsidR="006E6091" w:rsidRDefault="006E6091" w:rsidP="00577560">
            <w:pPr>
              <w:autoSpaceDE w:val="0"/>
              <w:autoSpaceDN w:val="0"/>
              <w:adjustRightInd w:val="0"/>
              <w:rPr>
                <w:rFonts w:cs="Arial"/>
                <w:sz w:val="20"/>
              </w:rPr>
            </w:pPr>
            <w:r>
              <w:rPr>
                <w:rFonts w:cs="Arial"/>
                <w:sz w:val="20"/>
              </w:rPr>
              <w:t xml:space="preserve">This rule applies to blocks or parcels in locations identified in Figure 2. </w:t>
            </w:r>
          </w:p>
          <w:p w:rsidR="006E6091" w:rsidRDefault="006E6091" w:rsidP="00577560">
            <w:pPr>
              <w:autoSpaceDE w:val="0"/>
              <w:autoSpaceDN w:val="0"/>
              <w:adjustRightInd w:val="0"/>
              <w:spacing w:before="240"/>
              <w:rPr>
                <w:rFonts w:cs="Arial"/>
                <w:sz w:val="20"/>
              </w:rPr>
            </w:pPr>
            <w:r>
              <w:rPr>
                <w:rFonts w:cs="Arial"/>
                <w:sz w:val="20"/>
              </w:rPr>
              <w:t xml:space="preserve">Minimum 10m wide deep root planting zone to be provided and comply with the following:         </w:t>
            </w:r>
          </w:p>
          <w:p w:rsidR="006E6091" w:rsidRDefault="001F335F" w:rsidP="00577560">
            <w:pPr>
              <w:autoSpaceDE w:val="0"/>
              <w:autoSpaceDN w:val="0"/>
              <w:adjustRightInd w:val="0"/>
              <w:spacing w:before="240"/>
              <w:rPr>
                <w:rFonts w:cs="Arial"/>
                <w:sz w:val="20"/>
              </w:rPr>
            </w:pPr>
            <w:r>
              <w:rPr>
                <w:rFonts w:cs="Arial"/>
                <w:sz w:val="20"/>
              </w:rPr>
              <w:t>a</w:t>
            </w:r>
            <w:r w:rsidR="006E6091">
              <w:rPr>
                <w:rFonts w:cs="Arial"/>
                <w:sz w:val="20"/>
              </w:rPr>
              <w:t>. No buildings or structures are located within the deep root planting zone. This includes any basements.</w:t>
            </w:r>
          </w:p>
          <w:p w:rsidR="006E6091" w:rsidRPr="000C5AD5" w:rsidRDefault="001F335F" w:rsidP="00577560">
            <w:pPr>
              <w:autoSpaceDE w:val="0"/>
              <w:autoSpaceDN w:val="0"/>
              <w:adjustRightInd w:val="0"/>
              <w:spacing w:before="240"/>
            </w:pPr>
            <w:r>
              <w:rPr>
                <w:rFonts w:cs="Arial"/>
                <w:sz w:val="20"/>
              </w:rPr>
              <w:t>b</w:t>
            </w:r>
            <w:r w:rsidR="006E6091">
              <w:rPr>
                <w:rFonts w:cs="Arial"/>
                <w:sz w:val="20"/>
              </w:rPr>
              <w:t xml:space="preserve">. </w:t>
            </w:r>
            <w:r w:rsidR="006E6091" w:rsidRPr="00F85351">
              <w:rPr>
                <w:rFonts w:cs="Arial"/>
                <w:sz w:val="20"/>
              </w:rPr>
              <w:t>Trees species and spacing, approved by EPD</w:t>
            </w:r>
            <w:r w:rsidR="006E6091">
              <w:rPr>
                <w:rFonts w:cs="Arial"/>
                <w:sz w:val="20"/>
              </w:rPr>
              <w:t xml:space="preserve">, </w:t>
            </w:r>
            <w:r w:rsidR="006E6091" w:rsidRPr="00F85351">
              <w:rPr>
                <w:rFonts w:cs="Arial"/>
                <w:sz w:val="20"/>
              </w:rPr>
              <w:t>to be provide</w:t>
            </w:r>
            <w:r w:rsidR="006E6091" w:rsidRPr="008C6FCC">
              <w:rPr>
                <w:rFonts w:cs="Arial"/>
                <w:sz w:val="20"/>
              </w:rPr>
              <w:t>d within the deep root planting zone, using semi-mature stock with a minimum mature height of 5m to provide a visual screen between the residential and adjacent community uses.</w:t>
            </w:r>
          </w:p>
        </w:tc>
        <w:tc>
          <w:tcPr>
            <w:tcW w:w="2500" w:type="pct"/>
            <w:shd w:val="clear" w:color="auto" w:fill="FFFFFF"/>
          </w:tcPr>
          <w:p w:rsidR="006E6091" w:rsidRDefault="006E6091" w:rsidP="00577560">
            <w:pPr>
              <w:pStyle w:val="CritList"/>
              <w:numPr>
                <w:ilvl w:val="0"/>
                <w:numId w:val="0"/>
              </w:numPr>
              <w:spacing w:before="0" w:line="240" w:lineRule="auto"/>
            </w:pPr>
          </w:p>
          <w:p w:rsidR="006E6091" w:rsidRPr="000C5AD5" w:rsidRDefault="006E6091" w:rsidP="00577560">
            <w:pPr>
              <w:pStyle w:val="CritList"/>
              <w:numPr>
                <w:ilvl w:val="0"/>
                <w:numId w:val="0"/>
              </w:numPr>
              <w:spacing w:before="0" w:after="0" w:line="240" w:lineRule="auto"/>
            </w:pPr>
            <w:r>
              <w:t xml:space="preserve">This is a mandatory requirement. There is no applicable criterion. </w:t>
            </w:r>
          </w:p>
        </w:tc>
      </w:tr>
    </w:tbl>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6E6091" w:rsidRPr="009E2C32" w:rsidRDefault="006E6091" w:rsidP="00DC4124"/>
    <w:p w:rsidR="00F03DE7" w:rsidRPr="003250AE" w:rsidRDefault="00BC1771" w:rsidP="00DC4124">
      <w:pPr>
        <w:pStyle w:val="TAeditorialitemgeneralheading"/>
        <w:pBdr>
          <w:bottom w:val="single" w:sz="4" w:space="3" w:color="auto"/>
        </w:pBdr>
      </w:pPr>
      <w:r>
        <w:t xml:space="preserve">Figure 2  </w:t>
      </w:r>
      <w:r w:rsidRPr="003250AE">
        <w:t>Moncrieff residential area 2</w:t>
      </w:r>
    </w:p>
    <w:p w:rsidR="00F03DE7" w:rsidRPr="00C127D9" w:rsidRDefault="00F03DE7" w:rsidP="00F03DE7"/>
    <w:p w:rsidR="00F8442E" w:rsidRDefault="00F8442E" w:rsidP="00D76CFD">
      <w:pPr>
        <w:rPr>
          <w:rFonts w:cs="Arial"/>
          <w:i/>
          <w:sz w:val="22"/>
          <w:szCs w:val="22"/>
        </w:rPr>
      </w:pPr>
      <w:r>
        <w:rPr>
          <w:rFonts w:cs="Arial"/>
          <w:i/>
          <w:sz w:val="22"/>
          <w:szCs w:val="22"/>
        </w:rPr>
        <w:t>Substitute</w:t>
      </w:r>
    </w:p>
    <w:p w:rsidR="008B7C0C" w:rsidRDefault="008B7C0C" w:rsidP="00D76CFD">
      <w:pPr>
        <w:rPr>
          <w:rFonts w:cs="Arial"/>
          <w:i/>
          <w:sz w:val="22"/>
          <w:szCs w:val="22"/>
        </w:rPr>
      </w:pPr>
    </w:p>
    <w:p w:rsidR="004267CF" w:rsidRDefault="00ED652E" w:rsidP="00D76CFD">
      <w:pPr>
        <w:rPr>
          <w:rFonts w:cs="Arial"/>
          <w:sz w:val="22"/>
          <w:szCs w:val="22"/>
        </w:rPr>
      </w:pPr>
      <w:r w:rsidRPr="00ED652E">
        <w:rPr>
          <w:rFonts w:cs="Arial"/>
          <w:noProof/>
          <w:sz w:val="22"/>
          <w:szCs w:val="22"/>
        </w:rPr>
        <w:drawing>
          <wp:inline distT="0" distB="0" distL="0" distR="0">
            <wp:extent cx="5419725" cy="5848350"/>
            <wp:effectExtent l="0" t="0" r="0" b="0"/>
            <wp:docPr id="12" name="Picture 4" descr="R:\Regulation and Services\Surveyor General and Land Information\Territory Plan\Suburb precinct codes\Moncrieff\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Moncrieff\Figure 2.jpg"/>
                    <pic:cNvPicPr>
                      <a:picLocks noChangeAspect="1" noChangeArrowheads="1"/>
                    </pic:cNvPicPr>
                  </pic:nvPicPr>
                  <pic:blipFill>
                    <a:blip r:embed="rId23">
                      <a:extLst>
                        <a:ext uri="{28A0092B-C50C-407E-A947-70E740481C1C}">
                          <a14:useLocalDpi xmlns:a14="http://schemas.microsoft.com/office/drawing/2010/main" val="0"/>
                        </a:ext>
                      </a:extLst>
                    </a:blip>
                    <a:srcRect l="2995" t="12534" r="2031" b="15012"/>
                    <a:stretch>
                      <a:fillRect/>
                    </a:stretch>
                  </pic:blipFill>
                  <pic:spPr bwMode="auto">
                    <a:xfrm>
                      <a:off x="0" y="0"/>
                      <a:ext cx="5419725" cy="5848350"/>
                    </a:xfrm>
                    <a:prstGeom prst="rect">
                      <a:avLst/>
                    </a:prstGeom>
                    <a:noFill/>
                    <a:ln>
                      <a:noFill/>
                    </a:ln>
                  </pic:spPr>
                </pic:pic>
              </a:graphicData>
            </a:graphic>
          </wp:inline>
        </w:drawing>
      </w:r>
    </w:p>
    <w:p w:rsidR="00330C41" w:rsidRDefault="00330C41" w:rsidP="00F03DE7">
      <w:pPr>
        <w:rPr>
          <w:i/>
        </w:rPr>
      </w:pPr>
    </w:p>
    <w:p w:rsidR="00F8442E" w:rsidRDefault="00F8442E" w:rsidP="00F03DE7">
      <w:pPr>
        <w:rPr>
          <w:i/>
        </w:rPr>
      </w:pPr>
    </w:p>
    <w:p w:rsidR="00330C41" w:rsidRDefault="00330C41" w:rsidP="00F03DE7">
      <w:pPr>
        <w:rPr>
          <w:i/>
        </w:rPr>
      </w:pPr>
    </w:p>
    <w:p w:rsidR="00F03DE7" w:rsidRPr="00C127D9" w:rsidRDefault="00F03DE7" w:rsidP="00F03DE7"/>
    <w:p w:rsidR="00476D7F" w:rsidRDefault="00476D7F" w:rsidP="00476D7F"/>
    <w:p w:rsidR="00F20CD9" w:rsidRDefault="00F20CD9" w:rsidP="003B51B8"/>
    <w:p w:rsidR="00F20CD9" w:rsidRDefault="00F20CD9" w:rsidP="003B51B8"/>
    <w:p w:rsidR="00EB1748" w:rsidRDefault="00EB1748" w:rsidP="00EB1748"/>
    <w:p w:rsidR="00F20CD9" w:rsidRDefault="00F20CD9" w:rsidP="00EB1748"/>
    <w:p w:rsidR="00F20CD9" w:rsidRDefault="00F20CD9" w:rsidP="00EB1748"/>
    <w:p w:rsidR="005B669D" w:rsidRDefault="005B669D" w:rsidP="00EB1748"/>
    <w:p w:rsidR="005B669D" w:rsidRDefault="005B669D" w:rsidP="00EB1748"/>
    <w:p w:rsidR="005B669D" w:rsidRDefault="005B669D" w:rsidP="00EB1748"/>
    <w:p w:rsidR="005B669D" w:rsidRDefault="005B669D" w:rsidP="00EB1748"/>
    <w:p w:rsidR="005B669D" w:rsidRDefault="005B669D" w:rsidP="00EB1748"/>
    <w:p w:rsidR="005B669D" w:rsidRDefault="005B669D" w:rsidP="00EB1748"/>
    <w:p w:rsidR="00BC1771" w:rsidRDefault="00BC1771" w:rsidP="00EB1748"/>
    <w:p w:rsidR="00BC1771" w:rsidRDefault="00BC1771" w:rsidP="00EB1748"/>
    <w:p w:rsidR="00BC1771" w:rsidRDefault="00BC1771" w:rsidP="00EB1748"/>
    <w:p w:rsidR="00262415" w:rsidRPr="00C127D9" w:rsidRDefault="00567EAA" w:rsidP="00052800">
      <w:pPr>
        <w:pStyle w:val="TAinterpretationservicetitle"/>
        <w:ind w:left="0" w:firstLine="0"/>
      </w:pPr>
      <w:r w:rsidRPr="00C127D9">
        <w:t>Interpretation service</w:t>
      </w:r>
    </w:p>
    <w:p w:rsidR="00262415" w:rsidRPr="00C127D9" w:rsidRDefault="00ED652E" w:rsidP="00262415">
      <w:pPr>
        <w:pStyle w:val="BodyText"/>
      </w:pPr>
      <w:r w:rsidRPr="006763A9">
        <w:rPr>
          <w:noProof/>
        </w:rPr>
        <w:drawing>
          <wp:inline distT="0" distB="0" distL="0" distR="0">
            <wp:extent cx="5343525" cy="3524250"/>
            <wp:effectExtent l="0" t="0" r="0" b="0"/>
            <wp:docPr id="13"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1C00EC" w:rsidRPr="009E2C32" w:rsidRDefault="001C00EC"/>
    <w:sectPr w:rsidR="001C00EC" w:rsidRPr="009E2C32" w:rsidSect="000E57D4">
      <w:footerReference w:type="default" r:id="rId25"/>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2E" w:rsidRDefault="00ED652E">
      <w:r>
        <w:separator/>
      </w:r>
    </w:p>
  </w:endnote>
  <w:endnote w:type="continuationSeparator" w:id="0">
    <w:p w:rsidR="00ED652E" w:rsidRDefault="00ED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E8" w:rsidRDefault="000052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E5" w:rsidRPr="000052E8" w:rsidRDefault="000052E8" w:rsidP="000052E8">
    <w:pPr>
      <w:pStyle w:val="Footer"/>
      <w:jc w:val="center"/>
      <w:rPr>
        <w:rFonts w:cs="Arial"/>
        <w:sz w:val="14"/>
      </w:rPr>
    </w:pPr>
    <w:r w:rsidRPr="000052E8">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E5" w:rsidRPr="000052E8" w:rsidRDefault="000052E8" w:rsidP="000052E8">
    <w:pPr>
      <w:pStyle w:val="Footer"/>
      <w:jc w:val="center"/>
      <w:rPr>
        <w:rFonts w:cs="Arial"/>
        <w:sz w:val="14"/>
      </w:rPr>
    </w:pPr>
    <w:r w:rsidRPr="000052E8">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E5" w:rsidRDefault="00462AE5" w:rsidP="00482CAC">
    <w:pPr>
      <w:pStyle w:val="Footer"/>
      <w:jc w:val="both"/>
      <w:rPr>
        <w:sz w:val="22"/>
        <w:szCs w:val="22"/>
      </w:rPr>
    </w:pPr>
    <w:r w:rsidRPr="0021456C">
      <w:rPr>
        <w:sz w:val="22"/>
        <w:szCs w:val="22"/>
      </w:rPr>
      <w:t>TA</w:t>
    </w:r>
    <w:r>
      <w:rPr>
        <w:sz w:val="22"/>
        <w:szCs w:val="22"/>
      </w:rPr>
      <w:t>2016-15</w:t>
    </w:r>
    <w:r w:rsidRPr="0021456C">
      <w:rPr>
        <w:sz w:val="22"/>
        <w:szCs w:val="22"/>
      </w:rPr>
      <w:ptab w:relativeTo="margin" w:alignment="center" w:leader="none"/>
    </w:r>
    <w:r>
      <w:rPr>
        <w:sz w:val="22"/>
        <w:szCs w:val="22"/>
      </w:rPr>
      <w:t>October 2016</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0052E8">
      <w:rPr>
        <w:noProof/>
        <w:sz w:val="22"/>
        <w:szCs w:val="22"/>
      </w:rPr>
      <w:t>1</w:t>
    </w:r>
    <w:r w:rsidRPr="00941A1F">
      <w:rPr>
        <w:sz w:val="22"/>
        <w:szCs w:val="22"/>
      </w:rPr>
      <w:fldChar w:fldCharType="end"/>
    </w:r>
  </w:p>
  <w:p w:rsidR="00462AE5" w:rsidRPr="000052E8" w:rsidRDefault="000052E8" w:rsidP="000052E8">
    <w:pPr>
      <w:pStyle w:val="Footer"/>
      <w:jc w:val="center"/>
      <w:rPr>
        <w:rFonts w:cs="Arial"/>
        <w:sz w:val="14"/>
      </w:rPr>
    </w:pPr>
    <w:r w:rsidRPr="000052E8">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2E" w:rsidRDefault="00ED652E">
      <w:r>
        <w:separator/>
      </w:r>
    </w:p>
  </w:footnote>
  <w:footnote w:type="continuationSeparator" w:id="0">
    <w:p w:rsidR="00ED652E" w:rsidRDefault="00ED6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E8" w:rsidRDefault="000052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E5" w:rsidRDefault="00462AE5" w:rsidP="009C1E2F">
    <w:pPr>
      <w:pStyle w:val="Header"/>
    </w:pPr>
    <w:r>
      <w:t>Schedule</w:t>
    </w:r>
  </w:p>
  <w:p w:rsidR="00462AE5" w:rsidRDefault="00462AE5" w:rsidP="009C1E2F">
    <w:pPr>
      <w:pStyle w:val="Header"/>
    </w:pPr>
    <w:r>
      <w:t>(see section 4)</w:t>
    </w:r>
  </w:p>
  <w:p w:rsidR="00462AE5" w:rsidRDefault="00FE6CF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E8" w:rsidRDefault="000052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E5" w:rsidRPr="009C1E2F" w:rsidRDefault="00462AE5"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38C3CF6"/>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AEB7A52"/>
    <w:multiLevelType w:val="hybridMultilevel"/>
    <w:tmpl w:val="193C8CEA"/>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3" w15:restartNumberingAfterBreak="0">
    <w:nsid w:val="0DC74227"/>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4" w15:restartNumberingAfterBreak="0">
    <w:nsid w:val="108022E3"/>
    <w:multiLevelType w:val="hybridMultilevel"/>
    <w:tmpl w:val="FB6616AC"/>
    <w:lvl w:ilvl="0" w:tplc="0650698C">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6" w15:restartNumberingAfterBreak="0">
    <w:nsid w:val="21A31691"/>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7" w15:restartNumberingAfterBreak="0">
    <w:nsid w:val="21F72872"/>
    <w:multiLevelType w:val="hybridMultilevel"/>
    <w:tmpl w:val="120A8050"/>
    <w:lvl w:ilvl="0" w:tplc="D8FCCCF2">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CC075B"/>
    <w:multiLevelType w:val="hybridMultilevel"/>
    <w:tmpl w:val="DF16F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5" w15:restartNumberingAfterBreak="0">
    <w:nsid w:val="3A6D24AD"/>
    <w:multiLevelType w:val="hybridMultilevel"/>
    <w:tmpl w:val="0FA4452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13C68BB"/>
    <w:multiLevelType w:val="hybridMultilevel"/>
    <w:tmpl w:val="16D4329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1E479E8"/>
    <w:multiLevelType w:val="hybridMultilevel"/>
    <w:tmpl w:val="D9B465CC"/>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4540761"/>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C58AF"/>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21" w15:restartNumberingAfterBreak="0">
    <w:nsid w:val="47066B62"/>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82B55EF"/>
    <w:multiLevelType w:val="hybridMultilevel"/>
    <w:tmpl w:val="94F4F64E"/>
    <w:lvl w:ilvl="0" w:tplc="0C09000F">
      <w:start w:val="1"/>
      <w:numFmt w:val="decimal"/>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3"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54143AE9"/>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26"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464DC4"/>
    <w:multiLevelType w:val="hybridMultilevel"/>
    <w:tmpl w:val="6EA41E72"/>
    <w:lvl w:ilvl="0" w:tplc="5FDE5D68">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15:restartNumberingAfterBreak="0">
    <w:nsid w:val="5D363CA3"/>
    <w:multiLevelType w:val="hybridMultilevel"/>
    <w:tmpl w:val="11FA1270"/>
    <w:lvl w:ilvl="0" w:tplc="312A8D92">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2"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5"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7C6B6DE2"/>
    <w:multiLevelType w:val="hybridMultilevel"/>
    <w:tmpl w:val="6B425B38"/>
    <w:lvl w:ilvl="0" w:tplc="E83021B4">
      <w:start w:val="1"/>
      <w:numFmt w:val="lowerRoman"/>
      <w:lvlText w:val="(%1)"/>
      <w:lvlJc w:val="right"/>
      <w:pPr>
        <w:ind w:left="1440" w:hanging="360"/>
      </w:pPr>
      <w:rPr>
        <w:rFonts w:cs="Times New Roman" w:hint="default"/>
      </w:rPr>
    </w:lvl>
    <w:lvl w:ilvl="1" w:tplc="72022C7C" w:tentative="1">
      <w:start w:val="1"/>
      <w:numFmt w:val="lowerLetter"/>
      <w:lvlText w:val="%2."/>
      <w:lvlJc w:val="left"/>
      <w:pPr>
        <w:ind w:left="2160" w:hanging="360"/>
      </w:pPr>
      <w:rPr>
        <w:rFonts w:cs="Times New Roman"/>
      </w:rPr>
    </w:lvl>
    <w:lvl w:ilvl="2" w:tplc="EF6212AE" w:tentative="1">
      <w:start w:val="1"/>
      <w:numFmt w:val="lowerRoman"/>
      <w:lvlText w:val="%3."/>
      <w:lvlJc w:val="right"/>
      <w:pPr>
        <w:ind w:left="2880" w:hanging="180"/>
      </w:pPr>
      <w:rPr>
        <w:rFonts w:cs="Times New Roman"/>
      </w:rPr>
    </w:lvl>
    <w:lvl w:ilvl="3" w:tplc="0A000F58" w:tentative="1">
      <w:start w:val="1"/>
      <w:numFmt w:val="decimal"/>
      <w:lvlText w:val="%4."/>
      <w:lvlJc w:val="left"/>
      <w:pPr>
        <w:ind w:left="3600" w:hanging="360"/>
      </w:pPr>
      <w:rPr>
        <w:rFonts w:cs="Times New Roman"/>
      </w:rPr>
    </w:lvl>
    <w:lvl w:ilvl="4" w:tplc="1E56327E" w:tentative="1">
      <w:start w:val="1"/>
      <w:numFmt w:val="lowerLetter"/>
      <w:lvlText w:val="%5."/>
      <w:lvlJc w:val="left"/>
      <w:pPr>
        <w:ind w:left="4320" w:hanging="360"/>
      </w:pPr>
      <w:rPr>
        <w:rFonts w:cs="Times New Roman"/>
      </w:rPr>
    </w:lvl>
    <w:lvl w:ilvl="5" w:tplc="917CA69C" w:tentative="1">
      <w:start w:val="1"/>
      <w:numFmt w:val="lowerRoman"/>
      <w:lvlText w:val="%6."/>
      <w:lvlJc w:val="right"/>
      <w:pPr>
        <w:ind w:left="5040" w:hanging="180"/>
      </w:pPr>
      <w:rPr>
        <w:rFonts w:cs="Times New Roman"/>
      </w:rPr>
    </w:lvl>
    <w:lvl w:ilvl="6" w:tplc="189694F0" w:tentative="1">
      <w:start w:val="1"/>
      <w:numFmt w:val="decimal"/>
      <w:lvlText w:val="%7."/>
      <w:lvlJc w:val="left"/>
      <w:pPr>
        <w:ind w:left="5760" w:hanging="360"/>
      </w:pPr>
      <w:rPr>
        <w:rFonts w:cs="Times New Roman"/>
      </w:rPr>
    </w:lvl>
    <w:lvl w:ilvl="7" w:tplc="694CE80A" w:tentative="1">
      <w:start w:val="1"/>
      <w:numFmt w:val="lowerLetter"/>
      <w:lvlText w:val="%8."/>
      <w:lvlJc w:val="left"/>
      <w:pPr>
        <w:ind w:left="6480" w:hanging="360"/>
      </w:pPr>
      <w:rPr>
        <w:rFonts w:cs="Times New Roman"/>
      </w:rPr>
    </w:lvl>
    <w:lvl w:ilvl="8" w:tplc="576A1012" w:tentative="1">
      <w:start w:val="1"/>
      <w:numFmt w:val="lowerRoman"/>
      <w:lvlText w:val="%9."/>
      <w:lvlJc w:val="right"/>
      <w:pPr>
        <w:ind w:left="7200" w:hanging="180"/>
      </w:pPr>
      <w:rPr>
        <w:rFonts w:cs="Times New Roman"/>
      </w:rPr>
    </w:lvl>
  </w:abstractNum>
  <w:abstractNum w:abstractNumId="37" w15:restartNumberingAfterBreak="0">
    <w:nsid w:val="7C9F3339"/>
    <w:multiLevelType w:val="hybridMultilevel"/>
    <w:tmpl w:val="B42A4268"/>
    <w:lvl w:ilvl="0" w:tplc="2AF428DA">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12"/>
  </w:num>
  <w:num w:numId="5">
    <w:abstractNumId w:val="2"/>
  </w:num>
  <w:num w:numId="6">
    <w:abstractNumId w:val="9"/>
  </w:num>
  <w:num w:numId="7">
    <w:abstractNumId w:val="34"/>
  </w:num>
  <w:num w:numId="8">
    <w:abstractNumId w:val="19"/>
  </w:num>
  <w:num w:numId="9">
    <w:abstractNumId w:val="30"/>
  </w:num>
  <w:num w:numId="10">
    <w:abstractNumId w:val="31"/>
  </w:num>
  <w:num w:numId="11">
    <w:abstractNumId w:val="36"/>
  </w:num>
  <w:num w:numId="12">
    <w:abstractNumId w:val="8"/>
  </w:num>
  <w:num w:numId="13">
    <w:abstractNumId w:val="32"/>
  </w:num>
  <w:num w:numId="14">
    <w:abstractNumId w:val="26"/>
  </w:num>
  <w:num w:numId="15">
    <w:abstractNumId w:val="18"/>
  </w:num>
  <w:num w:numId="16">
    <w:abstractNumId w:val="13"/>
  </w:num>
  <w:num w:numId="17">
    <w:abstractNumId w:val="7"/>
  </w:num>
  <w:num w:numId="18">
    <w:abstractNumId w:val="21"/>
  </w:num>
  <w:num w:numId="19">
    <w:abstractNumId w:val="14"/>
  </w:num>
  <w:num w:numId="20">
    <w:abstractNumId w:val="17"/>
  </w:num>
  <w:num w:numId="21">
    <w:abstractNumId w:val="27"/>
  </w:num>
  <w:num w:numId="22">
    <w:abstractNumId w:val="4"/>
  </w:num>
  <w:num w:numId="23">
    <w:abstractNumId w:val="28"/>
  </w:num>
  <w:num w:numId="24">
    <w:abstractNumId w:val="10"/>
  </w:num>
  <w:num w:numId="25">
    <w:abstractNumId w:val="30"/>
  </w:num>
  <w:num w:numId="26">
    <w:abstractNumId w:val="30"/>
  </w:num>
  <w:num w:numId="27">
    <w:abstractNumId w:val="22"/>
  </w:num>
  <w:num w:numId="28">
    <w:abstractNumId w:val="2"/>
  </w:num>
  <w:num w:numId="29">
    <w:abstractNumId w:val="1"/>
  </w:num>
  <w:num w:numId="30">
    <w:abstractNumId w:val="23"/>
  </w:num>
  <w:num w:numId="31">
    <w:abstractNumId w:val="16"/>
  </w:num>
  <w:num w:numId="32">
    <w:abstractNumId w:val="3"/>
  </w:num>
  <w:num w:numId="33">
    <w:abstractNumId w:val="6"/>
  </w:num>
  <w:num w:numId="34">
    <w:abstractNumId w:val="25"/>
  </w:num>
  <w:num w:numId="35">
    <w:abstractNumId w:val="20"/>
  </w:num>
  <w:num w:numId="36">
    <w:abstractNumId w:val="29"/>
  </w:num>
  <w:num w:numId="37">
    <w:abstractNumId w:val="37"/>
  </w:num>
  <w:num w:numId="38">
    <w:abstractNumId w:val="0"/>
  </w:num>
  <w:num w:numId="39">
    <w:abstractNumId w:val="5"/>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3"/>
  </w:num>
  <w:num w:numId="45">
    <w:abstractNumId w:val="2"/>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4E0A"/>
    <w:rsid w:val="000052E8"/>
    <w:rsid w:val="00006285"/>
    <w:rsid w:val="00010650"/>
    <w:rsid w:val="00012AF4"/>
    <w:rsid w:val="0001329D"/>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673D"/>
    <w:rsid w:val="00052800"/>
    <w:rsid w:val="0005405D"/>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AD5"/>
    <w:rsid w:val="000C5CB8"/>
    <w:rsid w:val="000D13C7"/>
    <w:rsid w:val="000D28B6"/>
    <w:rsid w:val="000D743E"/>
    <w:rsid w:val="000E1BE3"/>
    <w:rsid w:val="000E57D4"/>
    <w:rsid w:val="000E654A"/>
    <w:rsid w:val="000E79BC"/>
    <w:rsid w:val="000E7FB4"/>
    <w:rsid w:val="000F080F"/>
    <w:rsid w:val="000F66D5"/>
    <w:rsid w:val="000F6D62"/>
    <w:rsid w:val="000F712E"/>
    <w:rsid w:val="00103014"/>
    <w:rsid w:val="00104B90"/>
    <w:rsid w:val="001111BB"/>
    <w:rsid w:val="0011627B"/>
    <w:rsid w:val="00116C91"/>
    <w:rsid w:val="00117162"/>
    <w:rsid w:val="00124346"/>
    <w:rsid w:val="00126062"/>
    <w:rsid w:val="001314EA"/>
    <w:rsid w:val="00132554"/>
    <w:rsid w:val="001345A2"/>
    <w:rsid w:val="00134773"/>
    <w:rsid w:val="00134F8D"/>
    <w:rsid w:val="001354B1"/>
    <w:rsid w:val="001360D2"/>
    <w:rsid w:val="00141AB2"/>
    <w:rsid w:val="00144B30"/>
    <w:rsid w:val="0015002D"/>
    <w:rsid w:val="001503B5"/>
    <w:rsid w:val="0015073D"/>
    <w:rsid w:val="001507D2"/>
    <w:rsid w:val="00152FE5"/>
    <w:rsid w:val="001534AB"/>
    <w:rsid w:val="00154467"/>
    <w:rsid w:val="00154B10"/>
    <w:rsid w:val="00160D51"/>
    <w:rsid w:val="00161241"/>
    <w:rsid w:val="001614A9"/>
    <w:rsid w:val="00163E59"/>
    <w:rsid w:val="00164C8C"/>
    <w:rsid w:val="00164E11"/>
    <w:rsid w:val="00166F3A"/>
    <w:rsid w:val="00167B95"/>
    <w:rsid w:val="001706DC"/>
    <w:rsid w:val="0017470B"/>
    <w:rsid w:val="00174E13"/>
    <w:rsid w:val="00180F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717C"/>
    <w:rsid w:val="001A1925"/>
    <w:rsid w:val="001A7BD9"/>
    <w:rsid w:val="001A7F65"/>
    <w:rsid w:val="001B0B7B"/>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6716"/>
    <w:rsid w:val="001F335F"/>
    <w:rsid w:val="001F486A"/>
    <w:rsid w:val="001F77C6"/>
    <w:rsid w:val="00200019"/>
    <w:rsid w:val="002007EC"/>
    <w:rsid w:val="00210F1D"/>
    <w:rsid w:val="00212447"/>
    <w:rsid w:val="00212CDF"/>
    <w:rsid w:val="002133C6"/>
    <w:rsid w:val="00213CF2"/>
    <w:rsid w:val="0021456C"/>
    <w:rsid w:val="00214E95"/>
    <w:rsid w:val="002159F2"/>
    <w:rsid w:val="00216072"/>
    <w:rsid w:val="00222D45"/>
    <w:rsid w:val="002230A3"/>
    <w:rsid w:val="00227C92"/>
    <w:rsid w:val="00230631"/>
    <w:rsid w:val="002354AF"/>
    <w:rsid w:val="00236184"/>
    <w:rsid w:val="00240489"/>
    <w:rsid w:val="00241F67"/>
    <w:rsid w:val="00242B96"/>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CDF"/>
    <w:rsid w:val="00270DDA"/>
    <w:rsid w:val="002712C9"/>
    <w:rsid w:val="002716BC"/>
    <w:rsid w:val="0027505E"/>
    <w:rsid w:val="002752D6"/>
    <w:rsid w:val="002753DA"/>
    <w:rsid w:val="00277DD3"/>
    <w:rsid w:val="002811C6"/>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20E4"/>
    <w:rsid w:val="002C39F4"/>
    <w:rsid w:val="002C4D0F"/>
    <w:rsid w:val="002C61B6"/>
    <w:rsid w:val="002C6559"/>
    <w:rsid w:val="002D304A"/>
    <w:rsid w:val="002D4D2D"/>
    <w:rsid w:val="002D531F"/>
    <w:rsid w:val="002D7235"/>
    <w:rsid w:val="002D7751"/>
    <w:rsid w:val="002E035E"/>
    <w:rsid w:val="002E0424"/>
    <w:rsid w:val="002E21FB"/>
    <w:rsid w:val="002E31E7"/>
    <w:rsid w:val="002E3B20"/>
    <w:rsid w:val="002E3F0D"/>
    <w:rsid w:val="002E615B"/>
    <w:rsid w:val="002E6957"/>
    <w:rsid w:val="002E71A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21555"/>
    <w:rsid w:val="00323210"/>
    <w:rsid w:val="003250AE"/>
    <w:rsid w:val="00330C41"/>
    <w:rsid w:val="00333062"/>
    <w:rsid w:val="003330B1"/>
    <w:rsid w:val="00337D4A"/>
    <w:rsid w:val="0034058F"/>
    <w:rsid w:val="00340880"/>
    <w:rsid w:val="003425C9"/>
    <w:rsid w:val="00344558"/>
    <w:rsid w:val="00346207"/>
    <w:rsid w:val="003474D6"/>
    <w:rsid w:val="00347C17"/>
    <w:rsid w:val="00350850"/>
    <w:rsid w:val="0035146E"/>
    <w:rsid w:val="003537B5"/>
    <w:rsid w:val="003549AC"/>
    <w:rsid w:val="003549FB"/>
    <w:rsid w:val="0035789D"/>
    <w:rsid w:val="003603BB"/>
    <w:rsid w:val="00361D8D"/>
    <w:rsid w:val="00365E46"/>
    <w:rsid w:val="00365F5E"/>
    <w:rsid w:val="00367018"/>
    <w:rsid w:val="00367E9E"/>
    <w:rsid w:val="003725B2"/>
    <w:rsid w:val="00372A3E"/>
    <w:rsid w:val="00377D5B"/>
    <w:rsid w:val="0038075D"/>
    <w:rsid w:val="00380822"/>
    <w:rsid w:val="003814E9"/>
    <w:rsid w:val="00383D91"/>
    <w:rsid w:val="003867E9"/>
    <w:rsid w:val="00387989"/>
    <w:rsid w:val="0039065D"/>
    <w:rsid w:val="00390B5C"/>
    <w:rsid w:val="00390F32"/>
    <w:rsid w:val="003939CF"/>
    <w:rsid w:val="00394A06"/>
    <w:rsid w:val="00394AB0"/>
    <w:rsid w:val="00395D9F"/>
    <w:rsid w:val="00396130"/>
    <w:rsid w:val="00397B0A"/>
    <w:rsid w:val="003A0941"/>
    <w:rsid w:val="003A40C4"/>
    <w:rsid w:val="003A5538"/>
    <w:rsid w:val="003A65CA"/>
    <w:rsid w:val="003B18DE"/>
    <w:rsid w:val="003B243B"/>
    <w:rsid w:val="003B2D8A"/>
    <w:rsid w:val="003B48A4"/>
    <w:rsid w:val="003B51B8"/>
    <w:rsid w:val="003B53B5"/>
    <w:rsid w:val="003B5641"/>
    <w:rsid w:val="003B6F90"/>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6184"/>
    <w:rsid w:val="003E1BEA"/>
    <w:rsid w:val="003F1067"/>
    <w:rsid w:val="003F4568"/>
    <w:rsid w:val="003F4B93"/>
    <w:rsid w:val="003F6965"/>
    <w:rsid w:val="00401993"/>
    <w:rsid w:val="004021D3"/>
    <w:rsid w:val="00402EBD"/>
    <w:rsid w:val="004071B1"/>
    <w:rsid w:val="004073A7"/>
    <w:rsid w:val="0041031D"/>
    <w:rsid w:val="00411499"/>
    <w:rsid w:val="00411A22"/>
    <w:rsid w:val="00414D6E"/>
    <w:rsid w:val="004150EF"/>
    <w:rsid w:val="00422643"/>
    <w:rsid w:val="00422AEF"/>
    <w:rsid w:val="00425E70"/>
    <w:rsid w:val="004267CF"/>
    <w:rsid w:val="00430D01"/>
    <w:rsid w:val="00432E60"/>
    <w:rsid w:val="00433DAE"/>
    <w:rsid w:val="00435B04"/>
    <w:rsid w:val="00442018"/>
    <w:rsid w:val="00442F45"/>
    <w:rsid w:val="00446D41"/>
    <w:rsid w:val="00451E28"/>
    <w:rsid w:val="00453128"/>
    <w:rsid w:val="00453812"/>
    <w:rsid w:val="004547C6"/>
    <w:rsid w:val="004603E8"/>
    <w:rsid w:val="004608BF"/>
    <w:rsid w:val="00462AE5"/>
    <w:rsid w:val="00467E1F"/>
    <w:rsid w:val="00467F46"/>
    <w:rsid w:val="00470FDE"/>
    <w:rsid w:val="00476D16"/>
    <w:rsid w:val="00476D7F"/>
    <w:rsid w:val="0048066F"/>
    <w:rsid w:val="00480CDD"/>
    <w:rsid w:val="00481A16"/>
    <w:rsid w:val="0048215D"/>
    <w:rsid w:val="00482CAC"/>
    <w:rsid w:val="00484ACD"/>
    <w:rsid w:val="00484CBB"/>
    <w:rsid w:val="00485320"/>
    <w:rsid w:val="00487D88"/>
    <w:rsid w:val="004918B0"/>
    <w:rsid w:val="004942FA"/>
    <w:rsid w:val="004951C2"/>
    <w:rsid w:val="004A1BEC"/>
    <w:rsid w:val="004A2142"/>
    <w:rsid w:val="004A3260"/>
    <w:rsid w:val="004A347B"/>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4088"/>
    <w:rsid w:val="004D5222"/>
    <w:rsid w:val="004D6689"/>
    <w:rsid w:val="004E1D30"/>
    <w:rsid w:val="004E287D"/>
    <w:rsid w:val="004E2D59"/>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7878"/>
    <w:rsid w:val="005210DF"/>
    <w:rsid w:val="005218A9"/>
    <w:rsid w:val="00522CE8"/>
    <w:rsid w:val="005244C8"/>
    <w:rsid w:val="00527E88"/>
    <w:rsid w:val="00530461"/>
    <w:rsid w:val="0053167B"/>
    <w:rsid w:val="00533C6A"/>
    <w:rsid w:val="00534148"/>
    <w:rsid w:val="00537F3D"/>
    <w:rsid w:val="00540A5E"/>
    <w:rsid w:val="00541AD4"/>
    <w:rsid w:val="00542B35"/>
    <w:rsid w:val="00543632"/>
    <w:rsid w:val="0054381C"/>
    <w:rsid w:val="00543F7E"/>
    <w:rsid w:val="00545A90"/>
    <w:rsid w:val="005532A1"/>
    <w:rsid w:val="00553B9C"/>
    <w:rsid w:val="00556D5D"/>
    <w:rsid w:val="00566285"/>
    <w:rsid w:val="0056676B"/>
    <w:rsid w:val="00566CB9"/>
    <w:rsid w:val="00567294"/>
    <w:rsid w:val="00567EAA"/>
    <w:rsid w:val="005722E5"/>
    <w:rsid w:val="00572304"/>
    <w:rsid w:val="0057335C"/>
    <w:rsid w:val="0057508C"/>
    <w:rsid w:val="005752FF"/>
    <w:rsid w:val="00577560"/>
    <w:rsid w:val="0058128E"/>
    <w:rsid w:val="0058297D"/>
    <w:rsid w:val="005910D4"/>
    <w:rsid w:val="00592F79"/>
    <w:rsid w:val="0059374F"/>
    <w:rsid w:val="005969E8"/>
    <w:rsid w:val="005979A6"/>
    <w:rsid w:val="00597B4F"/>
    <w:rsid w:val="005A284D"/>
    <w:rsid w:val="005A2C12"/>
    <w:rsid w:val="005A63BF"/>
    <w:rsid w:val="005A7B7E"/>
    <w:rsid w:val="005B3591"/>
    <w:rsid w:val="005B3AB6"/>
    <w:rsid w:val="005B40C5"/>
    <w:rsid w:val="005B41B9"/>
    <w:rsid w:val="005B562B"/>
    <w:rsid w:val="005B5C63"/>
    <w:rsid w:val="005B669D"/>
    <w:rsid w:val="005B7470"/>
    <w:rsid w:val="005B7530"/>
    <w:rsid w:val="005B7D86"/>
    <w:rsid w:val="005C2ABA"/>
    <w:rsid w:val="005C2BF0"/>
    <w:rsid w:val="005C7E94"/>
    <w:rsid w:val="005D247F"/>
    <w:rsid w:val="005D3A15"/>
    <w:rsid w:val="005D411B"/>
    <w:rsid w:val="005D613C"/>
    <w:rsid w:val="005D61C5"/>
    <w:rsid w:val="005D6568"/>
    <w:rsid w:val="005D6FD1"/>
    <w:rsid w:val="005D6FD5"/>
    <w:rsid w:val="005E06EC"/>
    <w:rsid w:val="005E1412"/>
    <w:rsid w:val="005E26BF"/>
    <w:rsid w:val="005E54F7"/>
    <w:rsid w:val="005E7062"/>
    <w:rsid w:val="005F25D8"/>
    <w:rsid w:val="005F4803"/>
    <w:rsid w:val="005F4FCA"/>
    <w:rsid w:val="005F7C93"/>
    <w:rsid w:val="00600816"/>
    <w:rsid w:val="006009CD"/>
    <w:rsid w:val="00601BCA"/>
    <w:rsid w:val="00606772"/>
    <w:rsid w:val="00614486"/>
    <w:rsid w:val="006150BC"/>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28E5"/>
    <w:rsid w:val="00662F03"/>
    <w:rsid w:val="00663765"/>
    <w:rsid w:val="00663D4A"/>
    <w:rsid w:val="00665785"/>
    <w:rsid w:val="00667C55"/>
    <w:rsid w:val="0067233F"/>
    <w:rsid w:val="006730B6"/>
    <w:rsid w:val="006763A9"/>
    <w:rsid w:val="00676FBB"/>
    <w:rsid w:val="00677C36"/>
    <w:rsid w:val="00681996"/>
    <w:rsid w:val="00681DE8"/>
    <w:rsid w:val="00681DFB"/>
    <w:rsid w:val="006831EF"/>
    <w:rsid w:val="00685C26"/>
    <w:rsid w:val="00685CB7"/>
    <w:rsid w:val="00685DCC"/>
    <w:rsid w:val="00694903"/>
    <w:rsid w:val="006969DE"/>
    <w:rsid w:val="006A2DEE"/>
    <w:rsid w:val="006A3135"/>
    <w:rsid w:val="006A73FA"/>
    <w:rsid w:val="006B095F"/>
    <w:rsid w:val="006B2DAA"/>
    <w:rsid w:val="006B33A6"/>
    <w:rsid w:val="006B73D7"/>
    <w:rsid w:val="006C11ED"/>
    <w:rsid w:val="006C15C2"/>
    <w:rsid w:val="006C34B6"/>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1D87"/>
    <w:rsid w:val="006F614A"/>
    <w:rsid w:val="00703278"/>
    <w:rsid w:val="00703901"/>
    <w:rsid w:val="0071084B"/>
    <w:rsid w:val="0071109B"/>
    <w:rsid w:val="00711BBB"/>
    <w:rsid w:val="00713F2A"/>
    <w:rsid w:val="007142FF"/>
    <w:rsid w:val="0071458D"/>
    <w:rsid w:val="007156E2"/>
    <w:rsid w:val="00716D7D"/>
    <w:rsid w:val="007208E0"/>
    <w:rsid w:val="00723169"/>
    <w:rsid w:val="007231EE"/>
    <w:rsid w:val="00724A71"/>
    <w:rsid w:val="00725402"/>
    <w:rsid w:val="00725F88"/>
    <w:rsid w:val="00726F62"/>
    <w:rsid w:val="0073130E"/>
    <w:rsid w:val="007313AB"/>
    <w:rsid w:val="00736476"/>
    <w:rsid w:val="00736F32"/>
    <w:rsid w:val="00742333"/>
    <w:rsid w:val="00742C1A"/>
    <w:rsid w:val="0074323B"/>
    <w:rsid w:val="00746779"/>
    <w:rsid w:val="00747332"/>
    <w:rsid w:val="00750BCF"/>
    <w:rsid w:val="007519F5"/>
    <w:rsid w:val="00751A1D"/>
    <w:rsid w:val="0075481F"/>
    <w:rsid w:val="00754C03"/>
    <w:rsid w:val="007550FF"/>
    <w:rsid w:val="00757656"/>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3807"/>
    <w:rsid w:val="007956EB"/>
    <w:rsid w:val="00796E5B"/>
    <w:rsid w:val="007974C1"/>
    <w:rsid w:val="007A189B"/>
    <w:rsid w:val="007A1FC1"/>
    <w:rsid w:val="007A2F06"/>
    <w:rsid w:val="007B01F6"/>
    <w:rsid w:val="007B0FC4"/>
    <w:rsid w:val="007B313B"/>
    <w:rsid w:val="007B3614"/>
    <w:rsid w:val="007B392E"/>
    <w:rsid w:val="007B56AA"/>
    <w:rsid w:val="007B6952"/>
    <w:rsid w:val="007C19C4"/>
    <w:rsid w:val="007C436A"/>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4365"/>
    <w:rsid w:val="007F5EBA"/>
    <w:rsid w:val="008005FA"/>
    <w:rsid w:val="00801D34"/>
    <w:rsid w:val="00802047"/>
    <w:rsid w:val="00804779"/>
    <w:rsid w:val="008055EE"/>
    <w:rsid w:val="008071C7"/>
    <w:rsid w:val="00807568"/>
    <w:rsid w:val="00812E2F"/>
    <w:rsid w:val="00815C4C"/>
    <w:rsid w:val="008176F4"/>
    <w:rsid w:val="0081793A"/>
    <w:rsid w:val="00817F81"/>
    <w:rsid w:val="00820D29"/>
    <w:rsid w:val="00822A46"/>
    <w:rsid w:val="00824D0D"/>
    <w:rsid w:val="008269C2"/>
    <w:rsid w:val="008277CD"/>
    <w:rsid w:val="00830F88"/>
    <w:rsid w:val="00832A8A"/>
    <w:rsid w:val="00833044"/>
    <w:rsid w:val="008349AA"/>
    <w:rsid w:val="00835BB2"/>
    <w:rsid w:val="00837065"/>
    <w:rsid w:val="008379A9"/>
    <w:rsid w:val="00841589"/>
    <w:rsid w:val="00844904"/>
    <w:rsid w:val="00850065"/>
    <w:rsid w:val="008523D3"/>
    <w:rsid w:val="00852675"/>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886"/>
    <w:rsid w:val="00872A74"/>
    <w:rsid w:val="00876213"/>
    <w:rsid w:val="00885A88"/>
    <w:rsid w:val="00887754"/>
    <w:rsid w:val="00887CA1"/>
    <w:rsid w:val="00891A9A"/>
    <w:rsid w:val="00891B24"/>
    <w:rsid w:val="00891D42"/>
    <w:rsid w:val="008924E3"/>
    <w:rsid w:val="008A01BC"/>
    <w:rsid w:val="008A0BD2"/>
    <w:rsid w:val="008A1868"/>
    <w:rsid w:val="008A1C43"/>
    <w:rsid w:val="008A2524"/>
    <w:rsid w:val="008A5E27"/>
    <w:rsid w:val="008B1F39"/>
    <w:rsid w:val="008B4FD0"/>
    <w:rsid w:val="008B7C0C"/>
    <w:rsid w:val="008C224D"/>
    <w:rsid w:val="008C3F7F"/>
    <w:rsid w:val="008C5FC0"/>
    <w:rsid w:val="008C6668"/>
    <w:rsid w:val="008C6FCC"/>
    <w:rsid w:val="008C72E7"/>
    <w:rsid w:val="008D078C"/>
    <w:rsid w:val="008D1891"/>
    <w:rsid w:val="008D221E"/>
    <w:rsid w:val="008D28FC"/>
    <w:rsid w:val="008D421B"/>
    <w:rsid w:val="008D47EC"/>
    <w:rsid w:val="008D4C7F"/>
    <w:rsid w:val="008D525D"/>
    <w:rsid w:val="008D555B"/>
    <w:rsid w:val="008D75A4"/>
    <w:rsid w:val="008E2DAB"/>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10122"/>
    <w:rsid w:val="00911208"/>
    <w:rsid w:val="009118F1"/>
    <w:rsid w:val="00912220"/>
    <w:rsid w:val="00912F2E"/>
    <w:rsid w:val="00914227"/>
    <w:rsid w:val="00915195"/>
    <w:rsid w:val="00922889"/>
    <w:rsid w:val="00922AB0"/>
    <w:rsid w:val="009242CE"/>
    <w:rsid w:val="00925565"/>
    <w:rsid w:val="00930362"/>
    <w:rsid w:val="009322DB"/>
    <w:rsid w:val="00936875"/>
    <w:rsid w:val="009372A2"/>
    <w:rsid w:val="00937B8D"/>
    <w:rsid w:val="00940EF8"/>
    <w:rsid w:val="00941A1F"/>
    <w:rsid w:val="00941A5B"/>
    <w:rsid w:val="009449EE"/>
    <w:rsid w:val="00944EB0"/>
    <w:rsid w:val="00946B7C"/>
    <w:rsid w:val="00947483"/>
    <w:rsid w:val="00950224"/>
    <w:rsid w:val="00950B8F"/>
    <w:rsid w:val="00950DBE"/>
    <w:rsid w:val="00951A47"/>
    <w:rsid w:val="009527FA"/>
    <w:rsid w:val="00955233"/>
    <w:rsid w:val="009558B9"/>
    <w:rsid w:val="00967703"/>
    <w:rsid w:val="009678B3"/>
    <w:rsid w:val="00967CB2"/>
    <w:rsid w:val="0097317C"/>
    <w:rsid w:val="00973C4F"/>
    <w:rsid w:val="00974B5B"/>
    <w:rsid w:val="00976F37"/>
    <w:rsid w:val="00980B21"/>
    <w:rsid w:val="00980E73"/>
    <w:rsid w:val="00982569"/>
    <w:rsid w:val="009831EA"/>
    <w:rsid w:val="00985592"/>
    <w:rsid w:val="009861CE"/>
    <w:rsid w:val="00990DB9"/>
    <w:rsid w:val="009910BE"/>
    <w:rsid w:val="0099256C"/>
    <w:rsid w:val="00992A2D"/>
    <w:rsid w:val="00992D9F"/>
    <w:rsid w:val="00996521"/>
    <w:rsid w:val="009A24C2"/>
    <w:rsid w:val="009A3256"/>
    <w:rsid w:val="009A43F5"/>
    <w:rsid w:val="009A6192"/>
    <w:rsid w:val="009B0072"/>
    <w:rsid w:val="009B7A73"/>
    <w:rsid w:val="009C1E2F"/>
    <w:rsid w:val="009C490C"/>
    <w:rsid w:val="009C4E90"/>
    <w:rsid w:val="009C4E95"/>
    <w:rsid w:val="009D02E1"/>
    <w:rsid w:val="009D4C9B"/>
    <w:rsid w:val="009D5F0E"/>
    <w:rsid w:val="009E06E3"/>
    <w:rsid w:val="009E2C32"/>
    <w:rsid w:val="009E5E4D"/>
    <w:rsid w:val="009E63C3"/>
    <w:rsid w:val="009E73EA"/>
    <w:rsid w:val="009F445E"/>
    <w:rsid w:val="009F4478"/>
    <w:rsid w:val="009F59DF"/>
    <w:rsid w:val="009F61F0"/>
    <w:rsid w:val="009F6899"/>
    <w:rsid w:val="009F76F6"/>
    <w:rsid w:val="009F78F1"/>
    <w:rsid w:val="00A005AC"/>
    <w:rsid w:val="00A038D3"/>
    <w:rsid w:val="00A0468C"/>
    <w:rsid w:val="00A054A1"/>
    <w:rsid w:val="00A066E6"/>
    <w:rsid w:val="00A11DC5"/>
    <w:rsid w:val="00A14FBD"/>
    <w:rsid w:val="00A1585A"/>
    <w:rsid w:val="00A16C48"/>
    <w:rsid w:val="00A17362"/>
    <w:rsid w:val="00A22A11"/>
    <w:rsid w:val="00A238FB"/>
    <w:rsid w:val="00A23CB1"/>
    <w:rsid w:val="00A247DD"/>
    <w:rsid w:val="00A24B75"/>
    <w:rsid w:val="00A26448"/>
    <w:rsid w:val="00A2778A"/>
    <w:rsid w:val="00A30D45"/>
    <w:rsid w:val="00A31360"/>
    <w:rsid w:val="00A31832"/>
    <w:rsid w:val="00A32223"/>
    <w:rsid w:val="00A33974"/>
    <w:rsid w:val="00A37603"/>
    <w:rsid w:val="00A37F7F"/>
    <w:rsid w:val="00A403B8"/>
    <w:rsid w:val="00A40609"/>
    <w:rsid w:val="00A41698"/>
    <w:rsid w:val="00A425C4"/>
    <w:rsid w:val="00A51CE4"/>
    <w:rsid w:val="00A54264"/>
    <w:rsid w:val="00A54D32"/>
    <w:rsid w:val="00A55B23"/>
    <w:rsid w:val="00A55D59"/>
    <w:rsid w:val="00A57B0A"/>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7949"/>
    <w:rsid w:val="00AA0652"/>
    <w:rsid w:val="00AA2628"/>
    <w:rsid w:val="00AA6462"/>
    <w:rsid w:val="00AB3B2E"/>
    <w:rsid w:val="00AB3F11"/>
    <w:rsid w:val="00AB551D"/>
    <w:rsid w:val="00AB5F53"/>
    <w:rsid w:val="00AB6E9B"/>
    <w:rsid w:val="00AC2A2F"/>
    <w:rsid w:val="00AC5CB3"/>
    <w:rsid w:val="00AC6A97"/>
    <w:rsid w:val="00AD1F8E"/>
    <w:rsid w:val="00AD3B74"/>
    <w:rsid w:val="00AD3EFC"/>
    <w:rsid w:val="00AD40B1"/>
    <w:rsid w:val="00AE31A3"/>
    <w:rsid w:val="00AE417C"/>
    <w:rsid w:val="00AF2A1F"/>
    <w:rsid w:val="00AF3B16"/>
    <w:rsid w:val="00AF3FCE"/>
    <w:rsid w:val="00AF4FD7"/>
    <w:rsid w:val="00AF5E0D"/>
    <w:rsid w:val="00B01A15"/>
    <w:rsid w:val="00B02027"/>
    <w:rsid w:val="00B02A91"/>
    <w:rsid w:val="00B04330"/>
    <w:rsid w:val="00B044AD"/>
    <w:rsid w:val="00B048A6"/>
    <w:rsid w:val="00B06A73"/>
    <w:rsid w:val="00B07602"/>
    <w:rsid w:val="00B07C17"/>
    <w:rsid w:val="00B103C9"/>
    <w:rsid w:val="00B11010"/>
    <w:rsid w:val="00B11AB1"/>
    <w:rsid w:val="00B14027"/>
    <w:rsid w:val="00B15668"/>
    <w:rsid w:val="00B1597B"/>
    <w:rsid w:val="00B1647D"/>
    <w:rsid w:val="00B21856"/>
    <w:rsid w:val="00B234E9"/>
    <w:rsid w:val="00B23B41"/>
    <w:rsid w:val="00B23CD0"/>
    <w:rsid w:val="00B27249"/>
    <w:rsid w:val="00B308F8"/>
    <w:rsid w:val="00B35BF2"/>
    <w:rsid w:val="00B35F44"/>
    <w:rsid w:val="00B3641B"/>
    <w:rsid w:val="00B404DD"/>
    <w:rsid w:val="00B40E7F"/>
    <w:rsid w:val="00B42DC1"/>
    <w:rsid w:val="00B42FA9"/>
    <w:rsid w:val="00B43188"/>
    <w:rsid w:val="00B45305"/>
    <w:rsid w:val="00B51289"/>
    <w:rsid w:val="00B55938"/>
    <w:rsid w:val="00B617B6"/>
    <w:rsid w:val="00B6371D"/>
    <w:rsid w:val="00B6383F"/>
    <w:rsid w:val="00B6626F"/>
    <w:rsid w:val="00B66409"/>
    <w:rsid w:val="00B67E66"/>
    <w:rsid w:val="00B70C21"/>
    <w:rsid w:val="00B74B0C"/>
    <w:rsid w:val="00B754B3"/>
    <w:rsid w:val="00B76FEB"/>
    <w:rsid w:val="00B77184"/>
    <w:rsid w:val="00B814FF"/>
    <w:rsid w:val="00B83513"/>
    <w:rsid w:val="00B84075"/>
    <w:rsid w:val="00B86588"/>
    <w:rsid w:val="00B86B79"/>
    <w:rsid w:val="00B8714C"/>
    <w:rsid w:val="00B9188D"/>
    <w:rsid w:val="00B91F5C"/>
    <w:rsid w:val="00B9298C"/>
    <w:rsid w:val="00B92AD3"/>
    <w:rsid w:val="00B93A1F"/>
    <w:rsid w:val="00B94063"/>
    <w:rsid w:val="00B967AF"/>
    <w:rsid w:val="00B9791C"/>
    <w:rsid w:val="00BA042C"/>
    <w:rsid w:val="00BA0DB5"/>
    <w:rsid w:val="00BA2403"/>
    <w:rsid w:val="00BA385E"/>
    <w:rsid w:val="00BA664E"/>
    <w:rsid w:val="00BA6C11"/>
    <w:rsid w:val="00BA7AFE"/>
    <w:rsid w:val="00BA7F68"/>
    <w:rsid w:val="00BB056B"/>
    <w:rsid w:val="00BB0B5C"/>
    <w:rsid w:val="00BB3334"/>
    <w:rsid w:val="00BB599B"/>
    <w:rsid w:val="00BB5D7F"/>
    <w:rsid w:val="00BC1771"/>
    <w:rsid w:val="00BC38D9"/>
    <w:rsid w:val="00BC3CE4"/>
    <w:rsid w:val="00BC55ED"/>
    <w:rsid w:val="00BC64CF"/>
    <w:rsid w:val="00BC76E1"/>
    <w:rsid w:val="00BC7A9C"/>
    <w:rsid w:val="00BD0523"/>
    <w:rsid w:val="00BD1A8A"/>
    <w:rsid w:val="00BD68FB"/>
    <w:rsid w:val="00BD7493"/>
    <w:rsid w:val="00BE1235"/>
    <w:rsid w:val="00BE1759"/>
    <w:rsid w:val="00BE17D5"/>
    <w:rsid w:val="00BE441E"/>
    <w:rsid w:val="00BE5045"/>
    <w:rsid w:val="00BF007E"/>
    <w:rsid w:val="00BF0A93"/>
    <w:rsid w:val="00BF331C"/>
    <w:rsid w:val="00BF349B"/>
    <w:rsid w:val="00BF5897"/>
    <w:rsid w:val="00BF648A"/>
    <w:rsid w:val="00C11918"/>
    <w:rsid w:val="00C12699"/>
    <w:rsid w:val="00C127D9"/>
    <w:rsid w:val="00C20AB5"/>
    <w:rsid w:val="00C20FA0"/>
    <w:rsid w:val="00C22230"/>
    <w:rsid w:val="00C24CB3"/>
    <w:rsid w:val="00C2537F"/>
    <w:rsid w:val="00C265B2"/>
    <w:rsid w:val="00C2696E"/>
    <w:rsid w:val="00C307C0"/>
    <w:rsid w:val="00C31C20"/>
    <w:rsid w:val="00C32BF1"/>
    <w:rsid w:val="00C32CAC"/>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607EB"/>
    <w:rsid w:val="00C62155"/>
    <w:rsid w:val="00C703DD"/>
    <w:rsid w:val="00C7118F"/>
    <w:rsid w:val="00C7121B"/>
    <w:rsid w:val="00C73B44"/>
    <w:rsid w:val="00C73D85"/>
    <w:rsid w:val="00C75E69"/>
    <w:rsid w:val="00C77783"/>
    <w:rsid w:val="00C80E43"/>
    <w:rsid w:val="00C8312F"/>
    <w:rsid w:val="00C843CC"/>
    <w:rsid w:val="00C85429"/>
    <w:rsid w:val="00C85845"/>
    <w:rsid w:val="00C93D31"/>
    <w:rsid w:val="00C95237"/>
    <w:rsid w:val="00C95324"/>
    <w:rsid w:val="00C95BBE"/>
    <w:rsid w:val="00C960FE"/>
    <w:rsid w:val="00C975EF"/>
    <w:rsid w:val="00CA11FF"/>
    <w:rsid w:val="00CA171B"/>
    <w:rsid w:val="00CA23A9"/>
    <w:rsid w:val="00CA2480"/>
    <w:rsid w:val="00CA39CC"/>
    <w:rsid w:val="00CA61AE"/>
    <w:rsid w:val="00CB083A"/>
    <w:rsid w:val="00CB10DB"/>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5027"/>
    <w:rsid w:val="00CD6CE8"/>
    <w:rsid w:val="00CE17E4"/>
    <w:rsid w:val="00CE39BB"/>
    <w:rsid w:val="00CE5281"/>
    <w:rsid w:val="00CF3B3A"/>
    <w:rsid w:val="00CF60AB"/>
    <w:rsid w:val="00D02D2F"/>
    <w:rsid w:val="00D03172"/>
    <w:rsid w:val="00D058A0"/>
    <w:rsid w:val="00D070CD"/>
    <w:rsid w:val="00D14474"/>
    <w:rsid w:val="00D14580"/>
    <w:rsid w:val="00D2187F"/>
    <w:rsid w:val="00D23B86"/>
    <w:rsid w:val="00D23EEB"/>
    <w:rsid w:val="00D25316"/>
    <w:rsid w:val="00D26712"/>
    <w:rsid w:val="00D31F2D"/>
    <w:rsid w:val="00D33379"/>
    <w:rsid w:val="00D3537A"/>
    <w:rsid w:val="00D3771B"/>
    <w:rsid w:val="00D40F72"/>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1C6C"/>
    <w:rsid w:val="00D837D7"/>
    <w:rsid w:val="00D861E7"/>
    <w:rsid w:val="00D90459"/>
    <w:rsid w:val="00D93982"/>
    <w:rsid w:val="00D958C3"/>
    <w:rsid w:val="00D95E67"/>
    <w:rsid w:val="00DA090D"/>
    <w:rsid w:val="00DA25E9"/>
    <w:rsid w:val="00DA516C"/>
    <w:rsid w:val="00DA61F0"/>
    <w:rsid w:val="00DB2BB6"/>
    <w:rsid w:val="00DB44FD"/>
    <w:rsid w:val="00DB488C"/>
    <w:rsid w:val="00DB4A35"/>
    <w:rsid w:val="00DB52C2"/>
    <w:rsid w:val="00DB52FE"/>
    <w:rsid w:val="00DB55B7"/>
    <w:rsid w:val="00DB7AD2"/>
    <w:rsid w:val="00DC0FC1"/>
    <w:rsid w:val="00DC20F5"/>
    <w:rsid w:val="00DC23CA"/>
    <w:rsid w:val="00DC2894"/>
    <w:rsid w:val="00DC2B14"/>
    <w:rsid w:val="00DC4124"/>
    <w:rsid w:val="00DC4A01"/>
    <w:rsid w:val="00DC5969"/>
    <w:rsid w:val="00DC7368"/>
    <w:rsid w:val="00DD1693"/>
    <w:rsid w:val="00DD1CDE"/>
    <w:rsid w:val="00DD3FC9"/>
    <w:rsid w:val="00DD4427"/>
    <w:rsid w:val="00DD4F97"/>
    <w:rsid w:val="00DD5988"/>
    <w:rsid w:val="00DD5ED1"/>
    <w:rsid w:val="00DD65A1"/>
    <w:rsid w:val="00DE138C"/>
    <w:rsid w:val="00DE32EF"/>
    <w:rsid w:val="00DE544B"/>
    <w:rsid w:val="00DE5FE0"/>
    <w:rsid w:val="00DF0D96"/>
    <w:rsid w:val="00DF7C32"/>
    <w:rsid w:val="00DF7D53"/>
    <w:rsid w:val="00E01864"/>
    <w:rsid w:val="00E01D0B"/>
    <w:rsid w:val="00E0217F"/>
    <w:rsid w:val="00E0266B"/>
    <w:rsid w:val="00E026AD"/>
    <w:rsid w:val="00E02DDB"/>
    <w:rsid w:val="00E033CE"/>
    <w:rsid w:val="00E07B09"/>
    <w:rsid w:val="00E10949"/>
    <w:rsid w:val="00E11C2D"/>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1383"/>
    <w:rsid w:val="00E4334C"/>
    <w:rsid w:val="00E447DE"/>
    <w:rsid w:val="00E4500F"/>
    <w:rsid w:val="00E45087"/>
    <w:rsid w:val="00E52CAF"/>
    <w:rsid w:val="00E56037"/>
    <w:rsid w:val="00E56B83"/>
    <w:rsid w:val="00E57DBD"/>
    <w:rsid w:val="00E60CBA"/>
    <w:rsid w:val="00E62DB1"/>
    <w:rsid w:val="00E635C9"/>
    <w:rsid w:val="00E66341"/>
    <w:rsid w:val="00E67231"/>
    <w:rsid w:val="00E67F42"/>
    <w:rsid w:val="00E7013D"/>
    <w:rsid w:val="00E70C20"/>
    <w:rsid w:val="00E72DB9"/>
    <w:rsid w:val="00E7543F"/>
    <w:rsid w:val="00E76D69"/>
    <w:rsid w:val="00E77D25"/>
    <w:rsid w:val="00E806FE"/>
    <w:rsid w:val="00E81AFC"/>
    <w:rsid w:val="00E825B5"/>
    <w:rsid w:val="00E83465"/>
    <w:rsid w:val="00E83BA4"/>
    <w:rsid w:val="00E8505A"/>
    <w:rsid w:val="00E85C8C"/>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652E"/>
    <w:rsid w:val="00ED7CFD"/>
    <w:rsid w:val="00EE00C5"/>
    <w:rsid w:val="00EE4529"/>
    <w:rsid w:val="00EE60CC"/>
    <w:rsid w:val="00EE60CF"/>
    <w:rsid w:val="00EE6761"/>
    <w:rsid w:val="00EF1F52"/>
    <w:rsid w:val="00EF271F"/>
    <w:rsid w:val="00F01ED6"/>
    <w:rsid w:val="00F03510"/>
    <w:rsid w:val="00F03A1C"/>
    <w:rsid w:val="00F03DE7"/>
    <w:rsid w:val="00F04DD8"/>
    <w:rsid w:val="00F06A95"/>
    <w:rsid w:val="00F10705"/>
    <w:rsid w:val="00F13D2A"/>
    <w:rsid w:val="00F1402C"/>
    <w:rsid w:val="00F142EF"/>
    <w:rsid w:val="00F14C1D"/>
    <w:rsid w:val="00F152BC"/>
    <w:rsid w:val="00F17C76"/>
    <w:rsid w:val="00F20CD9"/>
    <w:rsid w:val="00F218E9"/>
    <w:rsid w:val="00F226BE"/>
    <w:rsid w:val="00F2283E"/>
    <w:rsid w:val="00F24A9D"/>
    <w:rsid w:val="00F260FE"/>
    <w:rsid w:val="00F26EC4"/>
    <w:rsid w:val="00F27527"/>
    <w:rsid w:val="00F308DF"/>
    <w:rsid w:val="00F3315F"/>
    <w:rsid w:val="00F3319B"/>
    <w:rsid w:val="00F33E4B"/>
    <w:rsid w:val="00F34D5D"/>
    <w:rsid w:val="00F35340"/>
    <w:rsid w:val="00F44315"/>
    <w:rsid w:val="00F444D0"/>
    <w:rsid w:val="00F44E05"/>
    <w:rsid w:val="00F45BCA"/>
    <w:rsid w:val="00F46135"/>
    <w:rsid w:val="00F46738"/>
    <w:rsid w:val="00F46DAB"/>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735C"/>
    <w:rsid w:val="00F8043B"/>
    <w:rsid w:val="00F83BDC"/>
    <w:rsid w:val="00F83D2F"/>
    <w:rsid w:val="00F8442E"/>
    <w:rsid w:val="00F844C9"/>
    <w:rsid w:val="00F84E87"/>
    <w:rsid w:val="00F85351"/>
    <w:rsid w:val="00F865CB"/>
    <w:rsid w:val="00F90093"/>
    <w:rsid w:val="00F909D8"/>
    <w:rsid w:val="00F91E8C"/>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5C8E"/>
    <w:rsid w:val="00FC61EF"/>
    <w:rsid w:val="00FC63D1"/>
    <w:rsid w:val="00FC66B7"/>
    <w:rsid w:val="00FC745B"/>
    <w:rsid w:val="00FC790B"/>
    <w:rsid w:val="00FD3660"/>
    <w:rsid w:val="00FD6BA3"/>
    <w:rsid w:val="00FE1161"/>
    <w:rsid w:val="00FE1227"/>
    <w:rsid w:val="00FE340A"/>
    <w:rsid w:val="00FE3A0E"/>
    <w:rsid w:val="00FE48C8"/>
    <w:rsid w:val="00FE6CF3"/>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E1383A4A-350B-47BC-ABF9-E5D88770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3"/>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9"/>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30"/>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756134">
      <w:marLeft w:val="0"/>
      <w:marRight w:val="0"/>
      <w:marTop w:val="0"/>
      <w:marBottom w:val="0"/>
      <w:divBdr>
        <w:top w:val="none" w:sz="0" w:space="0" w:color="auto"/>
        <w:left w:val="none" w:sz="0" w:space="0" w:color="auto"/>
        <w:bottom w:val="none" w:sz="0" w:space="0" w:color="auto"/>
        <w:right w:val="none" w:sz="0" w:space="0" w:color="auto"/>
      </w:divBdr>
    </w:div>
    <w:div w:id="362756135">
      <w:marLeft w:val="0"/>
      <w:marRight w:val="0"/>
      <w:marTop w:val="0"/>
      <w:marBottom w:val="0"/>
      <w:divBdr>
        <w:top w:val="none" w:sz="0" w:space="0" w:color="auto"/>
        <w:left w:val="none" w:sz="0" w:space="0" w:color="auto"/>
        <w:bottom w:val="none" w:sz="0" w:space="0" w:color="auto"/>
        <w:right w:val="none" w:sz="0" w:space="0" w:color="auto"/>
      </w:divBdr>
    </w:div>
    <w:div w:id="362756136">
      <w:marLeft w:val="0"/>
      <w:marRight w:val="0"/>
      <w:marTop w:val="0"/>
      <w:marBottom w:val="0"/>
      <w:divBdr>
        <w:top w:val="none" w:sz="0" w:space="0" w:color="auto"/>
        <w:left w:val="none" w:sz="0" w:space="0" w:color="auto"/>
        <w:bottom w:val="none" w:sz="0" w:space="0" w:color="auto"/>
        <w:right w:val="none" w:sz="0" w:space="0" w:color="auto"/>
      </w:divBdr>
    </w:div>
    <w:div w:id="362756137">
      <w:marLeft w:val="0"/>
      <w:marRight w:val="0"/>
      <w:marTop w:val="0"/>
      <w:marBottom w:val="0"/>
      <w:divBdr>
        <w:top w:val="none" w:sz="0" w:space="0" w:color="auto"/>
        <w:left w:val="none" w:sz="0" w:space="0" w:color="auto"/>
        <w:bottom w:val="none" w:sz="0" w:space="0" w:color="auto"/>
        <w:right w:val="none" w:sz="0" w:space="0" w:color="auto"/>
      </w:divBdr>
    </w:div>
    <w:div w:id="362756138">
      <w:marLeft w:val="0"/>
      <w:marRight w:val="0"/>
      <w:marTop w:val="0"/>
      <w:marBottom w:val="0"/>
      <w:divBdr>
        <w:top w:val="none" w:sz="0" w:space="0" w:color="auto"/>
        <w:left w:val="none" w:sz="0" w:space="0" w:color="auto"/>
        <w:bottom w:val="none" w:sz="0" w:space="0" w:color="auto"/>
        <w:right w:val="none" w:sz="0" w:space="0" w:color="auto"/>
      </w:divBdr>
    </w:div>
    <w:div w:id="362756139">
      <w:marLeft w:val="0"/>
      <w:marRight w:val="0"/>
      <w:marTop w:val="0"/>
      <w:marBottom w:val="0"/>
      <w:divBdr>
        <w:top w:val="none" w:sz="0" w:space="0" w:color="auto"/>
        <w:left w:val="none" w:sz="0" w:space="0" w:color="auto"/>
        <w:bottom w:val="none" w:sz="0" w:space="0" w:color="auto"/>
        <w:right w:val="none" w:sz="0" w:space="0" w:color="auto"/>
      </w:divBdr>
    </w:div>
    <w:div w:id="362756140">
      <w:marLeft w:val="0"/>
      <w:marRight w:val="0"/>
      <w:marTop w:val="0"/>
      <w:marBottom w:val="0"/>
      <w:divBdr>
        <w:top w:val="none" w:sz="0" w:space="0" w:color="auto"/>
        <w:left w:val="none" w:sz="0" w:space="0" w:color="auto"/>
        <w:bottom w:val="none" w:sz="0" w:space="0" w:color="auto"/>
        <w:right w:val="none" w:sz="0" w:space="0" w:color="auto"/>
      </w:divBdr>
    </w:div>
    <w:div w:id="362756141">
      <w:marLeft w:val="0"/>
      <w:marRight w:val="0"/>
      <w:marTop w:val="0"/>
      <w:marBottom w:val="0"/>
      <w:divBdr>
        <w:top w:val="none" w:sz="0" w:space="0" w:color="auto"/>
        <w:left w:val="none" w:sz="0" w:space="0" w:color="auto"/>
        <w:bottom w:val="none" w:sz="0" w:space="0" w:color="auto"/>
        <w:right w:val="none" w:sz="0" w:space="0" w:color="auto"/>
      </w:divBdr>
    </w:div>
    <w:div w:id="362756142">
      <w:marLeft w:val="0"/>
      <w:marRight w:val="0"/>
      <w:marTop w:val="0"/>
      <w:marBottom w:val="0"/>
      <w:divBdr>
        <w:top w:val="none" w:sz="0" w:space="0" w:color="auto"/>
        <w:left w:val="none" w:sz="0" w:space="0" w:color="auto"/>
        <w:bottom w:val="none" w:sz="0" w:space="0" w:color="auto"/>
        <w:right w:val="none" w:sz="0" w:space="0" w:color="auto"/>
      </w:divBdr>
    </w:div>
    <w:div w:id="362756143">
      <w:marLeft w:val="0"/>
      <w:marRight w:val="0"/>
      <w:marTop w:val="0"/>
      <w:marBottom w:val="0"/>
      <w:divBdr>
        <w:top w:val="none" w:sz="0" w:space="0" w:color="auto"/>
        <w:left w:val="none" w:sz="0" w:space="0" w:color="auto"/>
        <w:bottom w:val="none" w:sz="0" w:space="0" w:color="auto"/>
        <w:right w:val="none" w:sz="0" w:space="0" w:color="auto"/>
      </w:divBdr>
    </w:div>
    <w:div w:id="362756144">
      <w:marLeft w:val="0"/>
      <w:marRight w:val="0"/>
      <w:marTop w:val="0"/>
      <w:marBottom w:val="0"/>
      <w:divBdr>
        <w:top w:val="none" w:sz="0" w:space="0" w:color="auto"/>
        <w:left w:val="none" w:sz="0" w:space="0" w:color="auto"/>
        <w:bottom w:val="none" w:sz="0" w:space="0" w:color="auto"/>
        <w:right w:val="none" w:sz="0" w:space="0" w:color="auto"/>
      </w:divBdr>
    </w:div>
    <w:div w:id="3627561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2CECA4B-204A-46B3-9E4A-4CE9FFAF0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1298</Words>
  <Characters>6750</Characters>
  <Application>Microsoft Office Word</Application>
  <DocSecurity>0</DocSecurity>
  <Lines>394</Lines>
  <Paragraphs>141</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2016-01-20T05:19:00Z</cp:lastPrinted>
  <dcterms:created xsi:type="dcterms:W3CDTF">2018-09-14T06:32:00Z</dcterms:created>
  <dcterms:modified xsi:type="dcterms:W3CDTF">2018-09-14T06:32:00Z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A12449815</vt:lpwstr>
  </property>
  <property fmtid="{D5CDD505-2E9C-101B-9397-08002B2CF9AE}" pid="4" name="Objective-Title">
    <vt:lpwstr>Schedule TA2016-15 NI + Technical Amendment October 2016</vt:lpwstr>
  </property>
  <property fmtid="{D5CDD505-2E9C-101B-9397-08002B2CF9AE}" pid="5" name="Objective-Comment">
    <vt:lpwstr/>
  </property>
  <property fmtid="{D5CDD505-2E9C-101B-9397-08002B2CF9AE}" pid="6" name="Objective-CreationStamp">
    <vt:filetime>2016-08-27T14:00:00Z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2016-10-21T14:00:00Z</vt:filetime>
  </property>
  <property fmtid="{D5CDD505-2E9C-101B-9397-08002B2CF9AE}" pid="10" name="Objective-ModificationStamp">
    <vt:filetime>2016-10-21T14:00:00Z</vt:filetime>
  </property>
  <property fmtid="{D5CDD505-2E9C-101B-9397-08002B2CF9AE}" pid="11" name="Objective-Owner">
    <vt:lpwstr>Chris Thompson</vt:lpwstr>
  </property>
  <property fmtid="{D5CDD505-2E9C-101B-9397-08002B2CF9AE}" pid="12" name="Objective-Path">
    <vt:lpwstr>Whole of ACT Government:EPD - Environment and Planning Directorate:DIVISION - Planning Delivery:12. Planning Delivery - BRANCH - Territory Plan:02 Technical amendments:01 Active TA:2016 Technical Amendments:TA2016-15 Moncrieff (3):3. Notifiable instrument</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11</vt:r8>
  </property>
  <property fmtid="{D5CDD505-2E9C-101B-9397-08002B2CF9AE}" pid="17" name="Objective-VersionComment">
    <vt:lpwstr>change 'TA2016-05' to 'TA2016-15' on page 4</vt:lpwstr>
  </property>
  <property fmtid="{D5CDD505-2E9C-101B-9397-08002B2CF9AE}" pid="18" name="Objective-FileNumber">
    <vt:lpwstr>1-2016/15038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