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2FEF" w:rsidRDefault="005A2FEF" w:rsidP="005A2FEF">
      <w:pPr>
        <w:pStyle w:val="Header"/>
        <w:tabs>
          <w:tab w:val="clear" w:pos="4320"/>
          <w:tab w:val="clear" w:pos="8640"/>
        </w:tabs>
        <w:spacing w:before="120"/>
        <w:rPr>
          <w:rFonts w:cs="Arial"/>
        </w:rPr>
      </w:pPr>
      <w:bookmarkStart w:id="0" w:name="_GoBack"/>
      <w:bookmarkEnd w:id="0"/>
      <w:r>
        <w:rPr>
          <w:rFonts w:cs="Arial"/>
        </w:rPr>
        <w:t>Australian Capital Territory</w:t>
      </w:r>
    </w:p>
    <w:p w:rsidR="005A2FEF" w:rsidRDefault="005A2FEF" w:rsidP="005A2FEF">
      <w:pPr>
        <w:pStyle w:val="Billname"/>
        <w:spacing w:before="700"/>
        <w:rPr>
          <w:rFonts w:cs="Arial"/>
        </w:rPr>
      </w:pPr>
      <w:r>
        <w:rPr>
          <w:rFonts w:cs="Arial"/>
        </w:rPr>
        <w:t xml:space="preserve">Planning and Development (Technical Amendment—Miscellaneous) Plan Variation </w:t>
      </w:r>
      <w:r w:rsidRPr="00534148">
        <w:rPr>
          <w:rFonts w:cs="Arial"/>
        </w:rPr>
        <w:t>201</w:t>
      </w:r>
      <w:r>
        <w:rPr>
          <w:rFonts w:cs="Arial"/>
        </w:rPr>
        <w:t xml:space="preserve">7 </w:t>
      </w:r>
      <w:r w:rsidRPr="00534148">
        <w:rPr>
          <w:rFonts w:cs="Arial"/>
        </w:rPr>
        <w:t xml:space="preserve">(No </w:t>
      </w:r>
      <w:r>
        <w:rPr>
          <w:rFonts w:cs="Arial"/>
        </w:rPr>
        <w:t>1</w:t>
      </w:r>
      <w:r w:rsidRPr="00534148">
        <w:rPr>
          <w:rFonts w:cs="Arial"/>
        </w:rPr>
        <w:t>)</w:t>
      </w:r>
    </w:p>
    <w:p w:rsidR="005A2FEF" w:rsidRPr="006260E7" w:rsidRDefault="005A2FEF" w:rsidP="005A2FEF">
      <w:pPr>
        <w:pStyle w:val="Heading5"/>
        <w:spacing w:before="340"/>
        <w:rPr>
          <w:rFonts w:ascii="Arial" w:hAnsi="Arial" w:cs="Arial"/>
          <w:caps/>
          <w:color w:val="auto"/>
        </w:rPr>
      </w:pPr>
      <w:bookmarkStart w:id="1" w:name="Citation"/>
      <w:r>
        <w:rPr>
          <w:rFonts w:ascii="Arial" w:hAnsi="Arial" w:cs="Arial"/>
          <w:b/>
          <w:color w:val="auto"/>
        </w:rPr>
        <w:t>Notifiable I</w:t>
      </w:r>
      <w:r w:rsidRPr="006260E7">
        <w:rPr>
          <w:rFonts w:ascii="Arial" w:hAnsi="Arial" w:cs="Arial"/>
          <w:b/>
          <w:color w:val="auto"/>
        </w:rPr>
        <w:t xml:space="preserve">nstrument </w:t>
      </w:r>
      <w:r w:rsidRPr="006260E7">
        <w:rPr>
          <w:rFonts w:ascii="Arial" w:hAnsi="Arial" w:cs="Arial"/>
          <w:b/>
          <w:caps/>
          <w:color w:val="auto"/>
        </w:rPr>
        <w:t>NI201</w:t>
      </w:r>
      <w:r>
        <w:rPr>
          <w:rFonts w:ascii="Arial" w:hAnsi="Arial" w:cs="Arial"/>
          <w:b/>
          <w:caps/>
          <w:color w:val="auto"/>
        </w:rPr>
        <w:t>7</w:t>
      </w:r>
      <w:r w:rsidRPr="006260E7">
        <w:rPr>
          <w:rFonts w:ascii="Arial" w:hAnsi="Arial" w:cs="Arial"/>
          <w:b/>
          <w:caps/>
          <w:color w:val="auto"/>
        </w:rPr>
        <w:t>—</w:t>
      </w:r>
      <w:r w:rsidR="00B03F28">
        <w:rPr>
          <w:rFonts w:ascii="Arial" w:hAnsi="Arial" w:cs="Arial"/>
          <w:b/>
          <w:caps/>
          <w:color w:val="auto"/>
        </w:rPr>
        <w:t>263</w:t>
      </w:r>
    </w:p>
    <w:p w:rsidR="005A2FEF" w:rsidRDefault="005A2FEF" w:rsidP="005A2FEF">
      <w:pPr>
        <w:spacing w:before="340"/>
        <w:rPr>
          <w:rFonts w:cs="Arial"/>
          <w:b/>
          <w:bCs/>
        </w:rPr>
      </w:pPr>
      <w:r>
        <w:rPr>
          <w:rFonts w:cs="Arial"/>
          <w:b/>
          <w:bCs/>
        </w:rPr>
        <w:t>Technical A</w:t>
      </w:r>
      <w:r w:rsidRPr="00534148">
        <w:rPr>
          <w:rFonts w:cs="Arial"/>
          <w:b/>
          <w:bCs/>
        </w:rPr>
        <w:t>mendment No 201</w:t>
      </w:r>
      <w:r>
        <w:rPr>
          <w:rFonts w:cs="Arial"/>
          <w:b/>
          <w:bCs/>
        </w:rPr>
        <w:t>7</w:t>
      </w:r>
      <w:r w:rsidRPr="00534148">
        <w:rPr>
          <w:rFonts w:cs="Arial"/>
          <w:b/>
          <w:bCs/>
        </w:rPr>
        <w:t>-</w:t>
      </w:r>
      <w:r>
        <w:rPr>
          <w:rFonts w:cs="Arial"/>
          <w:b/>
          <w:bCs/>
        </w:rPr>
        <w:t>01</w:t>
      </w:r>
    </w:p>
    <w:p w:rsidR="005A2FEF" w:rsidRPr="002B3938" w:rsidRDefault="005A2FEF" w:rsidP="005A2FEF">
      <w:pPr>
        <w:pStyle w:val="madeunder"/>
        <w:spacing w:before="300" w:after="0"/>
        <w:rPr>
          <w:rFonts w:ascii="Times New Roman" w:hAnsi="Times New Roman"/>
          <w:szCs w:val="24"/>
        </w:rPr>
      </w:pPr>
      <w:r w:rsidRPr="002B3938">
        <w:rPr>
          <w:rFonts w:ascii="Times New Roman" w:hAnsi="Times New Roman"/>
          <w:szCs w:val="24"/>
        </w:rPr>
        <w:t>made under the</w:t>
      </w:r>
    </w:p>
    <w:bookmarkEnd w:id="1"/>
    <w:p w:rsidR="005A2FEF" w:rsidRDefault="005A2FEF" w:rsidP="005A2FEF">
      <w:pPr>
        <w:pStyle w:val="CoverActName"/>
        <w:spacing w:before="320" w:after="0"/>
        <w:rPr>
          <w:rFonts w:cs="Arial"/>
          <w:sz w:val="20"/>
        </w:rPr>
      </w:pPr>
      <w:r>
        <w:rPr>
          <w:rFonts w:cs="Arial"/>
          <w:sz w:val="20"/>
        </w:rPr>
        <w:t xml:space="preserve">Planning and Development Act 2007, section 89 (Making technical amendments) </w:t>
      </w:r>
    </w:p>
    <w:p w:rsidR="005A2FEF" w:rsidRDefault="005A2FEF" w:rsidP="005A2FEF">
      <w:pPr>
        <w:pStyle w:val="N-line3"/>
        <w:pBdr>
          <w:top w:val="single" w:sz="12" w:space="1" w:color="auto"/>
          <w:bottom w:val="none" w:sz="0" w:space="0" w:color="auto"/>
        </w:pBdr>
        <w:jc w:val="left"/>
        <w:rPr>
          <w:rFonts w:cs="Arial"/>
        </w:rPr>
      </w:pPr>
    </w:p>
    <w:p w:rsidR="005A2FEF" w:rsidRPr="002B3938" w:rsidRDefault="005A2FEF" w:rsidP="005A2FEF">
      <w:pPr>
        <w:pStyle w:val="BodyText"/>
        <w:numPr>
          <w:ilvl w:val="0"/>
          <w:numId w:val="18"/>
        </w:numPr>
        <w:spacing w:before="60" w:after="60"/>
        <w:ind w:hanging="720"/>
        <w:rPr>
          <w:rFonts w:cs="Arial"/>
          <w:b/>
          <w:bCs/>
        </w:rPr>
      </w:pPr>
      <w:r w:rsidRPr="002B3938">
        <w:rPr>
          <w:rFonts w:cs="Arial"/>
          <w:b/>
          <w:bCs/>
        </w:rPr>
        <w:t>Name of instrument</w:t>
      </w:r>
    </w:p>
    <w:p w:rsidR="005A2FEF" w:rsidRDefault="005A2FEF" w:rsidP="005A2FEF">
      <w:pPr>
        <w:pStyle w:val="Billname"/>
        <w:spacing w:before="140" w:after="0"/>
        <w:ind w:left="720"/>
        <w:rPr>
          <w:rFonts w:ascii="Times New Roman" w:hAnsi="Times New Roman"/>
          <w:b w:val="0"/>
          <w:sz w:val="24"/>
          <w:szCs w:val="24"/>
        </w:rPr>
      </w:pPr>
      <w:r w:rsidRPr="003B53B5">
        <w:rPr>
          <w:rFonts w:ascii="Times New Roman" w:hAnsi="Times New Roman"/>
          <w:b w:val="0"/>
          <w:bCs/>
          <w:sz w:val="24"/>
          <w:szCs w:val="24"/>
        </w:rPr>
        <w:t>This instrument is the</w:t>
      </w:r>
      <w:r w:rsidRPr="003B53B5">
        <w:rPr>
          <w:rFonts w:ascii="Times New Roman" w:hAnsi="Times New Roman"/>
          <w:b w:val="0"/>
          <w:sz w:val="24"/>
          <w:szCs w:val="24"/>
        </w:rPr>
        <w:t xml:space="preserve"> </w:t>
      </w:r>
      <w:r w:rsidRPr="003B53B5">
        <w:rPr>
          <w:rFonts w:ascii="Times New Roman" w:hAnsi="Times New Roman"/>
          <w:b w:val="0"/>
          <w:i/>
          <w:sz w:val="24"/>
          <w:szCs w:val="24"/>
        </w:rPr>
        <w:t>Planning and Dev</w:t>
      </w:r>
      <w:r>
        <w:rPr>
          <w:rFonts w:ascii="Times New Roman" w:hAnsi="Times New Roman"/>
          <w:b w:val="0"/>
          <w:i/>
          <w:sz w:val="24"/>
          <w:szCs w:val="24"/>
        </w:rPr>
        <w:t>elopment (Technical Amendment—Miscellaneous)</w:t>
      </w:r>
      <w:r w:rsidRPr="003B53B5">
        <w:rPr>
          <w:rFonts w:ascii="Times New Roman" w:hAnsi="Times New Roman"/>
          <w:b w:val="0"/>
          <w:i/>
          <w:sz w:val="24"/>
          <w:szCs w:val="24"/>
        </w:rPr>
        <w:t xml:space="preserve"> Plan </w:t>
      </w:r>
      <w:r>
        <w:rPr>
          <w:rFonts w:ascii="Times New Roman" w:hAnsi="Times New Roman"/>
          <w:b w:val="0"/>
          <w:i/>
          <w:sz w:val="24"/>
          <w:szCs w:val="24"/>
        </w:rPr>
        <w:t>Variation 2017 (No 1</w:t>
      </w:r>
      <w:r w:rsidRPr="003B53B5">
        <w:rPr>
          <w:rFonts w:ascii="Times New Roman" w:hAnsi="Times New Roman"/>
          <w:b w:val="0"/>
          <w:i/>
          <w:sz w:val="24"/>
          <w:szCs w:val="24"/>
        </w:rPr>
        <w:t>)</w:t>
      </w:r>
      <w:r>
        <w:rPr>
          <w:rFonts w:ascii="Times New Roman" w:hAnsi="Times New Roman"/>
          <w:b w:val="0"/>
          <w:sz w:val="24"/>
          <w:szCs w:val="24"/>
        </w:rPr>
        <w:t>.</w:t>
      </w:r>
    </w:p>
    <w:p w:rsidR="005A2FEF" w:rsidRDefault="005A2FEF" w:rsidP="005A2FEF">
      <w:pPr>
        <w:pStyle w:val="BodyText"/>
        <w:spacing w:before="300" w:after="0"/>
        <w:rPr>
          <w:rFonts w:ascii="Times New Roman" w:hAnsi="Times New Roman"/>
          <w:b/>
        </w:rPr>
      </w:pPr>
      <w:r>
        <w:rPr>
          <w:rFonts w:cs="Arial"/>
          <w:b/>
          <w:bCs/>
        </w:rPr>
        <w:t>2</w:t>
      </w:r>
      <w:r>
        <w:rPr>
          <w:rFonts w:cs="Arial"/>
          <w:b/>
          <w:bCs/>
        </w:rPr>
        <w:tab/>
      </w:r>
      <w:r w:rsidRPr="000E79BC">
        <w:rPr>
          <w:rFonts w:cs="Arial"/>
          <w:b/>
          <w:bCs/>
        </w:rPr>
        <w:t xml:space="preserve">Technical </w:t>
      </w:r>
      <w:r>
        <w:rPr>
          <w:rFonts w:cs="Arial"/>
          <w:b/>
          <w:bCs/>
        </w:rPr>
        <w:t>a</w:t>
      </w:r>
      <w:r w:rsidRPr="000E79BC">
        <w:rPr>
          <w:rFonts w:cs="Arial"/>
          <w:b/>
          <w:bCs/>
        </w:rPr>
        <w:t>mendment</w:t>
      </w:r>
    </w:p>
    <w:p w:rsidR="005A2FEF" w:rsidRPr="00DF7C32" w:rsidRDefault="005A2FEF" w:rsidP="005A2FEF">
      <w:pPr>
        <w:pStyle w:val="Billname"/>
        <w:spacing w:before="140" w:after="0"/>
        <w:ind w:left="720"/>
        <w:rPr>
          <w:rFonts w:ascii="Times New Roman" w:hAnsi="Times New Roman"/>
          <w:b w:val="0"/>
          <w:sz w:val="24"/>
          <w:szCs w:val="24"/>
        </w:rPr>
      </w:pPr>
      <w:r w:rsidRPr="00DF7C32">
        <w:rPr>
          <w:rFonts w:ascii="Times New Roman" w:hAnsi="Times New Roman"/>
          <w:b w:val="0"/>
          <w:sz w:val="24"/>
          <w:szCs w:val="24"/>
        </w:rPr>
        <w:t xml:space="preserve">I am satisfied </w:t>
      </w:r>
      <w:r>
        <w:rPr>
          <w:rFonts w:ascii="Times New Roman" w:hAnsi="Times New Roman"/>
          <w:b w:val="0"/>
          <w:sz w:val="24"/>
          <w:szCs w:val="24"/>
        </w:rPr>
        <w:t xml:space="preserve">under section 89 (1) (a) of the </w:t>
      </w:r>
      <w:r w:rsidRPr="00DF7C32">
        <w:rPr>
          <w:rFonts w:ascii="Times New Roman" w:hAnsi="Times New Roman"/>
          <w:b w:val="0"/>
          <w:i/>
          <w:sz w:val="24"/>
          <w:szCs w:val="24"/>
        </w:rPr>
        <w:t>Planning and Development Act 2007</w:t>
      </w:r>
      <w:r>
        <w:rPr>
          <w:rFonts w:ascii="Times New Roman" w:hAnsi="Times New Roman"/>
          <w:b w:val="0"/>
          <w:i/>
          <w:sz w:val="24"/>
          <w:szCs w:val="24"/>
        </w:rPr>
        <w:t xml:space="preserve"> </w:t>
      </w:r>
      <w:r>
        <w:rPr>
          <w:rFonts w:ascii="Times New Roman" w:hAnsi="Times New Roman"/>
          <w:b w:val="0"/>
          <w:sz w:val="24"/>
          <w:szCs w:val="24"/>
        </w:rPr>
        <w:t xml:space="preserve">(the </w:t>
      </w:r>
      <w:r w:rsidRPr="00196185">
        <w:rPr>
          <w:rFonts w:ascii="Times New Roman" w:hAnsi="Times New Roman"/>
          <w:i/>
          <w:sz w:val="24"/>
          <w:szCs w:val="24"/>
        </w:rPr>
        <w:t>Act</w:t>
      </w:r>
      <w:r>
        <w:rPr>
          <w:rFonts w:ascii="Times New Roman" w:hAnsi="Times New Roman"/>
          <w:b w:val="0"/>
          <w:sz w:val="24"/>
          <w:szCs w:val="24"/>
        </w:rPr>
        <w:t xml:space="preserve">) </w:t>
      </w:r>
      <w:r w:rsidRPr="00DF7C32">
        <w:rPr>
          <w:rFonts w:ascii="Times New Roman" w:hAnsi="Times New Roman"/>
          <w:b w:val="0"/>
          <w:sz w:val="24"/>
          <w:szCs w:val="24"/>
        </w:rPr>
        <w:t xml:space="preserve">that the </w:t>
      </w:r>
      <w:r>
        <w:rPr>
          <w:rFonts w:ascii="Times New Roman" w:hAnsi="Times New Roman"/>
          <w:b w:val="0"/>
          <w:sz w:val="24"/>
          <w:szCs w:val="24"/>
        </w:rPr>
        <w:t>Miscellaneous</w:t>
      </w:r>
      <w:r w:rsidRPr="00DF7C32">
        <w:rPr>
          <w:rFonts w:ascii="Times New Roman" w:hAnsi="Times New Roman"/>
          <w:b w:val="0"/>
          <w:sz w:val="24"/>
          <w:szCs w:val="24"/>
        </w:rPr>
        <w:t xml:space="preserve"> plan variation is a technical amendment to the Territory Plan</w:t>
      </w:r>
      <w:r>
        <w:rPr>
          <w:rFonts w:ascii="Times New Roman" w:hAnsi="Times New Roman"/>
          <w:b w:val="0"/>
          <w:sz w:val="24"/>
          <w:szCs w:val="24"/>
        </w:rPr>
        <w:t>.</w:t>
      </w:r>
    </w:p>
    <w:p w:rsidR="005A2FEF" w:rsidRPr="003B53B5" w:rsidRDefault="005A2FEF" w:rsidP="005A2FEF">
      <w:pPr>
        <w:pStyle w:val="BodyText"/>
        <w:spacing w:before="300" w:after="0"/>
        <w:rPr>
          <w:rFonts w:cs="Arial"/>
          <w:b/>
          <w:bCs/>
        </w:rPr>
      </w:pPr>
      <w:r>
        <w:rPr>
          <w:rFonts w:cs="Arial"/>
          <w:b/>
          <w:bCs/>
        </w:rPr>
        <w:t>3</w:t>
      </w:r>
      <w:r>
        <w:rPr>
          <w:rFonts w:cs="Arial"/>
          <w:b/>
          <w:bCs/>
        </w:rPr>
        <w:tab/>
        <w:t>Commencement</w:t>
      </w:r>
    </w:p>
    <w:p w:rsidR="005A2FEF" w:rsidRPr="00D25316" w:rsidRDefault="005A2FEF" w:rsidP="005A2FEF">
      <w:pPr>
        <w:pStyle w:val="BodyText"/>
        <w:spacing w:before="140" w:after="0"/>
        <w:ind w:left="720"/>
        <w:rPr>
          <w:rFonts w:ascii="Times New Roman" w:hAnsi="Times New Roman"/>
          <w:bCs/>
        </w:rPr>
      </w:pPr>
      <w:r>
        <w:rPr>
          <w:rFonts w:ascii="Times New Roman" w:hAnsi="Times New Roman"/>
          <w:bCs/>
        </w:rPr>
        <w:t>This instrument commences on the day after its notification day.</w:t>
      </w:r>
    </w:p>
    <w:p w:rsidR="005A2FEF" w:rsidRPr="00D25316" w:rsidRDefault="005A2FEF" w:rsidP="005A2FEF">
      <w:pPr>
        <w:pStyle w:val="BodyText"/>
        <w:spacing w:before="300" w:after="0"/>
        <w:rPr>
          <w:rFonts w:cs="Arial"/>
          <w:b/>
          <w:bCs/>
        </w:rPr>
      </w:pPr>
      <w:r w:rsidRPr="00D25316">
        <w:rPr>
          <w:rFonts w:cs="Arial"/>
          <w:b/>
          <w:bCs/>
        </w:rPr>
        <w:t>4</w:t>
      </w:r>
      <w:r w:rsidRPr="00D25316">
        <w:rPr>
          <w:rFonts w:cs="Arial"/>
          <w:b/>
          <w:bCs/>
        </w:rPr>
        <w:tab/>
        <w:t xml:space="preserve">Meaning of </w:t>
      </w:r>
      <w:r w:rsidR="00BD555D">
        <w:rPr>
          <w:rFonts w:cs="Arial"/>
          <w:b/>
          <w:bCs/>
          <w:i/>
        </w:rPr>
        <w:t>Miscellaneous</w:t>
      </w:r>
      <w:r w:rsidRPr="00D25316">
        <w:rPr>
          <w:rFonts w:cs="Arial"/>
          <w:b/>
          <w:bCs/>
          <w:i/>
        </w:rPr>
        <w:t xml:space="preserve"> plan variation</w:t>
      </w:r>
    </w:p>
    <w:p w:rsidR="005A2FEF" w:rsidRDefault="005A2FEF" w:rsidP="005A2FEF">
      <w:pPr>
        <w:pStyle w:val="BodyText"/>
        <w:spacing w:before="140" w:after="0"/>
        <w:ind w:left="1287" w:hanging="567"/>
        <w:rPr>
          <w:rFonts w:ascii="Times New Roman" w:hAnsi="Times New Roman"/>
          <w:bCs/>
        </w:rPr>
      </w:pPr>
      <w:r w:rsidRPr="00D25316">
        <w:rPr>
          <w:rFonts w:ascii="Times New Roman" w:hAnsi="Times New Roman"/>
          <w:bCs/>
        </w:rPr>
        <w:t>For this instrument:</w:t>
      </w:r>
    </w:p>
    <w:p w:rsidR="005A2FEF" w:rsidRPr="003B53B5" w:rsidRDefault="005A2FEF" w:rsidP="005A2FEF">
      <w:pPr>
        <w:pStyle w:val="BodyText"/>
        <w:spacing w:before="140" w:after="0"/>
        <w:ind w:left="720"/>
        <w:rPr>
          <w:rFonts w:ascii="Times New Roman" w:hAnsi="Times New Roman"/>
          <w:bCs/>
        </w:rPr>
      </w:pPr>
      <w:r>
        <w:rPr>
          <w:rFonts w:ascii="Times New Roman" w:hAnsi="Times New Roman"/>
          <w:b/>
          <w:bCs/>
          <w:i/>
        </w:rPr>
        <w:t xml:space="preserve">Miscellaneous </w:t>
      </w:r>
      <w:r w:rsidRPr="00F24A9D">
        <w:rPr>
          <w:rFonts w:ascii="Times New Roman" w:hAnsi="Times New Roman"/>
          <w:b/>
          <w:bCs/>
          <w:i/>
        </w:rPr>
        <w:t>plan variation</w:t>
      </w:r>
      <w:r>
        <w:rPr>
          <w:rFonts w:ascii="Times New Roman" w:hAnsi="Times New Roman"/>
          <w:bCs/>
        </w:rPr>
        <w:t xml:space="preserve"> means the technical amendment to the Territory Plan, variation 2017-01, in the schedule.</w:t>
      </w:r>
    </w:p>
    <w:p w:rsidR="005A2FEF" w:rsidRDefault="005A2FEF" w:rsidP="005A2FEF">
      <w:pPr>
        <w:spacing w:before="140"/>
        <w:ind w:left="1440" w:hanging="720"/>
        <w:rPr>
          <w:rFonts w:ascii="Times New Roman" w:hAnsi="Times New Roman"/>
          <w:sz w:val="20"/>
          <w:szCs w:val="20"/>
        </w:rPr>
      </w:pPr>
      <w:r w:rsidRPr="00196185">
        <w:rPr>
          <w:rFonts w:ascii="Times New Roman" w:hAnsi="Times New Roman"/>
          <w:i/>
          <w:sz w:val="20"/>
          <w:szCs w:val="20"/>
        </w:rPr>
        <w:t>Note:</w:t>
      </w:r>
      <w:r w:rsidRPr="003425C9">
        <w:rPr>
          <w:rFonts w:ascii="Times New Roman" w:hAnsi="Times New Roman"/>
          <w:sz w:val="20"/>
          <w:szCs w:val="20"/>
        </w:rPr>
        <w:tab/>
        <w:t xml:space="preserve">No consultation was required in relation to the </w:t>
      </w:r>
      <w:r>
        <w:rPr>
          <w:rFonts w:ascii="Times New Roman" w:hAnsi="Times New Roman"/>
          <w:sz w:val="20"/>
          <w:szCs w:val="20"/>
        </w:rPr>
        <w:t>Miscellaneous</w:t>
      </w:r>
      <w:r w:rsidRPr="003425C9">
        <w:rPr>
          <w:rFonts w:ascii="Times New Roman" w:hAnsi="Times New Roman"/>
          <w:sz w:val="20"/>
          <w:szCs w:val="20"/>
        </w:rPr>
        <w:t xml:space="preserve"> plan variation under section 87 of the Act.</w:t>
      </w:r>
    </w:p>
    <w:p w:rsidR="005A2FEF" w:rsidRPr="003425C9" w:rsidRDefault="005A2FEF" w:rsidP="005A2FEF">
      <w:pPr>
        <w:spacing w:before="140"/>
        <w:ind w:left="1440" w:hanging="720"/>
        <w:rPr>
          <w:rFonts w:ascii="Times New Roman" w:hAnsi="Times New Roman"/>
          <w:sz w:val="20"/>
          <w:szCs w:val="20"/>
        </w:rPr>
      </w:pPr>
    </w:p>
    <w:p w:rsidR="005A2FEF" w:rsidRPr="00F24A9D" w:rsidRDefault="005A2FEF" w:rsidP="005A2FEF">
      <w:pPr>
        <w:spacing w:before="720"/>
        <w:rPr>
          <w:rFonts w:ascii="Times New Roman" w:hAnsi="Times New Roman"/>
        </w:rPr>
      </w:pPr>
      <w:r>
        <w:rPr>
          <w:rFonts w:ascii="Times New Roman" w:hAnsi="Times New Roman"/>
        </w:rPr>
        <w:t>Brett Phillips</w:t>
      </w:r>
    </w:p>
    <w:p w:rsidR="005A2FEF" w:rsidRPr="00F24A9D" w:rsidRDefault="005A2FEF" w:rsidP="005A2FEF">
      <w:pPr>
        <w:rPr>
          <w:rFonts w:ascii="Times New Roman" w:hAnsi="Times New Roman"/>
          <w:bCs/>
        </w:rPr>
      </w:pPr>
      <w:r w:rsidRPr="00F24A9D">
        <w:rPr>
          <w:rFonts w:ascii="Times New Roman" w:hAnsi="Times New Roman"/>
          <w:bCs/>
        </w:rPr>
        <w:t>Delegate of the planning and land authority</w:t>
      </w:r>
    </w:p>
    <w:p w:rsidR="005A2FEF" w:rsidRPr="005A2FEF" w:rsidRDefault="00B03F28" w:rsidP="005A2FEF">
      <w:r>
        <w:rPr>
          <w:rFonts w:ascii="Times New Roman" w:hAnsi="Times New Roman"/>
        </w:rPr>
        <w:t xml:space="preserve">24 </w:t>
      </w:r>
      <w:r w:rsidR="005A2FEF">
        <w:rPr>
          <w:rFonts w:ascii="Times New Roman" w:hAnsi="Times New Roman"/>
        </w:rPr>
        <w:t xml:space="preserve">May </w:t>
      </w:r>
      <w:r w:rsidR="005A2FEF" w:rsidRPr="00A33974">
        <w:rPr>
          <w:rFonts w:ascii="Times New Roman" w:hAnsi="Times New Roman"/>
        </w:rPr>
        <w:t>201</w:t>
      </w:r>
      <w:r w:rsidR="005A2FEF">
        <w:rPr>
          <w:rFonts w:ascii="Times New Roman" w:hAnsi="Times New Roman"/>
        </w:rPr>
        <w:t>7</w:t>
      </w:r>
    </w:p>
    <w:p w:rsidR="005A2FEF" w:rsidRDefault="005A2FEF" w:rsidP="001D04F6">
      <w:pPr>
        <w:pStyle w:val="TAtitlepageplanninganddevelopmentact"/>
      </w:pPr>
    </w:p>
    <w:p w:rsidR="005A2FEF" w:rsidRDefault="005A2FEF" w:rsidP="001D04F6">
      <w:pPr>
        <w:pStyle w:val="TAtitlepageplanninganddevelopmentact"/>
      </w:pPr>
    </w:p>
    <w:p w:rsidR="005A2FEF" w:rsidRDefault="005A2FEF" w:rsidP="001D04F6">
      <w:pPr>
        <w:pStyle w:val="TAtitlepageplanninganddevelopmentact"/>
        <w:sectPr w:rsidR="005A2FEF" w:rsidSect="001766B0">
          <w:headerReference w:type="even" r:id="rId8"/>
          <w:headerReference w:type="default" r:id="rId9"/>
          <w:footerReference w:type="even" r:id="rId10"/>
          <w:footerReference w:type="default" r:id="rId11"/>
          <w:headerReference w:type="first" r:id="rId12"/>
          <w:footerReference w:type="first" r:id="rId13"/>
          <w:pgSz w:w="11907" w:h="16840"/>
          <w:pgMar w:top="1361" w:right="1531" w:bottom="1418" w:left="1531" w:header="720" w:footer="1009" w:gutter="0"/>
          <w:pgNumType w:start="1"/>
          <w:cols w:space="720"/>
          <w:titlePg/>
          <w:docGrid w:linePitch="326"/>
        </w:sectPr>
      </w:pPr>
    </w:p>
    <w:p w:rsidR="001D04F6" w:rsidRPr="00C31C20" w:rsidRDefault="00F6723D" w:rsidP="005A2FEF">
      <w:pPr>
        <w:pStyle w:val="TAtitlepageplanninganddevelopmentact"/>
        <w:ind w:left="0"/>
        <w:jc w:val="left"/>
      </w:pPr>
      <w:r w:rsidRPr="00C61135">
        <w:rPr>
          <w:noProof/>
        </w:rPr>
        <w:lastRenderedPageBreak/>
        <w:drawing>
          <wp:inline distT="0" distB="0" distL="0" distR="0">
            <wp:extent cx="2790825" cy="1057275"/>
            <wp:effectExtent l="0" t="0" r="0" b="0"/>
            <wp:docPr id="1" name="Picture 2" descr="C:\Users\Kym Strudwicke\AppData\Local\Microsoft\Windows\Temporary Internet Files\Content.Outlook\2VUAPDUY\ACTGov_EPSDD_inline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ym Strudwicke\AppData\Local\Microsoft\Windows\Temporary Internet Files\Content.Outlook\2VUAPDUY\ACTGov_EPSDD_inline_black.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90825" cy="1057275"/>
                    </a:xfrm>
                    <a:prstGeom prst="rect">
                      <a:avLst/>
                    </a:prstGeom>
                    <a:noFill/>
                    <a:ln>
                      <a:noFill/>
                    </a:ln>
                  </pic:spPr>
                </pic:pic>
              </a:graphicData>
            </a:graphic>
          </wp:inline>
        </w:drawing>
      </w:r>
    </w:p>
    <w:p w:rsidR="001D04F6" w:rsidRDefault="001D04F6" w:rsidP="001D04F6">
      <w:pPr>
        <w:pStyle w:val="TAtitlepageplanninganddevelopmentact"/>
      </w:pPr>
    </w:p>
    <w:p w:rsidR="001D04F6" w:rsidRPr="00BE441E" w:rsidRDefault="003E0DA3" w:rsidP="001D04F6">
      <w:pPr>
        <w:pStyle w:val="TAtitlepageplanninganddevelopmentact"/>
      </w:pPr>
      <w:r w:rsidRPr="00BE441E">
        <w:t>Planning &amp; Development Act 2007</w:t>
      </w:r>
    </w:p>
    <w:p w:rsidR="001D04F6" w:rsidRPr="00BE441E" w:rsidRDefault="001D04F6" w:rsidP="001D04F6">
      <w:pPr>
        <w:pStyle w:val="TAbodytext"/>
      </w:pPr>
    </w:p>
    <w:p w:rsidR="00FC3C0E" w:rsidRPr="00FC3C0E" w:rsidRDefault="00FC3C0E" w:rsidP="00FC3C0E">
      <w:pPr>
        <w:pStyle w:val="TATitlepagedocumenttitle"/>
        <w:pBdr>
          <w:bottom w:val="single" w:sz="4" w:space="14" w:color="auto"/>
        </w:pBdr>
        <w:spacing w:after="0"/>
        <w:rPr>
          <w:sz w:val="24"/>
        </w:rPr>
      </w:pPr>
    </w:p>
    <w:p w:rsidR="001D04F6" w:rsidRPr="00BE441E" w:rsidRDefault="003E0DA3" w:rsidP="00FC3C0E">
      <w:pPr>
        <w:pStyle w:val="TATitlepagedocumenttitle"/>
        <w:pBdr>
          <w:bottom w:val="single" w:sz="4" w:space="14" w:color="auto"/>
        </w:pBdr>
        <w:spacing w:before="120"/>
      </w:pPr>
      <w:r w:rsidRPr="00BE441E">
        <w:t xml:space="preserve">Technical </w:t>
      </w:r>
      <w:r w:rsidRPr="00C31C20">
        <w:t>Amendment</w:t>
      </w:r>
      <w:r w:rsidR="00FC3C0E">
        <w:br/>
      </w:r>
      <w:r w:rsidRPr="00BE441E">
        <w:t>to the Territory Plan</w:t>
      </w:r>
    </w:p>
    <w:p w:rsidR="00FC3C0E" w:rsidRDefault="00FC3C0E" w:rsidP="00FC3C0E">
      <w:pPr>
        <w:pStyle w:val="TATitlepagedocumenttitle"/>
        <w:pBdr>
          <w:bottom w:val="single" w:sz="4" w:space="14" w:color="auto"/>
        </w:pBdr>
        <w:tabs>
          <w:tab w:val="clear" w:pos="720"/>
          <w:tab w:val="clear" w:pos="1440"/>
        </w:tabs>
      </w:pPr>
      <w:bookmarkStart w:id="2" w:name="Variation_number"/>
    </w:p>
    <w:bookmarkEnd w:id="2"/>
    <w:p w:rsidR="001D04F6" w:rsidRPr="00BE441E" w:rsidRDefault="005D3A13" w:rsidP="00FC3C0E">
      <w:pPr>
        <w:pStyle w:val="TATitlepagedocumenttitle"/>
        <w:pBdr>
          <w:bottom w:val="single" w:sz="4" w:space="14" w:color="auto"/>
        </w:pBdr>
        <w:tabs>
          <w:tab w:val="clear" w:pos="720"/>
          <w:tab w:val="clear" w:pos="1440"/>
        </w:tabs>
      </w:pPr>
      <w:r>
        <w:t>2017-01</w:t>
      </w:r>
    </w:p>
    <w:p w:rsidR="001D04F6" w:rsidRPr="00BE441E" w:rsidRDefault="001D04F6" w:rsidP="001D04F6">
      <w:pPr>
        <w:pStyle w:val="TAbodytext"/>
      </w:pPr>
    </w:p>
    <w:p w:rsidR="001D04F6" w:rsidRPr="00BE441E" w:rsidRDefault="001D04F6" w:rsidP="001D04F6">
      <w:pPr>
        <w:pStyle w:val="TAbodytext"/>
      </w:pPr>
    </w:p>
    <w:p w:rsidR="005D3A13" w:rsidRDefault="005D3A13" w:rsidP="005D3A13">
      <w:pPr>
        <w:pStyle w:val="TATitleexplanatoryheading"/>
      </w:pPr>
      <w:r w:rsidRPr="00512A3B">
        <w:t>Various minor miscellaneous</w:t>
      </w:r>
      <w:r>
        <w:t xml:space="preserve"> </w:t>
      </w:r>
      <w:r w:rsidRPr="00512A3B">
        <w:t xml:space="preserve">amendments </w:t>
      </w:r>
    </w:p>
    <w:p w:rsidR="005D3A13" w:rsidRDefault="005D3A13" w:rsidP="005D3A13">
      <w:pPr>
        <w:pStyle w:val="TATitleexplanatoryheading"/>
      </w:pPr>
    </w:p>
    <w:p w:rsidR="005D3A13" w:rsidRPr="00512A3B" w:rsidRDefault="005D3A13" w:rsidP="005D3A13">
      <w:pPr>
        <w:pStyle w:val="TATitleexplanatoryheading"/>
      </w:pPr>
    </w:p>
    <w:p w:rsidR="001D04F6" w:rsidRPr="00BE441E" w:rsidRDefault="001D04F6" w:rsidP="001D04F6">
      <w:pPr>
        <w:pStyle w:val="TAbodytext"/>
      </w:pPr>
    </w:p>
    <w:p w:rsidR="001D04F6" w:rsidRPr="005D3A13" w:rsidRDefault="00D50C70" w:rsidP="00FC3C0E">
      <w:pPr>
        <w:pStyle w:val="TAbodytext"/>
        <w:tabs>
          <w:tab w:val="clear" w:pos="720"/>
          <w:tab w:val="clear" w:pos="1440"/>
        </w:tabs>
        <w:jc w:val="center"/>
        <w:rPr>
          <w:sz w:val="40"/>
          <w:szCs w:val="40"/>
        </w:rPr>
      </w:pPr>
      <w:r>
        <w:rPr>
          <w:sz w:val="40"/>
          <w:szCs w:val="40"/>
        </w:rPr>
        <w:t>May</w:t>
      </w:r>
      <w:r w:rsidR="005D3A13" w:rsidRPr="005D3A13">
        <w:rPr>
          <w:sz w:val="40"/>
          <w:szCs w:val="40"/>
        </w:rPr>
        <w:t xml:space="preserve"> 2017</w:t>
      </w:r>
    </w:p>
    <w:p w:rsidR="001D04F6" w:rsidRDefault="001D04F6" w:rsidP="001D04F6">
      <w:pPr>
        <w:pStyle w:val="TATitlepagemonthandyear"/>
      </w:pPr>
    </w:p>
    <w:p w:rsidR="001D04F6" w:rsidRPr="008A0BD6" w:rsidRDefault="001D04F6" w:rsidP="001D04F6">
      <w:pPr>
        <w:pStyle w:val="TATitlepagemonthandyear"/>
      </w:pPr>
    </w:p>
    <w:p w:rsidR="001D04F6" w:rsidRDefault="001D04F6" w:rsidP="001D04F6">
      <w:pPr>
        <w:pStyle w:val="TAbodytext"/>
      </w:pPr>
    </w:p>
    <w:p w:rsidR="001D04F6" w:rsidRDefault="001D04F6" w:rsidP="001D04F6">
      <w:pPr>
        <w:pStyle w:val="DVVersionheading"/>
        <w:jc w:val="center"/>
        <w:rPr>
          <w:rFonts w:cs="Calibri"/>
          <w:b/>
          <w:sz w:val="24"/>
          <w:szCs w:val="24"/>
        </w:rPr>
      </w:pPr>
    </w:p>
    <w:p w:rsidR="001D04F6" w:rsidRPr="006C3DEE" w:rsidRDefault="001D04F6" w:rsidP="001D04F6">
      <w:pPr>
        <w:pStyle w:val="TATitlepagemonthandyear"/>
        <w:sectPr w:rsidR="001D04F6" w:rsidRPr="006C3DEE" w:rsidSect="001766B0">
          <w:headerReference w:type="first" r:id="rId15"/>
          <w:pgSz w:w="11907" w:h="16840"/>
          <w:pgMar w:top="1361" w:right="1531" w:bottom="1418" w:left="1531" w:header="720" w:footer="1009" w:gutter="0"/>
          <w:pgNumType w:start="1"/>
          <w:cols w:space="720"/>
          <w:titlePg/>
          <w:docGrid w:linePitch="326"/>
        </w:sectPr>
      </w:pPr>
    </w:p>
    <w:p w:rsidR="001D04F6" w:rsidRPr="00BE441E" w:rsidRDefault="001D04F6" w:rsidP="001D04F6">
      <w:pPr>
        <w:pStyle w:val="TAbodytext"/>
      </w:pPr>
    </w:p>
    <w:p w:rsidR="001D04F6" w:rsidRPr="00BE441E" w:rsidRDefault="001D04F6" w:rsidP="001D04F6">
      <w:pPr>
        <w:pStyle w:val="TAbodytext"/>
      </w:pPr>
    </w:p>
    <w:p w:rsidR="001D04F6" w:rsidRPr="00BE441E" w:rsidRDefault="003E0DA3" w:rsidP="001D04F6">
      <w:pPr>
        <w:pStyle w:val="TATableofcontentsTitle"/>
      </w:pPr>
      <w:r w:rsidRPr="00BE441E">
        <w:t>Table of Contents</w:t>
      </w:r>
    </w:p>
    <w:p w:rsidR="001D04F6" w:rsidRDefault="001D04F6" w:rsidP="001D04F6">
      <w:pPr>
        <w:pStyle w:val="TAbodytext"/>
      </w:pPr>
    </w:p>
    <w:p w:rsidR="00694142" w:rsidRDefault="003E0DA3">
      <w:pPr>
        <w:pStyle w:val="TOC1"/>
        <w:tabs>
          <w:tab w:val="right" w:leader="dot" w:pos="8835"/>
        </w:tabs>
        <w:rPr>
          <w:rFonts w:asciiTheme="minorHAnsi" w:eastAsiaTheme="minorEastAsia" w:hAnsiTheme="minorHAnsi"/>
          <w:caps w:val="0"/>
          <w:sz w:val="22"/>
          <w:szCs w:val="22"/>
        </w:rPr>
      </w:pPr>
      <w:r>
        <w:fldChar w:fldCharType="begin"/>
      </w:r>
      <w:r>
        <w:instrText xml:space="preserve"> TOC \h \z \t "TA Appendix heading,3,TA section heading,1,TA section heading 2,2,TA section heading 3,3" </w:instrText>
      </w:r>
      <w:r>
        <w:fldChar w:fldCharType="separate"/>
      </w:r>
      <w:hyperlink w:anchor="_Toc483216313" w:history="1">
        <w:r w:rsidR="00694142" w:rsidRPr="008521DE">
          <w:rPr>
            <w:rStyle w:val="Hyperlink"/>
          </w:rPr>
          <w:t>1. INTRODUCTION</w:t>
        </w:r>
        <w:r w:rsidR="00694142">
          <w:rPr>
            <w:webHidden/>
          </w:rPr>
          <w:tab/>
        </w:r>
        <w:r w:rsidR="00694142">
          <w:rPr>
            <w:webHidden/>
          </w:rPr>
          <w:fldChar w:fldCharType="begin"/>
        </w:r>
        <w:r w:rsidR="00694142">
          <w:rPr>
            <w:webHidden/>
          </w:rPr>
          <w:instrText xml:space="preserve"> PAGEREF _Toc483216313 \h </w:instrText>
        </w:r>
        <w:r w:rsidR="00694142">
          <w:rPr>
            <w:webHidden/>
          </w:rPr>
        </w:r>
        <w:r w:rsidR="00694142">
          <w:rPr>
            <w:webHidden/>
          </w:rPr>
          <w:fldChar w:fldCharType="separate"/>
        </w:r>
        <w:r w:rsidR="00694142">
          <w:rPr>
            <w:webHidden/>
          </w:rPr>
          <w:t>1</w:t>
        </w:r>
        <w:r w:rsidR="00694142">
          <w:rPr>
            <w:webHidden/>
          </w:rPr>
          <w:fldChar w:fldCharType="end"/>
        </w:r>
      </w:hyperlink>
    </w:p>
    <w:p w:rsidR="00694142" w:rsidRDefault="00852DD0">
      <w:pPr>
        <w:pStyle w:val="TOC3"/>
        <w:rPr>
          <w:rFonts w:asciiTheme="minorHAnsi" w:eastAsiaTheme="minorEastAsia" w:hAnsiTheme="minorHAnsi"/>
          <w:noProof/>
          <w:sz w:val="22"/>
          <w:szCs w:val="22"/>
        </w:rPr>
      </w:pPr>
      <w:hyperlink w:anchor="_Toc483216314" w:history="1">
        <w:r w:rsidR="00694142" w:rsidRPr="008521DE">
          <w:rPr>
            <w:rStyle w:val="Hyperlink"/>
            <w:noProof/>
          </w:rPr>
          <w:t>1.1 Purpose</w:t>
        </w:r>
        <w:r w:rsidR="00694142">
          <w:rPr>
            <w:noProof/>
            <w:webHidden/>
          </w:rPr>
          <w:tab/>
        </w:r>
        <w:r w:rsidR="00694142">
          <w:rPr>
            <w:noProof/>
            <w:webHidden/>
          </w:rPr>
          <w:fldChar w:fldCharType="begin"/>
        </w:r>
        <w:r w:rsidR="00694142">
          <w:rPr>
            <w:noProof/>
            <w:webHidden/>
          </w:rPr>
          <w:instrText xml:space="preserve"> PAGEREF _Toc483216314 \h </w:instrText>
        </w:r>
        <w:r w:rsidR="00694142">
          <w:rPr>
            <w:noProof/>
            <w:webHidden/>
          </w:rPr>
        </w:r>
        <w:r w:rsidR="00694142">
          <w:rPr>
            <w:noProof/>
            <w:webHidden/>
          </w:rPr>
          <w:fldChar w:fldCharType="separate"/>
        </w:r>
        <w:r w:rsidR="00694142">
          <w:rPr>
            <w:noProof/>
            <w:webHidden/>
          </w:rPr>
          <w:t>1</w:t>
        </w:r>
        <w:r w:rsidR="00694142">
          <w:rPr>
            <w:noProof/>
            <w:webHidden/>
          </w:rPr>
          <w:fldChar w:fldCharType="end"/>
        </w:r>
      </w:hyperlink>
    </w:p>
    <w:p w:rsidR="00694142" w:rsidRDefault="00852DD0">
      <w:pPr>
        <w:pStyle w:val="TOC3"/>
        <w:rPr>
          <w:rFonts w:asciiTheme="minorHAnsi" w:eastAsiaTheme="minorEastAsia" w:hAnsiTheme="minorHAnsi"/>
          <w:noProof/>
          <w:sz w:val="22"/>
          <w:szCs w:val="22"/>
        </w:rPr>
      </w:pPr>
      <w:hyperlink w:anchor="_Toc483216315" w:history="1">
        <w:r w:rsidR="00694142" w:rsidRPr="008521DE">
          <w:rPr>
            <w:rStyle w:val="Hyperlink"/>
            <w:noProof/>
          </w:rPr>
          <w:t>1.2 Public consultation</w:t>
        </w:r>
        <w:r w:rsidR="00694142">
          <w:rPr>
            <w:noProof/>
            <w:webHidden/>
          </w:rPr>
          <w:tab/>
        </w:r>
        <w:r w:rsidR="00694142">
          <w:rPr>
            <w:noProof/>
            <w:webHidden/>
          </w:rPr>
          <w:fldChar w:fldCharType="begin"/>
        </w:r>
        <w:r w:rsidR="00694142">
          <w:rPr>
            <w:noProof/>
            <w:webHidden/>
          </w:rPr>
          <w:instrText xml:space="preserve"> PAGEREF _Toc483216315 \h </w:instrText>
        </w:r>
        <w:r w:rsidR="00694142">
          <w:rPr>
            <w:noProof/>
            <w:webHidden/>
          </w:rPr>
        </w:r>
        <w:r w:rsidR="00694142">
          <w:rPr>
            <w:noProof/>
            <w:webHidden/>
          </w:rPr>
          <w:fldChar w:fldCharType="separate"/>
        </w:r>
        <w:r w:rsidR="00694142">
          <w:rPr>
            <w:noProof/>
            <w:webHidden/>
          </w:rPr>
          <w:t>2</w:t>
        </w:r>
        <w:r w:rsidR="00694142">
          <w:rPr>
            <w:noProof/>
            <w:webHidden/>
          </w:rPr>
          <w:fldChar w:fldCharType="end"/>
        </w:r>
      </w:hyperlink>
    </w:p>
    <w:p w:rsidR="00694142" w:rsidRDefault="00852DD0">
      <w:pPr>
        <w:pStyle w:val="TOC3"/>
        <w:rPr>
          <w:rFonts w:asciiTheme="minorHAnsi" w:eastAsiaTheme="minorEastAsia" w:hAnsiTheme="minorHAnsi"/>
          <w:noProof/>
          <w:sz w:val="22"/>
          <w:szCs w:val="22"/>
        </w:rPr>
      </w:pPr>
      <w:hyperlink w:anchor="_Toc483216316" w:history="1">
        <w:r w:rsidR="00694142" w:rsidRPr="008521DE">
          <w:rPr>
            <w:rStyle w:val="Hyperlink"/>
            <w:noProof/>
          </w:rPr>
          <w:t>1.3 National Capital Authority</w:t>
        </w:r>
        <w:r w:rsidR="00694142">
          <w:rPr>
            <w:noProof/>
            <w:webHidden/>
          </w:rPr>
          <w:tab/>
        </w:r>
        <w:r w:rsidR="00694142">
          <w:rPr>
            <w:noProof/>
            <w:webHidden/>
          </w:rPr>
          <w:fldChar w:fldCharType="begin"/>
        </w:r>
        <w:r w:rsidR="00694142">
          <w:rPr>
            <w:noProof/>
            <w:webHidden/>
          </w:rPr>
          <w:instrText xml:space="preserve"> PAGEREF _Toc483216316 \h </w:instrText>
        </w:r>
        <w:r w:rsidR="00694142">
          <w:rPr>
            <w:noProof/>
            <w:webHidden/>
          </w:rPr>
        </w:r>
        <w:r w:rsidR="00694142">
          <w:rPr>
            <w:noProof/>
            <w:webHidden/>
          </w:rPr>
          <w:fldChar w:fldCharType="separate"/>
        </w:r>
        <w:r w:rsidR="00694142">
          <w:rPr>
            <w:noProof/>
            <w:webHidden/>
          </w:rPr>
          <w:t>2</w:t>
        </w:r>
        <w:r w:rsidR="00694142">
          <w:rPr>
            <w:noProof/>
            <w:webHidden/>
          </w:rPr>
          <w:fldChar w:fldCharType="end"/>
        </w:r>
      </w:hyperlink>
    </w:p>
    <w:p w:rsidR="00694142" w:rsidRDefault="00852DD0">
      <w:pPr>
        <w:pStyle w:val="TOC3"/>
        <w:rPr>
          <w:rFonts w:asciiTheme="minorHAnsi" w:eastAsiaTheme="minorEastAsia" w:hAnsiTheme="minorHAnsi"/>
          <w:noProof/>
          <w:sz w:val="22"/>
          <w:szCs w:val="22"/>
        </w:rPr>
      </w:pPr>
      <w:hyperlink w:anchor="_Toc483216317" w:history="1">
        <w:r w:rsidR="00694142" w:rsidRPr="008521DE">
          <w:rPr>
            <w:rStyle w:val="Hyperlink"/>
            <w:noProof/>
          </w:rPr>
          <w:t>1.4 Types of technical amendments under the Act</w:t>
        </w:r>
        <w:r w:rsidR="00694142">
          <w:rPr>
            <w:noProof/>
            <w:webHidden/>
          </w:rPr>
          <w:tab/>
        </w:r>
        <w:r w:rsidR="00694142">
          <w:rPr>
            <w:noProof/>
            <w:webHidden/>
          </w:rPr>
          <w:fldChar w:fldCharType="begin"/>
        </w:r>
        <w:r w:rsidR="00694142">
          <w:rPr>
            <w:noProof/>
            <w:webHidden/>
          </w:rPr>
          <w:instrText xml:space="preserve"> PAGEREF _Toc483216317 \h </w:instrText>
        </w:r>
        <w:r w:rsidR="00694142">
          <w:rPr>
            <w:noProof/>
            <w:webHidden/>
          </w:rPr>
        </w:r>
        <w:r w:rsidR="00694142">
          <w:rPr>
            <w:noProof/>
            <w:webHidden/>
          </w:rPr>
          <w:fldChar w:fldCharType="separate"/>
        </w:r>
        <w:r w:rsidR="00694142">
          <w:rPr>
            <w:noProof/>
            <w:webHidden/>
          </w:rPr>
          <w:t>2</w:t>
        </w:r>
        <w:r w:rsidR="00694142">
          <w:rPr>
            <w:noProof/>
            <w:webHidden/>
          </w:rPr>
          <w:fldChar w:fldCharType="end"/>
        </w:r>
      </w:hyperlink>
    </w:p>
    <w:p w:rsidR="00694142" w:rsidRDefault="00852DD0">
      <w:pPr>
        <w:pStyle w:val="TOC1"/>
        <w:tabs>
          <w:tab w:val="right" w:leader="dot" w:pos="8835"/>
        </w:tabs>
        <w:rPr>
          <w:rFonts w:asciiTheme="minorHAnsi" w:eastAsiaTheme="minorEastAsia" w:hAnsiTheme="minorHAnsi"/>
          <w:caps w:val="0"/>
          <w:sz w:val="22"/>
          <w:szCs w:val="22"/>
        </w:rPr>
      </w:pPr>
      <w:hyperlink w:anchor="_Toc483216318" w:history="1">
        <w:r w:rsidR="00694142" w:rsidRPr="008521DE">
          <w:rPr>
            <w:rStyle w:val="Hyperlink"/>
          </w:rPr>
          <w:t>2. EXPLANATORY STATEMENT</w:t>
        </w:r>
        <w:r w:rsidR="00694142">
          <w:rPr>
            <w:webHidden/>
          </w:rPr>
          <w:tab/>
        </w:r>
        <w:r w:rsidR="00694142">
          <w:rPr>
            <w:webHidden/>
          </w:rPr>
          <w:fldChar w:fldCharType="begin"/>
        </w:r>
        <w:r w:rsidR="00694142">
          <w:rPr>
            <w:webHidden/>
          </w:rPr>
          <w:instrText xml:space="preserve"> PAGEREF _Toc483216318 \h </w:instrText>
        </w:r>
        <w:r w:rsidR="00694142">
          <w:rPr>
            <w:webHidden/>
          </w:rPr>
        </w:r>
        <w:r w:rsidR="00694142">
          <w:rPr>
            <w:webHidden/>
          </w:rPr>
          <w:fldChar w:fldCharType="separate"/>
        </w:r>
        <w:r w:rsidR="00694142">
          <w:rPr>
            <w:webHidden/>
          </w:rPr>
          <w:t>4</w:t>
        </w:r>
        <w:r w:rsidR="00694142">
          <w:rPr>
            <w:webHidden/>
          </w:rPr>
          <w:fldChar w:fldCharType="end"/>
        </w:r>
      </w:hyperlink>
    </w:p>
    <w:p w:rsidR="00694142" w:rsidRDefault="00852DD0">
      <w:pPr>
        <w:pStyle w:val="TOC2"/>
        <w:tabs>
          <w:tab w:val="right" w:leader="dot" w:pos="8835"/>
        </w:tabs>
        <w:rPr>
          <w:rFonts w:asciiTheme="minorHAnsi" w:eastAsiaTheme="minorEastAsia" w:hAnsiTheme="minorHAnsi"/>
          <w:noProof/>
          <w:sz w:val="22"/>
          <w:szCs w:val="22"/>
        </w:rPr>
      </w:pPr>
      <w:hyperlink w:anchor="_Toc483216319" w:history="1">
        <w:r w:rsidR="00694142" w:rsidRPr="008521DE">
          <w:rPr>
            <w:rStyle w:val="Hyperlink"/>
            <w:noProof/>
          </w:rPr>
          <w:t>Background</w:t>
        </w:r>
        <w:r w:rsidR="00694142">
          <w:rPr>
            <w:noProof/>
            <w:webHidden/>
          </w:rPr>
          <w:tab/>
        </w:r>
        <w:r w:rsidR="00694142">
          <w:rPr>
            <w:noProof/>
            <w:webHidden/>
          </w:rPr>
          <w:fldChar w:fldCharType="begin"/>
        </w:r>
        <w:r w:rsidR="00694142">
          <w:rPr>
            <w:noProof/>
            <w:webHidden/>
          </w:rPr>
          <w:instrText xml:space="preserve"> PAGEREF _Toc483216319 \h </w:instrText>
        </w:r>
        <w:r w:rsidR="00694142">
          <w:rPr>
            <w:noProof/>
            <w:webHidden/>
          </w:rPr>
        </w:r>
        <w:r w:rsidR="00694142">
          <w:rPr>
            <w:noProof/>
            <w:webHidden/>
          </w:rPr>
          <w:fldChar w:fldCharType="separate"/>
        </w:r>
        <w:r w:rsidR="00694142">
          <w:rPr>
            <w:noProof/>
            <w:webHidden/>
          </w:rPr>
          <w:t>4</w:t>
        </w:r>
        <w:r w:rsidR="00694142">
          <w:rPr>
            <w:noProof/>
            <w:webHidden/>
          </w:rPr>
          <w:fldChar w:fldCharType="end"/>
        </w:r>
      </w:hyperlink>
    </w:p>
    <w:p w:rsidR="00694142" w:rsidRDefault="00852DD0">
      <w:pPr>
        <w:pStyle w:val="TOC3"/>
        <w:rPr>
          <w:rFonts w:asciiTheme="minorHAnsi" w:eastAsiaTheme="minorEastAsia" w:hAnsiTheme="minorHAnsi"/>
          <w:noProof/>
          <w:sz w:val="22"/>
          <w:szCs w:val="22"/>
        </w:rPr>
      </w:pPr>
      <w:hyperlink w:anchor="_Toc483216320" w:history="1">
        <w:r w:rsidR="00694142" w:rsidRPr="008521DE">
          <w:rPr>
            <w:rStyle w:val="Hyperlink"/>
            <w:noProof/>
          </w:rPr>
          <w:t>2.1 Variation to the lease variation general code</w:t>
        </w:r>
        <w:r w:rsidR="00694142">
          <w:rPr>
            <w:noProof/>
            <w:webHidden/>
          </w:rPr>
          <w:tab/>
        </w:r>
        <w:r w:rsidR="00694142">
          <w:rPr>
            <w:noProof/>
            <w:webHidden/>
          </w:rPr>
          <w:fldChar w:fldCharType="begin"/>
        </w:r>
        <w:r w:rsidR="00694142">
          <w:rPr>
            <w:noProof/>
            <w:webHidden/>
          </w:rPr>
          <w:instrText xml:space="preserve"> PAGEREF _Toc483216320 \h </w:instrText>
        </w:r>
        <w:r w:rsidR="00694142">
          <w:rPr>
            <w:noProof/>
            <w:webHidden/>
          </w:rPr>
        </w:r>
        <w:r w:rsidR="00694142">
          <w:rPr>
            <w:noProof/>
            <w:webHidden/>
          </w:rPr>
          <w:fldChar w:fldCharType="separate"/>
        </w:r>
        <w:r w:rsidR="00694142">
          <w:rPr>
            <w:noProof/>
            <w:webHidden/>
          </w:rPr>
          <w:t>4</w:t>
        </w:r>
        <w:r w:rsidR="00694142">
          <w:rPr>
            <w:noProof/>
            <w:webHidden/>
          </w:rPr>
          <w:fldChar w:fldCharType="end"/>
        </w:r>
      </w:hyperlink>
    </w:p>
    <w:p w:rsidR="00694142" w:rsidRDefault="00852DD0">
      <w:pPr>
        <w:pStyle w:val="TOC3"/>
        <w:rPr>
          <w:rFonts w:asciiTheme="minorHAnsi" w:eastAsiaTheme="minorEastAsia" w:hAnsiTheme="minorHAnsi"/>
          <w:noProof/>
          <w:sz w:val="22"/>
          <w:szCs w:val="22"/>
        </w:rPr>
      </w:pPr>
      <w:hyperlink w:anchor="_Toc483216321" w:history="1">
        <w:r w:rsidR="00694142" w:rsidRPr="008521DE">
          <w:rPr>
            <w:rStyle w:val="Hyperlink"/>
            <w:noProof/>
          </w:rPr>
          <w:t>2.2 Variation to Barton precinct map and code</w:t>
        </w:r>
        <w:r w:rsidR="00694142">
          <w:rPr>
            <w:noProof/>
            <w:webHidden/>
          </w:rPr>
          <w:tab/>
        </w:r>
        <w:r w:rsidR="00694142">
          <w:rPr>
            <w:noProof/>
            <w:webHidden/>
          </w:rPr>
          <w:fldChar w:fldCharType="begin"/>
        </w:r>
        <w:r w:rsidR="00694142">
          <w:rPr>
            <w:noProof/>
            <w:webHidden/>
          </w:rPr>
          <w:instrText xml:space="preserve"> PAGEREF _Toc483216321 \h </w:instrText>
        </w:r>
        <w:r w:rsidR="00694142">
          <w:rPr>
            <w:noProof/>
            <w:webHidden/>
          </w:rPr>
        </w:r>
        <w:r w:rsidR="00694142">
          <w:rPr>
            <w:noProof/>
            <w:webHidden/>
          </w:rPr>
          <w:fldChar w:fldCharType="separate"/>
        </w:r>
        <w:r w:rsidR="00694142">
          <w:rPr>
            <w:noProof/>
            <w:webHidden/>
          </w:rPr>
          <w:t>5</w:t>
        </w:r>
        <w:r w:rsidR="00694142">
          <w:rPr>
            <w:noProof/>
            <w:webHidden/>
          </w:rPr>
          <w:fldChar w:fldCharType="end"/>
        </w:r>
      </w:hyperlink>
    </w:p>
    <w:p w:rsidR="00694142" w:rsidRDefault="00852DD0">
      <w:pPr>
        <w:pStyle w:val="TOC3"/>
        <w:rPr>
          <w:rFonts w:asciiTheme="minorHAnsi" w:eastAsiaTheme="minorEastAsia" w:hAnsiTheme="minorHAnsi"/>
          <w:noProof/>
          <w:sz w:val="22"/>
          <w:szCs w:val="22"/>
        </w:rPr>
      </w:pPr>
      <w:hyperlink w:anchor="_Toc483216322" w:history="1">
        <w:r w:rsidR="00694142" w:rsidRPr="008521DE">
          <w:rPr>
            <w:rStyle w:val="Hyperlink"/>
            <w:noProof/>
          </w:rPr>
          <w:t>2.3 Variation to the Holt precinct map and code</w:t>
        </w:r>
        <w:r w:rsidR="00694142">
          <w:rPr>
            <w:noProof/>
            <w:webHidden/>
          </w:rPr>
          <w:tab/>
        </w:r>
        <w:r w:rsidR="00694142">
          <w:rPr>
            <w:noProof/>
            <w:webHidden/>
          </w:rPr>
          <w:fldChar w:fldCharType="begin"/>
        </w:r>
        <w:r w:rsidR="00694142">
          <w:rPr>
            <w:noProof/>
            <w:webHidden/>
          </w:rPr>
          <w:instrText xml:space="preserve"> PAGEREF _Toc483216322 \h </w:instrText>
        </w:r>
        <w:r w:rsidR="00694142">
          <w:rPr>
            <w:noProof/>
            <w:webHidden/>
          </w:rPr>
        </w:r>
        <w:r w:rsidR="00694142">
          <w:rPr>
            <w:noProof/>
            <w:webHidden/>
          </w:rPr>
          <w:fldChar w:fldCharType="separate"/>
        </w:r>
        <w:r w:rsidR="00694142">
          <w:rPr>
            <w:noProof/>
            <w:webHidden/>
          </w:rPr>
          <w:t>6</w:t>
        </w:r>
        <w:r w:rsidR="00694142">
          <w:rPr>
            <w:noProof/>
            <w:webHidden/>
          </w:rPr>
          <w:fldChar w:fldCharType="end"/>
        </w:r>
      </w:hyperlink>
    </w:p>
    <w:p w:rsidR="00694142" w:rsidRDefault="00852DD0">
      <w:pPr>
        <w:pStyle w:val="TOC3"/>
        <w:rPr>
          <w:rFonts w:asciiTheme="minorHAnsi" w:eastAsiaTheme="minorEastAsia" w:hAnsiTheme="minorHAnsi"/>
          <w:noProof/>
          <w:sz w:val="22"/>
          <w:szCs w:val="22"/>
        </w:rPr>
      </w:pPr>
      <w:hyperlink w:anchor="_Toc483216323" w:history="1">
        <w:r w:rsidR="00694142" w:rsidRPr="008521DE">
          <w:rPr>
            <w:rStyle w:val="Hyperlink"/>
            <w:noProof/>
          </w:rPr>
          <w:t>2.4 Variation to the Moncrieff precinct map and code</w:t>
        </w:r>
        <w:r w:rsidR="00694142">
          <w:rPr>
            <w:noProof/>
            <w:webHidden/>
          </w:rPr>
          <w:tab/>
        </w:r>
        <w:r w:rsidR="00694142">
          <w:rPr>
            <w:noProof/>
            <w:webHidden/>
          </w:rPr>
          <w:fldChar w:fldCharType="begin"/>
        </w:r>
        <w:r w:rsidR="00694142">
          <w:rPr>
            <w:noProof/>
            <w:webHidden/>
          </w:rPr>
          <w:instrText xml:space="preserve"> PAGEREF _Toc483216323 \h </w:instrText>
        </w:r>
        <w:r w:rsidR="00694142">
          <w:rPr>
            <w:noProof/>
            <w:webHidden/>
          </w:rPr>
        </w:r>
        <w:r w:rsidR="00694142">
          <w:rPr>
            <w:noProof/>
            <w:webHidden/>
          </w:rPr>
          <w:fldChar w:fldCharType="separate"/>
        </w:r>
        <w:r w:rsidR="00694142">
          <w:rPr>
            <w:noProof/>
            <w:webHidden/>
          </w:rPr>
          <w:t>8</w:t>
        </w:r>
        <w:r w:rsidR="00694142">
          <w:rPr>
            <w:noProof/>
            <w:webHidden/>
          </w:rPr>
          <w:fldChar w:fldCharType="end"/>
        </w:r>
      </w:hyperlink>
    </w:p>
    <w:p w:rsidR="00694142" w:rsidRDefault="00852DD0">
      <w:pPr>
        <w:pStyle w:val="TOC3"/>
        <w:rPr>
          <w:rFonts w:asciiTheme="minorHAnsi" w:eastAsiaTheme="minorEastAsia" w:hAnsiTheme="minorHAnsi"/>
          <w:noProof/>
          <w:sz w:val="22"/>
          <w:szCs w:val="22"/>
        </w:rPr>
      </w:pPr>
      <w:hyperlink w:anchor="_Toc483216324" w:history="1">
        <w:r w:rsidR="00694142" w:rsidRPr="008521DE">
          <w:rPr>
            <w:rStyle w:val="Hyperlink"/>
            <w:noProof/>
          </w:rPr>
          <w:t>2.5 Variation to the Symonston precinct map</w:t>
        </w:r>
        <w:r w:rsidR="00694142">
          <w:rPr>
            <w:noProof/>
            <w:webHidden/>
          </w:rPr>
          <w:tab/>
        </w:r>
        <w:r w:rsidR="00694142">
          <w:rPr>
            <w:noProof/>
            <w:webHidden/>
          </w:rPr>
          <w:fldChar w:fldCharType="begin"/>
        </w:r>
        <w:r w:rsidR="00694142">
          <w:rPr>
            <w:noProof/>
            <w:webHidden/>
          </w:rPr>
          <w:instrText xml:space="preserve"> PAGEREF _Toc483216324 \h </w:instrText>
        </w:r>
        <w:r w:rsidR="00694142">
          <w:rPr>
            <w:noProof/>
            <w:webHidden/>
          </w:rPr>
        </w:r>
        <w:r w:rsidR="00694142">
          <w:rPr>
            <w:noProof/>
            <w:webHidden/>
          </w:rPr>
          <w:fldChar w:fldCharType="separate"/>
        </w:r>
        <w:r w:rsidR="00694142">
          <w:rPr>
            <w:noProof/>
            <w:webHidden/>
          </w:rPr>
          <w:t>9</w:t>
        </w:r>
        <w:r w:rsidR="00694142">
          <w:rPr>
            <w:noProof/>
            <w:webHidden/>
          </w:rPr>
          <w:fldChar w:fldCharType="end"/>
        </w:r>
      </w:hyperlink>
    </w:p>
    <w:p w:rsidR="00694142" w:rsidRDefault="00852DD0">
      <w:pPr>
        <w:pStyle w:val="TOC3"/>
        <w:rPr>
          <w:rFonts w:asciiTheme="minorHAnsi" w:eastAsiaTheme="minorEastAsia" w:hAnsiTheme="minorHAnsi"/>
          <w:noProof/>
          <w:sz w:val="22"/>
          <w:szCs w:val="22"/>
        </w:rPr>
      </w:pPr>
      <w:hyperlink w:anchor="_Toc483216325" w:history="1">
        <w:r w:rsidR="00694142" w:rsidRPr="008521DE">
          <w:rPr>
            <w:rStyle w:val="Hyperlink"/>
            <w:noProof/>
          </w:rPr>
          <w:t>2.6 Variation to the Jerrabomberra district precinct map and code</w:t>
        </w:r>
        <w:r w:rsidR="00694142">
          <w:rPr>
            <w:noProof/>
            <w:webHidden/>
          </w:rPr>
          <w:tab/>
        </w:r>
        <w:r w:rsidR="00694142">
          <w:rPr>
            <w:noProof/>
            <w:webHidden/>
          </w:rPr>
          <w:fldChar w:fldCharType="begin"/>
        </w:r>
        <w:r w:rsidR="00694142">
          <w:rPr>
            <w:noProof/>
            <w:webHidden/>
          </w:rPr>
          <w:instrText xml:space="preserve"> PAGEREF _Toc483216325 \h </w:instrText>
        </w:r>
        <w:r w:rsidR="00694142">
          <w:rPr>
            <w:noProof/>
            <w:webHidden/>
          </w:rPr>
        </w:r>
        <w:r w:rsidR="00694142">
          <w:rPr>
            <w:noProof/>
            <w:webHidden/>
          </w:rPr>
          <w:fldChar w:fldCharType="separate"/>
        </w:r>
        <w:r w:rsidR="00694142">
          <w:rPr>
            <w:noProof/>
            <w:webHidden/>
          </w:rPr>
          <w:t>9</w:t>
        </w:r>
        <w:r w:rsidR="00694142">
          <w:rPr>
            <w:noProof/>
            <w:webHidden/>
          </w:rPr>
          <w:fldChar w:fldCharType="end"/>
        </w:r>
      </w:hyperlink>
    </w:p>
    <w:p w:rsidR="00694142" w:rsidRDefault="00852DD0">
      <w:pPr>
        <w:pStyle w:val="TOC3"/>
        <w:rPr>
          <w:rFonts w:asciiTheme="minorHAnsi" w:eastAsiaTheme="minorEastAsia" w:hAnsiTheme="minorHAnsi"/>
          <w:noProof/>
          <w:sz w:val="22"/>
          <w:szCs w:val="22"/>
        </w:rPr>
      </w:pPr>
      <w:hyperlink w:anchor="_Toc483216326" w:history="1">
        <w:r w:rsidR="00694142" w:rsidRPr="008521DE">
          <w:rPr>
            <w:rStyle w:val="Hyperlink"/>
            <w:noProof/>
          </w:rPr>
          <w:t>2.7 Variation to the Molonglo and North Weston Structure Plan</w:t>
        </w:r>
        <w:r w:rsidR="00694142">
          <w:rPr>
            <w:noProof/>
            <w:webHidden/>
          </w:rPr>
          <w:tab/>
        </w:r>
        <w:r w:rsidR="00694142">
          <w:rPr>
            <w:noProof/>
            <w:webHidden/>
          </w:rPr>
          <w:fldChar w:fldCharType="begin"/>
        </w:r>
        <w:r w:rsidR="00694142">
          <w:rPr>
            <w:noProof/>
            <w:webHidden/>
          </w:rPr>
          <w:instrText xml:space="preserve"> PAGEREF _Toc483216326 \h </w:instrText>
        </w:r>
        <w:r w:rsidR="00694142">
          <w:rPr>
            <w:noProof/>
            <w:webHidden/>
          </w:rPr>
        </w:r>
        <w:r w:rsidR="00694142">
          <w:rPr>
            <w:noProof/>
            <w:webHidden/>
          </w:rPr>
          <w:fldChar w:fldCharType="separate"/>
        </w:r>
        <w:r w:rsidR="00694142">
          <w:rPr>
            <w:noProof/>
            <w:webHidden/>
          </w:rPr>
          <w:t>10</w:t>
        </w:r>
        <w:r w:rsidR="00694142">
          <w:rPr>
            <w:noProof/>
            <w:webHidden/>
          </w:rPr>
          <w:fldChar w:fldCharType="end"/>
        </w:r>
      </w:hyperlink>
    </w:p>
    <w:p w:rsidR="00694142" w:rsidRDefault="00852DD0">
      <w:pPr>
        <w:pStyle w:val="TOC1"/>
        <w:tabs>
          <w:tab w:val="right" w:leader="dot" w:pos="8835"/>
        </w:tabs>
        <w:rPr>
          <w:rFonts w:asciiTheme="minorHAnsi" w:eastAsiaTheme="minorEastAsia" w:hAnsiTheme="minorHAnsi"/>
          <w:caps w:val="0"/>
          <w:sz w:val="22"/>
          <w:szCs w:val="22"/>
        </w:rPr>
      </w:pPr>
      <w:hyperlink w:anchor="_Toc483216327" w:history="1">
        <w:r w:rsidR="00694142" w:rsidRPr="008521DE">
          <w:rPr>
            <w:rStyle w:val="Hyperlink"/>
          </w:rPr>
          <w:t>3. TECHNICAL AMENDMENT</w:t>
        </w:r>
        <w:r w:rsidR="00694142">
          <w:rPr>
            <w:webHidden/>
          </w:rPr>
          <w:tab/>
        </w:r>
        <w:r w:rsidR="00694142">
          <w:rPr>
            <w:webHidden/>
          </w:rPr>
          <w:fldChar w:fldCharType="begin"/>
        </w:r>
        <w:r w:rsidR="00694142">
          <w:rPr>
            <w:webHidden/>
          </w:rPr>
          <w:instrText xml:space="preserve"> PAGEREF _Toc483216327 \h </w:instrText>
        </w:r>
        <w:r w:rsidR="00694142">
          <w:rPr>
            <w:webHidden/>
          </w:rPr>
        </w:r>
        <w:r w:rsidR="00694142">
          <w:rPr>
            <w:webHidden/>
          </w:rPr>
          <w:fldChar w:fldCharType="separate"/>
        </w:r>
        <w:r w:rsidR="00694142">
          <w:rPr>
            <w:webHidden/>
          </w:rPr>
          <w:t>11</w:t>
        </w:r>
        <w:r w:rsidR="00694142">
          <w:rPr>
            <w:webHidden/>
          </w:rPr>
          <w:fldChar w:fldCharType="end"/>
        </w:r>
      </w:hyperlink>
    </w:p>
    <w:p w:rsidR="00694142" w:rsidRDefault="00852DD0">
      <w:pPr>
        <w:pStyle w:val="TOC3"/>
        <w:rPr>
          <w:rFonts w:asciiTheme="minorHAnsi" w:eastAsiaTheme="minorEastAsia" w:hAnsiTheme="minorHAnsi"/>
          <w:noProof/>
          <w:sz w:val="22"/>
          <w:szCs w:val="22"/>
        </w:rPr>
      </w:pPr>
      <w:hyperlink w:anchor="_Toc483216328" w:history="1">
        <w:r w:rsidR="00694142" w:rsidRPr="008521DE">
          <w:rPr>
            <w:rStyle w:val="Hyperlink"/>
            <w:noProof/>
          </w:rPr>
          <w:t>3.1 Variation to the lease variation general code</w:t>
        </w:r>
        <w:r w:rsidR="00694142">
          <w:rPr>
            <w:noProof/>
            <w:webHidden/>
          </w:rPr>
          <w:tab/>
        </w:r>
        <w:r w:rsidR="00694142">
          <w:rPr>
            <w:noProof/>
            <w:webHidden/>
          </w:rPr>
          <w:fldChar w:fldCharType="begin"/>
        </w:r>
        <w:r w:rsidR="00694142">
          <w:rPr>
            <w:noProof/>
            <w:webHidden/>
          </w:rPr>
          <w:instrText xml:space="preserve"> PAGEREF _Toc483216328 \h </w:instrText>
        </w:r>
        <w:r w:rsidR="00694142">
          <w:rPr>
            <w:noProof/>
            <w:webHidden/>
          </w:rPr>
        </w:r>
        <w:r w:rsidR="00694142">
          <w:rPr>
            <w:noProof/>
            <w:webHidden/>
          </w:rPr>
          <w:fldChar w:fldCharType="separate"/>
        </w:r>
        <w:r w:rsidR="00694142">
          <w:rPr>
            <w:noProof/>
            <w:webHidden/>
          </w:rPr>
          <w:t>11</w:t>
        </w:r>
        <w:r w:rsidR="00694142">
          <w:rPr>
            <w:noProof/>
            <w:webHidden/>
          </w:rPr>
          <w:fldChar w:fldCharType="end"/>
        </w:r>
      </w:hyperlink>
    </w:p>
    <w:p w:rsidR="00694142" w:rsidRDefault="00852DD0">
      <w:pPr>
        <w:pStyle w:val="TOC3"/>
        <w:rPr>
          <w:rFonts w:asciiTheme="minorHAnsi" w:eastAsiaTheme="minorEastAsia" w:hAnsiTheme="minorHAnsi"/>
          <w:noProof/>
          <w:sz w:val="22"/>
          <w:szCs w:val="22"/>
        </w:rPr>
      </w:pPr>
      <w:hyperlink w:anchor="_Toc483216329" w:history="1">
        <w:r w:rsidR="00694142" w:rsidRPr="008521DE">
          <w:rPr>
            <w:rStyle w:val="Hyperlink"/>
            <w:noProof/>
          </w:rPr>
          <w:t>3.2 Variation to the Barton precinct map and code</w:t>
        </w:r>
        <w:r w:rsidR="00694142">
          <w:rPr>
            <w:noProof/>
            <w:webHidden/>
          </w:rPr>
          <w:tab/>
        </w:r>
        <w:r w:rsidR="00694142">
          <w:rPr>
            <w:noProof/>
            <w:webHidden/>
          </w:rPr>
          <w:fldChar w:fldCharType="begin"/>
        </w:r>
        <w:r w:rsidR="00694142">
          <w:rPr>
            <w:noProof/>
            <w:webHidden/>
          </w:rPr>
          <w:instrText xml:space="preserve"> PAGEREF _Toc483216329 \h </w:instrText>
        </w:r>
        <w:r w:rsidR="00694142">
          <w:rPr>
            <w:noProof/>
            <w:webHidden/>
          </w:rPr>
        </w:r>
        <w:r w:rsidR="00694142">
          <w:rPr>
            <w:noProof/>
            <w:webHidden/>
          </w:rPr>
          <w:fldChar w:fldCharType="separate"/>
        </w:r>
        <w:r w:rsidR="00694142">
          <w:rPr>
            <w:noProof/>
            <w:webHidden/>
          </w:rPr>
          <w:t>11</w:t>
        </w:r>
        <w:r w:rsidR="00694142">
          <w:rPr>
            <w:noProof/>
            <w:webHidden/>
          </w:rPr>
          <w:fldChar w:fldCharType="end"/>
        </w:r>
      </w:hyperlink>
    </w:p>
    <w:p w:rsidR="00694142" w:rsidRDefault="00852DD0">
      <w:pPr>
        <w:pStyle w:val="TOC3"/>
        <w:rPr>
          <w:rFonts w:asciiTheme="minorHAnsi" w:eastAsiaTheme="minorEastAsia" w:hAnsiTheme="minorHAnsi"/>
          <w:noProof/>
          <w:sz w:val="22"/>
          <w:szCs w:val="22"/>
        </w:rPr>
      </w:pPr>
      <w:hyperlink w:anchor="_Toc483216330" w:history="1">
        <w:r w:rsidR="00694142" w:rsidRPr="008521DE">
          <w:rPr>
            <w:rStyle w:val="Hyperlink"/>
            <w:noProof/>
          </w:rPr>
          <w:t>3.3 Variation to the Holt precinct map and code</w:t>
        </w:r>
        <w:r w:rsidR="00694142">
          <w:rPr>
            <w:noProof/>
            <w:webHidden/>
          </w:rPr>
          <w:tab/>
        </w:r>
        <w:r w:rsidR="00694142">
          <w:rPr>
            <w:noProof/>
            <w:webHidden/>
          </w:rPr>
          <w:fldChar w:fldCharType="begin"/>
        </w:r>
        <w:r w:rsidR="00694142">
          <w:rPr>
            <w:noProof/>
            <w:webHidden/>
          </w:rPr>
          <w:instrText xml:space="preserve"> PAGEREF _Toc483216330 \h </w:instrText>
        </w:r>
        <w:r w:rsidR="00694142">
          <w:rPr>
            <w:noProof/>
            <w:webHidden/>
          </w:rPr>
        </w:r>
        <w:r w:rsidR="00694142">
          <w:rPr>
            <w:noProof/>
            <w:webHidden/>
          </w:rPr>
          <w:fldChar w:fldCharType="separate"/>
        </w:r>
        <w:r w:rsidR="00694142">
          <w:rPr>
            <w:noProof/>
            <w:webHidden/>
          </w:rPr>
          <w:t>12</w:t>
        </w:r>
        <w:r w:rsidR="00694142">
          <w:rPr>
            <w:noProof/>
            <w:webHidden/>
          </w:rPr>
          <w:fldChar w:fldCharType="end"/>
        </w:r>
      </w:hyperlink>
    </w:p>
    <w:p w:rsidR="00694142" w:rsidRDefault="00852DD0">
      <w:pPr>
        <w:pStyle w:val="TOC3"/>
        <w:rPr>
          <w:rFonts w:asciiTheme="minorHAnsi" w:eastAsiaTheme="minorEastAsia" w:hAnsiTheme="minorHAnsi"/>
          <w:noProof/>
          <w:sz w:val="22"/>
          <w:szCs w:val="22"/>
        </w:rPr>
      </w:pPr>
      <w:hyperlink w:anchor="_Toc483216331" w:history="1">
        <w:r w:rsidR="00694142" w:rsidRPr="008521DE">
          <w:rPr>
            <w:rStyle w:val="Hyperlink"/>
            <w:noProof/>
          </w:rPr>
          <w:t>3.4 Variation to the Moncrieff precinct map and code</w:t>
        </w:r>
        <w:r w:rsidR="00694142">
          <w:rPr>
            <w:noProof/>
            <w:webHidden/>
          </w:rPr>
          <w:tab/>
        </w:r>
        <w:r w:rsidR="00694142">
          <w:rPr>
            <w:noProof/>
            <w:webHidden/>
          </w:rPr>
          <w:fldChar w:fldCharType="begin"/>
        </w:r>
        <w:r w:rsidR="00694142">
          <w:rPr>
            <w:noProof/>
            <w:webHidden/>
          </w:rPr>
          <w:instrText xml:space="preserve"> PAGEREF _Toc483216331 \h </w:instrText>
        </w:r>
        <w:r w:rsidR="00694142">
          <w:rPr>
            <w:noProof/>
            <w:webHidden/>
          </w:rPr>
        </w:r>
        <w:r w:rsidR="00694142">
          <w:rPr>
            <w:noProof/>
            <w:webHidden/>
          </w:rPr>
          <w:fldChar w:fldCharType="separate"/>
        </w:r>
        <w:r w:rsidR="00694142">
          <w:rPr>
            <w:noProof/>
            <w:webHidden/>
          </w:rPr>
          <w:t>13</w:t>
        </w:r>
        <w:r w:rsidR="00694142">
          <w:rPr>
            <w:noProof/>
            <w:webHidden/>
          </w:rPr>
          <w:fldChar w:fldCharType="end"/>
        </w:r>
      </w:hyperlink>
    </w:p>
    <w:p w:rsidR="00694142" w:rsidRDefault="00852DD0">
      <w:pPr>
        <w:pStyle w:val="TOC3"/>
        <w:rPr>
          <w:rFonts w:asciiTheme="minorHAnsi" w:eastAsiaTheme="minorEastAsia" w:hAnsiTheme="minorHAnsi"/>
          <w:noProof/>
          <w:sz w:val="22"/>
          <w:szCs w:val="22"/>
        </w:rPr>
      </w:pPr>
      <w:hyperlink w:anchor="_Toc483216332" w:history="1">
        <w:r w:rsidR="00694142" w:rsidRPr="008521DE">
          <w:rPr>
            <w:rStyle w:val="Hyperlink"/>
            <w:noProof/>
          </w:rPr>
          <w:t>3.5 Variation to the Symonston precinct map and code</w:t>
        </w:r>
        <w:r w:rsidR="00694142">
          <w:rPr>
            <w:noProof/>
            <w:webHidden/>
          </w:rPr>
          <w:tab/>
        </w:r>
        <w:r w:rsidR="00694142">
          <w:rPr>
            <w:noProof/>
            <w:webHidden/>
          </w:rPr>
          <w:fldChar w:fldCharType="begin"/>
        </w:r>
        <w:r w:rsidR="00694142">
          <w:rPr>
            <w:noProof/>
            <w:webHidden/>
          </w:rPr>
          <w:instrText xml:space="preserve"> PAGEREF _Toc483216332 \h </w:instrText>
        </w:r>
        <w:r w:rsidR="00694142">
          <w:rPr>
            <w:noProof/>
            <w:webHidden/>
          </w:rPr>
        </w:r>
        <w:r w:rsidR="00694142">
          <w:rPr>
            <w:noProof/>
            <w:webHidden/>
          </w:rPr>
          <w:fldChar w:fldCharType="separate"/>
        </w:r>
        <w:r w:rsidR="00694142">
          <w:rPr>
            <w:noProof/>
            <w:webHidden/>
          </w:rPr>
          <w:t>14</w:t>
        </w:r>
        <w:r w:rsidR="00694142">
          <w:rPr>
            <w:noProof/>
            <w:webHidden/>
          </w:rPr>
          <w:fldChar w:fldCharType="end"/>
        </w:r>
      </w:hyperlink>
    </w:p>
    <w:p w:rsidR="00694142" w:rsidRDefault="00852DD0">
      <w:pPr>
        <w:pStyle w:val="TOC3"/>
        <w:rPr>
          <w:rFonts w:asciiTheme="minorHAnsi" w:eastAsiaTheme="minorEastAsia" w:hAnsiTheme="minorHAnsi"/>
          <w:noProof/>
          <w:sz w:val="22"/>
          <w:szCs w:val="22"/>
        </w:rPr>
      </w:pPr>
      <w:hyperlink w:anchor="_Toc483216333" w:history="1">
        <w:r w:rsidR="00694142" w:rsidRPr="008521DE">
          <w:rPr>
            <w:rStyle w:val="Hyperlink"/>
            <w:noProof/>
          </w:rPr>
          <w:t>3.6 Variation to the Jerrabomberra district precinct map and code</w:t>
        </w:r>
        <w:r w:rsidR="00694142">
          <w:rPr>
            <w:noProof/>
            <w:webHidden/>
          </w:rPr>
          <w:tab/>
        </w:r>
        <w:r w:rsidR="00694142">
          <w:rPr>
            <w:noProof/>
            <w:webHidden/>
          </w:rPr>
          <w:fldChar w:fldCharType="begin"/>
        </w:r>
        <w:r w:rsidR="00694142">
          <w:rPr>
            <w:noProof/>
            <w:webHidden/>
          </w:rPr>
          <w:instrText xml:space="preserve"> PAGEREF _Toc483216333 \h </w:instrText>
        </w:r>
        <w:r w:rsidR="00694142">
          <w:rPr>
            <w:noProof/>
            <w:webHidden/>
          </w:rPr>
        </w:r>
        <w:r w:rsidR="00694142">
          <w:rPr>
            <w:noProof/>
            <w:webHidden/>
          </w:rPr>
          <w:fldChar w:fldCharType="separate"/>
        </w:r>
        <w:r w:rsidR="00694142">
          <w:rPr>
            <w:noProof/>
            <w:webHidden/>
          </w:rPr>
          <w:t>15</w:t>
        </w:r>
        <w:r w:rsidR="00694142">
          <w:rPr>
            <w:noProof/>
            <w:webHidden/>
          </w:rPr>
          <w:fldChar w:fldCharType="end"/>
        </w:r>
      </w:hyperlink>
    </w:p>
    <w:p w:rsidR="00694142" w:rsidRDefault="00852DD0">
      <w:pPr>
        <w:pStyle w:val="TOC3"/>
        <w:rPr>
          <w:rFonts w:asciiTheme="minorHAnsi" w:eastAsiaTheme="minorEastAsia" w:hAnsiTheme="minorHAnsi"/>
          <w:noProof/>
          <w:sz w:val="22"/>
          <w:szCs w:val="22"/>
        </w:rPr>
      </w:pPr>
      <w:hyperlink w:anchor="_Toc483216334" w:history="1">
        <w:r w:rsidR="00694142" w:rsidRPr="008521DE">
          <w:rPr>
            <w:rStyle w:val="Hyperlink"/>
            <w:noProof/>
          </w:rPr>
          <w:t>3.7 Variation to the Molonglo and North Weston Structure Plan</w:t>
        </w:r>
        <w:r w:rsidR="00694142">
          <w:rPr>
            <w:noProof/>
            <w:webHidden/>
          </w:rPr>
          <w:tab/>
        </w:r>
        <w:r w:rsidR="00694142">
          <w:rPr>
            <w:noProof/>
            <w:webHidden/>
          </w:rPr>
          <w:fldChar w:fldCharType="begin"/>
        </w:r>
        <w:r w:rsidR="00694142">
          <w:rPr>
            <w:noProof/>
            <w:webHidden/>
          </w:rPr>
          <w:instrText xml:space="preserve"> PAGEREF _Toc483216334 \h </w:instrText>
        </w:r>
        <w:r w:rsidR="00694142">
          <w:rPr>
            <w:noProof/>
            <w:webHidden/>
          </w:rPr>
        </w:r>
        <w:r w:rsidR="00694142">
          <w:rPr>
            <w:noProof/>
            <w:webHidden/>
          </w:rPr>
          <w:fldChar w:fldCharType="separate"/>
        </w:r>
        <w:r w:rsidR="00694142">
          <w:rPr>
            <w:noProof/>
            <w:webHidden/>
          </w:rPr>
          <w:t>15</w:t>
        </w:r>
        <w:r w:rsidR="00694142">
          <w:rPr>
            <w:noProof/>
            <w:webHidden/>
          </w:rPr>
          <w:fldChar w:fldCharType="end"/>
        </w:r>
      </w:hyperlink>
    </w:p>
    <w:p w:rsidR="001D04F6" w:rsidRPr="00BE441E" w:rsidRDefault="003E0DA3" w:rsidP="00694142">
      <w:pPr>
        <w:pStyle w:val="TOC1"/>
        <w:tabs>
          <w:tab w:val="right" w:leader="dot" w:pos="8835"/>
        </w:tabs>
      </w:pPr>
      <w:r>
        <w:fldChar w:fldCharType="end"/>
      </w:r>
    </w:p>
    <w:p w:rsidR="001D04F6" w:rsidRPr="00BE441E" w:rsidRDefault="001D04F6" w:rsidP="001D04F6">
      <w:pPr>
        <w:pStyle w:val="TAbodytext"/>
        <w:sectPr w:rsidR="001D04F6" w:rsidRPr="00BE441E">
          <w:footerReference w:type="default" r:id="rId16"/>
          <w:pgSz w:w="11907" w:h="16840"/>
          <w:pgMar w:top="1361" w:right="1531" w:bottom="1559" w:left="1531" w:header="720" w:footer="1009" w:gutter="0"/>
          <w:pgNumType w:fmt="lowerRoman" w:start="1"/>
          <w:cols w:space="720"/>
        </w:sectPr>
      </w:pPr>
    </w:p>
    <w:p w:rsidR="001D04F6" w:rsidRPr="00BE441E" w:rsidRDefault="003E0DA3" w:rsidP="001D04F6">
      <w:pPr>
        <w:pStyle w:val="TAsectionheading"/>
      </w:pPr>
      <w:bookmarkStart w:id="3" w:name="_Toc254851535"/>
      <w:bookmarkStart w:id="4" w:name="_Toc469927019"/>
      <w:bookmarkStart w:id="5" w:name="_Toc483216313"/>
      <w:r w:rsidRPr="00BE441E">
        <w:lastRenderedPageBreak/>
        <w:t>INTRODUCTION</w:t>
      </w:r>
      <w:bookmarkEnd w:id="3"/>
      <w:bookmarkEnd w:id="4"/>
      <w:bookmarkEnd w:id="5"/>
    </w:p>
    <w:p w:rsidR="00332269" w:rsidRDefault="00563DE4" w:rsidP="00C75315">
      <w:pPr>
        <w:pStyle w:val="TAsectionheading3"/>
        <w:ind w:hanging="862"/>
      </w:pPr>
      <w:bookmarkStart w:id="6" w:name="_Toc327263732"/>
      <w:bookmarkStart w:id="7" w:name="_Toc364933260"/>
      <w:bookmarkStart w:id="8" w:name="_Toc469927020"/>
      <w:bookmarkStart w:id="9" w:name="_Toc214687943"/>
      <w:r>
        <w:t xml:space="preserve">  </w:t>
      </w:r>
      <w:bookmarkStart w:id="10" w:name="_Toc483216314"/>
      <w:r w:rsidR="00332269">
        <w:t>Purpose</w:t>
      </w:r>
      <w:bookmarkEnd w:id="6"/>
      <w:bookmarkEnd w:id="7"/>
      <w:bookmarkEnd w:id="8"/>
      <w:bookmarkEnd w:id="10"/>
    </w:p>
    <w:p w:rsidR="00611C3D" w:rsidRPr="00FA5096" w:rsidRDefault="00332269" w:rsidP="00806202">
      <w:pPr>
        <w:pStyle w:val="TAbodytext"/>
        <w:spacing w:after="240"/>
        <w:rPr>
          <w:rFonts w:ascii="Times New Roman" w:hAnsi="Times New Roman"/>
          <w:b/>
        </w:rPr>
      </w:pPr>
      <w:r w:rsidRPr="00FA5096">
        <w:rPr>
          <w:b/>
        </w:rPr>
        <w:t>This technical amendment makes the following changes to the Territory Plan</w:t>
      </w:r>
      <w:r w:rsidRPr="00FA5096">
        <w:rPr>
          <w:rFonts w:ascii="Times New Roman" w:hAnsi="Times New Roman"/>
          <w:b/>
        </w:rPr>
        <w:t>:</w:t>
      </w:r>
    </w:p>
    <w:p w:rsidR="00323704" w:rsidRPr="00FA5096" w:rsidRDefault="00323704" w:rsidP="000B2E49">
      <w:pPr>
        <w:pStyle w:val="TAbodytext"/>
        <w:spacing w:before="240"/>
        <w:rPr>
          <w:rFonts w:cs="Arial"/>
          <w:i/>
        </w:rPr>
      </w:pPr>
      <w:r w:rsidRPr="00FA5096">
        <w:rPr>
          <w:rFonts w:cs="Arial"/>
          <w:i/>
        </w:rPr>
        <w:t xml:space="preserve">Lease variation general code  </w:t>
      </w:r>
    </w:p>
    <w:p w:rsidR="00611C3D" w:rsidRPr="008A4034" w:rsidRDefault="00F74AD9" w:rsidP="00C75315">
      <w:pPr>
        <w:pStyle w:val="TAbodytext"/>
        <w:numPr>
          <w:ilvl w:val="0"/>
          <w:numId w:val="7"/>
        </w:numPr>
        <w:spacing w:after="240"/>
        <w:ind w:left="357" w:hanging="357"/>
        <w:rPr>
          <w:rFonts w:ascii="Times New Roman" w:hAnsi="Times New Roman"/>
          <w:b/>
        </w:rPr>
      </w:pPr>
      <w:r w:rsidRPr="00FA5096">
        <w:rPr>
          <w:rFonts w:cs="Arial"/>
        </w:rPr>
        <w:t>Reference to the commercial development codes in the lease variation general code requires updating as these codes are now superseded by the commercial zones develo</w:t>
      </w:r>
      <w:r w:rsidR="00A25792" w:rsidRPr="0095300C">
        <w:rPr>
          <w:rFonts w:cs="Arial"/>
        </w:rPr>
        <w:t>p</w:t>
      </w:r>
      <w:r w:rsidR="00A92F65">
        <w:rPr>
          <w:rFonts w:cs="Arial"/>
        </w:rPr>
        <w:t>ment code</w:t>
      </w:r>
    </w:p>
    <w:p w:rsidR="00A92F65" w:rsidRDefault="00A92F65" w:rsidP="008A4034">
      <w:pPr>
        <w:pStyle w:val="TAbodytext"/>
        <w:rPr>
          <w:rFonts w:cs="Arial"/>
          <w:i/>
        </w:rPr>
      </w:pPr>
      <w:r>
        <w:rPr>
          <w:rFonts w:cs="Arial"/>
          <w:i/>
        </w:rPr>
        <w:t xml:space="preserve">Barton precinct map and code </w:t>
      </w:r>
    </w:p>
    <w:p w:rsidR="00A92F65" w:rsidRPr="00B83CC1" w:rsidRDefault="00A92F65" w:rsidP="00C75315">
      <w:pPr>
        <w:pStyle w:val="TAbodytext"/>
        <w:numPr>
          <w:ilvl w:val="0"/>
          <w:numId w:val="7"/>
        </w:numPr>
        <w:spacing w:after="240"/>
        <w:ind w:left="357" w:hanging="357"/>
        <w:rPr>
          <w:rFonts w:cs="Arial"/>
        </w:rPr>
      </w:pPr>
      <w:r w:rsidRPr="00B83CC1">
        <w:rPr>
          <w:rFonts w:cs="Arial"/>
        </w:rPr>
        <w:t xml:space="preserve">Removal of redundant reference to Section 27 Barton Master Plan </w:t>
      </w:r>
    </w:p>
    <w:p w:rsidR="008A4034" w:rsidRDefault="008A4034" w:rsidP="008A4034">
      <w:pPr>
        <w:pStyle w:val="TAbodytext"/>
        <w:rPr>
          <w:rFonts w:cs="Arial"/>
          <w:i/>
        </w:rPr>
      </w:pPr>
      <w:r>
        <w:rPr>
          <w:rFonts w:cs="Arial"/>
          <w:i/>
        </w:rPr>
        <w:t>Holt precinct map and code</w:t>
      </w:r>
    </w:p>
    <w:p w:rsidR="008A4034" w:rsidRPr="00BE336E" w:rsidRDefault="008A4034" w:rsidP="00C75315">
      <w:pPr>
        <w:pStyle w:val="TAbodytext"/>
        <w:numPr>
          <w:ilvl w:val="0"/>
          <w:numId w:val="7"/>
        </w:numPr>
        <w:spacing w:after="240"/>
        <w:ind w:left="357" w:hanging="357"/>
        <w:rPr>
          <w:rFonts w:cs="Arial"/>
          <w:i/>
        </w:rPr>
      </w:pPr>
      <w:r>
        <w:rPr>
          <w:rFonts w:cs="Arial"/>
        </w:rPr>
        <w:t>Figure 4  Holt residential area 3 requires a correction to the diagram to rectify an error to the block location for a garage on a boundary (G 0m)</w:t>
      </w:r>
    </w:p>
    <w:p w:rsidR="00BE336E" w:rsidRPr="00BE336E" w:rsidRDefault="00BE336E" w:rsidP="00BE336E">
      <w:pPr>
        <w:pStyle w:val="TAbodytext"/>
        <w:rPr>
          <w:rFonts w:cs="Arial"/>
          <w:i/>
        </w:rPr>
      </w:pPr>
      <w:r w:rsidRPr="00BE336E">
        <w:rPr>
          <w:rFonts w:cs="Arial"/>
          <w:i/>
        </w:rPr>
        <w:t xml:space="preserve">Moncrieff Precinct Map and Code </w:t>
      </w:r>
    </w:p>
    <w:p w:rsidR="00BE336E" w:rsidRPr="00BE336E" w:rsidRDefault="00BE336E" w:rsidP="00BE336E">
      <w:pPr>
        <w:pStyle w:val="TAbodytext"/>
        <w:numPr>
          <w:ilvl w:val="0"/>
          <w:numId w:val="7"/>
        </w:numPr>
        <w:spacing w:after="240"/>
        <w:ind w:left="357" w:hanging="357"/>
        <w:rPr>
          <w:rFonts w:cs="Arial"/>
        </w:rPr>
      </w:pPr>
      <w:r w:rsidRPr="00BE336E">
        <w:rPr>
          <w:rFonts w:cs="Arial"/>
        </w:rPr>
        <w:t xml:space="preserve">Correction to </w:t>
      </w:r>
      <w:r>
        <w:rPr>
          <w:rFonts w:cs="Arial"/>
        </w:rPr>
        <w:t xml:space="preserve">Rule R6 to rectify an oversight. </w:t>
      </w:r>
    </w:p>
    <w:p w:rsidR="000B2E49" w:rsidRPr="000B2E49" w:rsidRDefault="000B2E49" w:rsidP="000B2E49">
      <w:pPr>
        <w:pStyle w:val="TAbodytext"/>
        <w:rPr>
          <w:rFonts w:cs="Arial"/>
          <w:i/>
        </w:rPr>
      </w:pPr>
      <w:r w:rsidRPr="000B2E49">
        <w:rPr>
          <w:rFonts w:cs="Arial"/>
          <w:i/>
        </w:rPr>
        <w:t xml:space="preserve">Symonston precinct map and code </w:t>
      </w:r>
    </w:p>
    <w:p w:rsidR="000B2E49" w:rsidRDefault="000B2E49" w:rsidP="00C75315">
      <w:pPr>
        <w:pStyle w:val="TAbodytext"/>
        <w:numPr>
          <w:ilvl w:val="0"/>
          <w:numId w:val="7"/>
        </w:numPr>
        <w:rPr>
          <w:rFonts w:cs="Arial"/>
        </w:rPr>
      </w:pPr>
      <w:r>
        <w:rPr>
          <w:rFonts w:cs="Arial"/>
        </w:rPr>
        <w:t>Correction to Symonston precinct map to reinstate reference to RC2 area on the map after it was inadvertently removed when the precinct map was amended in August 2014 (via Variation 323 – Mental Health Facility Symonston)</w:t>
      </w:r>
    </w:p>
    <w:p w:rsidR="00842123" w:rsidRPr="00FA5096" w:rsidRDefault="00842123" w:rsidP="00842123">
      <w:pPr>
        <w:pStyle w:val="TAbodytext"/>
        <w:spacing w:before="240"/>
        <w:rPr>
          <w:rFonts w:cs="Arial"/>
          <w:i/>
        </w:rPr>
      </w:pPr>
      <w:r w:rsidRPr="00FA5096">
        <w:rPr>
          <w:rFonts w:cs="Arial"/>
          <w:i/>
        </w:rPr>
        <w:t>Jerrabomberra District Precinct Map and Code</w:t>
      </w:r>
    </w:p>
    <w:p w:rsidR="00842123" w:rsidRPr="00FA5096" w:rsidRDefault="00842123" w:rsidP="00C75315">
      <w:pPr>
        <w:pStyle w:val="TAbodytext"/>
        <w:numPr>
          <w:ilvl w:val="0"/>
          <w:numId w:val="7"/>
        </w:numPr>
        <w:spacing w:after="240"/>
        <w:ind w:left="357" w:hanging="357"/>
        <w:rPr>
          <w:rFonts w:cs="Arial"/>
          <w:i/>
        </w:rPr>
      </w:pPr>
      <w:r w:rsidRPr="00FA5096">
        <w:rPr>
          <w:rFonts w:cs="Arial"/>
        </w:rPr>
        <w:t xml:space="preserve">Minor error correction to </w:t>
      </w:r>
      <w:r w:rsidRPr="00FA5096">
        <w:t>the Jerrabomberra District Precinct Map and Code</w:t>
      </w:r>
      <w:r>
        <w:t xml:space="preserve"> to remove an anomaly in criterion C1</w:t>
      </w:r>
    </w:p>
    <w:p w:rsidR="00301981" w:rsidRPr="00FA5096" w:rsidRDefault="00AF0255" w:rsidP="00775046">
      <w:pPr>
        <w:pStyle w:val="TAbodytext"/>
        <w:spacing w:before="240"/>
        <w:rPr>
          <w:rFonts w:cs="Arial"/>
          <w:i/>
        </w:rPr>
      </w:pPr>
      <w:r w:rsidRPr="00FA5096">
        <w:rPr>
          <w:rFonts w:cs="Arial"/>
          <w:i/>
        </w:rPr>
        <w:t>Molonglo and North Weston Structure Plan</w:t>
      </w:r>
      <w:r w:rsidR="00301981" w:rsidRPr="00FA5096">
        <w:rPr>
          <w:rFonts w:cs="Arial"/>
          <w:i/>
        </w:rPr>
        <w:t xml:space="preserve">  </w:t>
      </w:r>
    </w:p>
    <w:p w:rsidR="00554FBD" w:rsidRPr="00FA5096" w:rsidRDefault="00993D21" w:rsidP="00C75315">
      <w:pPr>
        <w:pStyle w:val="TAbodytext"/>
        <w:numPr>
          <w:ilvl w:val="0"/>
          <w:numId w:val="7"/>
        </w:numPr>
        <w:spacing w:after="240"/>
        <w:ind w:left="357" w:hanging="357"/>
        <w:rPr>
          <w:rFonts w:cs="Arial"/>
        </w:rPr>
      </w:pPr>
      <w:r w:rsidRPr="00FA5096">
        <w:rPr>
          <w:rFonts w:cs="Arial"/>
        </w:rPr>
        <w:t xml:space="preserve">Minor </w:t>
      </w:r>
      <w:r w:rsidR="005A2FEF">
        <w:rPr>
          <w:rFonts w:cs="Arial"/>
        </w:rPr>
        <w:t>error</w:t>
      </w:r>
      <w:r w:rsidR="00FA7573" w:rsidRPr="00FA5096">
        <w:rPr>
          <w:rFonts w:cs="Arial"/>
        </w:rPr>
        <w:t xml:space="preserve"> </w:t>
      </w:r>
      <w:r w:rsidRPr="00FA5096">
        <w:rPr>
          <w:rFonts w:cs="Arial"/>
        </w:rPr>
        <w:t xml:space="preserve">corrections </w:t>
      </w:r>
      <w:r w:rsidR="00301981" w:rsidRPr="00FA5096">
        <w:rPr>
          <w:rFonts w:cs="Arial"/>
        </w:rPr>
        <w:t xml:space="preserve">in the </w:t>
      </w:r>
      <w:r w:rsidR="00301981" w:rsidRPr="00FA5096">
        <w:t xml:space="preserve">Molonglo </w:t>
      </w:r>
      <w:r w:rsidR="00BA12A8" w:rsidRPr="00FA5096">
        <w:t>and North</w:t>
      </w:r>
      <w:r w:rsidR="00301981" w:rsidRPr="00FA5096">
        <w:t xml:space="preserve"> Weston Structure Plan</w:t>
      </w:r>
      <w:r w:rsidR="0096770D" w:rsidRPr="00FA5096">
        <w:t xml:space="preserve">.  </w:t>
      </w:r>
      <w:r w:rsidR="00FA7573" w:rsidRPr="00FA5096">
        <w:t xml:space="preserve">  </w:t>
      </w:r>
      <w:r w:rsidR="00301981" w:rsidRPr="00FA5096">
        <w:t xml:space="preserve"> </w:t>
      </w:r>
    </w:p>
    <w:p w:rsidR="00775046" w:rsidRPr="00323704" w:rsidRDefault="00775046" w:rsidP="00BB2ACE">
      <w:pPr>
        <w:pStyle w:val="TAbodytext"/>
        <w:rPr>
          <w:rFonts w:cs="Arial"/>
          <w:color w:val="FF0000"/>
        </w:rPr>
      </w:pPr>
    </w:p>
    <w:p w:rsidR="00A92F65" w:rsidRDefault="00A92F65">
      <w:pPr>
        <w:rPr>
          <w:rFonts w:cs="Arial"/>
          <w:b/>
          <w:sz w:val="28"/>
          <w:szCs w:val="28"/>
        </w:rPr>
      </w:pPr>
      <w:bookmarkStart w:id="11" w:name="_Toc327263733"/>
      <w:bookmarkStart w:id="12" w:name="_Toc364933261"/>
      <w:bookmarkStart w:id="13" w:name="_Toc390767271"/>
      <w:bookmarkStart w:id="14" w:name="_Toc469927021"/>
      <w:r>
        <w:br w:type="page"/>
      </w:r>
    </w:p>
    <w:p w:rsidR="00563DE4" w:rsidRDefault="00563DE4" w:rsidP="00C75315">
      <w:pPr>
        <w:pStyle w:val="TAsectionheading3"/>
        <w:ind w:hanging="862"/>
      </w:pPr>
      <w:bookmarkStart w:id="15" w:name="_Toc461450033"/>
      <w:bookmarkStart w:id="16" w:name="_Toc390767274"/>
      <w:bookmarkEnd w:id="11"/>
      <w:bookmarkEnd w:id="12"/>
      <w:bookmarkEnd w:id="13"/>
      <w:bookmarkEnd w:id="14"/>
      <w:r>
        <w:lastRenderedPageBreak/>
        <w:t xml:space="preserve">  </w:t>
      </w:r>
      <w:bookmarkStart w:id="17" w:name="_Toc483216315"/>
      <w:r>
        <w:t>Public consultation</w:t>
      </w:r>
      <w:bookmarkEnd w:id="15"/>
      <w:bookmarkEnd w:id="17"/>
    </w:p>
    <w:p w:rsidR="00563DE4" w:rsidRDefault="00563DE4" w:rsidP="00563DE4">
      <w:bookmarkStart w:id="18" w:name="_Toc327263734"/>
      <w:bookmarkStart w:id="19" w:name="_Toc364933262"/>
      <w:r w:rsidRPr="005969E8">
        <w:t>Under section 8</w:t>
      </w:r>
      <w:r>
        <w:t>7</w:t>
      </w:r>
      <w:r w:rsidRPr="005969E8">
        <w:t xml:space="preserve"> of the </w:t>
      </w:r>
      <w:r w:rsidRPr="00613EAC">
        <w:rPr>
          <w:i/>
        </w:rPr>
        <w:t>Planning and Development Act 2007</w:t>
      </w:r>
      <w:r w:rsidRPr="005969E8">
        <w:t xml:space="preserve"> (the Act) this type of technical amendment is </w:t>
      </w:r>
      <w:r>
        <w:t xml:space="preserve">not </w:t>
      </w:r>
      <w:r w:rsidRPr="005969E8">
        <w:t xml:space="preserve">subject to public consultation.  </w:t>
      </w:r>
    </w:p>
    <w:p w:rsidR="00563DE4" w:rsidRDefault="00563DE4" w:rsidP="00563DE4"/>
    <w:p w:rsidR="00563DE4" w:rsidRPr="005969E8" w:rsidRDefault="00563DE4" w:rsidP="00563DE4"/>
    <w:p w:rsidR="00563DE4" w:rsidRDefault="00563DE4" w:rsidP="00C75315">
      <w:pPr>
        <w:pStyle w:val="TAsectionheading3"/>
        <w:ind w:hanging="862"/>
      </w:pPr>
      <w:bookmarkStart w:id="20" w:name="_Toc390767272"/>
      <w:bookmarkStart w:id="21" w:name="_Toc421097002"/>
      <w:bookmarkStart w:id="22" w:name="_Toc426449496"/>
      <w:bookmarkStart w:id="23" w:name="_Toc458515299"/>
      <w:bookmarkStart w:id="24" w:name="_Toc461450034"/>
      <w:r>
        <w:t xml:space="preserve">  </w:t>
      </w:r>
      <w:bookmarkStart w:id="25" w:name="_Toc483216316"/>
      <w:r w:rsidRPr="006A3135">
        <w:t>National</w:t>
      </w:r>
      <w:r>
        <w:t xml:space="preserve"> Capital Authority</w:t>
      </w:r>
      <w:bookmarkEnd w:id="18"/>
      <w:bookmarkEnd w:id="19"/>
      <w:bookmarkEnd w:id="20"/>
      <w:bookmarkEnd w:id="21"/>
      <w:bookmarkEnd w:id="22"/>
      <w:bookmarkEnd w:id="23"/>
      <w:bookmarkEnd w:id="24"/>
      <w:bookmarkEnd w:id="25"/>
    </w:p>
    <w:p w:rsidR="00563DE4" w:rsidRDefault="00563DE4" w:rsidP="00563DE4">
      <w:pPr>
        <w:pStyle w:val="TAbodytext"/>
      </w:pPr>
      <w:r>
        <w:t>The National Capital Authority does not need to be advised of this technical amendment as per 1.2.</w:t>
      </w:r>
    </w:p>
    <w:p w:rsidR="00563DE4" w:rsidRDefault="00563DE4" w:rsidP="00563DE4">
      <w:pPr>
        <w:pStyle w:val="TAbodytext"/>
      </w:pPr>
    </w:p>
    <w:p w:rsidR="00EA13A3" w:rsidRPr="00C0173E" w:rsidRDefault="00563DE4" w:rsidP="00C75315">
      <w:pPr>
        <w:pStyle w:val="TAsectionheading3"/>
        <w:ind w:hanging="862"/>
      </w:pPr>
      <w:r>
        <w:t xml:space="preserve">  </w:t>
      </w:r>
      <w:bookmarkStart w:id="26" w:name="_Toc483216317"/>
      <w:r w:rsidR="00EA13A3" w:rsidRPr="00C0173E">
        <w:t>Types of technical amendments under the Act</w:t>
      </w:r>
      <w:bookmarkEnd w:id="16"/>
      <w:bookmarkEnd w:id="26"/>
    </w:p>
    <w:p w:rsidR="00EA13A3" w:rsidRPr="00FA5096" w:rsidRDefault="00EA13A3" w:rsidP="00EA13A3">
      <w:pPr>
        <w:pStyle w:val="TAbodytext"/>
      </w:pPr>
      <w:r w:rsidRPr="00FA5096">
        <w:t>The following categories of technical amendments are provided under section 87 of the Act:</w:t>
      </w:r>
    </w:p>
    <w:p w:rsidR="00EA13A3" w:rsidRPr="00FA5096" w:rsidRDefault="00EA13A3" w:rsidP="00C75315">
      <w:pPr>
        <w:pStyle w:val="NoSpacing"/>
        <w:numPr>
          <w:ilvl w:val="0"/>
          <w:numId w:val="9"/>
        </w:numPr>
        <w:spacing w:after="120"/>
        <w:ind w:left="567" w:hanging="567"/>
        <w:rPr>
          <w:rFonts w:ascii="Arial" w:hAnsi="Arial" w:cs="Arial"/>
          <w:sz w:val="24"/>
          <w:szCs w:val="24"/>
        </w:rPr>
      </w:pPr>
      <w:r w:rsidRPr="00FA5096">
        <w:rPr>
          <w:rFonts w:ascii="Arial" w:hAnsi="Arial" w:cs="Arial"/>
          <w:sz w:val="24"/>
          <w:szCs w:val="24"/>
        </w:rPr>
        <w:t xml:space="preserve">Each of the following territory plan variations is a </w:t>
      </w:r>
      <w:r w:rsidRPr="00FA5096">
        <w:rPr>
          <w:rFonts w:ascii="Arial" w:hAnsi="Arial" w:cs="Arial"/>
          <w:b/>
          <w:i/>
          <w:sz w:val="24"/>
          <w:szCs w:val="24"/>
        </w:rPr>
        <w:t>technical amendment</w:t>
      </w:r>
      <w:r w:rsidRPr="00FA5096">
        <w:rPr>
          <w:rFonts w:ascii="Arial" w:hAnsi="Arial" w:cs="Arial"/>
          <w:sz w:val="24"/>
          <w:szCs w:val="24"/>
        </w:rPr>
        <w:t xml:space="preserve"> for which no consultation is needed before it is made under section 89: </w:t>
      </w:r>
    </w:p>
    <w:p w:rsidR="00EA13A3" w:rsidRPr="00FA5096" w:rsidRDefault="00EA13A3" w:rsidP="00EA13A3">
      <w:pPr>
        <w:pStyle w:val="NoSpacing"/>
        <w:spacing w:after="120"/>
        <w:ind w:left="720"/>
        <w:rPr>
          <w:rFonts w:ascii="Arial" w:hAnsi="Arial" w:cs="Arial"/>
          <w:sz w:val="24"/>
          <w:szCs w:val="24"/>
        </w:rPr>
      </w:pPr>
      <w:r w:rsidRPr="00FA5096">
        <w:rPr>
          <w:rFonts w:ascii="Arial" w:hAnsi="Arial" w:cs="Arial"/>
          <w:sz w:val="24"/>
          <w:szCs w:val="24"/>
        </w:rPr>
        <w:t>(a)</w:t>
      </w:r>
      <w:r w:rsidRPr="00FA5096">
        <w:rPr>
          <w:rFonts w:ascii="Arial" w:hAnsi="Arial" w:cs="Arial"/>
          <w:sz w:val="24"/>
          <w:szCs w:val="24"/>
        </w:rPr>
        <w:tab/>
        <w:t xml:space="preserve">a variation (an </w:t>
      </w:r>
      <w:r w:rsidRPr="00FA5096">
        <w:rPr>
          <w:rFonts w:ascii="Arial" w:hAnsi="Arial" w:cs="Arial"/>
          <w:b/>
          <w:i/>
          <w:sz w:val="24"/>
          <w:szCs w:val="24"/>
        </w:rPr>
        <w:t>error variation)</w:t>
      </w:r>
      <w:r w:rsidRPr="00FA5096">
        <w:rPr>
          <w:rFonts w:ascii="Arial" w:hAnsi="Arial" w:cs="Arial"/>
          <w:sz w:val="24"/>
          <w:szCs w:val="24"/>
        </w:rPr>
        <w:t xml:space="preserve"> that – </w:t>
      </w:r>
    </w:p>
    <w:p w:rsidR="00EA13A3" w:rsidRPr="00FA5096" w:rsidRDefault="00EA13A3" w:rsidP="00C75315">
      <w:pPr>
        <w:pStyle w:val="NoSpacing"/>
        <w:numPr>
          <w:ilvl w:val="0"/>
          <w:numId w:val="8"/>
        </w:numPr>
        <w:spacing w:after="120"/>
        <w:ind w:left="1985" w:hanging="284"/>
        <w:rPr>
          <w:rFonts w:ascii="Arial" w:hAnsi="Arial" w:cs="Arial"/>
          <w:sz w:val="24"/>
          <w:szCs w:val="24"/>
        </w:rPr>
      </w:pPr>
      <w:r w:rsidRPr="00FA5096">
        <w:rPr>
          <w:rFonts w:ascii="Arial" w:hAnsi="Arial" w:cs="Arial"/>
          <w:sz w:val="24"/>
          <w:szCs w:val="24"/>
        </w:rPr>
        <w:t>would not adversely affect anyone’s rights if approved; and</w:t>
      </w:r>
    </w:p>
    <w:p w:rsidR="00EA13A3" w:rsidRPr="00FA5096" w:rsidRDefault="00EA13A3" w:rsidP="00C75315">
      <w:pPr>
        <w:pStyle w:val="NoSpacing"/>
        <w:numPr>
          <w:ilvl w:val="0"/>
          <w:numId w:val="8"/>
        </w:numPr>
        <w:spacing w:after="120"/>
        <w:ind w:left="1985" w:hanging="284"/>
        <w:rPr>
          <w:rFonts w:ascii="Arial" w:hAnsi="Arial" w:cs="Arial"/>
          <w:sz w:val="24"/>
          <w:szCs w:val="24"/>
        </w:rPr>
      </w:pPr>
      <w:r w:rsidRPr="00FA5096">
        <w:rPr>
          <w:rFonts w:ascii="Arial" w:hAnsi="Arial" w:cs="Arial"/>
          <w:sz w:val="24"/>
          <w:szCs w:val="24"/>
        </w:rPr>
        <w:t>has as its only object the correction of a formal error in the plan;</w:t>
      </w:r>
    </w:p>
    <w:p w:rsidR="00EA13A3" w:rsidRPr="00FA5096" w:rsidRDefault="00EA13A3" w:rsidP="00EA13A3">
      <w:pPr>
        <w:pStyle w:val="NoSpacing"/>
        <w:spacing w:after="120"/>
        <w:ind w:left="1440" w:hanging="720"/>
        <w:rPr>
          <w:rFonts w:ascii="Arial" w:hAnsi="Arial" w:cs="Arial"/>
          <w:sz w:val="24"/>
          <w:szCs w:val="24"/>
        </w:rPr>
      </w:pPr>
      <w:r w:rsidRPr="00FA5096">
        <w:rPr>
          <w:rFonts w:ascii="Arial" w:hAnsi="Arial" w:cs="Arial"/>
          <w:sz w:val="24"/>
          <w:szCs w:val="24"/>
        </w:rPr>
        <w:t>(b)</w:t>
      </w:r>
      <w:r w:rsidRPr="00FA5096">
        <w:rPr>
          <w:rFonts w:ascii="Arial" w:hAnsi="Arial" w:cs="Arial"/>
          <w:sz w:val="24"/>
          <w:szCs w:val="24"/>
        </w:rPr>
        <w:tab/>
        <w:t>a variation to change the boundary of a zone or overlay under section 90A (Rezoning – boundary changes);</w:t>
      </w:r>
    </w:p>
    <w:p w:rsidR="00EA13A3" w:rsidRPr="00FA5096" w:rsidRDefault="00EA13A3" w:rsidP="00EA13A3">
      <w:pPr>
        <w:pStyle w:val="NoSpacing"/>
        <w:spacing w:after="120"/>
        <w:ind w:left="1440" w:hanging="720"/>
        <w:rPr>
          <w:rFonts w:ascii="Arial" w:hAnsi="Arial" w:cs="Arial"/>
          <w:sz w:val="24"/>
          <w:szCs w:val="24"/>
        </w:rPr>
      </w:pPr>
      <w:r w:rsidRPr="00FA5096">
        <w:rPr>
          <w:rFonts w:ascii="Arial" w:hAnsi="Arial" w:cs="Arial"/>
          <w:sz w:val="24"/>
          <w:szCs w:val="24"/>
        </w:rPr>
        <w:t>(c)</w:t>
      </w:r>
      <w:r w:rsidRPr="00FA5096">
        <w:rPr>
          <w:rFonts w:ascii="Arial" w:hAnsi="Arial" w:cs="Arial"/>
          <w:sz w:val="24"/>
          <w:szCs w:val="24"/>
        </w:rPr>
        <w:tab/>
        <w:t>a variation, other than one to which subsection (2) (d) applies, in relation to an estate development plan under section 96 (Effect of approval of estate development plan);</w:t>
      </w:r>
    </w:p>
    <w:p w:rsidR="00EA13A3" w:rsidRPr="00FA5096" w:rsidRDefault="00EA13A3" w:rsidP="00EA13A3">
      <w:pPr>
        <w:pStyle w:val="NoSpacing"/>
        <w:spacing w:after="120"/>
        <w:ind w:left="1440" w:hanging="720"/>
        <w:rPr>
          <w:rFonts w:ascii="Arial" w:hAnsi="Arial" w:cs="Arial"/>
          <w:sz w:val="24"/>
          <w:szCs w:val="24"/>
        </w:rPr>
      </w:pPr>
      <w:r w:rsidRPr="00FA5096">
        <w:rPr>
          <w:rFonts w:ascii="Arial" w:hAnsi="Arial" w:cs="Arial"/>
          <w:sz w:val="24"/>
          <w:szCs w:val="24"/>
        </w:rPr>
        <w:t>(d)</w:t>
      </w:r>
      <w:r w:rsidRPr="00FA5096">
        <w:rPr>
          <w:rFonts w:ascii="Arial" w:hAnsi="Arial" w:cs="Arial"/>
          <w:sz w:val="24"/>
          <w:szCs w:val="24"/>
        </w:rPr>
        <w:tab/>
        <w:t>a variation required to bring the territory plan into line with the national capital plan;</w:t>
      </w:r>
    </w:p>
    <w:p w:rsidR="00EA13A3" w:rsidRPr="00FA5096" w:rsidRDefault="00EA13A3" w:rsidP="00EA13A3">
      <w:pPr>
        <w:pStyle w:val="NoSpacing"/>
        <w:spacing w:after="120"/>
        <w:ind w:left="1440" w:hanging="720"/>
        <w:rPr>
          <w:rFonts w:ascii="Arial" w:hAnsi="Arial" w:cs="Arial"/>
          <w:sz w:val="24"/>
          <w:szCs w:val="24"/>
        </w:rPr>
      </w:pPr>
      <w:r w:rsidRPr="00FA5096">
        <w:rPr>
          <w:rFonts w:ascii="Arial" w:hAnsi="Arial" w:cs="Arial"/>
          <w:sz w:val="24"/>
          <w:szCs w:val="24"/>
        </w:rPr>
        <w:t>(e)</w:t>
      </w:r>
      <w:r w:rsidRPr="00FA5096">
        <w:rPr>
          <w:rFonts w:ascii="Arial" w:hAnsi="Arial" w:cs="Arial"/>
          <w:sz w:val="24"/>
          <w:szCs w:val="24"/>
        </w:rPr>
        <w:tab/>
        <w:t>a variation to omit something that is obsolete or redundant in the territory plan.</w:t>
      </w:r>
    </w:p>
    <w:p w:rsidR="00EA13A3" w:rsidRPr="00FA5096" w:rsidRDefault="00EA13A3" w:rsidP="00C75315">
      <w:pPr>
        <w:pStyle w:val="NoSpacing"/>
        <w:numPr>
          <w:ilvl w:val="0"/>
          <w:numId w:val="9"/>
        </w:numPr>
        <w:spacing w:before="180" w:after="120"/>
        <w:ind w:left="567" w:hanging="567"/>
        <w:rPr>
          <w:rFonts w:ascii="Arial" w:hAnsi="Arial" w:cs="Arial"/>
          <w:sz w:val="24"/>
          <w:szCs w:val="24"/>
        </w:rPr>
      </w:pPr>
      <w:r w:rsidRPr="00FA5096">
        <w:rPr>
          <w:rFonts w:ascii="Arial" w:hAnsi="Arial" w:cs="Arial"/>
          <w:sz w:val="24"/>
          <w:szCs w:val="24"/>
        </w:rPr>
        <w:t xml:space="preserve">Each of the following territory plan variations is a </w:t>
      </w:r>
      <w:r w:rsidRPr="00FA5096">
        <w:rPr>
          <w:rFonts w:ascii="Arial" w:hAnsi="Arial" w:cs="Arial"/>
          <w:b/>
          <w:i/>
          <w:sz w:val="24"/>
          <w:szCs w:val="24"/>
        </w:rPr>
        <w:t>technical amendment</w:t>
      </w:r>
      <w:r w:rsidRPr="00FA5096">
        <w:rPr>
          <w:rFonts w:ascii="Arial" w:hAnsi="Arial" w:cs="Arial"/>
          <w:sz w:val="24"/>
          <w:szCs w:val="24"/>
        </w:rPr>
        <w:t xml:space="preserve"> for which only limited public consultation is needed under section 90:</w:t>
      </w:r>
    </w:p>
    <w:p w:rsidR="00EA13A3" w:rsidRPr="00FA5096" w:rsidRDefault="00EA13A3" w:rsidP="00C75315">
      <w:pPr>
        <w:pStyle w:val="TAbodytext"/>
        <w:numPr>
          <w:ilvl w:val="0"/>
          <w:numId w:val="10"/>
        </w:numPr>
        <w:tabs>
          <w:tab w:val="clear" w:pos="720"/>
          <w:tab w:val="clear" w:pos="1440"/>
        </w:tabs>
        <w:ind w:left="1418" w:hanging="709"/>
      </w:pPr>
      <w:r w:rsidRPr="00FA5096">
        <w:rPr>
          <w:rFonts w:cs="Arial"/>
        </w:rPr>
        <w:t xml:space="preserve">a variation (a </w:t>
      </w:r>
      <w:r w:rsidRPr="00FA5096">
        <w:rPr>
          <w:rFonts w:cs="Arial"/>
          <w:b/>
          <w:i/>
        </w:rPr>
        <w:t>code variation</w:t>
      </w:r>
      <w:r w:rsidRPr="00FA5096">
        <w:rPr>
          <w:rFonts w:cs="Arial"/>
        </w:rPr>
        <w:t xml:space="preserve">) that – </w:t>
      </w:r>
    </w:p>
    <w:p w:rsidR="00EA13A3" w:rsidRPr="00FA5096" w:rsidRDefault="00EA13A3" w:rsidP="00C75315">
      <w:pPr>
        <w:pStyle w:val="NoSpacing"/>
        <w:numPr>
          <w:ilvl w:val="0"/>
          <w:numId w:val="11"/>
        </w:numPr>
        <w:spacing w:after="120"/>
        <w:ind w:left="1985" w:hanging="284"/>
        <w:rPr>
          <w:rFonts w:ascii="Arial" w:hAnsi="Arial" w:cs="Arial"/>
          <w:sz w:val="24"/>
          <w:szCs w:val="24"/>
        </w:rPr>
      </w:pPr>
      <w:r w:rsidRPr="00FA5096">
        <w:rPr>
          <w:rFonts w:ascii="Arial" w:hAnsi="Arial" w:cs="Arial"/>
          <w:sz w:val="24"/>
          <w:szCs w:val="24"/>
        </w:rPr>
        <w:t>would only change a code; and</w:t>
      </w:r>
    </w:p>
    <w:p w:rsidR="00EA13A3" w:rsidRPr="00FA5096" w:rsidRDefault="00EA13A3" w:rsidP="00C75315">
      <w:pPr>
        <w:pStyle w:val="NoSpacing"/>
        <w:numPr>
          <w:ilvl w:val="0"/>
          <w:numId w:val="11"/>
        </w:numPr>
        <w:spacing w:after="120"/>
        <w:ind w:left="1985" w:hanging="284"/>
        <w:rPr>
          <w:rFonts w:ascii="Arial" w:hAnsi="Arial" w:cs="Arial"/>
          <w:sz w:val="24"/>
          <w:szCs w:val="24"/>
        </w:rPr>
      </w:pPr>
      <w:r w:rsidRPr="00FA5096">
        <w:rPr>
          <w:rFonts w:ascii="Arial" w:hAnsi="Arial" w:cs="Arial"/>
          <w:sz w:val="24"/>
          <w:szCs w:val="24"/>
        </w:rPr>
        <w:t>is consistent with the policy purpose and policy framework of the code; and</w:t>
      </w:r>
    </w:p>
    <w:p w:rsidR="00EA13A3" w:rsidRPr="00FA5096" w:rsidRDefault="00EA13A3" w:rsidP="00C75315">
      <w:pPr>
        <w:pStyle w:val="NoSpacing"/>
        <w:numPr>
          <w:ilvl w:val="0"/>
          <w:numId w:val="11"/>
        </w:numPr>
        <w:spacing w:after="120"/>
        <w:ind w:left="1985" w:hanging="284"/>
        <w:rPr>
          <w:rFonts w:ascii="Arial" w:hAnsi="Arial" w:cs="Arial"/>
          <w:sz w:val="24"/>
          <w:szCs w:val="24"/>
        </w:rPr>
      </w:pPr>
      <w:r w:rsidRPr="00FA5096">
        <w:rPr>
          <w:rFonts w:ascii="Arial" w:hAnsi="Arial" w:cs="Arial"/>
          <w:sz w:val="24"/>
          <w:szCs w:val="24"/>
        </w:rPr>
        <w:t>is not an error variation;</w:t>
      </w:r>
    </w:p>
    <w:p w:rsidR="00EA13A3" w:rsidRPr="00FA5096" w:rsidRDefault="00EA13A3" w:rsidP="00C75315">
      <w:pPr>
        <w:pStyle w:val="TAbodytext"/>
        <w:numPr>
          <w:ilvl w:val="0"/>
          <w:numId w:val="10"/>
        </w:numPr>
        <w:tabs>
          <w:tab w:val="clear" w:pos="720"/>
          <w:tab w:val="clear" w:pos="1440"/>
        </w:tabs>
        <w:ind w:left="1418" w:hanging="709"/>
        <w:rPr>
          <w:rFonts w:cs="Arial"/>
        </w:rPr>
      </w:pPr>
      <w:r w:rsidRPr="00FA5096">
        <w:rPr>
          <w:rFonts w:cs="Arial"/>
        </w:rPr>
        <w:t>a variation to change the boundary of a zone under section 90B (Rezoning – development encroaching on adjoining territory land);</w:t>
      </w:r>
    </w:p>
    <w:p w:rsidR="00EA13A3" w:rsidRPr="00FA5096" w:rsidRDefault="00EA13A3" w:rsidP="00C75315">
      <w:pPr>
        <w:pStyle w:val="TAbodytext"/>
        <w:numPr>
          <w:ilvl w:val="0"/>
          <w:numId w:val="10"/>
        </w:numPr>
        <w:tabs>
          <w:tab w:val="clear" w:pos="720"/>
          <w:tab w:val="clear" w:pos="1440"/>
        </w:tabs>
        <w:ind w:left="1418" w:hanging="709"/>
        <w:rPr>
          <w:rFonts w:cs="Arial"/>
        </w:rPr>
      </w:pPr>
      <w:r w:rsidRPr="00FA5096">
        <w:rPr>
          <w:rFonts w:cs="Arial"/>
        </w:rPr>
        <w:t>a variation in relation to a future urban area under section 90C (Technical amendments – future urban areas);</w:t>
      </w:r>
    </w:p>
    <w:p w:rsidR="00EA13A3" w:rsidRPr="00FA5096" w:rsidRDefault="00EA13A3" w:rsidP="00C75315">
      <w:pPr>
        <w:pStyle w:val="TAbodytext"/>
        <w:numPr>
          <w:ilvl w:val="0"/>
          <w:numId w:val="10"/>
        </w:numPr>
        <w:tabs>
          <w:tab w:val="clear" w:pos="720"/>
          <w:tab w:val="clear" w:pos="1440"/>
        </w:tabs>
        <w:ind w:left="1418" w:hanging="709"/>
        <w:rPr>
          <w:rFonts w:cs="Arial"/>
        </w:rPr>
      </w:pPr>
      <w:r w:rsidRPr="00FA5096">
        <w:rPr>
          <w:rFonts w:cs="Arial"/>
        </w:rPr>
        <w:t xml:space="preserve">a variation in relation to an estate development plan under section 96 (Effect of  approval of estate development plan) if it incorporates an </w:t>
      </w:r>
      <w:r w:rsidRPr="00FA5096">
        <w:rPr>
          <w:rFonts w:cs="Arial"/>
        </w:rPr>
        <w:lastRenderedPageBreak/>
        <w:t>ongoing provision that was not included in the plan under section 94 (3) (g);</w:t>
      </w:r>
    </w:p>
    <w:p w:rsidR="00EA13A3" w:rsidRPr="00FA5096" w:rsidRDefault="00EA13A3" w:rsidP="00C75315">
      <w:pPr>
        <w:pStyle w:val="TAbodytext"/>
        <w:numPr>
          <w:ilvl w:val="0"/>
          <w:numId w:val="10"/>
        </w:numPr>
        <w:tabs>
          <w:tab w:val="clear" w:pos="720"/>
          <w:tab w:val="clear" w:pos="1440"/>
        </w:tabs>
        <w:ind w:left="1418" w:hanging="709"/>
        <w:rPr>
          <w:rFonts w:cs="Arial"/>
        </w:rPr>
      </w:pPr>
      <w:r w:rsidRPr="00FA5096">
        <w:rPr>
          <w:rFonts w:cs="Arial"/>
        </w:rPr>
        <w:t>a variation to clarify the language in the territory plan if it does not change the substance of the plan;</w:t>
      </w:r>
    </w:p>
    <w:p w:rsidR="00EA13A3" w:rsidRPr="00FA5096" w:rsidRDefault="00EA13A3" w:rsidP="00C75315">
      <w:pPr>
        <w:pStyle w:val="TAbodytext"/>
        <w:numPr>
          <w:ilvl w:val="0"/>
          <w:numId w:val="10"/>
        </w:numPr>
        <w:tabs>
          <w:tab w:val="clear" w:pos="720"/>
          <w:tab w:val="clear" w:pos="1440"/>
        </w:tabs>
        <w:ind w:left="1418" w:hanging="709"/>
        <w:rPr>
          <w:rFonts w:cs="Arial"/>
        </w:rPr>
      </w:pPr>
      <w:r w:rsidRPr="00FA5096">
        <w:rPr>
          <w:rFonts w:cs="Arial"/>
        </w:rPr>
        <w:t>a variation to relocate a provision within the territory plan if the substance of the provision is not changed.</w:t>
      </w:r>
    </w:p>
    <w:p w:rsidR="00EA13A3" w:rsidRPr="00FA5096" w:rsidRDefault="00EA13A3" w:rsidP="00EA13A3">
      <w:pPr>
        <w:pStyle w:val="TAbodytext"/>
      </w:pPr>
      <w:r w:rsidRPr="00FA5096">
        <w:t>Following each item in Part 2 Explanation of this technical amendment is a statement of compliance against the specific criteria for the relevant category of technical amendment.</w:t>
      </w:r>
    </w:p>
    <w:p w:rsidR="00EA13A3" w:rsidRPr="00FA5096" w:rsidRDefault="00EA13A3" w:rsidP="00EA13A3">
      <w:r w:rsidRPr="00FA5096">
        <w:t>TA201</w:t>
      </w:r>
      <w:r w:rsidR="00AF0255" w:rsidRPr="00FA5096">
        <w:t>7-01</w:t>
      </w:r>
      <w:r w:rsidRPr="00FA5096">
        <w:t xml:space="preserve"> has been prepared in accordanc</w:t>
      </w:r>
      <w:r w:rsidR="00A92F65">
        <w:t>e with sections 87(1)(a) and (1)(e</w:t>
      </w:r>
      <w:r w:rsidRPr="00FA5096">
        <w:t>) of the Act.</w:t>
      </w:r>
    </w:p>
    <w:bookmarkEnd w:id="9"/>
    <w:p w:rsidR="001D04F6" w:rsidRPr="00BE441E" w:rsidRDefault="003E0DA3" w:rsidP="00F6463E">
      <w:pPr>
        <w:pStyle w:val="TAsectionheading"/>
      </w:pPr>
      <w:r>
        <w:br w:type="page"/>
      </w:r>
      <w:bookmarkStart w:id="27" w:name="_Toc254851537"/>
      <w:bookmarkStart w:id="28" w:name="_Toc469927024"/>
      <w:bookmarkStart w:id="29" w:name="_Toc483216318"/>
      <w:r w:rsidRPr="00BE441E">
        <w:t>EXPLANATORY STATEMENT</w:t>
      </w:r>
      <w:bookmarkEnd w:id="27"/>
      <w:bookmarkEnd w:id="28"/>
      <w:bookmarkEnd w:id="29"/>
    </w:p>
    <w:p w:rsidR="001D04F6" w:rsidRDefault="003E0DA3" w:rsidP="001D04F6">
      <w:pPr>
        <w:pStyle w:val="TAsectionheading2"/>
      </w:pPr>
      <w:bookmarkStart w:id="30" w:name="_Toc469927025"/>
      <w:bookmarkStart w:id="31" w:name="_Toc483216319"/>
      <w:bookmarkStart w:id="32" w:name="_Toc254851538"/>
      <w:r>
        <w:t>Background</w:t>
      </w:r>
      <w:bookmarkEnd w:id="30"/>
      <w:bookmarkEnd w:id="31"/>
    </w:p>
    <w:p w:rsidR="00437CA5" w:rsidRPr="00FA5096" w:rsidRDefault="000B0E84" w:rsidP="000B0E84">
      <w:r w:rsidRPr="00FA5096">
        <w:t>This part of the technical amendment document explains the changes to be made to the Territory Plan, the reasons for the change, and a statement of compliance against the relevant section of the Act.</w:t>
      </w:r>
    </w:p>
    <w:p w:rsidR="00700BA7" w:rsidRDefault="00700BA7" w:rsidP="00700BA7"/>
    <w:p w:rsidR="008A4034" w:rsidRDefault="008A4034" w:rsidP="00700BA7"/>
    <w:p w:rsidR="007A0CEC" w:rsidRDefault="007A0CEC" w:rsidP="00C75315">
      <w:pPr>
        <w:pStyle w:val="TAsectionheading3"/>
        <w:numPr>
          <w:ilvl w:val="2"/>
          <w:numId w:val="17"/>
        </w:numPr>
      </w:pPr>
      <w:r>
        <w:t xml:space="preserve">  </w:t>
      </w:r>
      <w:bookmarkStart w:id="33" w:name="_Toc483216320"/>
      <w:r>
        <w:t>Variation to the lease variation general code</w:t>
      </w:r>
      <w:bookmarkEnd w:id="33"/>
      <w:r>
        <w:t xml:space="preserve"> </w:t>
      </w:r>
    </w:p>
    <w:p w:rsidR="0068565E" w:rsidRPr="00FA5096" w:rsidRDefault="0047073D">
      <w:r w:rsidRPr="00FA5096">
        <w:t>It is proposed to update the lease variation general code to remove the reference to redundant commercial</w:t>
      </w:r>
      <w:r w:rsidRPr="00FA5096">
        <w:rPr>
          <w:rFonts w:cs="Arial"/>
        </w:rPr>
        <w:t xml:space="preserve"> development codes under the ‘Relevant development codes and general code’ heading. It is proposed to replace these codes with the Commercial Zones Development Code.  The rules in the redundant commercial codes were</w:t>
      </w:r>
      <w:r w:rsidR="00B83CC1">
        <w:rPr>
          <w:lang w:eastAsia="en-US"/>
        </w:rPr>
        <w:t xml:space="preserve"> revised and included</w:t>
      </w:r>
      <w:r w:rsidRPr="00FA5096">
        <w:rPr>
          <w:lang w:eastAsia="en-US"/>
        </w:rPr>
        <w:t xml:space="preserve"> in the Commercial Zones Development Code introduced into the Territory Plan in 201</w:t>
      </w:r>
      <w:r w:rsidR="002B0280" w:rsidRPr="00FA5096">
        <w:rPr>
          <w:lang w:eastAsia="en-US"/>
        </w:rPr>
        <w:t>2</w:t>
      </w:r>
      <w:r w:rsidR="00D4678F" w:rsidRPr="00FA5096">
        <w:rPr>
          <w:lang w:eastAsia="en-US"/>
        </w:rPr>
        <w:t xml:space="preserve"> by Technical Amendment 2012-06</w:t>
      </w:r>
      <w:r w:rsidR="002B0280" w:rsidRPr="00FA5096">
        <w:rPr>
          <w:rStyle w:val="CommentReference"/>
          <w:sz w:val="24"/>
          <w:szCs w:val="24"/>
        </w:rPr>
        <w:t xml:space="preserve">.  </w:t>
      </w:r>
    </w:p>
    <w:p w:rsidR="0068565E" w:rsidRDefault="0068565E"/>
    <w:p w:rsidR="0068565E" w:rsidRDefault="0068565E"/>
    <w:p w:rsidR="0068565E" w:rsidRDefault="00A25792">
      <w:pPr>
        <w:rPr>
          <w:b/>
          <w:sz w:val="22"/>
          <w:szCs w:val="22"/>
        </w:rPr>
      </w:pPr>
      <w:r w:rsidRPr="00A25792">
        <w:rPr>
          <w:b/>
          <w:sz w:val="22"/>
          <w:szCs w:val="22"/>
        </w:rPr>
        <w:t xml:space="preserve">Compliance with the Planning and Development Act </w:t>
      </w:r>
    </w:p>
    <w:p w:rsidR="0068565E" w:rsidRDefault="0068565E"/>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69"/>
        <w:gridCol w:w="4820"/>
      </w:tblGrid>
      <w:tr w:rsidR="00C76E45" w:rsidRPr="00C53A30" w:rsidTr="00C76E45">
        <w:tc>
          <w:tcPr>
            <w:tcW w:w="3969" w:type="dxa"/>
          </w:tcPr>
          <w:p w:rsidR="0068565E" w:rsidRDefault="00C76E45">
            <w:pPr>
              <w:rPr>
                <w:b/>
                <w:sz w:val="22"/>
                <w:szCs w:val="22"/>
              </w:rPr>
            </w:pPr>
            <w:r w:rsidRPr="00C53A30">
              <w:rPr>
                <w:b/>
                <w:sz w:val="22"/>
                <w:szCs w:val="22"/>
              </w:rPr>
              <w:t>Section</w:t>
            </w:r>
          </w:p>
        </w:tc>
        <w:tc>
          <w:tcPr>
            <w:tcW w:w="4820" w:type="dxa"/>
          </w:tcPr>
          <w:p w:rsidR="0068565E" w:rsidRDefault="00C76E45">
            <w:pPr>
              <w:rPr>
                <w:b/>
                <w:sz w:val="22"/>
                <w:szCs w:val="22"/>
              </w:rPr>
            </w:pPr>
            <w:r w:rsidRPr="00C53A30">
              <w:rPr>
                <w:b/>
                <w:sz w:val="22"/>
                <w:szCs w:val="22"/>
              </w:rPr>
              <w:t>Statement</w:t>
            </w:r>
          </w:p>
        </w:tc>
      </w:tr>
      <w:tr w:rsidR="00C76E45" w:rsidRPr="00640361" w:rsidTr="00FA5096">
        <w:tblPrEx>
          <w:tblLook w:val="01E0" w:firstRow="1" w:lastRow="1" w:firstColumn="1" w:lastColumn="1" w:noHBand="0" w:noVBand="0"/>
        </w:tblPrEx>
        <w:trPr>
          <w:trHeight w:val="695"/>
        </w:trPr>
        <w:tc>
          <w:tcPr>
            <w:tcW w:w="3969" w:type="dxa"/>
          </w:tcPr>
          <w:p w:rsidR="0068565E" w:rsidRDefault="00C76E45">
            <w:pPr>
              <w:rPr>
                <w:rFonts w:cs="Arial"/>
                <w:sz w:val="22"/>
                <w:szCs w:val="22"/>
              </w:rPr>
            </w:pPr>
            <w:r>
              <w:rPr>
                <w:rFonts w:cs="Arial"/>
                <w:sz w:val="22"/>
                <w:szCs w:val="22"/>
              </w:rPr>
              <w:t>s87(1</w:t>
            </w:r>
            <w:r w:rsidRPr="00C53A30">
              <w:rPr>
                <w:rFonts w:cs="Arial"/>
                <w:sz w:val="22"/>
                <w:szCs w:val="22"/>
              </w:rPr>
              <w:t>)(a)</w:t>
            </w:r>
          </w:p>
          <w:p w:rsidR="0068565E" w:rsidRDefault="00C76E45">
            <w:pPr>
              <w:rPr>
                <w:rFonts w:cs="Arial"/>
                <w:sz w:val="22"/>
                <w:szCs w:val="22"/>
              </w:rPr>
            </w:pPr>
            <w:r w:rsidRPr="00C53A30">
              <w:rPr>
                <w:rFonts w:cs="Arial"/>
                <w:sz w:val="22"/>
                <w:szCs w:val="22"/>
              </w:rPr>
              <w:t xml:space="preserve">(a) a variation (an </w:t>
            </w:r>
            <w:r w:rsidRPr="00C53A30">
              <w:rPr>
                <w:rFonts w:cs="Arial"/>
                <w:b/>
                <w:bCs/>
                <w:i/>
                <w:iCs/>
                <w:sz w:val="22"/>
                <w:szCs w:val="22"/>
              </w:rPr>
              <w:t>error variation</w:t>
            </w:r>
            <w:r w:rsidRPr="00C53A30">
              <w:rPr>
                <w:rFonts w:cs="Arial"/>
                <w:sz w:val="22"/>
                <w:szCs w:val="22"/>
              </w:rPr>
              <w:t>) that—</w:t>
            </w:r>
          </w:p>
          <w:p w:rsidR="0068565E" w:rsidRDefault="00C76E45">
            <w:pPr>
              <w:rPr>
                <w:rFonts w:cs="Arial"/>
                <w:sz w:val="22"/>
                <w:szCs w:val="22"/>
              </w:rPr>
            </w:pPr>
            <w:r w:rsidRPr="00C53A30">
              <w:rPr>
                <w:rFonts w:cs="Arial"/>
                <w:sz w:val="22"/>
                <w:szCs w:val="22"/>
              </w:rPr>
              <w:t>(i) would not adversely affect anyone’s rights if approved;</w:t>
            </w:r>
          </w:p>
          <w:p w:rsidR="0068565E" w:rsidRDefault="00C76E45">
            <w:pPr>
              <w:rPr>
                <w:rFonts w:cs="Arial"/>
                <w:sz w:val="22"/>
                <w:szCs w:val="22"/>
              </w:rPr>
            </w:pPr>
            <w:r w:rsidRPr="00C53A30">
              <w:rPr>
                <w:rFonts w:cs="Arial"/>
                <w:sz w:val="22"/>
                <w:szCs w:val="22"/>
              </w:rPr>
              <w:t>and</w:t>
            </w:r>
          </w:p>
          <w:p w:rsidR="0068565E" w:rsidRDefault="00C76E45">
            <w:pPr>
              <w:rPr>
                <w:color w:val="FF0000"/>
                <w:sz w:val="22"/>
                <w:szCs w:val="22"/>
              </w:rPr>
            </w:pPr>
            <w:r w:rsidRPr="00C53A30">
              <w:rPr>
                <w:rFonts w:cs="Arial"/>
                <w:sz w:val="22"/>
                <w:szCs w:val="22"/>
              </w:rPr>
              <w:t>(ii) has as its only object the correction of a formal error in</w:t>
            </w:r>
            <w:r>
              <w:rPr>
                <w:rFonts w:cs="Arial"/>
                <w:sz w:val="22"/>
                <w:szCs w:val="22"/>
              </w:rPr>
              <w:t xml:space="preserve"> </w:t>
            </w:r>
            <w:r w:rsidRPr="00C53A30">
              <w:rPr>
                <w:rFonts w:cs="Arial"/>
                <w:sz w:val="22"/>
                <w:szCs w:val="22"/>
              </w:rPr>
              <w:t>the plan;</w:t>
            </w:r>
          </w:p>
        </w:tc>
        <w:tc>
          <w:tcPr>
            <w:tcW w:w="4820" w:type="dxa"/>
          </w:tcPr>
          <w:p w:rsidR="0047073D" w:rsidRDefault="0047073D" w:rsidP="0047073D">
            <w:pPr>
              <w:pStyle w:val="TAbody"/>
              <w:rPr>
                <w:sz w:val="22"/>
                <w:szCs w:val="22"/>
                <w:lang w:val="en-AU"/>
              </w:rPr>
            </w:pPr>
            <w:r>
              <w:rPr>
                <w:sz w:val="22"/>
                <w:szCs w:val="22"/>
                <w:lang w:val="en-AU"/>
              </w:rPr>
              <w:t>Compliant.  This amendment removes the incorrect text referring to now redundant commercial zones development codes being;</w:t>
            </w:r>
          </w:p>
          <w:p w:rsidR="0047073D" w:rsidRDefault="0047073D" w:rsidP="0047073D">
            <w:pPr>
              <w:pStyle w:val="TAbody"/>
              <w:rPr>
                <w:sz w:val="22"/>
                <w:szCs w:val="22"/>
                <w:lang w:val="en-AU"/>
              </w:rPr>
            </w:pPr>
            <w:r>
              <w:rPr>
                <w:sz w:val="22"/>
                <w:szCs w:val="22"/>
                <w:lang w:val="en-AU"/>
              </w:rPr>
              <w:t xml:space="preserve"> </w:t>
            </w:r>
          </w:p>
          <w:p w:rsidR="0047073D" w:rsidRDefault="0047073D" w:rsidP="00C75315">
            <w:pPr>
              <w:pStyle w:val="TAbody"/>
              <w:numPr>
                <w:ilvl w:val="0"/>
                <w:numId w:val="12"/>
              </w:numPr>
              <w:ind w:left="459"/>
              <w:rPr>
                <w:sz w:val="22"/>
                <w:szCs w:val="22"/>
                <w:lang w:val="en-AU"/>
              </w:rPr>
            </w:pPr>
            <w:r>
              <w:rPr>
                <w:sz w:val="22"/>
                <w:szCs w:val="22"/>
                <w:lang w:val="en-AU"/>
              </w:rPr>
              <w:t>City Centre Development Code</w:t>
            </w:r>
          </w:p>
          <w:p w:rsidR="0047073D" w:rsidRDefault="0047073D" w:rsidP="00C75315">
            <w:pPr>
              <w:pStyle w:val="TAbody"/>
              <w:numPr>
                <w:ilvl w:val="0"/>
                <w:numId w:val="12"/>
              </w:numPr>
              <w:ind w:left="459"/>
              <w:rPr>
                <w:sz w:val="22"/>
                <w:szCs w:val="22"/>
                <w:lang w:val="en-AU"/>
              </w:rPr>
            </w:pPr>
            <w:r>
              <w:rPr>
                <w:sz w:val="22"/>
                <w:szCs w:val="22"/>
                <w:lang w:val="en-AU"/>
              </w:rPr>
              <w:t>Town Centre Development Code</w:t>
            </w:r>
          </w:p>
          <w:p w:rsidR="0047073D" w:rsidRDefault="0047073D" w:rsidP="00C75315">
            <w:pPr>
              <w:pStyle w:val="TAbody"/>
              <w:numPr>
                <w:ilvl w:val="0"/>
                <w:numId w:val="12"/>
              </w:numPr>
              <w:ind w:left="459"/>
              <w:rPr>
                <w:sz w:val="22"/>
                <w:szCs w:val="22"/>
                <w:lang w:val="en-AU"/>
              </w:rPr>
            </w:pPr>
            <w:r>
              <w:rPr>
                <w:sz w:val="22"/>
                <w:szCs w:val="22"/>
                <w:lang w:val="en-AU"/>
              </w:rPr>
              <w:t>Group Centres Development Code</w:t>
            </w:r>
          </w:p>
          <w:p w:rsidR="0047073D" w:rsidRDefault="0047073D" w:rsidP="00C75315">
            <w:pPr>
              <w:pStyle w:val="TAbody"/>
              <w:numPr>
                <w:ilvl w:val="0"/>
                <w:numId w:val="12"/>
              </w:numPr>
              <w:ind w:left="459"/>
              <w:rPr>
                <w:sz w:val="22"/>
                <w:szCs w:val="22"/>
                <w:lang w:val="en-AU"/>
              </w:rPr>
            </w:pPr>
            <w:r>
              <w:rPr>
                <w:sz w:val="22"/>
                <w:szCs w:val="22"/>
                <w:lang w:val="en-AU"/>
              </w:rPr>
              <w:t>Local Centres Development Code</w:t>
            </w:r>
          </w:p>
          <w:p w:rsidR="0047073D" w:rsidRDefault="0047073D" w:rsidP="00C75315">
            <w:pPr>
              <w:pStyle w:val="TAbody"/>
              <w:numPr>
                <w:ilvl w:val="0"/>
                <w:numId w:val="12"/>
              </w:numPr>
              <w:ind w:left="459"/>
              <w:rPr>
                <w:sz w:val="22"/>
                <w:szCs w:val="22"/>
                <w:lang w:val="en-AU"/>
              </w:rPr>
            </w:pPr>
            <w:r>
              <w:rPr>
                <w:sz w:val="22"/>
                <w:szCs w:val="22"/>
                <w:lang w:val="en-AU"/>
              </w:rPr>
              <w:t>CZ2 Office Areas Outside Centres Development Code</w:t>
            </w:r>
          </w:p>
          <w:p w:rsidR="0047073D" w:rsidRDefault="0047073D" w:rsidP="00C75315">
            <w:pPr>
              <w:pStyle w:val="TAbody"/>
              <w:numPr>
                <w:ilvl w:val="0"/>
                <w:numId w:val="12"/>
              </w:numPr>
              <w:ind w:left="459"/>
              <w:rPr>
                <w:sz w:val="22"/>
                <w:szCs w:val="22"/>
                <w:lang w:val="en-AU"/>
              </w:rPr>
            </w:pPr>
            <w:r>
              <w:rPr>
                <w:sz w:val="22"/>
                <w:szCs w:val="22"/>
                <w:lang w:val="en-AU"/>
              </w:rPr>
              <w:t>CZ5 Mixed Use Zone Development Code</w:t>
            </w:r>
          </w:p>
          <w:p w:rsidR="0047073D" w:rsidRDefault="0047073D" w:rsidP="00C75315">
            <w:pPr>
              <w:pStyle w:val="TAbody"/>
              <w:numPr>
                <w:ilvl w:val="0"/>
                <w:numId w:val="12"/>
              </w:numPr>
              <w:ind w:left="459"/>
              <w:rPr>
                <w:sz w:val="22"/>
                <w:szCs w:val="22"/>
                <w:lang w:val="en-AU"/>
              </w:rPr>
            </w:pPr>
            <w:r>
              <w:rPr>
                <w:sz w:val="22"/>
                <w:szCs w:val="22"/>
                <w:lang w:val="en-AU"/>
              </w:rPr>
              <w:t>CZ6 Leisure and Accommodation Zone Development Code</w:t>
            </w:r>
          </w:p>
          <w:p w:rsidR="0047073D" w:rsidRDefault="0047073D" w:rsidP="0047073D">
            <w:pPr>
              <w:pStyle w:val="TAbody"/>
              <w:ind w:left="99"/>
              <w:rPr>
                <w:sz w:val="22"/>
                <w:szCs w:val="22"/>
                <w:lang w:val="en-AU"/>
              </w:rPr>
            </w:pPr>
          </w:p>
          <w:p w:rsidR="0047073D" w:rsidRPr="001434B2" w:rsidRDefault="0047073D" w:rsidP="0047073D">
            <w:pPr>
              <w:pStyle w:val="TAbody"/>
              <w:ind w:left="99"/>
              <w:rPr>
                <w:sz w:val="22"/>
                <w:szCs w:val="22"/>
                <w:lang w:val="en-AU"/>
              </w:rPr>
            </w:pPr>
            <w:r>
              <w:rPr>
                <w:sz w:val="22"/>
                <w:szCs w:val="22"/>
                <w:lang w:val="en-AU"/>
              </w:rPr>
              <w:t xml:space="preserve">These are to be replaced with a single reference to the Commercial Zones Development Code.  </w:t>
            </w:r>
          </w:p>
          <w:p w:rsidR="0068565E" w:rsidRDefault="0068565E">
            <w:pPr>
              <w:rPr>
                <w:sz w:val="22"/>
                <w:szCs w:val="22"/>
              </w:rPr>
            </w:pPr>
          </w:p>
        </w:tc>
      </w:tr>
    </w:tbl>
    <w:p w:rsidR="0068565E" w:rsidRDefault="0068565E"/>
    <w:p w:rsidR="00A92F65" w:rsidRDefault="00A92F65">
      <w:r>
        <w:br w:type="page"/>
      </w:r>
    </w:p>
    <w:p w:rsidR="00A92F65" w:rsidRDefault="00A92F65" w:rsidP="00C75315">
      <w:pPr>
        <w:pStyle w:val="TAsectionheading3"/>
      </w:pPr>
      <w:r>
        <w:t xml:space="preserve">  </w:t>
      </w:r>
      <w:bookmarkStart w:id="34" w:name="_Toc483216321"/>
      <w:r>
        <w:t>Variation to Barton precinct map and code</w:t>
      </w:r>
      <w:bookmarkEnd w:id="34"/>
      <w:r>
        <w:t xml:space="preserve"> </w:t>
      </w:r>
    </w:p>
    <w:p w:rsidR="00E50019" w:rsidRPr="00E50019" w:rsidRDefault="00E50019" w:rsidP="00E50019">
      <w:r>
        <w:t>It is proposed to remove Item 3.1 Barton master plan – section 27 and the assoc</w:t>
      </w:r>
      <w:r w:rsidR="00017FD1">
        <w:t xml:space="preserve">iated criterion C5 as this requirement is no </w:t>
      </w:r>
      <w:r w:rsidR="0095300C">
        <w:t>longer relevant because</w:t>
      </w:r>
      <w:r w:rsidRPr="00E50019">
        <w:t xml:space="preserve"> it refers to the </w:t>
      </w:r>
      <w:r w:rsidR="00017FD1">
        <w:t xml:space="preserve">previous </w:t>
      </w:r>
      <w:r w:rsidRPr="00E50019">
        <w:t>Spatial Plan and the old version of the Territory Plan. Also, the site is fully developed</w:t>
      </w:r>
      <w:r w:rsidR="00017FD1">
        <w:t xml:space="preserve"> and as such the master plan is no longer required to guide development on the section</w:t>
      </w:r>
      <w:r w:rsidRPr="00E50019">
        <w:t>.</w:t>
      </w:r>
    </w:p>
    <w:p w:rsidR="00A92F65" w:rsidRDefault="00A92F65" w:rsidP="00A92F65"/>
    <w:p w:rsidR="00A92F65" w:rsidRPr="00AF0255" w:rsidRDefault="00A92F65" w:rsidP="00A92F65">
      <w:pPr>
        <w:pStyle w:val="TAbodytext"/>
        <w:rPr>
          <w:rFonts w:cs="Arial"/>
          <w:b/>
          <w:sz w:val="22"/>
          <w:szCs w:val="22"/>
        </w:rPr>
      </w:pPr>
      <w:r w:rsidRPr="00557410">
        <w:rPr>
          <w:rFonts w:cs="Arial"/>
          <w:b/>
          <w:sz w:val="22"/>
          <w:szCs w:val="22"/>
        </w:rPr>
        <w:t xml:space="preserve">Compliance with the Planning and Development Act 2007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36"/>
        <w:gridCol w:w="4253"/>
      </w:tblGrid>
      <w:tr w:rsidR="00A92F65" w:rsidRPr="00C53A30" w:rsidTr="003935C5">
        <w:tc>
          <w:tcPr>
            <w:tcW w:w="4536" w:type="dxa"/>
          </w:tcPr>
          <w:p w:rsidR="00A92F65" w:rsidRDefault="00A92F65" w:rsidP="003935C5">
            <w:pPr>
              <w:rPr>
                <w:b/>
                <w:sz w:val="22"/>
                <w:szCs w:val="22"/>
              </w:rPr>
            </w:pPr>
            <w:r w:rsidRPr="00C53A30">
              <w:rPr>
                <w:b/>
                <w:sz w:val="22"/>
                <w:szCs w:val="22"/>
              </w:rPr>
              <w:t>Section</w:t>
            </w:r>
          </w:p>
        </w:tc>
        <w:tc>
          <w:tcPr>
            <w:tcW w:w="4253" w:type="dxa"/>
          </w:tcPr>
          <w:p w:rsidR="00A92F65" w:rsidRDefault="00A92F65" w:rsidP="003935C5">
            <w:pPr>
              <w:rPr>
                <w:b/>
                <w:sz w:val="22"/>
                <w:szCs w:val="22"/>
              </w:rPr>
            </w:pPr>
            <w:r w:rsidRPr="00C53A30">
              <w:rPr>
                <w:b/>
                <w:sz w:val="22"/>
                <w:szCs w:val="22"/>
              </w:rPr>
              <w:t>Statement</w:t>
            </w:r>
          </w:p>
        </w:tc>
      </w:tr>
      <w:tr w:rsidR="00A92F65" w:rsidRPr="00640361" w:rsidTr="003935C5">
        <w:tblPrEx>
          <w:tblLook w:val="01E0" w:firstRow="1" w:lastRow="1" w:firstColumn="1" w:lastColumn="1" w:noHBand="0" w:noVBand="0"/>
        </w:tblPrEx>
        <w:trPr>
          <w:trHeight w:val="1909"/>
        </w:trPr>
        <w:tc>
          <w:tcPr>
            <w:tcW w:w="4536" w:type="dxa"/>
          </w:tcPr>
          <w:p w:rsidR="00E50019" w:rsidRPr="00E50019" w:rsidRDefault="00E50019" w:rsidP="003935C5">
            <w:pPr>
              <w:rPr>
                <w:sz w:val="22"/>
                <w:szCs w:val="22"/>
              </w:rPr>
            </w:pPr>
            <w:r w:rsidRPr="00E50019">
              <w:rPr>
                <w:sz w:val="22"/>
                <w:szCs w:val="22"/>
              </w:rPr>
              <w:t>87 (1)(e)</w:t>
            </w:r>
            <w:r w:rsidRPr="00E50019">
              <w:rPr>
                <w:sz w:val="22"/>
                <w:szCs w:val="22"/>
              </w:rPr>
              <w:tab/>
            </w:r>
          </w:p>
          <w:p w:rsidR="00A92F65" w:rsidRDefault="00E50019" w:rsidP="003935C5">
            <w:pPr>
              <w:rPr>
                <w:color w:val="FF0000"/>
                <w:sz w:val="22"/>
                <w:szCs w:val="22"/>
              </w:rPr>
            </w:pPr>
            <w:r w:rsidRPr="00E50019">
              <w:rPr>
                <w:sz w:val="22"/>
                <w:szCs w:val="22"/>
              </w:rPr>
              <w:t xml:space="preserve">a variation to omit something that is obsolete or redundant in the </w:t>
            </w:r>
            <w:hyperlink r:id="rId17" w:tooltip="NI2008-27" w:history="1">
              <w:r w:rsidRPr="00E50019">
                <w:rPr>
                  <w:rStyle w:val="charCitHyperlinkAbbrev"/>
                  <w:color w:val="auto"/>
                  <w:sz w:val="22"/>
                  <w:szCs w:val="22"/>
                </w:rPr>
                <w:t>territory plan</w:t>
              </w:r>
            </w:hyperlink>
            <w:r w:rsidRPr="00E50019">
              <w:rPr>
                <w:sz w:val="22"/>
                <w:szCs w:val="22"/>
              </w:rPr>
              <w:t>.</w:t>
            </w:r>
          </w:p>
        </w:tc>
        <w:tc>
          <w:tcPr>
            <w:tcW w:w="4253" w:type="dxa"/>
          </w:tcPr>
          <w:p w:rsidR="00A92F65" w:rsidRDefault="00A92F65" w:rsidP="00A92F65">
            <w:pPr>
              <w:pStyle w:val="TAbody"/>
              <w:rPr>
                <w:sz w:val="22"/>
                <w:szCs w:val="22"/>
                <w:lang w:val="en-AU"/>
              </w:rPr>
            </w:pPr>
            <w:r>
              <w:rPr>
                <w:sz w:val="22"/>
                <w:szCs w:val="22"/>
                <w:lang w:val="en-AU"/>
              </w:rPr>
              <w:t xml:space="preserve">Compliant.  </w:t>
            </w:r>
          </w:p>
          <w:p w:rsidR="00E50019" w:rsidRDefault="00E50019" w:rsidP="00A92F65">
            <w:pPr>
              <w:pStyle w:val="TAbody"/>
              <w:rPr>
                <w:sz w:val="22"/>
                <w:szCs w:val="22"/>
                <w:lang w:val="en-AU"/>
              </w:rPr>
            </w:pPr>
            <w:r>
              <w:rPr>
                <w:sz w:val="22"/>
                <w:szCs w:val="22"/>
                <w:lang w:val="en-AU"/>
              </w:rPr>
              <w:t>The removal of the reference to the Section 27 Barton Section Master Plan (October 2006)</w:t>
            </w:r>
            <w:r w:rsidR="00012C93">
              <w:rPr>
                <w:sz w:val="22"/>
                <w:szCs w:val="22"/>
                <w:lang w:val="en-AU"/>
              </w:rPr>
              <w:t xml:space="preserve"> is consistent with s87(1)(e) as</w:t>
            </w:r>
            <w:r>
              <w:rPr>
                <w:sz w:val="22"/>
                <w:szCs w:val="22"/>
                <w:lang w:val="en-AU"/>
              </w:rPr>
              <w:t xml:space="preserve"> it is considered to be redundant in the territory plan as the site has been fully developed and the master plan is no longer required. </w:t>
            </w:r>
          </w:p>
          <w:p w:rsidR="00E50019" w:rsidRDefault="00E50019" w:rsidP="00A92F65">
            <w:pPr>
              <w:pStyle w:val="TAbody"/>
              <w:rPr>
                <w:sz w:val="22"/>
                <w:szCs w:val="22"/>
              </w:rPr>
            </w:pPr>
          </w:p>
        </w:tc>
      </w:tr>
    </w:tbl>
    <w:p w:rsidR="00A92F65" w:rsidRDefault="00A92F65" w:rsidP="00A92F65"/>
    <w:p w:rsidR="00A92F65" w:rsidRDefault="00A92F65" w:rsidP="00A92F65"/>
    <w:p w:rsidR="008A4034" w:rsidRDefault="008A4034">
      <w:r>
        <w:br w:type="page"/>
      </w:r>
    </w:p>
    <w:p w:rsidR="008A4034" w:rsidRDefault="008A4034" w:rsidP="00C75315">
      <w:pPr>
        <w:pStyle w:val="TAsectionheading3"/>
      </w:pPr>
      <w:r>
        <w:t xml:space="preserve">  </w:t>
      </w:r>
      <w:bookmarkStart w:id="35" w:name="_Toc483216322"/>
      <w:r>
        <w:t>Variation to the Holt precinct map and code</w:t>
      </w:r>
      <w:bookmarkEnd w:id="35"/>
      <w:r>
        <w:t xml:space="preserve"> </w:t>
      </w:r>
    </w:p>
    <w:p w:rsidR="008A4034" w:rsidRPr="008A4034" w:rsidRDefault="008A4034">
      <w:pPr>
        <w:rPr>
          <w:i/>
        </w:rPr>
      </w:pPr>
      <w:r w:rsidRPr="008A4034">
        <w:rPr>
          <w:i/>
        </w:rPr>
        <w:t xml:space="preserve">Existing </w:t>
      </w:r>
      <w:r>
        <w:rPr>
          <w:i/>
        </w:rPr>
        <w:t>F</w:t>
      </w:r>
      <w:r w:rsidRPr="008A4034">
        <w:rPr>
          <w:i/>
        </w:rPr>
        <w:t>igure 4</w:t>
      </w:r>
      <w:r>
        <w:rPr>
          <w:i/>
        </w:rPr>
        <w:t xml:space="preserve">  Holt residential area 3</w:t>
      </w:r>
      <w:r w:rsidR="00D378E4">
        <w:rPr>
          <w:i/>
        </w:rPr>
        <w:t xml:space="preserve"> showing error circled in red </w:t>
      </w:r>
    </w:p>
    <w:p w:rsidR="008A4034" w:rsidRDefault="008A4034"/>
    <w:p w:rsidR="008A4034" w:rsidRDefault="00852DD0">
      <w:r>
        <w:rPr>
          <w:noProof/>
        </w:rPr>
        <w:pict>
          <v:oval id="_x0000_s1026" style="position:absolute;margin-left:139.85pt;margin-top:101.95pt;width:31.5pt;height:31.5pt;z-index:251658240" filled="f" fillcolor="#c0504d [3205]" strokecolor="red" strokeweight="3pt">
            <v:shadow on="t" type="perspective" color="#622423 [1605]" opacity=".5" offset="1pt" offset2="-1pt"/>
          </v:oval>
        </w:pict>
      </w:r>
      <w:r w:rsidR="00F6723D" w:rsidRPr="00C61135">
        <w:rPr>
          <w:noProof/>
        </w:rPr>
        <w:drawing>
          <wp:inline distT="0" distB="0" distL="0" distR="0">
            <wp:extent cx="5676900" cy="80200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76900" cy="8020050"/>
                    </a:xfrm>
                    <a:prstGeom prst="rect">
                      <a:avLst/>
                    </a:prstGeom>
                    <a:noFill/>
                    <a:ln>
                      <a:noFill/>
                    </a:ln>
                  </pic:spPr>
                </pic:pic>
              </a:graphicData>
            </a:graphic>
          </wp:inline>
        </w:drawing>
      </w:r>
    </w:p>
    <w:p w:rsidR="00100281" w:rsidRDefault="00D378E4">
      <w:pPr>
        <w:rPr>
          <w:i/>
        </w:rPr>
      </w:pPr>
      <w:r w:rsidRPr="00D378E4">
        <w:rPr>
          <w:i/>
        </w:rPr>
        <w:t xml:space="preserve">Proposed </w:t>
      </w:r>
      <w:r w:rsidR="00100281">
        <w:rPr>
          <w:i/>
        </w:rPr>
        <w:t xml:space="preserve">changes to </w:t>
      </w:r>
      <w:r w:rsidRPr="00D378E4">
        <w:rPr>
          <w:i/>
        </w:rPr>
        <w:t>Figure 4</w:t>
      </w:r>
      <w:r>
        <w:rPr>
          <w:i/>
        </w:rPr>
        <w:t xml:space="preserve">  Holt residential area 3 showing correct location of </w:t>
      </w:r>
      <w:r w:rsidR="00100281">
        <w:rPr>
          <w:i/>
        </w:rPr>
        <w:t>garage on the block on corner of Lorraway Street and Fullston Way</w:t>
      </w:r>
    </w:p>
    <w:p w:rsidR="008A4034" w:rsidRDefault="008A4034"/>
    <w:p w:rsidR="008A4034" w:rsidRDefault="00F6723D">
      <w:r w:rsidRPr="00C61135">
        <w:rPr>
          <w:noProof/>
        </w:rPr>
        <w:drawing>
          <wp:inline distT="0" distB="0" distL="0" distR="0">
            <wp:extent cx="5762625" cy="7810500"/>
            <wp:effectExtent l="0" t="0" r="0" b="0"/>
            <wp:docPr id="3" name="Picture 1" descr="C:\Users\Janine Ridsdale\AppData\Local\Microsoft\Windows\Temporary Internet Files\Content.Outlook\HWS3SXF0\RC2 c proposed TA201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nine Ridsdale\AppData\Local\Microsoft\Windows\Temporary Internet Files\Content.Outlook\HWS3SXF0\RC2 c proposed TA2017-0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2625" cy="7810500"/>
                    </a:xfrm>
                    <a:prstGeom prst="rect">
                      <a:avLst/>
                    </a:prstGeom>
                    <a:noFill/>
                    <a:ln>
                      <a:noFill/>
                    </a:ln>
                  </pic:spPr>
                </pic:pic>
              </a:graphicData>
            </a:graphic>
          </wp:inline>
        </w:drawing>
      </w:r>
    </w:p>
    <w:p w:rsidR="008A4034" w:rsidRDefault="008A4034"/>
    <w:p w:rsidR="00D378E4" w:rsidRDefault="00D378E4"/>
    <w:p w:rsidR="00D378E4" w:rsidRDefault="00D378E4"/>
    <w:p w:rsidR="003D5D20" w:rsidRPr="00AF0255" w:rsidRDefault="003D5D20" w:rsidP="003D5D20">
      <w:pPr>
        <w:pStyle w:val="TAbodytext"/>
        <w:rPr>
          <w:rFonts w:cs="Arial"/>
          <w:b/>
          <w:sz w:val="22"/>
          <w:szCs w:val="22"/>
        </w:rPr>
      </w:pPr>
      <w:r w:rsidRPr="00557410">
        <w:rPr>
          <w:rFonts w:cs="Arial"/>
          <w:b/>
          <w:sz w:val="22"/>
          <w:szCs w:val="22"/>
        </w:rPr>
        <w:t xml:space="preserve">Compliance with the Planning and Development Act 2007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36"/>
        <w:gridCol w:w="4253"/>
      </w:tblGrid>
      <w:tr w:rsidR="00D378E4" w:rsidRPr="00C53A30" w:rsidTr="00842123">
        <w:tc>
          <w:tcPr>
            <w:tcW w:w="4536" w:type="dxa"/>
          </w:tcPr>
          <w:p w:rsidR="00D378E4" w:rsidRDefault="00D378E4" w:rsidP="003935C5">
            <w:pPr>
              <w:rPr>
                <w:b/>
                <w:sz w:val="22"/>
                <w:szCs w:val="22"/>
              </w:rPr>
            </w:pPr>
            <w:r w:rsidRPr="00C53A30">
              <w:rPr>
                <w:b/>
                <w:sz w:val="22"/>
                <w:szCs w:val="22"/>
              </w:rPr>
              <w:t>Section</w:t>
            </w:r>
          </w:p>
        </w:tc>
        <w:tc>
          <w:tcPr>
            <w:tcW w:w="4253" w:type="dxa"/>
          </w:tcPr>
          <w:p w:rsidR="00D378E4" w:rsidRDefault="00D378E4" w:rsidP="003935C5">
            <w:pPr>
              <w:rPr>
                <w:b/>
                <w:sz w:val="22"/>
                <w:szCs w:val="22"/>
              </w:rPr>
            </w:pPr>
            <w:r w:rsidRPr="00C53A30">
              <w:rPr>
                <w:b/>
                <w:sz w:val="22"/>
                <w:szCs w:val="22"/>
              </w:rPr>
              <w:t>Statement</w:t>
            </w:r>
          </w:p>
        </w:tc>
      </w:tr>
      <w:tr w:rsidR="00D378E4" w:rsidRPr="00640361" w:rsidTr="00842123">
        <w:tblPrEx>
          <w:tblLook w:val="01E0" w:firstRow="1" w:lastRow="1" w:firstColumn="1" w:lastColumn="1" w:noHBand="0" w:noVBand="0"/>
        </w:tblPrEx>
        <w:trPr>
          <w:trHeight w:val="1909"/>
        </w:trPr>
        <w:tc>
          <w:tcPr>
            <w:tcW w:w="4536" w:type="dxa"/>
          </w:tcPr>
          <w:p w:rsidR="00D378E4" w:rsidRDefault="00D378E4" w:rsidP="003935C5">
            <w:pPr>
              <w:rPr>
                <w:rFonts w:cs="Arial"/>
                <w:sz w:val="22"/>
                <w:szCs w:val="22"/>
              </w:rPr>
            </w:pPr>
            <w:r>
              <w:rPr>
                <w:rFonts w:cs="Arial"/>
                <w:sz w:val="22"/>
                <w:szCs w:val="22"/>
              </w:rPr>
              <w:t>s87(1</w:t>
            </w:r>
            <w:r w:rsidRPr="00C53A30">
              <w:rPr>
                <w:rFonts w:cs="Arial"/>
                <w:sz w:val="22"/>
                <w:szCs w:val="22"/>
              </w:rPr>
              <w:t>)(a)</w:t>
            </w:r>
          </w:p>
          <w:p w:rsidR="00D378E4" w:rsidRDefault="00D378E4" w:rsidP="003935C5">
            <w:pPr>
              <w:rPr>
                <w:rFonts w:cs="Arial"/>
                <w:sz w:val="22"/>
                <w:szCs w:val="22"/>
              </w:rPr>
            </w:pPr>
            <w:r w:rsidRPr="00C53A30">
              <w:rPr>
                <w:rFonts w:cs="Arial"/>
                <w:sz w:val="22"/>
                <w:szCs w:val="22"/>
              </w:rPr>
              <w:t xml:space="preserve">(a) a variation (an </w:t>
            </w:r>
            <w:r w:rsidRPr="00C53A30">
              <w:rPr>
                <w:rFonts w:cs="Arial"/>
                <w:b/>
                <w:bCs/>
                <w:i/>
                <w:iCs/>
                <w:sz w:val="22"/>
                <w:szCs w:val="22"/>
              </w:rPr>
              <w:t>error variation</w:t>
            </w:r>
            <w:r w:rsidRPr="00C53A30">
              <w:rPr>
                <w:rFonts w:cs="Arial"/>
                <w:sz w:val="22"/>
                <w:szCs w:val="22"/>
              </w:rPr>
              <w:t>) that—</w:t>
            </w:r>
          </w:p>
          <w:p w:rsidR="00D378E4" w:rsidRDefault="00D378E4" w:rsidP="003935C5">
            <w:pPr>
              <w:rPr>
                <w:rFonts w:cs="Arial"/>
                <w:sz w:val="22"/>
                <w:szCs w:val="22"/>
              </w:rPr>
            </w:pPr>
            <w:r w:rsidRPr="00C53A30">
              <w:rPr>
                <w:rFonts w:cs="Arial"/>
                <w:sz w:val="22"/>
                <w:szCs w:val="22"/>
              </w:rPr>
              <w:t>(i) would not adversely affect anyone’s rights if approved;</w:t>
            </w:r>
          </w:p>
          <w:p w:rsidR="00D378E4" w:rsidRDefault="00D378E4" w:rsidP="003935C5">
            <w:pPr>
              <w:rPr>
                <w:rFonts w:cs="Arial"/>
                <w:sz w:val="22"/>
                <w:szCs w:val="22"/>
              </w:rPr>
            </w:pPr>
            <w:r w:rsidRPr="00C53A30">
              <w:rPr>
                <w:rFonts w:cs="Arial"/>
                <w:sz w:val="22"/>
                <w:szCs w:val="22"/>
              </w:rPr>
              <w:t>and</w:t>
            </w:r>
          </w:p>
          <w:p w:rsidR="00D378E4" w:rsidRDefault="00D378E4" w:rsidP="003935C5">
            <w:pPr>
              <w:rPr>
                <w:color w:val="FF0000"/>
                <w:sz w:val="22"/>
                <w:szCs w:val="22"/>
              </w:rPr>
            </w:pPr>
            <w:r w:rsidRPr="00C53A30">
              <w:rPr>
                <w:rFonts w:cs="Arial"/>
                <w:sz w:val="22"/>
                <w:szCs w:val="22"/>
              </w:rPr>
              <w:t>(ii) has as its only object the correction of a formal error in</w:t>
            </w:r>
            <w:r>
              <w:rPr>
                <w:rFonts w:cs="Arial"/>
                <w:sz w:val="22"/>
                <w:szCs w:val="22"/>
              </w:rPr>
              <w:t xml:space="preserve"> </w:t>
            </w:r>
            <w:r w:rsidRPr="00C53A30">
              <w:rPr>
                <w:rFonts w:cs="Arial"/>
                <w:sz w:val="22"/>
                <w:szCs w:val="22"/>
              </w:rPr>
              <w:t>the plan</w:t>
            </w:r>
          </w:p>
        </w:tc>
        <w:tc>
          <w:tcPr>
            <w:tcW w:w="4253" w:type="dxa"/>
          </w:tcPr>
          <w:p w:rsidR="00D378E4" w:rsidRDefault="00D378E4" w:rsidP="00D378E4">
            <w:pPr>
              <w:pStyle w:val="TAbody"/>
              <w:rPr>
                <w:sz w:val="22"/>
                <w:szCs w:val="22"/>
              </w:rPr>
            </w:pPr>
            <w:r>
              <w:rPr>
                <w:sz w:val="22"/>
                <w:szCs w:val="22"/>
                <w:lang w:val="en-AU"/>
              </w:rPr>
              <w:t xml:space="preserve">Compliant.  This amendment corrects an error in translation from the approved estate development plan into the Holt precinct map and code </w:t>
            </w:r>
          </w:p>
        </w:tc>
      </w:tr>
    </w:tbl>
    <w:p w:rsidR="00D378E4" w:rsidRDefault="00D378E4"/>
    <w:p w:rsidR="008A4034" w:rsidRDefault="008A4034"/>
    <w:p w:rsidR="00BE336E" w:rsidRDefault="00BE336E" w:rsidP="00BE336E">
      <w:pPr>
        <w:pStyle w:val="TAsectionheading3"/>
      </w:pPr>
      <w:r>
        <w:t xml:space="preserve">  </w:t>
      </w:r>
      <w:bookmarkStart w:id="36" w:name="_Toc483216323"/>
      <w:r>
        <w:t>Variation to the Moncrieff precinct map and code</w:t>
      </w:r>
      <w:bookmarkEnd w:id="36"/>
      <w:r>
        <w:t xml:space="preserve"> </w:t>
      </w:r>
    </w:p>
    <w:p w:rsidR="00BE336E" w:rsidRDefault="002A49EB">
      <w:r>
        <w:t>An oversight in the wording of Rule R6 in the Moncrieff precinct map and code has been brought to the attention of the Environment, Planning and Sustainable Development Directorate (EPSDD).  The approved Estate Development Plan</w:t>
      </w:r>
      <w:r w:rsidR="00694142">
        <w:t xml:space="preserve"> (EDP)</w:t>
      </w:r>
      <w:r>
        <w:t xml:space="preserve"> refers to nominated minimum front setbacks for lower floor levels (LFL) and upper floor levels (UFL) for selected blocks in the Moncrieff estate.  However the provision (Rule R6) in the Moncrieff precinct code </w:t>
      </w:r>
      <w:r w:rsidR="00694142">
        <w:t xml:space="preserve">does not include the word ‘minimum’ in the second sentence in R6.  This will be rectified through this technical amendment to bring the wording in the precinct code in line with the approved EDP. </w:t>
      </w:r>
    </w:p>
    <w:p w:rsidR="002A49EB" w:rsidRDefault="002A49EB"/>
    <w:p w:rsidR="002A49EB" w:rsidRDefault="002A49EB"/>
    <w:p w:rsidR="002A49EB" w:rsidRPr="002A49EB" w:rsidRDefault="002A49EB">
      <w:pPr>
        <w:rPr>
          <w:i/>
        </w:rPr>
      </w:pPr>
      <w:r w:rsidRPr="002A49EB">
        <w:rPr>
          <w:i/>
        </w:rPr>
        <w:t>Existing provision</w:t>
      </w:r>
    </w:p>
    <w:p w:rsidR="002A49EB" w:rsidRDefault="002A49EB"/>
    <w:tbl>
      <w:tblPr>
        <w:tblW w:w="8931" w:type="dxa"/>
        <w:tblInd w:w="5" w:type="dxa"/>
        <w:tblLayout w:type="fixed"/>
        <w:tblCellMar>
          <w:left w:w="0" w:type="dxa"/>
          <w:right w:w="0" w:type="dxa"/>
        </w:tblCellMar>
        <w:tblLook w:val="0000" w:firstRow="0" w:lastRow="0" w:firstColumn="0" w:lastColumn="0" w:noHBand="0" w:noVBand="0"/>
      </w:tblPr>
      <w:tblGrid>
        <w:gridCol w:w="4253"/>
        <w:gridCol w:w="4678"/>
      </w:tblGrid>
      <w:tr w:rsidR="002A49EB" w:rsidTr="0096582D">
        <w:trPr>
          <w:trHeight w:hRule="exact" w:val="360"/>
        </w:trPr>
        <w:tc>
          <w:tcPr>
            <w:tcW w:w="4253" w:type="dxa"/>
            <w:tcBorders>
              <w:top w:val="single" w:sz="4" w:space="0" w:color="000000"/>
              <w:left w:val="single" w:sz="4" w:space="0" w:color="000000"/>
              <w:bottom w:val="single" w:sz="4" w:space="0" w:color="000000"/>
              <w:right w:val="single" w:sz="4" w:space="0" w:color="000000"/>
            </w:tcBorders>
            <w:shd w:val="clear" w:color="auto" w:fill="E6E6E6"/>
          </w:tcPr>
          <w:p w:rsidR="002A49EB" w:rsidRPr="00534F25" w:rsidRDefault="002A49EB" w:rsidP="0096582D">
            <w:pPr>
              <w:pStyle w:val="CodeItem"/>
              <w:numPr>
                <w:ilvl w:val="0"/>
                <w:numId w:val="0"/>
              </w:numPr>
              <w:ind w:left="113"/>
            </w:pPr>
            <w:r>
              <w:t xml:space="preserve">Rules </w:t>
            </w:r>
          </w:p>
        </w:tc>
        <w:tc>
          <w:tcPr>
            <w:tcW w:w="4678" w:type="dxa"/>
            <w:tcBorders>
              <w:top w:val="single" w:sz="4" w:space="0" w:color="000000"/>
              <w:left w:val="single" w:sz="4" w:space="0" w:color="000000"/>
              <w:bottom w:val="single" w:sz="4" w:space="0" w:color="000000"/>
              <w:right w:val="single" w:sz="4" w:space="0" w:color="000000"/>
            </w:tcBorders>
            <w:shd w:val="clear" w:color="auto" w:fill="E6E6E6"/>
          </w:tcPr>
          <w:p w:rsidR="002A49EB" w:rsidRPr="00534F25" w:rsidRDefault="002A49EB" w:rsidP="0096582D">
            <w:pPr>
              <w:pStyle w:val="CodeItem"/>
              <w:numPr>
                <w:ilvl w:val="0"/>
                <w:numId w:val="0"/>
              </w:numPr>
              <w:ind w:left="113"/>
            </w:pPr>
            <w:r>
              <w:t>Criteria</w:t>
            </w:r>
          </w:p>
        </w:tc>
      </w:tr>
      <w:tr w:rsidR="002A49EB" w:rsidTr="0096582D">
        <w:trPr>
          <w:trHeight w:hRule="exact" w:val="2471"/>
        </w:trPr>
        <w:tc>
          <w:tcPr>
            <w:tcW w:w="4253" w:type="dxa"/>
            <w:tcBorders>
              <w:top w:val="single" w:sz="4" w:space="0" w:color="000000"/>
              <w:left w:val="single" w:sz="4" w:space="0" w:color="000000"/>
              <w:bottom w:val="single" w:sz="4" w:space="0" w:color="000000"/>
              <w:right w:val="single" w:sz="4" w:space="0" w:color="000000"/>
            </w:tcBorders>
          </w:tcPr>
          <w:p w:rsidR="002A49EB" w:rsidRDefault="002A49EB" w:rsidP="0096582D">
            <w:pPr>
              <w:pStyle w:val="TableParagraph"/>
              <w:kinsoku w:val="0"/>
              <w:overflowPunct w:val="0"/>
              <w:spacing w:before="106" w:line="288" w:lineRule="auto"/>
              <w:ind w:left="102" w:right="816"/>
              <w:rPr>
                <w:rFonts w:ascii="Arial" w:hAnsi="Arial" w:cs="Arial"/>
                <w:sz w:val="20"/>
                <w:szCs w:val="20"/>
              </w:rPr>
            </w:pPr>
            <w:r>
              <w:rPr>
                <w:rFonts w:ascii="Arial" w:hAnsi="Arial" w:cs="Arial"/>
                <w:sz w:val="20"/>
                <w:szCs w:val="20"/>
              </w:rPr>
              <w:t>R6</w:t>
            </w:r>
          </w:p>
          <w:p w:rsidR="002A49EB" w:rsidRDefault="002A49EB" w:rsidP="0096582D">
            <w:pPr>
              <w:pStyle w:val="TableParagraph"/>
              <w:kinsoku w:val="0"/>
              <w:overflowPunct w:val="0"/>
              <w:spacing w:before="106" w:line="288" w:lineRule="auto"/>
              <w:ind w:left="102" w:right="816"/>
              <w:rPr>
                <w:rFonts w:ascii="Arial" w:hAnsi="Arial" w:cs="Arial"/>
                <w:sz w:val="20"/>
                <w:szCs w:val="20"/>
              </w:rPr>
            </w:pPr>
            <w:r>
              <w:rPr>
                <w:rFonts w:ascii="Arial" w:hAnsi="Arial" w:cs="Arial"/>
                <w:sz w:val="20"/>
                <w:szCs w:val="20"/>
              </w:rPr>
              <w:t>This rule applies to blocks or parcels in locations identified in Figures 4, 5, 6 and 7.</w:t>
            </w:r>
          </w:p>
          <w:p w:rsidR="002A49EB" w:rsidRDefault="002A49EB" w:rsidP="0096582D">
            <w:pPr>
              <w:pStyle w:val="TableParagraph"/>
              <w:kinsoku w:val="0"/>
              <w:overflowPunct w:val="0"/>
              <w:spacing w:before="106" w:line="288" w:lineRule="auto"/>
              <w:ind w:left="102" w:right="816"/>
              <w:rPr>
                <w:rFonts w:ascii="Arial" w:hAnsi="Arial" w:cs="Arial"/>
                <w:sz w:val="20"/>
                <w:szCs w:val="20"/>
              </w:rPr>
            </w:pPr>
            <w:r>
              <w:rPr>
                <w:rFonts w:ascii="Arial" w:hAnsi="Arial" w:cs="Arial"/>
                <w:sz w:val="20"/>
                <w:szCs w:val="20"/>
              </w:rPr>
              <w:t xml:space="preserve">Front boundary setbacks for lower and upper floor levels including garages and carports are nominated. </w:t>
            </w:r>
          </w:p>
        </w:tc>
        <w:tc>
          <w:tcPr>
            <w:tcW w:w="4678" w:type="dxa"/>
            <w:tcBorders>
              <w:top w:val="single" w:sz="4" w:space="0" w:color="000000"/>
              <w:left w:val="single" w:sz="4" w:space="0" w:color="000000"/>
              <w:bottom w:val="single" w:sz="4" w:space="0" w:color="000000"/>
              <w:right w:val="single" w:sz="4" w:space="0" w:color="000000"/>
            </w:tcBorders>
          </w:tcPr>
          <w:p w:rsidR="002A49EB" w:rsidRDefault="002A49EB" w:rsidP="0096582D">
            <w:pPr>
              <w:tabs>
                <w:tab w:val="left" w:pos="461"/>
              </w:tabs>
              <w:kinsoku w:val="0"/>
              <w:overflowPunct w:val="0"/>
              <w:autoSpaceDE w:val="0"/>
              <w:autoSpaceDN w:val="0"/>
              <w:adjustRightInd w:val="0"/>
              <w:spacing w:before="61" w:line="288" w:lineRule="auto"/>
              <w:ind w:left="113" w:right="505"/>
              <w:rPr>
                <w:sz w:val="20"/>
              </w:rPr>
            </w:pPr>
          </w:p>
          <w:p w:rsidR="002A49EB" w:rsidRDefault="002A49EB" w:rsidP="0096582D">
            <w:pPr>
              <w:tabs>
                <w:tab w:val="left" w:pos="461"/>
              </w:tabs>
              <w:kinsoku w:val="0"/>
              <w:overflowPunct w:val="0"/>
              <w:autoSpaceDE w:val="0"/>
              <w:autoSpaceDN w:val="0"/>
              <w:adjustRightInd w:val="0"/>
              <w:spacing w:before="61" w:line="288" w:lineRule="auto"/>
              <w:ind w:left="113" w:right="505"/>
              <w:rPr>
                <w:sz w:val="20"/>
              </w:rPr>
            </w:pPr>
            <w:r>
              <w:rPr>
                <w:sz w:val="20"/>
              </w:rPr>
              <w:t>This is a mandatory requirement.  There is no applicable criterion.</w:t>
            </w:r>
          </w:p>
        </w:tc>
      </w:tr>
    </w:tbl>
    <w:p w:rsidR="002A49EB" w:rsidRDefault="002A49EB"/>
    <w:p w:rsidR="00BE336E" w:rsidRDefault="00BE336E"/>
    <w:p w:rsidR="002A49EB" w:rsidRPr="002A49EB" w:rsidRDefault="002A49EB">
      <w:pPr>
        <w:rPr>
          <w:i/>
        </w:rPr>
      </w:pPr>
      <w:r w:rsidRPr="002A49EB">
        <w:rPr>
          <w:i/>
        </w:rPr>
        <w:t>Proposed provision</w:t>
      </w:r>
      <w:r w:rsidR="00694142">
        <w:rPr>
          <w:i/>
        </w:rPr>
        <w:t xml:space="preserve"> (see underlined wording)</w:t>
      </w:r>
    </w:p>
    <w:p w:rsidR="00BE336E" w:rsidRDefault="00BE336E"/>
    <w:tbl>
      <w:tblPr>
        <w:tblW w:w="8931" w:type="dxa"/>
        <w:tblInd w:w="5" w:type="dxa"/>
        <w:tblLayout w:type="fixed"/>
        <w:tblCellMar>
          <w:left w:w="0" w:type="dxa"/>
          <w:right w:w="0" w:type="dxa"/>
        </w:tblCellMar>
        <w:tblLook w:val="0000" w:firstRow="0" w:lastRow="0" w:firstColumn="0" w:lastColumn="0" w:noHBand="0" w:noVBand="0"/>
      </w:tblPr>
      <w:tblGrid>
        <w:gridCol w:w="4253"/>
        <w:gridCol w:w="4678"/>
      </w:tblGrid>
      <w:tr w:rsidR="001556B2" w:rsidTr="001556B2">
        <w:trPr>
          <w:trHeight w:hRule="exact" w:val="360"/>
        </w:trPr>
        <w:tc>
          <w:tcPr>
            <w:tcW w:w="4253" w:type="dxa"/>
            <w:tcBorders>
              <w:top w:val="single" w:sz="4" w:space="0" w:color="000000"/>
              <w:left w:val="single" w:sz="4" w:space="0" w:color="000000"/>
              <w:bottom w:val="single" w:sz="4" w:space="0" w:color="000000"/>
              <w:right w:val="single" w:sz="4" w:space="0" w:color="000000"/>
            </w:tcBorders>
            <w:shd w:val="clear" w:color="auto" w:fill="E6E6E6"/>
          </w:tcPr>
          <w:p w:rsidR="001556B2" w:rsidRPr="00534F25" w:rsidRDefault="001556B2" w:rsidP="0096582D">
            <w:pPr>
              <w:pStyle w:val="CodeItem"/>
              <w:numPr>
                <w:ilvl w:val="0"/>
                <w:numId w:val="0"/>
              </w:numPr>
              <w:ind w:left="113"/>
            </w:pPr>
            <w:r>
              <w:t xml:space="preserve">Rules </w:t>
            </w:r>
          </w:p>
        </w:tc>
        <w:tc>
          <w:tcPr>
            <w:tcW w:w="4678" w:type="dxa"/>
            <w:tcBorders>
              <w:top w:val="single" w:sz="4" w:space="0" w:color="000000"/>
              <w:left w:val="single" w:sz="4" w:space="0" w:color="000000"/>
              <w:bottom w:val="single" w:sz="4" w:space="0" w:color="000000"/>
              <w:right w:val="single" w:sz="4" w:space="0" w:color="000000"/>
            </w:tcBorders>
            <w:shd w:val="clear" w:color="auto" w:fill="E6E6E6"/>
          </w:tcPr>
          <w:p w:rsidR="001556B2" w:rsidRPr="00534F25" w:rsidRDefault="001556B2" w:rsidP="0096582D">
            <w:pPr>
              <w:pStyle w:val="CodeItem"/>
              <w:numPr>
                <w:ilvl w:val="0"/>
                <w:numId w:val="0"/>
              </w:numPr>
              <w:ind w:left="113"/>
            </w:pPr>
            <w:r>
              <w:t>Criteria</w:t>
            </w:r>
          </w:p>
        </w:tc>
      </w:tr>
      <w:tr w:rsidR="002C0E83" w:rsidTr="001556B2">
        <w:trPr>
          <w:trHeight w:hRule="exact" w:val="2471"/>
        </w:trPr>
        <w:tc>
          <w:tcPr>
            <w:tcW w:w="4253" w:type="dxa"/>
            <w:tcBorders>
              <w:top w:val="single" w:sz="4" w:space="0" w:color="000000"/>
              <w:left w:val="single" w:sz="4" w:space="0" w:color="000000"/>
              <w:bottom w:val="single" w:sz="4" w:space="0" w:color="000000"/>
              <w:right w:val="single" w:sz="4" w:space="0" w:color="000000"/>
            </w:tcBorders>
          </w:tcPr>
          <w:p w:rsidR="002C0E83" w:rsidRDefault="002C0E83" w:rsidP="0096582D">
            <w:pPr>
              <w:pStyle w:val="TableParagraph"/>
              <w:kinsoku w:val="0"/>
              <w:overflowPunct w:val="0"/>
              <w:spacing w:before="106" w:line="288" w:lineRule="auto"/>
              <w:ind w:left="102" w:right="816"/>
              <w:rPr>
                <w:rFonts w:ascii="Arial" w:hAnsi="Arial" w:cs="Arial"/>
                <w:sz w:val="20"/>
                <w:szCs w:val="20"/>
              </w:rPr>
            </w:pPr>
            <w:r>
              <w:rPr>
                <w:rFonts w:ascii="Arial" w:hAnsi="Arial" w:cs="Arial"/>
                <w:sz w:val="20"/>
                <w:szCs w:val="20"/>
              </w:rPr>
              <w:t>R6</w:t>
            </w:r>
          </w:p>
          <w:p w:rsidR="002C0E83" w:rsidRDefault="001556B2" w:rsidP="0096582D">
            <w:pPr>
              <w:pStyle w:val="TableParagraph"/>
              <w:kinsoku w:val="0"/>
              <w:overflowPunct w:val="0"/>
              <w:spacing w:before="106" w:line="288" w:lineRule="auto"/>
              <w:ind w:left="102" w:right="816"/>
              <w:rPr>
                <w:rFonts w:ascii="Arial" w:hAnsi="Arial" w:cs="Arial"/>
                <w:sz w:val="20"/>
                <w:szCs w:val="20"/>
              </w:rPr>
            </w:pPr>
            <w:r>
              <w:rPr>
                <w:rFonts w:ascii="Arial" w:hAnsi="Arial" w:cs="Arial"/>
                <w:sz w:val="20"/>
                <w:szCs w:val="20"/>
              </w:rPr>
              <w:t>This rule applies to blocks or parcels in locations identified in Figures 4, 5, 6 and 7.</w:t>
            </w:r>
          </w:p>
          <w:p w:rsidR="001556B2" w:rsidRDefault="002A49EB" w:rsidP="0096582D">
            <w:pPr>
              <w:pStyle w:val="TableParagraph"/>
              <w:kinsoku w:val="0"/>
              <w:overflowPunct w:val="0"/>
              <w:spacing w:before="106" w:line="288" w:lineRule="auto"/>
              <w:ind w:left="102" w:right="816"/>
              <w:rPr>
                <w:rFonts w:ascii="Arial" w:hAnsi="Arial" w:cs="Arial"/>
                <w:sz w:val="20"/>
                <w:szCs w:val="20"/>
              </w:rPr>
            </w:pPr>
            <w:r w:rsidRPr="00694142">
              <w:rPr>
                <w:rFonts w:ascii="Arial" w:hAnsi="Arial" w:cs="Arial"/>
                <w:sz w:val="20"/>
                <w:szCs w:val="20"/>
                <w:u w:val="single"/>
              </w:rPr>
              <w:t>Minimum</w:t>
            </w:r>
            <w:r>
              <w:rPr>
                <w:rFonts w:ascii="Arial" w:hAnsi="Arial" w:cs="Arial"/>
                <w:sz w:val="20"/>
                <w:szCs w:val="20"/>
              </w:rPr>
              <w:t xml:space="preserve"> front boundary setbacks for lower and upper floor levels including garages and carports are nominated. </w:t>
            </w:r>
          </w:p>
        </w:tc>
        <w:tc>
          <w:tcPr>
            <w:tcW w:w="4678" w:type="dxa"/>
            <w:tcBorders>
              <w:top w:val="single" w:sz="4" w:space="0" w:color="000000"/>
              <w:left w:val="single" w:sz="4" w:space="0" w:color="000000"/>
              <w:bottom w:val="single" w:sz="4" w:space="0" w:color="000000"/>
              <w:right w:val="single" w:sz="4" w:space="0" w:color="000000"/>
            </w:tcBorders>
          </w:tcPr>
          <w:p w:rsidR="002C0E83" w:rsidRDefault="002C0E83" w:rsidP="0096582D">
            <w:pPr>
              <w:tabs>
                <w:tab w:val="left" w:pos="461"/>
              </w:tabs>
              <w:kinsoku w:val="0"/>
              <w:overflowPunct w:val="0"/>
              <w:autoSpaceDE w:val="0"/>
              <w:autoSpaceDN w:val="0"/>
              <w:adjustRightInd w:val="0"/>
              <w:spacing w:before="61" w:line="288" w:lineRule="auto"/>
              <w:ind w:left="113" w:right="505"/>
              <w:rPr>
                <w:sz w:val="20"/>
              </w:rPr>
            </w:pPr>
          </w:p>
          <w:p w:rsidR="002C0E83" w:rsidRDefault="001556B2" w:rsidP="0096582D">
            <w:pPr>
              <w:tabs>
                <w:tab w:val="left" w:pos="461"/>
              </w:tabs>
              <w:kinsoku w:val="0"/>
              <w:overflowPunct w:val="0"/>
              <w:autoSpaceDE w:val="0"/>
              <w:autoSpaceDN w:val="0"/>
              <w:adjustRightInd w:val="0"/>
              <w:spacing w:before="61" w:line="288" w:lineRule="auto"/>
              <w:ind w:left="113" w:right="505"/>
              <w:rPr>
                <w:sz w:val="20"/>
              </w:rPr>
            </w:pPr>
            <w:r>
              <w:rPr>
                <w:sz w:val="20"/>
              </w:rPr>
              <w:t>This is a mandatory requirement.  There is no applicable criterion.</w:t>
            </w:r>
          </w:p>
        </w:tc>
      </w:tr>
    </w:tbl>
    <w:p w:rsidR="00BE336E" w:rsidRDefault="00BE336E"/>
    <w:p w:rsidR="00BE336E" w:rsidRPr="00AF0255" w:rsidRDefault="00BE336E" w:rsidP="00BE336E">
      <w:pPr>
        <w:pStyle w:val="TAbodytext"/>
        <w:rPr>
          <w:rFonts w:cs="Arial"/>
          <w:b/>
          <w:sz w:val="22"/>
          <w:szCs w:val="22"/>
        </w:rPr>
      </w:pPr>
      <w:r w:rsidRPr="00557410">
        <w:rPr>
          <w:rFonts w:cs="Arial"/>
          <w:b/>
          <w:sz w:val="22"/>
          <w:szCs w:val="22"/>
        </w:rPr>
        <w:t xml:space="preserve">Compliance with the Planning and Development Act 2007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78"/>
        <w:gridCol w:w="4111"/>
      </w:tblGrid>
      <w:tr w:rsidR="00BE336E" w:rsidRPr="00C53A30" w:rsidTr="0096582D">
        <w:tc>
          <w:tcPr>
            <w:tcW w:w="4678" w:type="dxa"/>
          </w:tcPr>
          <w:p w:rsidR="00BE336E" w:rsidRPr="00C53A30" w:rsidRDefault="00BE336E" w:rsidP="0096582D">
            <w:pPr>
              <w:pStyle w:val="TAbody"/>
              <w:rPr>
                <w:b/>
                <w:sz w:val="22"/>
                <w:szCs w:val="22"/>
                <w:lang w:val="en-AU"/>
              </w:rPr>
            </w:pPr>
            <w:r w:rsidRPr="00C53A30">
              <w:rPr>
                <w:b/>
                <w:sz w:val="22"/>
                <w:szCs w:val="22"/>
                <w:lang w:val="en-AU"/>
              </w:rPr>
              <w:t>Section</w:t>
            </w:r>
          </w:p>
        </w:tc>
        <w:tc>
          <w:tcPr>
            <w:tcW w:w="4111" w:type="dxa"/>
          </w:tcPr>
          <w:p w:rsidR="00BE336E" w:rsidRPr="00C53A30" w:rsidRDefault="00BE336E" w:rsidP="0096582D">
            <w:pPr>
              <w:pStyle w:val="TAbody"/>
              <w:rPr>
                <w:b/>
                <w:sz w:val="22"/>
                <w:szCs w:val="22"/>
                <w:lang w:val="en-AU"/>
              </w:rPr>
            </w:pPr>
            <w:r w:rsidRPr="00C53A30">
              <w:rPr>
                <w:b/>
                <w:sz w:val="22"/>
                <w:szCs w:val="22"/>
                <w:lang w:val="en-AU"/>
              </w:rPr>
              <w:t>Statement</w:t>
            </w:r>
          </w:p>
        </w:tc>
      </w:tr>
      <w:tr w:rsidR="00BE336E" w:rsidRPr="00640361" w:rsidTr="0096582D">
        <w:tblPrEx>
          <w:tblLook w:val="01E0" w:firstRow="1" w:lastRow="1" w:firstColumn="1" w:lastColumn="1" w:noHBand="0" w:noVBand="0"/>
        </w:tblPrEx>
        <w:trPr>
          <w:trHeight w:val="1975"/>
        </w:trPr>
        <w:tc>
          <w:tcPr>
            <w:tcW w:w="4678" w:type="dxa"/>
          </w:tcPr>
          <w:p w:rsidR="00BE336E" w:rsidRPr="00C53A30" w:rsidRDefault="00BE336E" w:rsidP="0096582D">
            <w:pPr>
              <w:pStyle w:val="TAbody"/>
              <w:rPr>
                <w:rFonts w:cs="Arial"/>
                <w:sz w:val="22"/>
                <w:szCs w:val="22"/>
                <w:lang w:val="en-AU"/>
              </w:rPr>
            </w:pPr>
            <w:r>
              <w:rPr>
                <w:rFonts w:cs="Arial"/>
                <w:sz w:val="22"/>
                <w:szCs w:val="22"/>
                <w:lang w:val="en-AU"/>
              </w:rPr>
              <w:t>s87(1</w:t>
            </w:r>
            <w:r w:rsidRPr="00C53A30">
              <w:rPr>
                <w:rFonts w:cs="Arial"/>
                <w:sz w:val="22"/>
                <w:szCs w:val="22"/>
                <w:lang w:val="en-AU"/>
              </w:rPr>
              <w:t>)(a)</w:t>
            </w:r>
          </w:p>
          <w:p w:rsidR="00BE336E" w:rsidRPr="00C53A30" w:rsidRDefault="00BE336E" w:rsidP="0096582D">
            <w:pPr>
              <w:autoSpaceDE w:val="0"/>
              <w:autoSpaceDN w:val="0"/>
              <w:adjustRightInd w:val="0"/>
              <w:rPr>
                <w:rFonts w:cs="Arial"/>
                <w:sz w:val="22"/>
                <w:szCs w:val="22"/>
              </w:rPr>
            </w:pPr>
            <w:r w:rsidRPr="00C53A30">
              <w:rPr>
                <w:rFonts w:cs="Arial"/>
                <w:sz w:val="22"/>
                <w:szCs w:val="22"/>
              </w:rPr>
              <w:t xml:space="preserve">(a) a variation (an </w:t>
            </w:r>
            <w:r w:rsidRPr="00C53A30">
              <w:rPr>
                <w:rFonts w:cs="Arial"/>
                <w:b/>
                <w:bCs/>
                <w:i/>
                <w:iCs/>
                <w:sz w:val="22"/>
                <w:szCs w:val="22"/>
              </w:rPr>
              <w:t>error variation</w:t>
            </w:r>
            <w:r w:rsidRPr="00C53A30">
              <w:rPr>
                <w:rFonts w:cs="Arial"/>
                <w:sz w:val="22"/>
                <w:szCs w:val="22"/>
              </w:rPr>
              <w:t>) that—</w:t>
            </w:r>
          </w:p>
          <w:p w:rsidR="00BE336E" w:rsidRPr="00C53A30" w:rsidRDefault="00BE336E" w:rsidP="0096582D">
            <w:pPr>
              <w:autoSpaceDE w:val="0"/>
              <w:autoSpaceDN w:val="0"/>
              <w:adjustRightInd w:val="0"/>
              <w:rPr>
                <w:rFonts w:cs="Arial"/>
                <w:sz w:val="22"/>
                <w:szCs w:val="22"/>
              </w:rPr>
            </w:pPr>
            <w:r w:rsidRPr="00C53A30">
              <w:rPr>
                <w:rFonts w:cs="Arial"/>
                <w:sz w:val="22"/>
                <w:szCs w:val="22"/>
              </w:rPr>
              <w:t>(i) would not adversely affect anyone’s rights if approved;</w:t>
            </w:r>
          </w:p>
          <w:p w:rsidR="00BE336E" w:rsidRPr="00C53A30" w:rsidRDefault="00BE336E" w:rsidP="0096582D">
            <w:pPr>
              <w:autoSpaceDE w:val="0"/>
              <w:autoSpaceDN w:val="0"/>
              <w:adjustRightInd w:val="0"/>
              <w:rPr>
                <w:rFonts w:cs="Arial"/>
                <w:sz w:val="22"/>
                <w:szCs w:val="22"/>
              </w:rPr>
            </w:pPr>
            <w:r w:rsidRPr="00C53A30">
              <w:rPr>
                <w:rFonts w:cs="Arial"/>
                <w:sz w:val="22"/>
                <w:szCs w:val="22"/>
              </w:rPr>
              <w:t>and</w:t>
            </w:r>
          </w:p>
          <w:p w:rsidR="00BE336E" w:rsidRPr="00640361" w:rsidRDefault="00BE336E" w:rsidP="0096582D">
            <w:pPr>
              <w:autoSpaceDE w:val="0"/>
              <w:autoSpaceDN w:val="0"/>
              <w:adjustRightInd w:val="0"/>
              <w:rPr>
                <w:color w:val="FF0000"/>
                <w:sz w:val="22"/>
                <w:szCs w:val="22"/>
              </w:rPr>
            </w:pPr>
            <w:r w:rsidRPr="00C53A30">
              <w:rPr>
                <w:rFonts w:cs="Arial"/>
                <w:sz w:val="22"/>
                <w:szCs w:val="22"/>
              </w:rPr>
              <w:t>(ii) has as its only object the correction of a formal error in</w:t>
            </w:r>
            <w:r>
              <w:rPr>
                <w:rFonts w:cs="Arial"/>
                <w:sz w:val="22"/>
                <w:szCs w:val="22"/>
              </w:rPr>
              <w:t xml:space="preserve"> </w:t>
            </w:r>
            <w:r w:rsidRPr="00C53A30">
              <w:rPr>
                <w:rFonts w:cs="Arial"/>
                <w:sz w:val="22"/>
                <w:szCs w:val="22"/>
              </w:rPr>
              <w:t>the plan</w:t>
            </w:r>
          </w:p>
        </w:tc>
        <w:tc>
          <w:tcPr>
            <w:tcW w:w="4111" w:type="dxa"/>
          </w:tcPr>
          <w:p w:rsidR="00BE336E" w:rsidRDefault="00BE336E" w:rsidP="0096582D">
            <w:pPr>
              <w:pStyle w:val="TAbody"/>
              <w:rPr>
                <w:sz w:val="22"/>
                <w:szCs w:val="22"/>
                <w:lang w:val="en-AU"/>
              </w:rPr>
            </w:pPr>
            <w:r>
              <w:rPr>
                <w:sz w:val="22"/>
                <w:szCs w:val="22"/>
                <w:lang w:val="en-AU"/>
              </w:rPr>
              <w:t>Compliant.</w:t>
            </w:r>
          </w:p>
          <w:p w:rsidR="00BE336E" w:rsidRDefault="00BE336E" w:rsidP="0096582D">
            <w:pPr>
              <w:pStyle w:val="TAbody"/>
              <w:rPr>
                <w:sz w:val="22"/>
                <w:szCs w:val="22"/>
                <w:lang w:val="en-AU"/>
              </w:rPr>
            </w:pPr>
          </w:p>
          <w:p w:rsidR="00BE336E" w:rsidRPr="003D5D20" w:rsidRDefault="00BE336E" w:rsidP="002C0E83">
            <w:pPr>
              <w:pStyle w:val="TAbody"/>
              <w:rPr>
                <w:sz w:val="22"/>
                <w:szCs w:val="22"/>
                <w:lang w:val="en-AU"/>
              </w:rPr>
            </w:pPr>
            <w:r w:rsidRPr="003D5D20">
              <w:rPr>
                <w:sz w:val="22"/>
                <w:szCs w:val="22"/>
                <w:lang w:val="en-AU"/>
              </w:rPr>
              <w:t>The</w:t>
            </w:r>
            <w:r w:rsidR="002C0E83">
              <w:rPr>
                <w:sz w:val="22"/>
                <w:szCs w:val="22"/>
                <w:lang w:val="en-AU"/>
              </w:rPr>
              <w:t xml:space="preserve"> addition of the word ‘minimum’</w:t>
            </w:r>
            <w:r w:rsidR="00694142">
              <w:rPr>
                <w:sz w:val="22"/>
                <w:szCs w:val="22"/>
                <w:lang w:val="en-AU"/>
              </w:rPr>
              <w:t xml:space="preserve"> to Rule R6</w:t>
            </w:r>
            <w:r w:rsidR="002C0E83">
              <w:rPr>
                <w:sz w:val="22"/>
                <w:szCs w:val="22"/>
                <w:lang w:val="en-AU"/>
              </w:rPr>
              <w:t xml:space="preserve"> is in line with the wording in the approved Estate Development Plan for the blocks subject to the minimum front setback requirements for lower and upper floor levels.</w:t>
            </w:r>
            <w:r w:rsidRPr="003D5D20">
              <w:rPr>
                <w:sz w:val="22"/>
                <w:szCs w:val="22"/>
                <w:lang w:val="en-AU"/>
              </w:rPr>
              <w:t xml:space="preserve">. </w:t>
            </w:r>
          </w:p>
        </w:tc>
      </w:tr>
    </w:tbl>
    <w:p w:rsidR="00BE336E" w:rsidRDefault="00BE336E" w:rsidP="00BE336E"/>
    <w:p w:rsidR="00BE336E" w:rsidRDefault="00BE336E"/>
    <w:p w:rsidR="008A4034" w:rsidRDefault="008A4034" w:rsidP="00C75315">
      <w:pPr>
        <w:pStyle w:val="TAsectionheading3"/>
      </w:pPr>
      <w:r>
        <w:t xml:space="preserve">  </w:t>
      </w:r>
      <w:bookmarkStart w:id="37" w:name="_Toc483216324"/>
      <w:r w:rsidR="00842123">
        <w:t xml:space="preserve">Variation to the </w:t>
      </w:r>
      <w:r>
        <w:t>Symonston precinct map</w:t>
      </w:r>
      <w:bookmarkEnd w:id="37"/>
    </w:p>
    <w:p w:rsidR="008A4034" w:rsidRDefault="008A4034" w:rsidP="008A4034">
      <w:r>
        <w:t>When the Symonston precinct map was updated in August 2014 to include the site for the Mental Health Facility in Symonston the reference to the RC2 area was inadvertently removed from the precinct map.  This technical amendment rectifies this omission.</w:t>
      </w:r>
    </w:p>
    <w:p w:rsidR="008A4034" w:rsidRDefault="008A4034" w:rsidP="008A4034"/>
    <w:p w:rsidR="008A4034" w:rsidRPr="00AF0255" w:rsidRDefault="008A4034" w:rsidP="008A4034">
      <w:pPr>
        <w:pStyle w:val="TAbodytext"/>
        <w:rPr>
          <w:rFonts w:cs="Arial"/>
          <w:b/>
          <w:sz w:val="22"/>
          <w:szCs w:val="22"/>
        </w:rPr>
      </w:pPr>
      <w:r w:rsidRPr="00557410">
        <w:rPr>
          <w:rFonts w:cs="Arial"/>
          <w:b/>
          <w:sz w:val="22"/>
          <w:szCs w:val="22"/>
        </w:rPr>
        <w:t xml:space="preserve">Compliance with the Planning and Development Act 2007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36"/>
        <w:gridCol w:w="4253"/>
      </w:tblGrid>
      <w:tr w:rsidR="008A4034" w:rsidRPr="00C53A30" w:rsidTr="00842123">
        <w:tc>
          <w:tcPr>
            <w:tcW w:w="4536" w:type="dxa"/>
          </w:tcPr>
          <w:p w:rsidR="008A4034" w:rsidRPr="00C53A30" w:rsidRDefault="008A4034" w:rsidP="003935C5">
            <w:pPr>
              <w:pStyle w:val="TAbody"/>
              <w:rPr>
                <w:b/>
                <w:sz w:val="22"/>
                <w:szCs w:val="22"/>
                <w:lang w:val="en-AU"/>
              </w:rPr>
            </w:pPr>
            <w:r w:rsidRPr="00C53A30">
              <w:rPr>
                <w:b/>
                <w:sz w:val="22"/>
                <w:szCs w:val="22"/>
                <w:lang w:val="en-AU"/>
              </w:rPr>
              <w:t>Section</w:t>
            </w:r>
          </w:p>
        </w:tc>
        <w:tc>
          <w:tcPr>
            <w:tcW w:w="4253" w:type="dxa"/>
          </w:tcPr>
          <w:p w:rsidR="008A4034" w:rsidRPr="00C53A30" w:rsidRDefault="008A4034" w:rsidP="003935C5">
            <w:pPr>
              <w:pStyle w:val="TAbody"/>
              <w:rPr>
                <w:b/>
                <w:sz w:val="22"/>
                <w:szCs w:val="22"/>
                <w:lang w:val="en-AU"/>
              </w:rPr>
            </w:pPr>
            <w:r w:rsidRPr="00C53A30">
              <w:rPr>
                <w:b/>
                <w:sz w:val="22"/>
                <w:szCs w:val="22"/>
                <w:lang w:val="en-AU"/>
              </w:rPr>
              <w:t>Statement</w:t>
            </w:r>
          </w:p>
        </w:tc>
      </w:tr>
      <w:tr w:rsidR="008A4034" w:rsidRPr="00640361" w:rsidTr="00842123">
        <w:tblPrEx>
          <w:tblLook w:val="01E0" w:firstRow="1" w:lastRow="1" w:firstColumn="1" w:lastColumn="1" w:noHBand="0" w:noVBand="0"/>
        </w:tblPrEx>
        <w:trPr>
          <w:trHeight w:val="2044"/>
        </w:trPr>
        <w:tc>
          <w:tcPr>
            <w:tcW w:w="4536" w:type="dxa"/>
          </w:tcPr>
          <w:p w:rsidR="008A4034" w:rsidRPr="00C53A30" w:rsidRDefault="008A4034" w:rsidP="003935C5">
            <w:pPr>
              <w:pStyle w:val="TAbody"/>
              <w:rPr>
                <w:rFonts w:cs="Arial"/>
                <w:sz w:val="22"/>
                <w:szCs w:val="22"/>
                <w:lang w:val="en-AU"/>
              </w:rPr>
            </w:pPr>
            <w:r>
              <w:rPr>
                <w:rFonts w:cs="Arial"/>
                <w:sz w:val="22"/>
                <w:szCs w:val="22"/>
                <w:lang w:val="en-AU"/>
              </w:rPr>
              <w:t>s87(1</w:t>
            </w:r>
            <w:r w:rsidRPr="00C53A30">
              <w:rPr>
                <w:rFonts w:cs="Arial"/>
                <w:sz w:val="22"/>
                <w:szCs w:val="22"/>
                <w:lang w:val="en-AU"/>
              </w:rPr>
              <w:t>)(a)</w:t>
            </w:r>
          </w:p>
          <w:p w:rsidR="008A4034" w:rsidRPr="00C53A30" w:rsidRDefault="008A4034" w:rsidP="003935C5">
            <w:pPr>
              <w:autoSpaceDE w:val="0"/>
              <w:autoSpaceDN w:val="0"/>
              <w:adjustRightInd w:val="0"/>
              <w:rPr>
                <w:rFonts w:cs="Arial"/>
                <w:sz w:val="22"/>
                <w:szCs w:val="22"/>
              </w:rPr>
            </w:pPr>
            <w:r w:rsidRPr="00C53A30">
              <w:rPr>
                <w:rFonts w:cs="Arial"/>
                <w:sz w:val="22"/>
                <w:szCs w:val="22"/>
              </w:rPr>
              <w:t xml:space="preserve">(a) a variation (an </w:t>
            </w:r>
            <w:r w:rsidRPr="00C53A30">
              <w:rPr>
                <w:rFonts w:cs="Arial"/>
                <w:b/>
                <w:bCs/>
                <w:i/>
                <w:iCs/>
                <w:sz w:val="22"/>
                <w:szCs w:val="22"/>
              </w:rPr>
              <w:t>error variation</w:t>
            </w:r>
            <w:r w:rsidRPr="00C53A30">
              <w:rPr>
                <w:rFonts w:cs="Arial"/>
                <w:sz w:val="22"/>
                <w:szCs w:val="22"/>
              </w:rPr>
              <w:t>) that—</w:t>
            </w:r>
          </w:p>
          <w:p w:rsidR="008A4034" w:rsidRPr="00C53A30" w:rsidRDefault="008A4034" w:rsidP="003935C5">
            <w:pPr>
              <w:autoSpaceDE w:val="0"/>
              <w:autoSpaceDN w:val="0"/>
              <w:adjustRightInd w:val="0"/>
              <w:rPr>
                <w:rFonts w:cs="Arial"/>
                <w:sz w:val="22"/>
                <w:szCs w:val="22"/>
              </w:rPr>
            </w:pPr>
            <w:r w:rsidRPr="00C53A30">
              <w:rPr>
                <w:rFonts w:cs="Arial"/>
                <w:sz w:val="22"/>
                <w:szCs w:val="22"/>
              </w:rPr>
              <w:t>(i) would not adversely affect anyone’s rights if approved;</w:t>
            </w:r>
          </w:p>
          <w:p w:rsidR="008A4034" w:rsidRPr="00C53A30" w:rsidRDefault="008A4034" w:rsidP="003935C5">
            <w:pPr>
              <w:autoSpaceDE w:val="0"/>
              <w:autoSpaceDN w:val="0"/>
              <w:adjustRightInd w:val="0"/>
              <w:rPr>
                <w:rFonts w:cs="Arial"/>
                <w:sz w:val="22"/>
                <w:szCs w:val="22"/>
              </w:rPr>
            </w:pPr>
            <w:r w:rsidRPr="00C53A30">
              <w:rPr>
                <w:rFonts w:cs="Arial"/>
                <w:sz w:val="22"/>
                <w:szCs w:val="22"/>
              </w:rPr>
              <w:t>and</w:t>
            </w:r>
          </w:p>
          <w:p w:rsidR="008A4034" w:rsidRPr="00640361" w:rsidRDefault="008A4034" w:rsidP="003935C5">
            <w:pPr>
              <w:autoSpaceDE w:val="0"/>
              <w:autoSpaceDN w:val="0"/>
              <w:adjustRightInd w:val="0"/>
              <w:rPr>
                <w:color w:val="FF0000"/>
                <w:sz w:val="22"/>
                <w:szCs w:val="22"/>
              </w:rPr>
            </w:pPr>
            <w:r w:rsidRPr="00C53A30">
              <w:rPr>
                <w:rFonts w:cs="Arial"/>
                <w:sz w:val="22"/>
                <w:szCs w:val="22"/>
              </w:rPr>
              <w:t>(ii) has as its only object the correction of a formal error in</w:t>
            </w:r>
            <w:r>
              <w:rPr>
                <w:rFonts w:cs="Arial"/>
                <w:sz w:val="22"/>
                <w:szCs w:val="22"/>
              </w:rPr>
              <w:t xml:space="preserve"> </w:t>
            </w:r>
            <w:r w:rsidRPr="00C53A30">
              <w:rPr>
                <w:rFonts w:cs="Arial"/>
                <w:sz w:val="22"/>
                <w:szCs w:val="22"/>
              </w:rPr>
              <w:t>the plan</w:t>
            </w:r>
          </w:p>
        </w:tc>
        <w:tc>
          <w:tcPr>
            <w:tcW w:w="4253" w:type="dxa"/>
          </w:tcPr>
          <w:p w:rsidR="008A4034" w:rsidRDefault="008A4034" w:rsidP="003935C5">
            <w:pPr>
              <w:pStyle w:val="TAbody"/>
              <w:rPr>
                <w:sz w:val="22"/>
                <w:szCs w:val="22"/>
                <w:lang w:val="en-AU"/>
              </w:rPr>
            </w:pPr>
            <w:r>
              <w:rPr>
                <w:sz w:val="22"/>
                <w:szCs w:val="22"/>
                <w:lang w:val="en-AU"/>
              </w:rPr>
              <w:t>Compliant.</w:t>
            </w:r>
          </w:p>
          <w:p w:rsidR="008A4034" w:rsidRDefault="008A4034" w:rsidP="003935C5">
            <w:pPr>
              <w:pStyle w:val="TAbody"/>
              <w:rPr>
                <w:sz w:val="22"/>
                <w:szCs w:val="22"/>
                <w:lang w:val="en-AU"/>
              </w:rPr>
            </w:pPr>
          </w:p>
          <w:p w:rsidR="008A4034" w:rsidRPr="007E775C" w:rsidRDefault="008A4034" w:rsidP="003935C5">
            <w:pPr>
              <w:pStyle w:val="TAbody"/>
              <w:rPr>
                <w:sz w:val="22"/>
                <w:szCs w:val="22"/>
                <w:lang w:val="en-AU"/>
              </w:rPr>
            </w:pPr>
            <w:r>
              <w:rPr>
                <w:sz w:val="22"/>
                <w:szCs w:val="22"/>
                <w:lang w:val="en-AU"/>
              </w:rPr>
              <w:t xml:space="preserve">This change rectifies an inadvertent omission that occurred when the precinct map for Symonston was updated in August 2014. </w:t>
            </w:r>
          </w:p>
        </w:tc>
      </w:tr>
    </w:tbl>
    <w:p w:rsidR="008A4034" w:rsidRDefault="008A4034" w:rsidP="008A4034"/>
    <w:p w:rsidR="008A4034" w:rsidRDefault="008A4034"/>
    <w:p w:rsidR="000B2E49" w:rsidRDefault="00D378E4" w:rsidP="00C75315">
      <w:pPr>
        <w:pStyle w:val="TAsectionheading3"/>
      </w:pPr>
      <w:r>
        <w:t xml:space="preserve">  </w:t>
      </w:r>
      <w:bookmarkStart w:id="38" w:name="_Toc483216325"/>
      <w:r w:rsidR="00842123">
        <w:t xml:space="preserve">Variation to the </w:t>
      </w:r>
      <w:r>
        <w:t>Jerrabomberra district precinct map and code</w:t>
      </w:r>
      <w:bookmarkEnd w:id="38"/>
      <w:r>
        <w:t xml:space="preserve"> </w:t>
      </w:r>
    </w:p>
    <w:p w:rsidR="00D378E4" w:rsidRDefault="003D5D20" w:rsidP="00D378E4">
      <w:r>
        <w:t>Under Element 1: Use – criterion C1 relates to mining operations and rehabilitation of the Mugga Quarry.  There is a note at the end of C1 that incorrectly states that “Mugga Quarry is within a Designated Area and is subject to the provisions of the National Capital Plan”.  This is incorrect and is understood to have been inadvertently carried over from a previous version prior to the new Territory Plan that was introduced in 2008.  It is proposed to remove this note as part of this technical amendment.</w:t>
      </w:r>
    </w:p>
    <w:p w:rsidR="00842123" w:rsidRDefault="00842123" w:rsidP="003D5D20">
      <w:pPr>
        <w:pStyle w:val="TAbodytext"/>
        <w:rPr>
          <w:rFonts w:cs="Arial"/>
          <w:b/>
          <w:sz w:val="22"/>
          <w:szCs w:val="22"/>
        </w:rPr>
      </w:pPr>
    </w:p>
    <w:p w:rsidR="003D5D20" w:rsidRPr="00AF0255" w:rsidRDefault="003D5D20" w:rsidP="003D5D20">
      <w:pPr>
        <w:pStyle w:val="TAbodytext"/>
        <w:rPr>
          <w:rFonts w:cs="Arial"/>
          <w:b/>
          <w:sz w:val="22"/>
          <w:szCs w:val="22"/>
        </w:rPr>
      </w:pPr>
      <w:r w:rsidRPr="00557410">
        <w:rPr>
          <w:rFonts w:cs="Arial"/>
          <w:b/>
          <w:sz w:val="22"/>
          <w:szCs w:val="22"/>
        </w:rPr>
        <w:t xml:space="preserve">Compliance with the Planning and Development Act 2007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78"/>
        <w:gridCol w:w="4111"/>
      </w:tblGrid>
      <w:tr w:rsidR="00D378E4" w:rsidRPr="00C53A30" w:rsidTr="00842123">
        <w:tc>
          <w:tcPr>
            <w:tcW w:w="4678" w:type="dxa"/>
          </w:tcPr>
          <w:p w:rsidR="00D378E4" w:rsidRPr="00C53A30" w:rsidRDefault="00D378E4" w:rsidP="003935C5">
            <w:pPr>
              <w:pStyle w:val="TAbody"/>
              <w:rPr>
                <w:b/>
                <w:sz w:val="22"/>
                <w:szCs w:val="22"/>
                <w:lang w:val="en-AU"/>
              </w:rPr>
            </w:pPr>
            <w:r w:rsidRPr="00C53A30">
              <w:rPr>
                <w:b/>
                <w:sz w:val="22"/>
                <w:szCs w:val="22"/>
                <w:lang w:val="en-AU"/>
              </w:rPr>
              <w:t>Section</w:t>
            </w:r>
          </w:p>
        </w:tc>
        <w:tc>
          <w:tcPr>
            <w:tcW w:w="4111" w:type="dxa"/>
          </w:tcPr>
          <w:p w:rsidR="00D378E4" w:rsidRPr="00C53A30" w:rsidRDefault="00D378E4" w:rsidP="003935C5">
            <w:pPr>
              <w:pStyle w:val="TAbody"/>
              <w:rPr>
                <w:b/>
                <w:sz w:val="22"/>
                <w:szCs w:val="22"/>
                <w:lang w:val="en-AU"/>
              </w:rPr>
            </w:pPr>
            <w:r w:rsidRPr="00C53A30">
              <w:rPr>
                <w:b/>
                <w:sz w:val="22"/>
                <w:szCs w:val="22"/>
                <w:lang w:val="en-AU"/>
              </w:rPr>
              <w:t>Statement</w:t>
            </w:r>
          </w:p>
        </w:tc>
      </w:tr>
      <w:tr w:rsidR="00D378E4" w:rsidRPr="00640361" w:rsidTr="00842123">
        <w:tblPrEx>
          <w:tblLook w:val="01E0" w:firstRow="1" w:lastRow="1" w:firstColumn="1" w:lastColumn="1" w:noHBand="0" w:noVBand="0"/>
        </w:tblPrEx>
        <w:trPr>
          <w:trHeight w:val="1975"/>
        </w:trPr>
        <w:tc>
          <w:tcPr>
            <w:tcW w:w="4678" w:type="dxa"/>
          </w:tcPr>
          <w:p w:rsidR="00D378E4" w:rsidRPr="00C53A30" w:rsidRDefault="00D378E4" w:rsidP="003935C5">
            <w:pPr>
              <w:pStyle w:val="TAbody"/>
              <w:rPr>
                <w:rFonts w:cs="Arial"/>
                <w:sz w:val="22"/>
                <w:szCs w:val="22"/>
                <w:lang w:val="en-AU"/>
              </w:rPr>
            </w:pPr>
            <w:r>
              <w:rPr>
                <w:rFonts w:cs="Arial"/>
                <w:sz w:val="22"/>
                <w:szCs w:val="22"/>
                <w:lang w:val="en-AU"/>
              </w:rPr>
              <w:t>s87(1</w:t>
            </w:r>
            <w:r w:rsidRPr="00C53A30">
              <w:rPr>
                <w:rFonts w:cs="Arial"/>
                <w:sz w:val="22"/>
                <w:szCs w:val="22"/>
                <w:lang w:val="en-AU"/>
              </w:rPr>
              <w:t>)(a)</w:t>
            </w:r>
          </w:p>
          <w:p w:rsidR="00D378E4" w:rsidRPr="00C53A30" w:rsidRDefault="00D378E4" w:rsidP="003935C5">
            <w:pPr>
              <w:autoSpaceDE w:val="0"/>
              <w:autoSpaceDN w:val="0"/>
              <w:adjustRightInd w:val="0"/>
              <w:rPr>
                <w:rFonts w:cs="Arial"/>
                <w:sz w:val="22"/>
                <w:szCs w:val="22"/>
              </w:rPr>
            </w:pPr>
            <w:r w:rsidRPr="00C53A30">
              <w:rPr>
                <w:rFonts w:cs="Arial"/>
                <w:sz w:val="22"/>
                <w:szCs w:val="22"/>
              </w:rPr>
              <w:t xml:space="preserve">(a) a variation (an </w:t>
            </w:r>
            <w:r w:rsidRPr="00C53A30">
              <w:rPr>
                <w:rFonts w:cs="Arial"/>
                <w:b/>
                <w:bCs/>
                <w:i/>
                <w:iCs/>
                <w:sz w:val="22"/>
                <w:szCs w:val="22"/>
              </w:rPr>
              <w:t>error variation</w:t>
            </w:r>
            <w:r w:rsidRPr="00C53A30">
              <w:rPr>
                <w:rFonts w:cs="Arial"/>
                <w:sz w:val="22"/>
                <w:szCs w:val="22"/>
              </w:rPr>
              <w:t>) that—</w:t>
            </w:r>
          </w:p>
          <w:p w:rsidR="00D378E4" w:rsidRPr="00C53A30" w:rsidRDefault="00D378E4" w:rsidP="003935C5">
            <w:pPr>
              <w:autoSpaceDE w:val="0"/>
              <w:autoSpaceDN w:val="0"/>
              <w:adjustRightInd w:val="0"/>
              <w:rPr>
                <w:rFonts w:cs="Arial"/>
                <w:sz w:val="22"/>
                <w:szCs w:val="22"/>
              </w:rPr>
            </w:pPr>
            <w:r w:rsidRPr="00C53A30">
              <w:rPr>
                <w:rFonts w:cs="Arial"/>
                <w:sz w:val="22"/>
                <w:szCs w:val="22"/>
              </w:rPr>
              <w:t>(i) would not adversely affect anyone’s rights if approved;</w:t>
            </w:r>
          </w:p>
          <w:p w:rsidR="00D378E4" w:rsidRPr="00C53A30" w:rsidRDefault="00D378E4" w:rsidP="003935C5">
            <w:pPr>
              <w:autoSpaceDE w:val="0"/>
              <w:autoSpaceDN w:val="0"/>
              <w:adjustRightInd w:val="0"/>
              <w:rPr>
                <w:rFonts w:cs="Arial"/>
                <w:sz w:val="22"/>
                <w:szCs w:val="22"/>
              </w:rPr>
            </w:pPr>
            <w:r w:rsidRPr="00C53A30">
              <w:rPr>
                <w:rFonts w:cs="Arial"/>
                <w:sz w:val="22"/>
                <w:szCs w:val="22"/>
              </w:rPr>
              <w:t>and</w:t>
            </w:r>
          </w:p>
          <w:p w:rsidR="00D378E4" w:rsidRPr="00640361" w:rsidRDefault="00D378E4" w:rsidP="003935C5">
            <w:pPr>
              <w:autoSpaceDE w:val="0"/>
              <w:autoSpaceDN w:val="0"/>
              <w:adjustRightInd w:val="0"/>
              <w:rPr>
                <w:color w:val="FF0000"/>
                <w:sz w:val="22"/>
                <w:szCs w:val="22"/>
              </w:rPr>
            </w:pPr>
            <w:r w:rsidRPr="00C53A30">
              <w:rPr>
                <w:rFonts w:cs="Arial"/>
                <w:sz w:val="22"/>
                <w:szCs w:val="22"/>
              </w:rPr>
              <w:t>(ii) has as its only object the correction of a formal error in</w:t>
            </w:r>
            <w:r>
              <w:rPr>
                <w:rFonts w:cs="Arial"/>
                <w:sz w:val="22"/>
                <w:szCs w:val="22"/>
              </w:rPr>
              <w:t xml:space="preserve"> </w:t>
            </w:r>
            <w:r w:rsidRPr="00C53A30">
              <w:rPr>
                <w:rFonts w:cs="Arial"/>
                <w:sz w:val="22"/>
                <w:szCs w:val="22"/>
              </w:rPr>
              <w:t>the plan</w:t>
            </w:r>
          </w:p>
        </w:tc>
        <w:tc>
          <w:tcPr>
            <w:tcW w:w="4111" w:type="dxa"/>
          </w:tcPr>
          <w:p w:rsidR="00D378E4" w:rsidRDefault="00D378E4" w:rsidP="003935C5">
            <w:pPr>
              <w:pStyle w:val="TAbody"/>
              <w:rPr>
                <w:sz w:val="22"/>
                <w:szCs w:val="22"/>
                <w:lang w:val="en-AU"/>
              </w:rPr>
            </w:pPr>
            <w:r>
              <w:rPr>
                <w:sz w:val="22"/>
                <w:szCs w:val="22"/>
                <w:lang w:val="en-AU"/>
              </w:rPr>
              <w:t>Compliant.</w:t>
            </w:r>
          </w:p>
          <w:p w:rsidR="00D378E4" w:rsidRDefault="00D378E4" w:rsidP="003935C5">
            <w:pPr>
              <w:pStyle w:val="TAbody"/>
              <w:rPr>
                <w:sz w:val="22"/>
                <w:szCs w:val="22"/>
                <w:lang w:val="en-AU"/>
              </w:rPr>
            </w:pPr>
          </w:p>
          <w:p w:rsidR="00D378E4" w:rsidRPr="003D5D20" w:rsidRDefault="003D5D20" w:rsidP="003935C5">
            <w:pPr>
              <w:pStyle w:val="TAbody"/>
              <w:rPr>
                <w:sz w:val="22"/>
                <w:szCs w:val="22"/>
                <w:lang w:val="en-AU"/>
              </w:rPr>
            </w:pPr>
            <w:r w:rsidRPr="003D5D20">
              <w:rPr>
                <w:sz w:val="22"/>
                <w:szCs w:val="22"/>
                <w:lang w:val="en-AU"/>
              </w:rPr>
              <w:t xml:space="preserve">The note at the end of criterion C1 is incorrect and is removed as part of this technical amendment. </w:t>
            </w:r>
          </w:p>
        </w:tc>
      </w:tr>
    </w:tbl>
    <w:p w:rsidR="00BE336E" w:rsidRDefault="00BE336E" w:rsidP="00BE336E"/>
    <w:p w:rsidR="00842123" w:rsidRDefault="00BE336E" w:rsidP="00C75315">
      <w:pPr>
        <w:pStyle w:val="TAsectionheading3"/>
      </w:pPr>
      <w:r>
        <w:t xml:space="preserve">  </w:t>
      </w:r>
      <w:bookmarkStart w:id="39" w:name="_Toc483216326"/>
      <w:r w:rsidR="00842123">
        <w:t>Variation to the Molonglo and North Weston Structure Plan</w:t>
      </w:r>
      <w:bookmarkEnd w:id="39"/>
      <w:r w:rsidR="00842123">
        <w:t xml:space="preserve"> </w:t>
      </w:r>
    </w:p>
    <w:p w:rsidR="00842123" w:rsidRDefault="00842123" w:rsidP="00842123">
      <w:pPr>
        <w:pStyle w:val="TAbodytext"/>
        <w:rPr>
          <w:rFonts w:cs="Arial"/>
        </w:rPr>
      </w:pPr>
      <w:r w:rsidRPr="004D4586">
        <w:rPr>
          <w:rFonts w:cs="Arial"/>
        </w:rPr>
        <w:t xml:space="preserve">Minor corrections </w:t>
      </w:r>
      <w:r>
        <w:rPr>
          <w:rFonts w:cs="Arial"/>
        </w:rPr>
        <w:t xml:space="preserve">in </w:t>
      </w:r>
      <w:r w:rsidRPr="004D4586">
        <w:rPr>
          <w:rFonts w:cs="Arial"/>
        </w:rPr>
        <w:t xml:space="preserve">the </w:t>
      </w:r>
      <w:r>
        <w:rPr>
          <w:rFonts w:cs="Arial"/>
        </w:rPr>
        <w:t>Molonglo and North Western Structure P</w:t>
      </w:r>
      <w:r w:rsidRPr="004D4586">
        <w:rPr>
          <w:rFonts w:cs="Arial"/>
        </w:rPr>
        <w:t>lan</w:t>
      </w:r>
      <w:r>
        <w:rPr>
          <w:rFonts w:cs="Arial"/>
        </w:rPr>
        <w:t xml:space="preserve"> are proposed to be addressed in this technical amendment</w:t>
      </w:r>
      <w:r w:rsidR="0095300C">
        <w:rPr>
          <w:rFonts w:cs="Arial"/>
        </w:rPr>
        <w:t xml:space="preserve"> as follows:</w:t>
      </w:r>
      <w:r>
        <w:rPr>
          <w:rFonts w:cs="Arial"/>
        </w:rPr>
        <w:t xml:space="preserve">  </w:t>
      </w:r>
    </w:p>
    <w:p w:rsidR="0095300C" w:rsidRDefault="0095300C" w:rsidP="00842123">
      <w:pPr>
        <w:pStyle w:val="TAbodytext"/>
        <w:rPr>
          <w:rFonts w:cs="Arial"/>
        </w:rPr>
      </w:pPr>
    </w:p>
    <w:p w:rsidR="0095300C" w:rsidRDefault="0095300C" w:rsidP="00C75315">
      <w:pPr>
        <w:pStyle w:val="TAbodytext"/>
        <w:numPr>
          <w:ilvl w:val="0"/>
          <w:numId w:val="7"/>
        </w:numPr>
        <w:rPr>
          <w:rFonts w:cs="Arial"/>
        </w:rPr>
      </w:pPr>
      <w:r>
        <w:rPr>
          <w:rFonts w:cs="Arial"/>
        </w:rPr>
        <w:t>Item 39:</w:t>
      </w:r>
      <w:r w:rsidR="002217BF">
        <w:rPr>
          <w:rFonts w:cs="Arial"/>
        </w:rPr>
        <w:t xml:space="preserve"> add in the word “the” (as underlined):</w:t>
      </w:r>
    </w:p>
    <w:p w:rsidR="0095300C" w:rsidRDefault="005A2FEF" w:rsidP="005A2FEF">
      <w:pPr>
        <w:pStyle w:val="TAbodytext"/>
        <w:tabs>
          <w:tab w:val="clear" w:pos="720"/>
          <w:tab w:val="clear" w:pos="1440"/>
          <w:tab w:val="left" w:pos="426"/>
        </w:tabs>
        <w:ind w:left="1134" w:hanging="1428"/>
        <w:rPr>
          <w:rFonts w:cs="Arial"/>
        </w:rPr>
      </w:pPr>
      <w:r>
        <w:tab/>
      </w:r>
      <w:r w:rsidR="002217BF">
        <w:t>39.</w:t>
      </w:r>
      <w:r w:rsidR="002217BF">
        <w:tab/>
      </w:r>
      <w:r w:rsidR="002217BF" w:rsidRPr="001B0839">
        <w:t>Development is to be generally contained to the west of the ridge that separates</w:t>
      </w:r>
      <w:r w:rsidR="002217BF">
        <w:t xml:space="preserve"> </w:t>
      </w:r>
      <w:r w:rsidR="002217BF" w:rsidRPr="001B0839">
        <w:t>Molonglo and North Weston from the Tuggeranong Parkway and Lake Burley</w:t>
      </w:r>
      <w:r w:rsidR="002217BF">
        <w:t xml:space="preserve"> </w:t>
      </w:r>
      <w:r w:rsidR="002217BF" w:rsidRPr="001B0839">
        <w:t xml:space="preserve">Griffin to ensure that it does not visually adversely impact </w:t>
      </w:r>
      <w:r w:rsidR="002217BF" w:rsidRPr="002217BF">
        <w:rPr>
          <w:u w:val="single"/>
        </w:rPr>
        <w:t>the</w:t>
      </w:r>
      <w:r w:rsidR="002217BF" w:rsidRPr="00113201">
        <w:t xml:space="preserve"> Central National Area</w:t>
      </w:r>
      <w:r w:rsidR="002217BF">
        <w:t xml:space="preserve"> </w:t>
      </w:r>
      <w:r w:rsidR="002217BF" w:rsidRPr="002217BF">
        <w:t>(i.e. central Canberra as identified by the National Capital Plan)</w:t>
      </w:r>
    </w:p>
    <w:p w:rsidR="002217BF" w:rsidRDefault="002217BF" w:rsidP="00842123">
      <w:pPr>
        <w:pStyle w:val="TAbodytext"/>
        <w:rPr>
          <w:rFonts w:cs="Arial"/>
        </w:rPr>
      </w:pPr>
    </w:p>
    <w:p w:rsidR="0095300C" w:rsidRDefault="0095300C" w:rsidP="00C75315">
      <w:pPr>
        <w:pStyle w:val="TAbodytext"/>
        <w:numPr>
          <w:ilvl w:val="0"/>
          <w:numId w:val="7"/>
        </w:numPr>
        <w:rPr>
          <w:rFonts w:cs="Arial"/>
        </w:rPr>
      </w:pPr>
      <w:r>
        <w:rPr>
          <w:rFonts w:cs="Arial"/>
        </w:rPr>
        <w:t>Item 57:  corrects error in relation to the application of the broadacre land use area</w:t>
      </w:r>
      <w:r w:rsidR="002217BF">
        <w:rPr>
          <w:rFonts w:cs="Arial"/>
        </w:rPr>
        <w:t>:</w:t>
      </w:r>
    </w:p>
    <w:p w:rsidR="002217BF" w:rsidRDefault="005C083F" w:rsidP="005C083F">
      <w:pPr>
        <w:pStyle w:val="TAbodytext"/>
        <w:tabs>
          <w:tab w:val="clear" w:pos="720"/>
          <w:tab w:val="clear" w:pos="1440"/>
          <w:tab w:val="left" w:pos="426"/>
        </w:tabs>
        <w:rPr>
          <w:rFonts w:cs="Arial"/>
        </w:rPr>
      </w:pPr>
      <w:r>
        <w:rPr>
          <w:rFonts w:cs="Arial"/>
        </w:rPr>
        <w:tab/>
      </w:r>
      <w:r w:rsidR="002217BF">
        <w:rPr>
          <w:rFonts w:cs="Arial"/>
        </w:rPr>
        <w:t>Substitute ‘</w:t>
      </w:r>
      <w:r w:rsidR="002217BF" w:rsidRPr="002217BF">
        <w:t>Broadacre land us</w:t>
      </w:r>
      <w:r w:rsidR="002217BF">
        <w:t>e zone applies to West Molonglo’ with</w:t>
      </w:r>
    </w:p>
    <w:p w:rsidR="0095300C" w:rsidRDefault="005C083F" w:rsidP="005C083F">
      <w:pPr>
        <w:pStyle w:val="TAbodytext"/>
        <w:tabs>
          <w:tab w:val="clear" w:pos="1440"/>
          <w:tab w:val="left" w:pos="426"/>
        </w:tabs>
      </w:pPr>
      <w:r>
        <w:tab/>
      </w:r>
      <w:r w:rsidR="002217BF">
        <w:t>‘Broadacre land use does not apply to West Molonglo’</w:t>
      </w:r>
    </w:p>
    <w:p w:rsidR="002217BF" w:rsidRDefault="002217BF" w:rsidP="00842123">
      <w:pPr>
        <w:pStyle w:val="TAbodytext"/>
        <w:rPr>
          <w:rFonts w:cs="Arial"/>
        </w:rPr>
      </w:pPr>
    </w:p>
    <w:p w:rsidR="0095300C" w:rsidRDefault="0095300C" w:rsidP="00C75315">
      <w:pPr>
        <w:pStyle w:val="TAbodytext"/>
        <w:numPr>
          <w:ilvl w:val="0"/>
          <w:numId w:val="7"/>
        </w:numPr>
        <w:rPr>
          <w:rFonts w:cs="Arial"/>
        </w:rPr>
      </w:pPr>
      <w:r>
        <w:rPr>
          <w:rFonts w:cs="Arial"/>
        </w:rPr>
        <w:t>Items 62, 67 and 79:  correct minor spelling and grammar errors</w:t>
      </w:r>
      <w:r w:rsidR="005C083F">
        <w:rPr>
          <w:rFonts w:cs="Arial"/>
        </w:rPr>
        <w:t xml:space="preserve"> (underlined)</w:t>
      </w:r>
      <w:r w:rsidR="002217BF">
        <w:rPr>
          <w:rFonts w:cs="Arial"/>
        </w:rPr>
        <w:t>:</w:t>
      </w:r>
    </w:p>
    <w:p w:rsidR="002217BF" w:rsidRDefault="005A2FEF" w:rsidP="005A2FEF">
      <w:pPr>
        <w:pStyle w:val="TAbodytext"/>
        <w:tabs>
          <w:tab w:val="clear" w:pos="720"/>
          <w:tab w:val="clear" w:pos="1440"/>
          <w:tab w:val="left" w:pos="426"/>
          <w:tab w:val="left" w:pos="1134"/>
        </w:tabs>
        <w:ind w:left="1134" w:hanging="1134"/>
        <w:rPr>
          <w:rFonts w:cs="Arial"/>
        </w:rPr>
      </w:pPr>
      <w:r>
        <w:rPr>
          <w:rFonts w:cs="Arial"/>
        </w:rPr>
        <w:tab/>
      </w:r>
      <w:r w:rsidR="005C083F">
        <w:rPr>
          <w:rFonts w:cs="Arial"/>
        </w:rPr>
        <w:t>62.</w:t>
      </w:r>
      <w:r w:rsidR="005C083F">
        <w:rPr>
          <w:rFonts w:cs="Arial"/>
        </w:rPr>
        <w:tab/>
      </w:r>
      <w:r w:rsidR="002217BF" w:rsidRPr="00557410">
        <w:rPr>
          <w:rFonts w:cs="Arial"/>
        </w:rPr>
        <w:t xml:space="preserve">Land with suitable topographic characteristics is to be reserved for 2 </w:t>
      </w:r>
      <w:r w:rsidR="002217BF" w:rsidRPr="005C083F">
        <w:rPr>
          <w:rFonts w:cs="Arial"/>
          <w:u w:val="single"/>
        </w:rPr>
        <w:t>district-level</w:t>
      </w:r>
      <w:r w:rsidR="002217BF" w:rsidRPr="00557410">
        <w:rPr>
          <w:rFonts w:cs="Arial"/>
        </w:rPr>
        <w:t xml:space="preserve"> playing fields in East Molonglo: one on the southern side of the river</w:t>
      </w:r>
      <w:r w:rsidR="002217BF">
        <w:rPr>
          <w:rFonts w:cs="Arial"/>
        </w:rPr>
        <w:t xml:space="preserve"> </w:t>
      </w:r>
      <w:r w:rsidR="002217BF" w:rsidRPr="00557410">
        <w:rPr>
          <w:rFonts w:cs="Arial"/>
        </w:rPr>
        <w:t>preferably adjacent to land set aside for a government high school, and another</w:t>
      </w:r>
      <w:r w:rsidR="002217BF">
        <w:rPr>
          <w:rFonts w:cs="Arial"/>
        </w:rPr>
        <w:t xml:space="preserve"> </w:t>
      </w:r>
      <w:r w:rsidR="002217BF" w:rsidRPr="00557410">
        <w:rPr>
          <w:rFonts w:cs="Arial"/>
        </w:rPr>
        <w:t>on the northern side.</w:t>
      </w:r>
    </w:p>
    <w:p w:rsidR="002217BF" w:rsidRDefault="005A2FEF" w:rsidP="005A2FEF">
      <w:pPr>
        <w:pStyle w:val="TAbodytext"/>
        <w:tabs>
          <w:tab w:val="clear" w:pos="720"/>
          <w:tab w:val="clear" w:pos="1440"/>
          <w:tab w:val="left" w:pos="426"/>
          <w:tab w:val="left" w:pos="1134"/>
        </w:tabs>
        <w:ind w:left="1134" w:hanging="1134"/>
        <w:rPr>
          <w:rFonts w:cs="Arial"/>
        </w:rPr>
      </w:pPr>
      <w:r>
        <w:rPr>
          <w:rFonts w:cs="Arial"/>
        </w:rPr>
        <w:tab/>
      </w:r>
      <w:r w:rsidR="005C083F">
        <w:rPr>
          <w:rFonts w:cs="Arial"/>
        </w:rPr>
        <w:t>67.</w:t>
      </w:r>
      <w:r w:rsidR="005C083F">
        <w:rPr>
          <w:rFonts w:cs="Arial"/>
        </w:rPr>
        <w:tab/>
      </w:r>
      <w:r w:rsidR="002217BF" w:rsidRPr="00557410">
        <w:rPr>
          <w:rFonts w:cs="Arial"/>
        </w:rPr>
        <w:t>That part of the National Bicentennial Trail between Uriarra Road in the west to</w:t>
      </w:r>
      <w:r w:rsidR="002217BF">
        <w:rPr>
          <w:rFonts w:cs="Arial"/>
        </w:rPr>
        <w:t xml:space="preserve"> </w:t>
      </w:r>
      <w:r w:rsidR="002217BF" w:rsidRPr="00557410">
        <w:rPr>
          <w:rFonts w:cs="Arial"/>
        </w:rPr>
        <w:t xml:space="preserve">the concrete causeway over the Molonglo River in the east will be </w:t>
      </w:r>
      <w:r w:rsidR="002217BF" w:rsidRPr="005C083F">
        <w:rPr>
          <w:rFonts w:cs="Arial"/>
          <w:u w:val="single"/>
        </w:rPr>
        <w:t>replaced</w:t>
      </w:r>
      <w:r w:rsidR="002217BF" w:rsidRPr="00557410">
        <w:rPr>
          <w:rFonts w:cs="Arial"/>
        </w:rPr>
        <w:t xml:space="preserve"> by a suitably located mixed use off-road trail, linking Stromlo Forest Park and the</w:t>
      </w:r>
      <w:r w:rsidR="002217BF">
        <w:rPr>
          <w:rFonts w:cs="Arial"/>
        </w:rPr>
        <w:t xml:space="preserve"> </w:t>
      </w:r>
      <w:r w:rsidR="002217BF" w:rsidRPr="00557410">
        <w:rPr>
          <w:rFonts w:cs="Arial"/>
        </w:rPr>
        <w:t>Canberra International Arboretum and Gardens.</w:t>
      </w:r>
    </w:p>
    <w:p w:rsidR="002217BF" w:rsidRDefault="005A2FEF" w:rsidP="005A2FEF">
      <w:pPr>
        <w:pStyle w:val="TAbodytext"/>
        <w:tabs>
          <w:tab w:val="clear" w:pos="720"/>
          <w:tab w:val="clear" w:pos="1440"/>
          <w:tab w:val="left" w:pos="426"/>
          <w:tab w:val="left" w:pos="1134"/>
        </w:tabs>
        <w:ind w:left="1134" w:hanging="1134"/>
        <w:rPr>
          <w:rFonts w:cs="Arial"/>
        </w:rPr>
      </w:pPr>
      <w:r>
        <w:rPr>
          <w:rFonts w:cs="Arial"/>
        </w:rPr>
        <w:tab/>
      </w:r>
      <w:r w:rsidR="002217BF">
        <w:rPr>
          <w:rFonts w:cs="Arial"/>
        </w:rPr>
        <w:t>79.</w:t>
      </w:r>
      <w:r w:rsidR="005C083F">
        <w:rPr>
          <w:rFonts w:cs="Arial"/>
        </w:rPr>
        <w:tab/>
      </w:r>
      <w:r w:rsidR="002217BF" w:rsidRPr="00557410">
        <w:rPr>
          <w:rFonts w:cs="Arial"/>
        </w:rPr>
        <w:t>The north-south and east-west arterials are to be generally designed as urban</w:t>
      </w:r>
      <w:r w:rsidR="002217BF">
        <w:rPr>
          <w:rFonts w:cs="Arial"/>
        </w:rPr>
        <w:t xml:space="preserve"> </w:t>
      </w:r>
      <w:r w:rsidR="002217BF" w:rsidRPr="00557410">
        <w:rPr>
          <w:rFonts w:cs="Arial"/>
        </w:rPr>
        <w:t>boulevards, with service streets and address frontages. Regular cross-streets are to be provided, consistent with traffic safety and efficiency, to minimise the</w:t>
      </w:r>
      <w:r w:rsidR="002217BF">
        <w:rPr>
          <w:rFonts w:cs="Arial"/>
        </w:rPr>
        <w:t xml:space="preserve"> </w:t>
      </w:r>
      <w:r w:rsidR="002217BF" w:rsidRPr="00557410">
        <w:rPr>
          <w:rFonts w:cs="Arial"/>
        </w:rPr>
        <w:t xml:space="preserve">effect of the arterials as a </w:t>
      </w:r>
      <w:r w:rsidR="002217BF" w:rsidRPr="005C083F">
        <w:rPr>
          <w:rFonts w:cs="Arial"/>
          <w:u w:val="single"/>
        </w:rPr>
        <w:t>barrier</w:t>
      </w:r>
      <w:r w:rsidR="002217BF" w:rsidRPr="00557410">
        <w:rPr>
          <w:rFonts w:cs="Arial"/>
        </w:rPr>
        <w:t xml:space="preserve"> between neighbourhoods.</w:t>
      </w:r>
    </w:p>
    <w:p w:rsidR="00842123" w:rsidRDefault="00842123" w:rsidP="00842123">
      <w:pPr>
        <w:pStyle w:val="TAbodytext"/>
        <w:rPr>
          <w:rFonts w:cs="Arial"/>
        </w:rPr>
      </w:pPr>
    </w:p>
    <w:p w:rsidR="00842123" w:rsidRPr="00AF0255" w:rsidRDefault="00842123" w:rsidP="00842123">
      <w:pPr>
        <w:pStyle w:val="TAbodytext"/>
        <w:rPr>
          <w:rFonts w:cs="Arial"/>
          <w:b/>
          <w:sz w:val="22"/>
          <w:szCs w:val="22"/>
        </w:rPr>
      </w:pPr>
      <w:r w:rsidRPr="00557410">
        <w:rPr>
          <w:rFonts w:cs="Arial"/>
          <w:b/>
          <w:sz w:val="22"/>
          <w:szCs w:val="22"/>
        </w:rPr>
        <w:t xml:space="preserve">Compliance with the Planning and Development Act 2007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78"/>
        <w:gridCol w:w="4111"/>
      </w:tblGrid>
      <w:tr w:rsidR="00842123" w:rsidRPr="00C53A30" w:rsidTr="00842123">
        <w:tc>
          <w:tcPr>
            <w:tcW w:w="4678" w:type="dxa"/>
          </w:tcPr>
          <w:p w:rsidR="00842123" w:rsidRPr="00C53A30" w:rsidRDefault="00842123" w:rsidP="003935C5">
            <w:pPr>
              <w:pStyle w:val="TAbody"/>
              <w:rPr>
                <w:b/>
                <w:sz w:val="22"/>
                <w:szCs w:val="22"/>
                <w:lang w:val="en-AU"/>
              </w:rPr>
            </w:pPr>
            <w:r w:rsidRPr="00C53A30">
              <w:rPr>
                <w:b/>
                <w:sz w:val="22"/>
                <w:szCs w:val="22"/>
                <w:lang w:val="en-AU"/>
              </w:rPr>
              <w:t>Section</w:t>
            </w:r>
          </w:p>
        </w:tc>
        <w:tc>
          <w:tcPr>
            <w:tcW w:w="4111" w:type="dxa"/>
          </w:tcPr>
          <w:p w:rsidR="00842123" w:rsidRPr="00C53A30" w:rsidRDefault="00842123" w:rsidP="003935C5">
            <w:pPr>
              <w:pStyle w:val="TAbody"/>
              <w:rPr>
                <w:b/>
                <w:sz w:val="22"/>
                <w:szCs w:val="22"/>
                <w:lang w:val="en-AU"/>
              </w:rPr>
            </w:pPr>
            <w:r w:rsidRPr="00C53A30">
              <w:rPr>
                <w:b/>
                <w:sz w:val="22"/>
                <w:szCs w:val="22"/>
                <w:lang w:val="en-AU"/>
              </w:rPr>
              <w:t>Statement</w:t>
            </w:r>
          </w:p>
        </w:tc>
      </w:tr>
      <w:tr w:rsidR="00842123" w:rsidRPr="00640361" w:rsidTr="00842123">
        <w:tblPrEx>
          <w:tblLook w:val="01E0" w:firstRow="1" w:lastRow="1" w:firstColumn="1" w:lastColumn="1" w:noHBand="0" w:noVBand="0"/>
        </w:tblPrEx>
        <w:trPr>
          <w:trHeight w:val="2082"/>
        </w:trPr>
        <w:tc>
          <w:tcPr>
            <w:tcW w:w="4678" w:type="dxa"/>
          </w:tcPr>
          <w:p w:rsidR="00842123" w:rsidRPr="00C53A30" w:rsidRDefault="00842123" w:rsidP="003935C5">
            <w:pPr>
              <w:pStyle w:val="TAbody"/>
              <w:rPr>
                <w:rFonts w:cs="Arial"/>
                <w:sz w:val="22"/>
                <w:szCs w:val="22"/>
                <w:lang w:val="en-AU"/>
              </w:rPr>
            </w:pPr>
            <w:r>
              <w:rPr>
                <w:rFonts w:cs="Arial"/>
                <w:sz w:val="22"/>
                <w:szCs w:val="22"/>
                <w:lang w:val="en-AU"/>
              </w:rPr>
              <w:t>s87(1</w:t>
            </w:r>
            <w:r w:rsidRPr="00C53A30">
              <w:rPr>
                <w:rFonts w:cs="Arial"/>
                <w:sz w:val="22"/>
                <w:szCs w:val="22"/>
                <w:lang w:val="en-AU"/>
              </w:rPr>
              <w:t>)(a)</w:t>
            </w:r>
          </w:p>
          <w:p w:rsidR="00842123" w:rsidRPr="00C53A30" w:rsidRDefault="00842123" w:rsidP="003935C5">
            <w:pPr>
              <w:autoSpaceDE w:val="0"/>
              <w:autoSpaceDN w:val="0"/>
              <w:adjustRightInd w:val="0"/>
              <w:rPr>
                <w:rFonts w:cs="Arial"/>
                <w:sz w:val="22"/>
                <w:szCs w:val="22"/>
              </w:rPr>
            </w:pPr>
            <w:r w:rsidRPr="00C53A30">
              <w:rPr>
                <w:rFonts w:cs="Arial"/>
                <w:sz w:val="22"/>
                <w:szCs w:val="22"/>
              </w:rPr>
              <w:t xml:space="preserve">(a) a variation (an </w:t>
            </w:r>
            <w:r w:rsidRPr="00C53A30">
              <w:rPr>
                <w:rFonts w:cs="Arial"/>
                <w:b/>
                <w:bCs/>
                <w:i/>
                <w:iCs/>
                <w:sz w:val="22"/>
                <w:szCs w:val="22"/>
              </w:rPr>
              <w:t>error variation</w:t>
            </w:r>
            <w:r w:rsidRPr="00C53A30">
              <w:rPr>
                <w:rFonts w:cs="Arial"/>
                <w:sz w:val="22"/>
                <w:szCs w:val="22"/>
              </w:rPr>
              <w:t>) that—</w:t>
            </w:r>
          </w:p>
          <w:p w:rsidR="00842123" w:rsidRPr="00C53A30" w:rsidRDefault="00842123" w:rsidP="003935C5">
            <w:pPr>
              <w:autoSpaceDE w:val="0"/>
              <w:autoSpaceDN w:val="0"/>
              <w:adjustRightInd w:val="0"/>
              <w:rPr>
                <w:rFonts w:cs="Arial"/>
                <w:sz w:val="22"/>
                <w:szCs w:val="22"/>
              </w:rPr>
            </w:pPr>
            <w:r w:rsidRPr="00C53A30">
              <w:rPr>
                <w:rFonts w:cs="Arial"/>
                <w:sz w:val="22"/>
                <w:szCs w:val="22"/>
              </w:rPr>
              <w:t>(i) would not adversely affect anyone’s rights if approved;</w:t>
            </w:r>
          </w:p>
          <w:p w:rsidR="00842123" w:rsidRPr="00C53A30" w:rsidRDefault="00842123" w:rsidP="003935C5">
            <w:pPr>
              <w:autoSpaceDE w:val="0"/>
              <w:autoSpaceDN w:val="0"/>
              <w:adjustRightInd w:val="0"/>
              <w:rPr>
                <w:rFonts w:cs="Arial"/>
                <w:sz w:val="22"/>
                <w:szCs w:val="22"/>
              </w:rPr>
            </w:pPr>
            <w:r w:rsidRPr="00C53A30">
              <w:rPr>
                <w:rFonts w:cs="Arial"/>
                <w:sz w:val="22"/>
                <w:szCs w:val="22"/>
              </w:rPr>
              <w:t>and</w:t>
            </w:r>
          </w:p>
          <w:p w:rsidR="00842123" w:rsidRPr="00640361" w:rsidRDefault="00842123" w:rsidP="003935C5">
            <w:pPr>
              <w:autoSpaceDE w:val="0"/>
              <w:autoSpaceDN w:val="0"/>
              <w:adjustRightInd w:val="0"/>
              <w:rPr>
                <w:color w:val="FF0000"/>
                <w:sz w:val="22"/>
                <w:szCs w:val="22"/>
              </w:rPr>
            </w:pPr>
            <w:r w:rsidRPr="00C53A30">
              <w:rPr>
                <w:rFonts w:cs="Arial"/>
                <w:sz w:val="22"/>
                <w:szCs w:val="22"/>
              </w:rPr>
              <w:t>(ii) has as its only object the correction of a formal error in</w:t>
            </w:r>
            <w:r>
              <w:rPr>
                <w:rFonts w:cs="Arial"/>
                <w:sz w:val="22"/>
                <w:szCs w:val="22"/>
              </w:rPr>
              <w:t xml:space="preserve"> </w:t>
            </w:r>
            <w:r w:rsidRPr="00C53A30">
              <w:rPr>
                <w:rFonts w:cs="Arial"/>
                <w:sz w:val="22"/>
                <w:szCs w:val="22"/>
              </w:rPr>
              <w:t>the plan</w:t>
            </w:r>
          </w:p>
        </w:tc>
        <w:tc>
          <w:tcPr>
            <w:tcW w:w="4111" w:type="dxa"/>
          </w:tcPr>
          <w:p w:rsidR="00842123" w:rsidRDefault="00842123" w:rsidP="003935C5">
            <w:pPr>
              <w:pStyle w:val="TAbody"/>
              <w:rPr>
                <w:sz w:val="22"/>
                <w:szCs w:val="22"/>
                <w:lang w:val="en-AU"/>
              </w:rPr>
            </w:pPr>
            <w:r>
              <w:rPr>
                <w:sz w:val="22"/>
                <w:szCs w:val="22"/>
                <w:lang w:val="en-AU"/>
              </w:rPr>
              <w:t>Compliant.</w:t>
            </w:r>
          </w:p>
          <w:p w:rsidR="00842123" w:rsidRDefault="00842123" w:rsidP="003935C5">
            <w:pPr>
              <w:pStyle w:val="TAbody"/>
              <w:rPr>
                <w:sz w:val="22"/>
                <w:szCs w:val="22"/>
                <w:lang w:val="en-AU"/>
              </w:rPr>
            </w:pPr>
          </w:p>
          <w:p w:rsidR="00842123" w:rsidRPr="007E775C" w:rsidRDefault="00842123" w:rsidP="003935C5">
            <w:pPr>
              <w:pStyle w:val="TAbody"/>
              <w:rPr>
                <w:sz w:val="22"/>
                <w:szCs w:val="22"/>
                <w:lang w:val="en-AU"/>
              </w:rPr>
            </w:pPr>
            <w:r>
              <w:rPr>
                <w:sz w:val="22"/>
                <w:szCs w:val="22"/>
                <w:lang w:val="en-AU"/>
              </w:rPr>
              <w:t xml:space="preserve">These corrections are typographical and are only minor formal error corrections.  </w:t>
            </w:r>
          </w:p>
        </w:tc>
      </w:tr>
    </w:tbl>
    <w:p w:rsidR="00842123" w:rsidRDefault="00842123" w:rsidP="00842123"/>
    <w:p w:rsidR="001D04F6" w:rsidRDefault="003E0DA3" w:rsidP="001D04F6">
      <w:pPr>
        <w:pStyle w:val="TAsectionheading"/>
      </w:pPr>
      <w:bookmarkStart w:id="40" w:name="_Toc254851539"/>
      <w:bookmarkStart w:id="41" w:name="_Toc469927026"/>
      <w:bookmarkStart w:id="42" w:name="_Toc483216327"/>
      <w:bookmarkEnd w:id="32"/>
      <w:r w:rsidRPr="00BE441E">
        <w:t>TECHNICAL AMENDMENT</w:t>
      </w:r>
      <w:bookmarkEnd w:id="40"/>
      <w:bookmarkEnd w:id="41"/>
      <w:bookmarkEnd w:id="42"/>
    </w:p>
    <w:p w:rsidR="0068565E" w:rsidRDefault="00F6463E">
      <w:r w:rsidRPr="00F6463E">
        <w:t xml:space="preserve">This section of the technical amendment document provides the actual instructions for implementing the changes to the Territory Plan.  </w:t>
      </w:r>
    </w:p>
    <w:p w:rsidR="0068565E" w:rsidRDefault="0068565E"/>
    <w:p w:rsidR="0068565E" w:rsidRDefault="0068565E"/>
    <w:p w:rsidR="0068565E" w:rsidRDefault="003E0DA3" w:rsidP="00C75315">
      <w:pPr>
        <w:pStyle w:val="TAsectionheading3"/>
        <w:numPr>
          <w:ilvl w:val="2"/>
          <w:numId w:val="13"/>
        </w:numPr>
      </w:pPr>
      <w:r w:rsidRPr="00BE441E">
        <w:t xml:space="preserve">  </w:t>
      </w:r>
      <w:bookmarkStart w:id="43" w:name="_Toc483216328"/>
      <w:r w:rsidR="001B7016">
        <w:t>Variation to the lease variation general code</w:t>
      </w:r>
      <w:bookmarkEnd w:id="43"/>
      <w:r w:rsidR="001B7016">
        <w:t xml:space="preserve"> </w:t>
      </w:r>
    </w:p>
    <w:p w:rsidR="00C8238B" w:rsidRPr="0056366D" w:rsidRDefault="00C8238B" w:rsidP="00C8238B">
      <w:pPr>
        <w:pStyle w:val="TAeditorialitemgeneralheading"/>
      </w:pPr>
      <w:r>
        <w:t xml:space="preserve">  Relevant development codes and general codes  </w:t>
      </w:r>
    </w:p>
    <w:p w:rsidR="00C8238B" w:rsidRPr="0056366D" w:rsidRDefault="00C8238B" w:rsidP="00C8238B">
      <w:pPr>
        <w:pStyle w:val="TAbodytext"/>
      </w:pPr>
    </w:p>
    <w:p w:rsidR="00C8238B" w:rsidRPr="006726D9" w:rsidRDefault="00C8238B" w:rsidP="00C8238B">
      <w:pPr>
        <w:autoSpaceDE w:val="0"/>
        <w:autoSpaceDN w:val="0"/>
        <w:adjustRightInd w:val="0"/>
        <w:rPr>
          <w:i/>
        </w:rPr>
      </w:pPr>
      <w:r>
        <w:rPr>
          <w:i/>
        </w:rPr>
        <w:t xml:space="preserve">Omit </w:t>
      </w:r>
    </w:p>
    <w:p w:rsidR="00C8238B" w:rsidRPr="00F44D0E" w:rsidRDefault="00C8238B" w:rsidP="00C8238B">
      <w:pPr>
        <w:autoSpaceDE w:val="0"/>
        <w:autoSpaceDN w:val="0"/>
        <w:adjustRightInd w:val="0"/>
        <w:spacing w:line="360" w:lineRule="auto"/>
        <w:ind w:left="1440"/>
      </w:pPr>
      <w:r w:rsidRPr="00F44D0E">
        <w:t>City Centre Development Code</w:t>
      </w:r>
    </w:p>
    <w:p w:rsidR="00C8238B" w:rsidRPr="00F44D0E" w:rsidRDefault="00C8238B" w:rsidP="00C8238B">
      <w:pPr>
        <w:autoSpaceDE w:val="0"/>
        <w:autoSpaceDN w:val="0"/>
        <w:adjustRightInd w:val="0"/>
        <w:spacing w:line="360" w:lineRule="auto"/>
        <w:ind w:left="1440"/>
      </w:pPr>
      <w:r w:rsidRPr="00F44D0E">
        <w:t>Town Centres Development Code</w:t>
      </w:r>
    </w:p>
    <w:p w:rsidR="00C8238B" w:rsidRPr="00F44D0E" w:rsidRDefault="00C8238B" w:rsidP="00C8238B">
      <w:pPr>
        <w:autoSpaceDE w:val="0"/>
        <w:autoSpaceDN w:val="0"/>
        <w:adjustRightInd w:val="0"/>
        <w:spacing w:line="360" w:lineRule="auto"/>
        <w:ind w:left="1440"/>
      </w:pPr>
      <w:r w:rsidRPr="00F44D0E">
        <w:t>Group Centres Development Code</w:t>
      </w:r>
    </w:p>
    <w:p w:rsidR="00C8238B" w:rsidRPr="00F44D0E" w:rsidRDefault="00C8238B" w:rsidP="00C8238B">
      <w:pPr>
        <w:autoSpaceDE w:val="0"/>
        <w:autoSpaceDN w:val="0"/>
        <w:adjustRightInd w:val="0"/>
        <w:spacing w:line="360" w:lineRule="auto"/>
        <w:ind w:left="1440"/>
      </w:pPr>
      <w:r w:rsidRPr="00F44D0E">
        <w:t>Local Centres Development Code</w:t>
      </w:r>
    </w:p>
    <w:p w:rsidR="00C8238B" w:rsidRPr="00F44D0E" w:rsidRDefault="00C8238B" w:rsidP="00C8238B">
      <w:pPr>
        <w:autoSpaceDE w:val="0"/>
        <w:autoSpaceDN w:val="0"/>
        <w:adjustRightInd w:val="0"/>
        <w:spacing w:line="360" w:lineRule="auto"/>
        <w:ind w:left="1440"/>
      </w:pPr>
      <w:r w:rsidRPr="00F44D0E">
        <w:t>CZ2 Office Areas Outside Centres Development Code</w:t>
      </w:r>
    </w:p>
    <w:p w:rsidR="00C8238B" w:rsidRPr="00F44D0E" w:rsidRDefault="00C8238B" w:rsidP="00C8238B">
      <w:pPr>
        <w:autoSpaceDE w:val="0"/>
        <w:autoSpaceDN w:val="0"/>
        <w:adjustRightInd w:val="0"/>
        <w:spacing w:line="360" w:lineRule="auto"/>
        <w:ind w:left="1440"/>
      </w:pPr>
      <w:r w:rsidRPr="00F44D0E">
        <w:t>CZ5 Mixed Use Zone Development Code</w:t>
      </w:r>
    </w:p>
    <w:p w:rsidR="00C8238B" w:rsidRDefault="00C8238B" w:rsidP="00C8238B">
      <w:pPr>
        <w:pStyle w:val="TAeditorialinstructions"/>
        <w:spacing w:line="360" w:lineRule="auto"/>
        <w:ind w:left="1440"/>
        <w:rPr>
          <w:i w:val="0"/>
          <w:iCs w:val="0"/>
        </w:rPr>
      </w:pPr>
      <w:r w:rsidRPr="00F44D0E">
        <w:rPr>
          <w:i w:val="0"/>
          <w:iCs w:val="0"/>
        </w:rPr>
        <w:t>CZ6 Leisure and Accommodation Zone Development Code</w:t>
      </w:r>
    </w:p>
    <w:p w:rsidR="00C8238B" w:rsidRDefault="00C8238B" w:rsidP="00C8238B">
      <w:pPr>
        <w:pStyle w:val="TAeditorialinstructions"/>
        <w:spacing w:line="360" w:lineRule="auto"/>
        <w:ind w:left="0"/>
      </w:pPr>
      <w:r>
        <w:t xml:space="preserve">Insert </w:t>
      </w:r>
    </w:p>
    <w:p w:rsidR="00C8238B" w:rsidRPr="006726D9" w:rsidRDefault="00C8238B" w:rsidP="00C8238B">
      <w:pPr>
        <w:pStyle w:val="TAeditorialinstructions"/>
        <w:spacing w:line="360" w:lineRule="auto"/>
        <w:ind w:firstLine="720"/>
        <w:rPr>
          <w:i w:val="0"/>
        </w:rPr>
      </w:pPr>
      <w:r w:rsidRPr="00F44D0E">
        <w:rPr>
          <w:i w:val="0"/>
        </w:rPr>
        <w:t xml:space="preserve">Commercial Zones Development Code  </w:t>
      </w:r>
    </w:p>
    <w:p w:rsidR="0068565E" w:rsidRDefault="0068565E"/>
    <w:p w:rsidR="00A92F65" w:rsidRDefault="00A92F65"/>
    <w:p w:rsidR="00A92F65" w:rsidRDefault="00A92F65" w:rsidP="00C75315">
      <w:pPr>
        <w:pStyle w:val="TAsectionheading3"/>
        <w:numPr>
          <w:ilvl w:val="2"/>
          <w:numId w:val="13"/>
        </w:numPr>
      </w:pPr>
      <w:r>
        <w:t xml:space="preserve">  </w:t>
      </w:r>
      <w:bookmarkStart w:id="44" w:name="_Toc483216329"/>
      <w:r>
        <w:t>Variation to the Barton precinct map and code</w:t>
      </w:r>
      <w:bookmarkEnd w:id="44"/>
      <w:r>
        <w:t xml:space="preserve"> </w:t>
      </w:r>
    </w:p>
    <w:p w:rsidR="00A92F65" w:rsidRPr="0056366D" w:rsidRDefault="00A92F65" w:rsidP="00A92F65">
      <w:pPr>
        <w:pStyle w:val="TAeditorialitemgeneralheading"/>
      </w:pPr>
      <w:r>
        <w:t xml:space="preserve">Element 3: Buildings </w:t>
      </w:r>
    </w:p>
    <w:p w:rsidR="00A92F65" w:rsidRPr="0056366D" w:rsidRDefault="00A92F65" w:rsidP="00A92F65">
      <w:pPr>
        <w:pStyle w:val="TAbodytext"/>
      </w:pPr>
    </w:p>
    <w:p w:rsidR="00A92F65" w:rsidRPr="006726D9" w:rsidRDefault="00A92F65" w:rsidP="00A92F65">
      <w:pPr>
        <w:autoSpaceDE w:val="0"/>
        <w:autoSpaceDN w:val="0"/>
        <w:adjustRightInd w:val="0"/>
        <w:rPr>
          <w:i/>
        </w:rPr>
      </w:pPr>
      <w:r>
        <w:rPr>
          <w:i/>
        </w:rPr>
        <w:t xml:space="preserve">Omit </w:t>
      </w:r>
    </w:p>
    <w:p w:rsidR="00A92F65" w:rsidRDefault="00A92F65"/>
    <w:p w:rsidR="00A92F65" w:rsidRDefault="00A92F65">
      <w:r>
        <w:t>3.1  Barton master plan – section 27 and Criterion C5</w:t>
      </w:r>
    </w:p>
    <w:p w:rsidR="00A92F65" w:rsidRDefault="00A92F65"/>
    <w:p w:rsidR="003D5D20" w:rsidRDefault="003D5D20">
      <w:r>
        <w:br w:type="page"/>
      </w:r>
    </w:p>
    <w:p w:rsidR="003D5D20" w:rsidRDefault="003D5D20" w:rsidP="00C75315">
      <w:pPr>
        <w:pStyle w:val="TAsectionheading3"/>
      </w:pPr>
      <w:r>
        <w:t xml:space="preserve">  </w:t>
      </w:r>
      <w:bookmarkStart w:id="45" w:name="_Toc483216330"/>
      <w:r>
        <w:t>Variation to the Holt precinct map and code</w:t>
      </w:r>
      <w:bookmarkEnd w:id="45"/>
      <w:r>
        <w:t xml:space="preserve"> </w:t>
      </w:r>
    </w:p>
    <w:p w:rsidR="003D5D20" w:rsidRPr="0056366D" w:rsidRDefault="003D5D20" w:rsidP="003D5D20">
      <w:pPr>
        <w:pStyle w:val="TAeditorialitemgeneralheading"/>
      </w:pPr>
      <w:r>
        <w:t>Figure 4  Holt residential area 3</w:t>
      </w:r>
    </w:p>
    <w:p w:rsidR="003D5D20" w:rsidRPr="0056366D" w:rsidRDefault="003D5D20" w:rsidP="003D5D20">
      <w:pPr>
        <w:pStyle w:val="TAbodytext"/>
      </w:pPr>
    </w:p>
    <w:p w:rsidR="003D5D20" w:rsidRPr="00930A9A" w:rsidRDefault="003D5D20" w:rsidP="003D5D20">
      <w:pPr>
        <w:rPr>
          <w:i/>
        </w:rPr>
      </w:pPr>
      <w:r w:rsidRPr="00930A9A">
        <w:rPr>
          <w:i/>
        </w:rPr>
        <w:t xml:space="preserve">Substitute </w:t>
      </w:r>
    </w:p>
    <w:p w:rsidR="0068565E" w:rsidRDefault="0068565E"/>
    <w:p w:rsidR="00930A9A" w:rsidRDefault="00F6723D">
      <w:r w:rsidRPr="00C61135">
        <w:rPr>
          <w:noProof/>
        </w:rPr>
        <w:drawing>
          <wp:inline distT="0" distB="0" distL="0" distR="0">
            <wp:extent cx="5581650" cy="7553325"/>
            <wp:effectExtent l="0" t="0" r="0" b="0"/>
            <wp:docPr id="4" name="Picture 2" descr="C:\Users\Janine Ridsdale\AppData\Local\Microsoft\Windows\Temporary Internet Files\Content.Outlook\HWS3SXF0\RC2 c final TA201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nine Ridsdale\AppData\Local\Microsoft\Windows\Temporary Internet Files\Content.Outlook\HWS3SXF0\RC2 c final TA2017-0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81650" cy="7553325"/>
                    </a:xfrm>
                    <a:prstGeom prst="rect">
                      <a:avLst/>
                    </a:prstGeom>
                    <a:noFill/>
                    <a:ln>
                      <a:noFill/>
                    </a:ln>
                  </pic:spPr>
                </pic:pic>
              </a:graphicData>
            </a:graphic>
          </wp:inline>
        </w:drawing>
      </w:r>
    </w:p>
    <w:p w:rsidR="00930A9A" w:rsidRDefault="00930A9A"/>
    <w:p w:rsidR="00BE336E" w:rsidRDefault="00BE336E" w:rsidP="00BE336E">
      <w:pPr>
        <w:pStyle w:val="TAsectionheading3"/>
      </w:pPr>
      <w:r>
        <w:t xml:space="preserve">  </w:t>
      </w:r>
      <w:bookmarkStart w:id="46" w:name="_Toc483216331"/>
      <w:r>
        <w:t>Variation to the Moncrieff precinct map and code</w:t>
      </w:r>
      <w:bookmarkEnd w:id="46"/>
      <w:r>
        <w:t xml:space="preserve"> </w:t>
      </w:r>
    </w:p>
    <w:p w:rsidR="00694142" w:rsidRPr="0056366D" w:rsidRDefault="00694142" w:rsidP="00694142">
      <w:pPr>
        <w:pStyle w:val="TAeditorialitemgeneralheading"/>
      </w:pPr>
      <w:r>
        <w:t xml:space="preserve">RC1 – Residential;  Element 1:  Building and site controls; Item 1.1 Setbacks </w:t>
      </w:r>
    </w:p>
    <w:p w:rsidR="00694142" w:rsidRPr="0056366D" w:rsidRDefault="00694142" w:rsidP="00694142">
      <w:pPr>
        <w:pStyle w:val="TAbodytext"/>
      </w:pPr>
    </w:p>
    <w:p w:rsidR="00BE336E" w:rsidRPr="00BE336E" w:rsidRDefault="00BE336E">
      <w:pPr>
        <w:rPr>
          <w:i/>
        </w:rPr>
      </w:pPr>
      <w:r w:rsidRPr="00BE336E">
        <w:rPr>
          <w:i/>
        </w:rPr>
        <w:t xml:space="preserve">Substitute </w:t>
      </w:r>
    </w:p>
    <w:p w:rsidR="00BE336E" w:rsidRDefault="00BE336E"/>
    <w:tbl>
      <w:tblPr>
        <w:tblW w:w="8931" w:type="dxa"/>
        <w:tblInd w:w="5" w:type="dxa"/>
        <w:tblLayout w:type="fixed"/>
        <w:tblCellMar>
          <w:left w:w="0" w:type="dxa"/>
          <w:right w:w="0" w:type="dxa"/>
        </w:tblCellMar>
        <w:tblLook w:val="0000" w:firstRow="0" w:lastRow="0" w:firstColumn="0" w:lastColumn="0" w:noHBand="0" w:noVBand="0"/>
      </w:tblPr>
      <w:tblGrid>
        <w:gridCol w:w="4253"/>
        <w:gridCol w:w="4678"/>
      </w:tblGrid>
      <w:tr w:rsidR="00694142" w:rsidTr="0096582D">
        <w:trPr>
          <w:trHeight w:hRule="exact" w:val="360"/>
        </w:trPr>
        <w:tc>
          <w:tcPr>
            <w:tcW w:w="4253" w:type="dxa"/>
            <w:tcBorders>
              <w:top w:val="single" w:sz="4" w:space="0" w:color="000000"/>
              <w:left w:val="single" w:sz="4" w:space="0" w:color="000000"/>
              <w:bottom w:val="single" w:sz="4" w:space="0" w:color="000000"/>
              <w:right w:val="single" w:sz="4" w:space="0" w:color="000000"/>
            </w:tcBorders>
            <w:shd w:val="clear" w:color="auto" w:fill="E6E6E6"/>
          </w:tcPr>
          <w:p w:rsidR="00694142" w:rsidRPr="00534F25" w:rsidRDefault="00694142" w:rsidP="0096582D">
            <w:pPr>
              <w:pStyle w:val="CodeItem"/>
              <w:numPr>
                <w:ilvl w:val="0"/>
                <w:numId w:val="0"/>
              </w:numPr>
              <w:ind w:left="113"/>
            </w:pPr>
            <w:r>
              <w:t xml:space="preserve">Rules </w:t>
            </w:r>
          </w:p>
        </w:tc>
        <w:tc>
          <w:tcPr>
            <w:tcW w:w="4678" w:type="dxa"/>
            <w:tcBorders>
              <w:top w:val="single" w:sz="4" w:space="0" w:color="000000"/>
              <w:left w:val="single" w:sz="4" w:space="0" w:color="000000"/>
              <w:bottom w:val="single" w:sz="4" w:space="0" w:color="000000"/>
              <w:right w:val="single" w:sz="4" w:space="0" w:color="000000"/>
            </w:tcBorders>
            <w:shd w:val="clear" w:color="auto" w:fill="E6E6E6"/>
          </w:tcPr>
          <w:p w:rsidR="00694142" w:rsidRPr="00534F25" w:rsidRDefault="00694142" w:rsidP="0096582D">
            <w:pPr>
              <w:pStyle w:val="CodeItem"/>
              <w:numPr>
                <w:ilvl w:val="0"/>
                <w:numId w:val="0"/>
              </w:numPr>
              <w:ind w:left="113"/>
            </w:pPr>
            <w:r>
              <w:t>Criteria</w:t>
            </w:r>
          </w:p>
        </w:tc>
      </w:tr>
      <w:tr w:rsidR="00694142" w:rsidTr="0096582D">
        <w:trPr>
          <w:trHeight w:hRule="exact" w:val="2471"/>
        </w:trPr>
        <w:tc>
          <w:tcPr>
            <w:tcW w:w="4253" w:type="dxa"/>
            <w:tcBorders>
              <w:top w:val="single" w:sz="4" w:space="0" w:color="000000"/>
              <w:left w:val="single" w:sz="4" w:space="0" w:color="000000"/>
              <w:bottom w:val="single" w:sz="4" w:space="0" w:color="000000"/>
              <w:right w:val="single" w:sz="4" w:space="0" w:color="000000"/>
            </w:tcBorders>
          </w:tcPr>
          <w:p w:rsidR="00694142" w:rsidRDefault="00694142" w:rsidP="0096582D">
            <w:pPr>
              <w:pStyle w:val="TableParagraph"/>
              <w:kinsoku w:val="0"/>
              <w:overflowPunct w:val="0"/>
              <w:spacing w:before="106" w:line="288" w:lineRule="auto"/>
              <w:ind w:left="102" w:right="816"/>
              <w:rPr>
                <w:rFonts w:ascii="Arial" w:hAnsi="Arial" w:cs="Arial"/>
                <w:sz w:val="20"/>
                <w:szCs w:val="20"/>
              </w:rPr>
            </w:pPr>
            <w:r>
              <w:rPr>
                <w:rFonts w:ascii="Arial" w:hAnsi="Arial" w:cs="Arial"/>
                <w:sz w:val="20"/>
                <w:szCs w:val="20"/>
              </w:rPr>
              <w:t>R6</w:t>
            </w:r>
          </w:p>
          <w:p w:rsidR="00694142" w:rsidRDefault="00694142" w:rsidP="0096582D">
            <w:pPr>
              <w:pStyle w:val="TableParagraph"/>
              <w:kinsoku w:val="0"/>
              <w:overflowPunct w:val="0"/>
              <w:spacing w:before="106" w:line="288" w:lineRule="auto"/>
              <w:ind w:left="102" w:right="816"/>
              <w:rPr>
                <w:rFonts w:ascii="Arial" w:hAnsi="Arial" w:cs="Arial"/>
                <w:sz w:val="20"/>
                <w:szCs w:val="20"/>
              </w:rPr>
            </w:pPr>
            <w:r>
              <w:rPr>
                <w:rFonts w:ascii="Arial" w:hAnsi="Arial" w:cs="Arial"/>
                <w:sz w:val="20"/>
                <w:szCs w:val="20"/>
              </w:rPr>
              <w:t>This rule applies to blocks or parcels in locations identified in Figures 4, 5, 6 and 7.</w:t>
            </w:r>
          </w:p>
          <w:p w:rsidR="00694142" w:rsidRDefault="00694142" w:rsidP="0096582D">
            <w:pPr>
              <w:pStyle w:val="TableParagraph"/>
              <w:kinsoku w:val="0"/>
              <w:overflowPunct w:val="0"/>
              <w:spacing w:before="106" w:line="288" w:lineRule="auto"/>
              <w:ind w:left="102" w:right="816"/>
              <w:rPr>
                <w:rFonts w:ascii="Arial" w:hAnsi="Arial" w:cs="Arial"/>
                <w:sz w:val="20"/>
                <w:szCs w:val="20"/>
              </w:rPr>
            </w:pPr>
            <w:r w:rsidRPr="00694142">
              <w:rPr>
                <w:rFonts w:ascii="Arial" w:hAnsi="Arial" w:cs="Arial"/>
                <w:sz w:val="20"/>
                <w:szCs w:val="20"/>
              </w:rPr>
              <w:t>Minimum</w:t>
            </w:r>
            <w:r>
              <w:rPr>
                <w:rFonts w:ascii="Arial" w:hAnsi="Arial" w:cs="Arial"/>
                <w:sz w:val="20"/>
                <w:szCs w:val="20"/>
              </w:rPr>
              <w:t xml:space="preserve"> front boundary setbacks for lower and upper floor levels including garages and carports are nominated. </w:t>
            </w:r>
          </w:p>
        </w:tc>
        <w:tc>
          <w:tcPr>
            <w:tcW w:w="4678" w:type="dxa"/>
            <w:tcBorders>
              <w:top w:val="single" w:sz="4" w:space="0" w:color="000000"/>
              <w:left w:val="single" w:sz="4" w:space="0" w:color="000000"/>
              <w:bottom w:val="single" w:sz="4" w:space="0" w:color="000000"/>
              <w:right w:val="single" w:sz="4" w:space="0" w:color="000000"/>
            </w:tcBorders>
          </w:tcPr>
          <w:p w:rsidR="00694142" w:rsidRDefault="00694142" w:rsidP="0096582D">
            <w:pPr>
              <w:tabs>
                <w:tab w:val="left" w:pos="461"/>
              </w:tabs>
              <w:kinsoku w:val="0"/>
              <w:overflowPunct w:val="0"/>
              <w:autoSpaceDE w:val="0"/>
              <w:autoSpaceDN w:val="0"/>
              <w:adjustRightInd w:val="0"/>
              <w:spacing w:before="61" w:line="288" w:lineRule="auto"/>
              <w:ind w:left="113" w:right="505"/>
              <w:rPr>
                <w:sz w:val="20"/>
              </w:rPr>
            </w:pPr>
          </w:p>
          <w:p w:rsidR="00694142" w:rsidRDefault="00694142" w:rsidP="0096582D">
            <w:pPr>
              <w:tabs>
                <w:tab w:val="left" w:pos="461"/>
              </w:tabs>
              <w:kinsoku w:val="0"/>
              <w:overflowPunct w:val="0"/>
              <w:autoSpaceDE w:val="0"/>
              <w:autoSpaceDN w:val="0"/>
              <w:adjustRightInd w:val="0"/>
              <w:spacing w:before="61" w:line="288" w:lineRule="auto"/>
              <w:ind w:left="113" w:right="505"/>
              <w:rPr>
                <w:sz w:val="20"/>
              </w:rPr>
            </w:pPr>
            <w:r>
              <w:rPr>
                <w:sz w:val="20"/>
              </w:rPr>
              <w:t>This is a mandatory requirement.  There is no applicable criterion.</w:t>
            </w:r>
          </w:p>
        </w:tc>
      </w:tr>
    </w:tbl>
    <w:p w:rsidR="00BE336E" w:rsidRDefault="00BE336E"/>
    <w:p w:rsidR="00BE336E" w:rsidRDefault="00BE336E"/>
    <w:p w:rsidR="00BE336E" w:rsidRDefault="00BE336E"/>
    <w:p w:rsidR="00BE336E" w:rsidRDefault="00BE336E"/>
    <w:p w:rsidR="00BE336E" w:rsidRDefault="00BE336E">
      <w:r>
        <w:br w:type="page"/>
      </w:r>
    </w:p>
    <w:p w:rsidR="00930A9A" w:rsidRDefault="00930A9A" w:rsidP="00C75315">
      <w:pPr>
        <w:pStyle w:val="TAsectionheading3"/>
      </w:pPr>
      <w:r>
        <w:t xml:space="preserve">  </w:t>
      </w:r>
      <w:bookmarkStart w:id="47" w:name="_Toc483216332"/>
      <w:r>
        <w:t>Variation to the Symonston precinct map and code</w:t>
      </w:r>
      <w:bookmarkEnd w:id="47"/>
      <w:r>
        <w:t xml:space="preserve"> </w:t>
      </w:r>
    </w:p>
    <w:p w:rsidR="00930A9A" w:rsidRPr="0056366D" w:rsidRDefault="00930A9A" w:rsidP="00930A9A">
      <w:pPr>
        <w:pStyle w:val="TAeditorialitemgeneralheading"/>
      </w:pPr>
      <w:r>
        <w:t>Symonston precinct map</w:t>
      </w:r>
    </w:p>
    <w:p w:rsidR="00930A9A" w:rsidRPr="0056366D" w:rsidRDefault="00930A9A" w:rsidP="00930A9A">
      <w:pPr>
        <w:pStyle w:val="TAbodytext"/>
      </w:pPr>
    </w:p>
    <w:p w:rsidR="00930A9A" w:rsidRPr="00930A9A" w:rsidRDefault="00930A9A">
      <w:pPr>
        <w:rPr>
          <w:i/>
        </w:rPr>
      </w:pPr>
      <w:r w:rsidRPr="00930A9A">
        <w:rPr>
          <w:i/>
        </w:rPr>
        <w:t xml:space="preserve">Substitute </w:t>
      </w:r>
    </w:p>
    <w:p w:rsidR="00930A9A" w:rsidRDefault="00930A9A"/>
    <w:p w:rsidR="00930A9A" w:rsidRDefault="00930A9A"/>
    <w:p w:rsidR="00930A9A" w:rsidRDefault="00F6723D">
      <w:r w:rsidRPr="00C61135">
        <w:rPr>
          <w:noProof/>
        </w:rPr>
        <w:drawing>
          <wp:inline distT="0" distB="0" distL="0" distR="0">
            <wp:extent cx="5762625" cy="7096125"/>
            <wp:effectExtent l="0" t="0" r="0" b="0"/>
            <wp:docPr id="5" name="Picture 1" descr="C:\Users\Janine Ridsdale\AppData\Local\Microsoft\Windows\Temporary Internet Files\Content.Outlook\HWS3SXF0\Symonston Precinct Map RC2 re_inserted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nine Ridsdale\AppData\Local\Microsoft\Windows\Temporary Internet Files\Content.Outlook\HWS3SXF0\Symonston Precinct Map RC2 re_inserted 2017.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2625" cy="7096125"/>
                    </a:xfrm>
                    <a:prstGeom prst="rect">
                      <a:avLst/>
                    </a:prstGeom>
                    <a:noFill/>
                    <a:ln>
                      <a:noFill/>
                    </a:ln>
                  </pic:spPr>
                </pic:pic>
              </a:graphicData>
            </a:graphic>
          </wp:inline>
        </w:drawing>
      </w:r>
    </w:p>
    <w:p w:rsidR="00930A9A" w:rsidRDefault="00930A9A"/>
    <w:p w:rsidR="003D5D20" w:rsidRDefault="003D5D20"/>
    <w:p w:rsidR="003D5D20" w:rsidRDefault="003D5D20" w:rsidP="00C75315">
      <w:pPr>
        <w:pStyle w:val="TAsectionheading3"/>
      </w:pPr>
      <w:r>
        <w:t xml:space="preserve">  </w:t>
      </w:r>
      <w:bookmarkStart w:id="48" w:name="_Toc483216333"/>
      <w:r>
        <w:t>Variation to the Jerrabomberra district precinct map and code</w:t>
      </w:r>
      <w:bookmarkEnd w:id="48"/>
    </w:p>
    <w:p w:rsidR="003D5D20" w:rsidRPr="0056366D" w:rsidRDefault="003D5D20" w:rsidP="003D5D20">
      <w:pPr>
        <w:pStyle w:val="TAeditorialitemgeneralheading"/>
      </w:pPr>
      <w:r>
        <w:t>Element 1 Use; Item 1.1  Mining operations and rehabilitation; criterion C1</w:t>
      </w:r>
    </w:p>
    <w:p w:rsidR="003D5D20" w:rsidRDefault="003D5D20" w:rsidP="003D5D20">
      <w:pPr>
        <w:pStyle w:val="TAinstructioncontent"/>
        <w:ind w:left="0"/>
        <w:rPr>
          <w:i/>
          <w:sz w:val="24"/>
        </w:rPr>
      </w:pPr>
      <w:r w:rsidRPr="00CC33E5">
        <w:rPr>
          <w:i/>
          <w:sz w:val="24"/>
        </w:rPr>
        <w:t xml:space="preserve"> </w:t>
      </w:r>
    </w:p>
    <w:p w:rsidR="003D5D20" w:rsidRDefault="003D5D20" w:rsidP="003D5D20">
      <w:pPr>
        <w:pStyle w:val="TAinstructioncontent"/>
        <w:ind w:left="0"/>
        <w:rPr>
          <w:i/>
          <w:sz w:val="24"/>
        </w:rPr>
      </w:pPr>
      <w:r>
        <w:rPr>
          <w:i/>
          <w:sz w:val="24"/>
        </w:rPr>
        <w:t xml:space="preserve">Delete </w:t>
      </w:r>
      <w:r w:rsidRPr="001B0839">
        <w:rPr>
          <w:i/>
          <w:sz w:val="24"/>
        </w:rPr>
        <w:t xml:space="preserve"> </w:t>
      </w:r>
    </w:p>
    <w:p w:rsidR="003D5D20" w:rsidRDefault="003D5D20"/>
    <w:p w:rsidR="003D5D20" w:rsidRDefault="003D5D20" w:rsidP="003D5D20">
      <w:pPr>
        <w:ind w:firstLine="426"/>
      </w:pPr>
      <w:r>
        <w:t>Note:</w:t>
      </w:r>
    </w:p>
    <w:p w:rsidR="003D5D20" w:rsidRDefault="003D5D20" w:rsidP="003D5D20">
      <w:pPr>
        <w:ind w:left="426"/>
      </w:pPr>
      <w:r>
        <w:t>Mugga Quarry is within a Designated Area and is subject to the provisions of the National Capital Plan</w:t>
      </w:r>
    </w:p>
    <w:p w:rsidR="003D5D20" w:rsidRDefault="003D5D20" w:rsidP="003D5D20"/>
    <w:p w:rsidR="003D5D20" w:rsidRDefault="003D5D20"/>
    <w:p w:rsidR="0068565E" w:rsidRDefault="001B7016" w:rsidP="00C75315">
      <w:pPr>
        <w:pStyle w:val="TAsectionheading3"/>
      </w:pPr>
      <w:r>
        <w:t xml:space="preserve">  </w:t>
      </w:r>
      <w:bookmarkStart w:id="49" w:name="_Toc483216334"/>
      <w:r>
        <w:t>Variation to the Molonglo and North Weston Structure Plan</w:t>
      </w:r>
      <w:bookmarkEnd w:id="49"/>
      <w:r>
        <w:t xml:space="preserve"> </w:t>
      </w:r>
    </w:p>
    <w:p w:rsidR="00C8238B" w:rsidRPr="0056366D" w:rsidRDefault="00C8238B" w:rsidP="00C8238B">
      <w:pPr>
        <w:pStyle w:val="TAeditorialitemgeneralheading"/>
      </w:pPr>
      <w:r>
        <w:t xml:space="preserve">   5.3</w:t>
      </w:r>
      <w:r>
        <w:tab/>
        <w:t>Environment Protection, No. 39</w:t>
      </w:r>
    </w:p>
    <w:p w:rsidR="00C8238B" w:rsidRDefault="00C8238B" w:rsidP="00C8238B">
      <w:pPr>
        <w:pStyle w:val="TAinstructioncontent"/>
        <w:ind w:left="0"/>
        <w:rPr>
          <w:i/>
          <w:sz w:val="24"/>
        </w:rPr>
      </w:pPr>
      <w:r w:rsidRPr="00CC33E5">
        <w:rPr>
          <w:i/>
          <w:sz w:val="24"/>
        </w:rPr>
        <w:t xml:space="preserve"> </w:t>
      </w:r>
    </w:p>
    <w:p w:rsidR="0068565E" w:rsidRDefault="00C8238B">
      <w:pPr>
        <w:pStyle w:val="TAinstructioncontent"/>
        <w:ind w:left="0"/>
        <w:rPr>
          <w:i/>
          <w:sz w:val="24"/>
        </w:rPr>
      </w:pPr>
      <w:r>
        <w:rPr>
          <w:i/>
          <w:sz w:val="24"/>
        </w:rPr>
        <w:t xml:space="preserve">Substitute </w:t>
      </w:r>
      <w:r w:rsidRPr="001B0839">
        <w:rPr>
          <w:i/>
          <w:sz w:val="24"/>
        </w:rPr>
        <w:t xml:space="preserve"> </w:t>
      </w:r>
    </w:p>
    <w:p w:rsidR="0068565E" w:rsidRDefault="00C8238B">
      <w:pPr>
        <w:pStyle w:val="TAinstructioncontent"/>
        <w:ind w:hanging="720"/>
        <w:rPr>
          <w:sz w:val="24"/>
        </w:rPr>
      </w:pPr>
      <w:r w:rsidRPr="001B0839">
        <w:rPr>
          <w:sz w:val="24"/>
        </w:rPr>
        <w:t xml:space="preserve">39. </w:t>
      </w:r>
      <w:r>
        <w:rPr>
          <w:sz w:val="24"/>
        </w:rPr>
        <w:tab/>
      </w:r>
      <w:r w:rsidRPr="001B0839">
        <w:rPr>
          <w:sz w:val="24"/>
        </w:rPr>
        <w:t>Development is to be generally contained to the west of the ridge that separates</w:t>
      </w:r>
      <w:r>
        <w:rPr>
          <w:sz w:val="24"/>
        </w:rPr>
        <w:t xml:space="preserve"> </w:t>
      </w:r>
      <w:r w:rsidRPr="001B0839">
        <w:rPr>
          <w:sz w:val="24"/>
        </w:rPr>
        <w:t>Molonglo and North Weston from the Tuggeranong Parkway and Lake Burley</w:t>
      </w:r>
      <w:r>
        <w:rPr>
          <w:sz w:val="24"/>
        </w:rPr>
        <w:t xml:space="preserve"> </w:t>
      </w:r>
      <w:r w:rsidRPr="001B0839">
        <w:rPr>
          <w:sz w:val="24"/>
        </w:rPr>
        <w:t xml:space="preserve">Griffin to ensure that it does not visually adversely impact </w:t>
      </w:r>
      <w:r w:rsidRPr="00113201">
        <w:rPr>
          <w:sz w:val="24"/>
        </w:rPr>
        <w:t>the Central National Area</w:t>
      </w:r>
      <w:r w:rsidR="002217BF">
        <w:rPr>
          <w:sz w:val="24"/>
        </w:rPr>
        <w:t xml:space="preserve"> </w:t>
      </w:r>
      <w:r w:rsidR="002217BF" w:rsidRPr="002217BF">
        <w:rPr>
          <w:sz w:val="24"/>
        </w:rPr>
        <w:t>(i.e. central Canberra as identified by the National Capital Plan)</w:t>
      </w:r>
    </w:p>
    <w:p w:rsidR="0068565E" w:rsidRDefault="0068565E"/>
    <w:p w:rsidR="00C8238B" w:rsidRDefault="00C8238B" w:rsidP="00C8238B">
      <w:pPr>
        <w:pStyle w:val="TAeditorialitemgeneralheading"/>
      </w:pPr>
      <w:r>
        <w:t>5.5</w:t>
      </w:r>
      <w:r>
        <w:tab/>
        <w:t>Broadacre, No. 57</w:t>
      </w:r>
    </w:p>
    <w:p w:rsidR="00C8238B" w:rsidRDefault="00C8238B" w:rsidP="00C8238B">
      <w:pPr>
        <w:pStyle w:val="TABodytextinstructioncontentsubtitle"/>
        <w:ind w:left="0"/>
      </w:pPr>
    </w:p>
    <w:p w:rsidR="0068565E" w:rsidRDefault="00C8238B">
      <w:pPr>
        <w:pStyle w:val="TAeditorialinstructions"/>
        <w:ind w:left="0"/>
      </w:pPr>
      <w:r>
        <w:t>Substitute</w:t>
      </w:r>
    </w:p>
    <w:p w:rsidR="00C8238B" w:rsidRPr="001B0839" w:rsidRDefault="00C8238B" w:rsidP="00C8238B">
      <w:pPr>
        <w:pStyle w:val="TAeditorialinstructions"/>
      </w:pPr>
    </w:p>
    <w:p w:rsidR="0068565E" w:rsidRDefault="00C8238B">
      <w:pPr>
        <w:pStyle w:val="TAinstructioncontent"/>
        <w:ind w:left="0"/>
        <w:rPr>
          <w:sz w:val="24"/>
        </w:rPr>
      </w:pPr>
      <w:r>
        <w:rPr>
          <w:sz w:val="24"/>
        </w:rPr>
        <w:tab/>
        <w:t>57.</w:t>
      </w:r>
      <w:r>
        <w:rPr>
          <w:sz w:val="24"/>
        </w:rPr>
        <w:tab/>
        <w:t xml:space="preserve"> Broadacre land use does not apply</w:t>
      </w:r>
      <w:r w:rsidRPr="001B0839">
        <w:rPr>
          <w:sz w:val="24"/>
        </w:rPr>
        <w:t xml:space="preserve"> to West Molonglo.</w:t>
      </w:r>
    </w:p>
    <w:p w:rsidR="00C8238B" w:rsidRPr="001B0839" w:rsidRDefault="00C8238B" w:rsidP="00C8238B">
      <w:pPr>
        <w:pStyle w:val="TAinstructioncontent"/>
        <w:rPr>
          <w:sz w:val="24"/>
        </w:rPr>
      </w:pPr>
    </w:p>
    <w:p w:rsidR="00C8238B" w:rsidRPr="0056366D" w:rsidRDefault="00C8238B" w:rsidP="00C8238B">
      <w:pPr>
        <w:pStyle w:val="TAeditorialitemgeneralheading"/>
      </w:pPr>
      <w:r>
        <w:t xml:space="preserve">5.7 </w:t>
      </w:r>
      <w:r>
        <w:tab/>
        <w:t>Open space and recreation, No. 62</w:t>
      </w:r>
    </w:p>
    <w:p w:rsidR="00C8238B" w:rsidRDefault="00C8238B" w:rsidP="00C8238B">
      <w:pPr>
        <w:pStyle w:val="TAinstructioncontent"/>
        <w:ind w:left="0"/>
      </w:pPr>
    </w:p>
    <w:p w:rsidR="0068565E" w:rsidRDefault="00C8238B">
      <w:pPr>
        <w:pStyle w:val="TAeditorialinstructions"/>
        <w:ind w:left="0"/>
      </w:pPr>
      <w:r>
        <w:t>Substitute</w:t>
      </w:r>
      <w:r w:rsidRPr="001B0839">
        <w:t xml:space="preserve"> </w:t>
      </w:r>
    </w:p>
    <w:p w:rsidR="00C8238B" w:rsidRDefault="00C8238B" w:rsidP="00C8238B">
      <w:pPr>
        <w:pStyle w:val="TAeditorialinstructions"/>
      </w:pPr>
    </w:p>
    <w:p w:rsidR="00C8238B" w:rsidRDefault="00C8238B" w:rsidP="00C8238B">
      <w:pPr>
        <w:autoSpaceDE w:val="0"/>
        <w:autoSpaceDN w:val="0"/>
        <w:adjustRightInd w:val="0"/>
        <w:ind w:left="1440" w:hanging="720"/>
        <w:rPr>
          <w:rFonts w:cs="Arial"/>
        </w:rPr>
      </w:pPr>
      <w:r>
        <w:t xml:space="preserve">62. </w:t>
      </w:r>
      <w:r>
        <w:tab/>
      </w:r>
      <w:r w:rsidRPr="00557410">
        <w:rPr>
          <w:rFonts w:cs="Arial"/>
        </w:rPr>
        <w:t>Land with suitable topographic characteristics is to be reserved for 2 district</w:t>
      </w:r>
      <w:r>
        <w:rPr>
          <w:rFonts w:cs="Arial"/>
        </w:rPr>
        <w:t>-</w:t>
      </w:r>
      <w:r w:rsidRPr="00557410">
        <w:rPr>
          <w:rFonts w:cs="Arial"/>
        </w:rPr>
        <w:t>level playing fields in East Molonglo: one on the southern side of the river</w:t>
      </w:r>
      <w:r>
        <w:rPr>
          <w:rFonts w:cs="Arial"/>
        </w:rPr>
        <w:t xml:space="preserve"> </w:t>
      </w:r>
      <w:r w:rsidRPr="00557410">
        <w:rPr>
          <w:rFonts w:cs="Arial"/>
        </w:rPr>
        <w:t>preferably adjacent to land set aside for a government high school, and another</w:t>
      </w:r>
      <w:r>
        <w:rPr>
          <w:rFonts w:cs="Arial"/>
        </w:rPr>
        <w:t xml:space="preserve"> </w:t>
      </w:r>
      <w:r w:rsidRPr="00557410">
        <w:rPr>
          <w:rFonts w:cs="Arial"/>
        </w:rPr>
        <w:t>on the northern side.</w:t>
      </w:r>
    </w:p>
    <w:p w:rsidR="00C8238B" w:rsidRPr="001B0839" w:rsidRDefault="00C8238B" w:rsidP="00C8238B">
      <w:pPr>
        <w:pStyle w:val="TAbodytext"/>
      </w:pPr>
    </w:p>
    <w:p w:rsidR="00C8238B" w:rsidRPr="0056366D" w:rsidRDefault="00C8238B" w:rsidP="00C8238B">
      <w:pPr>
        <w:pStyle w:val="TAeditorialitemgeneralheading"/>
      </w:pPr>
      <w:r>
        <w:t xml:space="preserve">5.7 </w:t>
      </w:r>
      <w:r>
        <w:tab/>
        <w:t>Open space and recreation, No. 67</w:t>
      </w:r>
    </w:p>
    <w:p w:rsidR="00C8238B" w:rsidRDefault="00C8238B" w:rsidP="00C8238B">
      <w:pPr>
        <w:pStyle w:val="TAinstructioncontent"/>
        <w:ind w:left="0"/>
      </w:pPr>
    </w:p>
    <w:p w:rsidR="0068565E" w:rsidRDefault="00C8238B">
      <w:pPr>
        <w:pStyle w:val="TAeditorialinstructions"/>
        <w:ind w:left="0"/>
      </w:pPr>
      <w:r>
        <w:t>Substitute</w:t>
      </w:r>
      <w:r w:rsidRPr="001B0839">
        <w:t xml:space="preserve"> </w:t>
      </w:r>
    </w:p>
    <w:p w:rsidR="00C8238B" w:rsidRDefault="00C8238B" w:rsidP="00C8238B">
      <w:pPr>
        <w:pStyle w:val="TAinstructioncontent"/>
        <w:ind w:left="0"/>
        <w:rPr>
          <w:sz w:val="24"/>
        </w:rPr>
      </w:pPr>
    </w:p>
    <w:p w:rsidR="00C8238B" w:rsidRDefault="00C8238B" w:rsidP="00C8238B">
      <w:pPr>
        <w:autoSpaceDE w:val="0"/>
        <w:autoSpaceDN w:val="0"/>
        <w:adjustRightInd w:val="0"/>
        <w:ind w:left="1440" w:hanging="720"/>
        <w:rPr>
          <w:rFonts w:cs="Arial"/>
        </w:rPr>
      </w:pPr>
      <w:r w:rsidRPr="001B7016">
        <w:rPr>
          <w:rFonts w:cs="Arial"/>
        </w:rPr>
        <w:t>67.</w:t>
      </w:r>
      <w:r w:rsidRPr="001B7016">
        <w:rPr>
          <w:rFonts w:cs="Arial"/>
        </w:rPr>
        <w:tab/>
      </w:r>
      <w:r w:rsidRPr="00557410">
        <w:rPr>
          <w:rFonts w:cs="Arial"/>
        </w:rPr>
        <w:t>That part of the National Bicentennial Trail between Uriarra Road in the west to</w:t>
      </w:r>
      <w:r w:rsidR="00700BA7">
        <w:rPr>
          <w:rFonts w:cs="Arial"/>
        </w:rPr>
        <w:t xml:space="preserve"> </w:t>
      </w:r>
      <w:r w:rsidRPr="00557410">
        <w:rPr>
          <w:rFonts w:cs="Arial"/>
        </w:rPr>
        <w:t>the concrete causeway over the Molonglo River in the east will be re</w:t>
      </w:r>
      <w:r>
        <w:rPr>
          <w:rFonts w:cs="Arial"/>
        </w:rPr>
        <w:t>p</w:t>
      </w:r>
      <w:r w:rsidRPr="00557410">
        <w:rPr>
          <w:rFonts w:cs="Arial"/>
        </w:rPr>
        <w:t>laced by a suitably located mixed use off-road trail, linking Stromlo Forest Park and the</w:t>
      </w:r>
      <w:r>
        <w:rPr>
          <w:rFonts w:cs="Arial"/>
        </w:rPr>
        <w:t xml:space="preserve"> </w:t>
      </w:r>
      <w:r w:rsidRPr="00557410">
        <w:rPr>
          <w:rFonts w:cs="Arial"/>
        </w:rPr>
        <w:t>Canberra International Arboretum and Gardens.</w:t>
      </w:r>
    </w:p>
    <w:p w:rsidR="00C8238B" w:rsidRDefault="00C8238B" w:rsidP="00C8238B">
      <w:pPr>
        <w:pStyle w:val="TAinstructioncontent"/>
        <w:ind w:left="0"/>
        <w:rPr>
          <w:sz w:val="24"/>
        </w:rPr>
      </w:pPr>
    </w:p>
    <w:p w:rsidR="00C8238B" w:rsidRPr="0056366D" w:rsidRDefault="00C8238B" w:rsidP="00C8238B">
      <w:pPr>
        <w:pStyle w:val="TAeditorialitemgeneralheading"/>
      </w:pPr>
      <w:r>
        <w:t>5.10</w:t>
      </w:r>
      <w:r>
        <w:tab/>
        <w:t xml:space="preserve">Traffic Management   </w:t>
      </w:r>
    </w:p>
    <w:p w:rsidR="00C8238B" w:rsidRPr="001B0839" w:rsidRDefault="00C8238B" w:rsidP="00C8238B">
      <w:pPr>
        <w:pStyle w:val="TAinstructioncontent"/>
        <w:ind w:left="0"/>
        <w:rPr>
          <w:b/>
          <w:sz w:val="24"/>
        </w:rPr>
      </w:pPr>
    </w:p>
    <w:p w:rsidR="0068565E" w:rsidRDefault="00C8238B">
      <w:pPr>
        <w:pStyle w:val="TAeditorialinstructions"/>
        <w:ind w:left="0"/>
      </w:pPr>
      <w:r>
        <w:t>Substitute</w:t>
      </w:r>
      <w:r w:rsidRPr="001B0839">
        <w:t xml:space="preserve"> </w:t>
      </w:r>
    </w:p>
    <w:p w:rsidR="00C8238B" w:rsidRPr="001B0839" w:rsidRDefault="00C8238B" w:rsidP="00C8238B">
      <w:pPr>
        <w:pStyle w:val="TAeditorialinstructions"/>
      </w:pPr>
    </w:p>
    <w:p w:rsidR="00C8238B" w:rsidRDefault="00C8238B" w:rsidP="00C8238B">
      <w:pPr>
        <w:autoSpaceDE w:val="0"/>
        <w:autoSpaceDN w:val="0"/>
        <w:adjustRightInd w:val="0"/>
        <w:ind w:left="1440" w:hanging="720"/>
        <w:rPr>
          <w:rFonts w:cs="Arial"/>
        </w:rPr>
      </w:pPr>
      <w:r w:rsidRPr="001B0839">
        <w:t>79.</w:t>
      </w:r>
      <w:r>
        <w:tab/>
      </w:r>
      <w:r w:rsidRPr="00557410">
        <w:rPr>
          <w:rFonts w:cs="Arial"/>
        </w:rPr>
        <w:t>The north-south and east-west arterials are to be generally designed as urban</w:t>
      </w:r>
      <w:r>
        <w:rPr>
          <w:rFonts w:cs="Arial"/>
        </w:rPr>
        <w:t xml:space="preserve"> </w:t>
      </w:r>
      <w:r w:rsidRPr="00557410">
        <w:rPr>
          <w:rFonts w:cs="Arial"/>
        </w:rPr>
        <w:t>boulevards, with service streets and address frontages. Regular cross-streets are to be provided, consistent with traffic safety and efficiency, to minimise the</w:t>
      </w:r>
      <w:r>
        <w:rPr>
          <w:rFonts w:cs="Arial"/>
        </w:rPr>
        <w:t xml:space="preserve"> </w:t>
      </w:r>
      <w:r w:rsidRPr="00557410">
        <w:rPr>
          <w:rFonts w:cs="Arial"/>
        </w:rPr>
        <w:t>effect of the arterials as a barrier between neighbourhoods.</w:t>
      </w:r>
    </w:p>
    <w:p w:rsidR="00C8238B" w:rsidRDefault="00C8238B" w:rsidP="00C8238B">
      <w:pPr>
        <w:autoSpaceDE w:val="0"/>
        <w:autoSpaceDN w:val="0"/>
        <w:adjustRightInd w:val="0"/>
        <w:ind w:left="1440" w:hanging="720"/>
        <w:rPr>
          <w:rFonts w:cs="Arial"/>
        </w:rPr>
      </w:pPr>
    </w:p>
    <w:p w:rsidR="001D04F6" w:rsidRDefault="001D04F6" w:rsidP="001D04F6">
      <w:pPr>
        <w:pStyle w:val="TAbodytext"/>
        <w:sectPr w:rsidR="001D04F6" w:rsidSect="00EA13A3">
          <w:headerReference w:type="default" r:id="rId22"/>
          <w:footerReference w:type="default" r:id="rId23"/>
          <w:type w:val="continuous"/>
          <w:pgSz w:w="11906" w:h="16838"/>
          <w:pgMar w:top="1276" w:right="1418" w:bottom="1440" w:left="1418" w:header="709" w:footer="380" w:gutter="0"/>
          <w:pgNumType w:start="1"/>
          <w:cols w:space="708"/>
          <w:docGrid w:linePitch="360"/>
        </w:sectPr>
      </w:pPr>
    </w:p>
    <w:p w:rsidR="001D04F6" w:rsidRPr="008A2AE9" w:rsidRDefault="003E0DA3" w:rsidP="001D04F6">
      <w:pPr>
        <w:pStyle w:val="TAinterpretationservicetitle"/>
      </w:pPr>
      <w:r w:rsidRPr="00BE441E">
        <w:t>Interpretation service</w:t>
      </w:r>
    </w:p>
    <w:p w:rsidR="001D04F6" w:rsidRPr="00BE441E" w:rsidRDefault="00F6723D" w:rsidP="001D04F6">
      <w:pPr>
        <w:pStyle w:val="BodyText"/>
      </w:pPr>
      <w:r w:rsidRPr="00C61135">
        <w:rPr>
          <w:noProof/>
        </w:rPr>
        <w:drawing>
          <wp:inline distT="0" distB="0" distL="0" distR="0">
            <wp:extent cx="5343525" cy="3524250"/>
            <wp:effectExtent l="0" t="0" r="0" b="0"/>
            <wp:docPr id="6" name="Picture 1" descr="Tr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n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43525" cy="3524250"/>
                    </a:xfrm>
                    <a:prstGeom prst="rect">
                      <a:avLst/>
                    </a:prstGeom>
                    <a:noFill/>
                    <a:ln>
                      <a:noFill/>
                    </a:ln>
                  </pic:spPr>
                </pic:pic>
              </a:graphicData>
            </a:graphic>
          </wp:inline>
        </w:drawing>
      </w:r>
    </w:p>
    <w:p w:rsidR="001D04F6" w:rsidRDefault="001D04F6" w:rsidP="001D04F6">
      <w:pPr>
        <w:pStyle w:val="BodyText"/>
      </w:pPr>
    </w:p>
    <w:p w:rsidR="001D04F6" w:rsidRDefault="001D04F6" w:rsidP="001D04F6">
      <w:pPr>
        <w:pStyle w:val="BodyText"/>
      </w:pPr>
    </w:p>
    <w:p w:rsidR="001D04F6" w:rsidRPr="008A2AE9" w:rsidRDefault="001D04F6" w:rsidP="001D04F6">
      <w:pPr>
        <w:pStyle w:val="BodyText"/>
      </w:pPr>
    </w:p>
    <w:sectPr w:rsidR="001D04F6" w:rsidRPr="008A2AE9" w:rsidSect="001D04F6">
      <w:pgSz w:w="11906" w:h="16838"/>
      <w:pgMar w:top="1440" w:right="1418" w:bottom="1440"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723D" w:rsidRDefault="00F6723D">
      <w:r>
        <w:separator/>
      </w:r>
    </w:p>
  </w:endnote>
  <w:endnote w:type="continuationSeparator" w:id="0">
    <w:p w:rsidR="00F6723D" w:rsidRDefault="00F672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3BC8" w:rsidRDefault="00113BC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3BC8" w:rsidRPr="00113BC8" w:rsidRDefault="00113BC8" w:rsidP="00113BC8">
    <w:pPr>
      <w:pStyle w:val="Footer"/>
      <w:jc w:val="center"/>
      <w:rPr>
        <w:rFonts w:cs="Arial"/>
        <w:sz w:val="14"/>
      </w:rPr>
    </w:pPr>
    <w:r w:rsidRPr="00113BC8">
      <w:rPr>
        <w:rFonts w:cs="Arial"/>
        <w:sz w:val="14"/>
      </w:rPr>
      <w:t>Unauthorised version prepared by ACT Parliamentary Counsel’s Office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4B90" w:rsidRPr="00113BC8" w:rsidRDefault="00113BC8" w:rsidP="00113BC8">
    <w:pPr>
      <w:pStyle w:val="Footer"/>
      <w:jc w:val="center"/>
      <w:rPr>
        <w:rFonts w:cs="Arial"/>
        <w:sz w:val="14"/>
        <w:szCs w:val="14"/>
      </w:rPr>
    </w:pPr>
    <w:r w:rsidRPr="00113BC8">
      <w:rPr>
        <w:rFonts w:cs="Arial"/>
        <w:sz w:val="14"/>
        <w:szCs w:val="14"/>
      </w:rPr>
      <w:t>Unauthorised version prepared by ACT Parliamentary Counsel’s Office</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719E" w:rsidRPr="00113BC8" w:rsidRDefault="00113BC8" w:rsidP="00113BC8">
    <w:pPr>
      <w:pStyle w:val="TAfooter"/>
      <w:rPr>
        <w:sz w:val="14"/>
        <w:szCs w:val="14"/>
      </w:rPr>
    </w:pPr>
    <w:r w:rsidRPr="00113BC8">
      <w:rPr>
        <w:sz w:val="14"/>
        <w:szCs w:val="14"/>
      </w:rPr>
      <w:t>Unauthorised version prepared by ACT Parliamentary Counsel’s Office</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719E" w:rsidRPr="00257223" w:rsidRDefault="006B719E" w:rsidP="001514C5">
    <w:pPr>
      <w:pStyle w:val="Footer"/>
      <w:jc w:val="both"/>
      <w:rPr>
        <w:color w:val="FF0000"/>
        <w:sz w:val="20"/>
        <w:szCs w:val="20"/>
      </w:rPr>
    </w:pPr>
    <w:r>
      <w:rPr>
        <w:sz w:val="22"/>
        <w:szCs w:val="22"/>
      </w:rPr>
      <w:t>TA2017-01</w:t>
    </w:r>
    <w:r w:rsidRPr="00C0173E">
      <w:rPr>
        <w:sz w:val="22"/>
        <w:szCs w:val="22"/>
      </w:rPr>
      <w:ptab w:relativeTo="margin" w:alignment="center" w:leader="none"/>
    </w:r>
    <w:r w:rsidR="00D50C70">
      <w:rPr>
        <w:sz w:val="22"/>
        <w:szCs w:val="22"/>
      </w:rPr>
      <w:t>May</w:t>
    </w:r>
    <w:r w:rsidRPr="006806F2">
      <w:rPr>
        <w:sz w:val="22"/>
        <w:szCs w:val="22"/>
      </w:rPr>
      <w:t xml:space="preserve"> </w:t>
    </w:r>
    <w:r>
      <w:rPr>
        <w:sz w:val="22"/>
        <w:szCs w:val="22"/>
      </w:rPr>
      <w:t>2017</w:t>
    </w:r>
    <w:r w:rsidRPr="00C0173E">
      <w:rPr>
        <w:sz w:val="22"/>
        <w:szCs w:val="22"/>
      </w:rPr>
      <w:ptab w:relativeTo="margin" w:alignment="right" w:leader="none"/>
    </w:r>
    <w:r w:rsidRPr="00C0173E">
      <w:rPr>
        <w:sz w:val="22"/>
        <w:szCs w:val="22"/>
      </w:rPr>
      <w:t>page</w:t>
    </w:r>
    <w:r>
      <w:rPr>
        <w:sz w:val="22"/>
        <w:szCs w:val="22"/>
      </w:rPr>
      <w:t xml:space="preserve"> </w:t>
    </w:r>
    <w:r w:rsidRPr="00941A1F">
      <w:rPr>
        <w:sz w:val="22"/>
        <w:szCs w:val="22"/>
      </w:rPr>
      <w:fldChar w:fldCharType="begin"/>
    </w:r>
    <w:r w:rsidRPr="00941A1F">
      <w:rPr>
        <w:sz w:val="22"/>
        <w:szCs w:val="22"/>
      </w:rPr>
      <w:instrText xml:space="preserve"> PAGE   \* MERGEFORMAT </w:instrText>
    </w:r>
    <w:r w:rsidRPr="00941A1F">
      <w:rPr>
        <w:sz w:val="22"/>
        <w:szCs w:val="22"/>
      </w:rPr>
      <w:fldChar w:fldCharType="separate"/>
    </w:r>
    <w:r w:rsidR="00113BC8">
      <w:rPr>
        <w:noProof/>
        <w:sz w:val="22"/>
        <w:szCs w:val="22"/>
      </w:rPr>
      <w:t>1</w:t>
    </w:r>
    <w:r w:rsidRPr="00941A1F">
      <w:rPr>
        <w:sz w:val="22"/>
        <w:szCs w:val="22"/>
      </w:rPr>
      <w:fldChar w:fldCharType="end"/>
    </w:r>
  </w:p>
  <w:p w:rsidR="006B719E" w:rsidRPr="00113BC8" w:rsidRDefault="00113BC8" w:rsidP="00113BC8">
    <w:pPr>
      <w:pStyle w:val="Footer"/>
      <w:jc w:val="center"/>
      <w:rPr>
        <w:rFonts w:cs="Arial"/>
        <w:sz w:val="14"/>
        <w:szCs w:val="14"/>
      </w:rPr>
    </w:pPr>
    <w:r w:rsidRPr="00113BC8">
      <w:rPr>
        <w:rFonts w:cs="Arial"/>
        <w:sz w:val="14"/>
        <w:szCs w:val="14"/>
      </w:rPr>
      <w:t>Unauthorised version prepared by ACT Parliamentary Counsel’s Office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723D" w:rsidRDefault="00F6723D">
      <w:r>
        <w:separator/>
      </w:r>
    </w:p>
  </w:footnote>
  <w:footnote w:type="continuationSeparator" w:id="0">
    <w:p w:rsidR="00F6723D" w:rsidRDefault="00F6723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3BC8" w:rsidRDefault="00113BC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3BC8" w:rsidRDefault="00113BC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3BC8" w:rsidRDefault="00113BC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FEF" w:rsidRDefault="005A2FEF" w:rsidP="005A2FEF">
    <w:pPr>
      <w:pStyle w:val="Header"/>
    </w:pPr>
    <w:r>
      <w:t>Schedule</w:t>
    </w:r>
  </w:p>
  <w:p w:rsidR="005A2FEF" w:rsidRDefault="005A2FEF" w:rsidP="005A2FEF">
    <w:pPr>
      <w:pStyle w:val="Header"/>
      <w:pBdr>
        <w:bottom w:val="single" w:sz="12" w:space="1" w:color="auto"/>
      </w:pBdr>
    </w:pPr>
    <w:r>
      <w:t>(see section 4)</w:t>
    </w:r>
  </w:p>
  <w:p w:rsidR="005A2FEF" w:rsidRDefault="005A2FEF">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719E" w:rsidRDefault="006B719E" w:rsidP="001D04F6">
    <w:pPr>
      <w:pStyle w:val="TA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747D7C"/>
    <w:multiLevelType w:val="hybridMultilevel"/>
    <w:tmpl w:val="0FBAA65E"/>
    <w:lvl w:ilvl="0" w:tplc="C736D4F4">
      <w:start w:val="1"/>
      <w:numFmt w:val="lowerLetter"/>
      <w:lvlText w:val="(%1)"/>
      <w:lvlJc w:val="left"/>
      <w:pPr>
        <w:ind w:left="927" w:hanging="360"/>
      </w:pPr>
      <w:rPr>
        <w:rFonts w:cs="Times New Roman" w:hint="default"/>
      </w:rPr>
    </w:lvl>
    <w:lvl w:ilvl="1" w:tplc="0C090019">
      <w:start w:val="1"/>
      <w:numFmt w:val="lowerLetter"/>
      <w:lvlText w:val="%2."/>
      <w:lvlJc w:val="left"/>
      <w:pPr>
        <w:ind w:left="1647" w:hanging="360"/>
      </w:pPr>
      <w:rPr>
        <w:rFonts w:cs="Times New Roman"/>
      </w:rPr>
    </w:lvl>
    <w:lvl w:ilvl="2" w:tplc="0C09001B" w:tentative="1">
      <w:start w:val="1"/>
      <w:numFmt w:val="lowerRoman"/>
      <w:lvlText w:val="%3."/>
      <w:lvlJc w:val="right"/>
      <w:pPr>
        <w:ind w:left="2367" w:hanging="180"/>
      </w:pPr>
      <w:rPr>
        <w:rFonts w:cs="Times New Roman"/>
      </w:rPr>
    </w:lvl>
    <w:lvl w:ilvl="3" w:tplc="0C09000F" w:tentative="1">
      <w:start w:val="1"/>
      <w:numFmt w:val="decimal"/>
      <w:lvlText w:val="%4."/>
      <w:lvlJc w:val="left"/>
      <w:pPr>
        <w:ind w:left="3087" w:hanging="360"/>
      </w:pPr>
      <w:rPr>
        <w:rFonts w:cs="Times New Roman"/>
      </w:rPr>
    </w:lvl>
    <w:lvl w:ilvl="4" w:tplc="0C090019" w:tentative="1">
      <w:start w:val="1"/>
      <w:numFmt w:val="lowerLetter"/>
      <w:lvlText w:val="%5."/>
      <w:lvlJc w:val="left"/>
      <w:pPr>
        <w:ind w:left="3807" w:hanging="360"/>
      </w:pPr>
      <w:rPr>
        <w:rFonts w:cs="Times New Roman"/>
      </w:rPr>
    </w:lvl>
    <w:lvl w:ilvl="5" w:tplc="0C09001B" w:tentative="1">
      <w:start w:val="1"/>
      <w:numFmt w:val="lowerRoman"/>
      <w:lvlText w:val="%6."/>
      <w:lvlJc w:val="right"/>
      <w:pPr>
        <w:ind w:left="4527" w:hanging="180"/>
      </w:pPr>
      <w:rPr>
        <w:rFonts w:cs="Times New Roman"/>
      </w:rPr>
    </w:lvl>
    <w:lvl w:ilvl="6" w:tplc="0C09000F" w:tentative="1">
      <w:start w:val="1"/>
      <w:numFmt w:val="decimal"/>
      <w:lvlText w:val="%7."/>
      <w:lvlJc w:val="left"/>
      <w:pPr>
        <w:ind w:left="5247" w:hanging="360"/>
      </w:pPr>
      <w:rPr>
        <w:rFonts w:cs="Times New Roman"/>
      </w:rPr>
    </w:lvl>
    <w:lvl w:ilvl="7" w:tplc="0C090019" w:tentative="1">
      <w:start w:val="1"/>
      <w:numFmt w:val="lowerLetter"/>
      <w:lvlText w:val="%8."/>
      <w:lvlJc w:val="left"/>
      <w:pPr>
        <w:ind w:left="5967" w:hanging="360"/>
      </w:pPr>
      <w:rPr>
        <w:rFonts w:cs="Times New Roman"/>
      </w:rPr>
    </w:lvl>
    <w:lvl w:ilvl="8" w:tplc="0C09001B" w:tentative="1">
      <w:start w:val="1"/>
      <w:numFmt w:val="lowerRoman"/>
      <w:lvlText w:val="%9."/>
      <w:lvlJc w:val="right"/>
      <w:pPr>
        <w:ind w:left="6687" w:hanging="180"/>
      </w:pPr>
      <w:rPr>
        <w:rFonts w:cs="Times New Roman"/>
      </w:rPr>
    </w:lvl>
  </w:abstractNum>
  <w:abstractNum w:abstractNumId="1" w15:restartNumberingAfterBreak="0">
    <w:nsid w:val="05DC69D8"/>
    <w:multiLevelType w:val="hybridMultilevel"/>
    <w:tmpl w:val="F2DA15F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AEB7A52"/>
    <w:multiLevelType w:val="hybridMultilevel"/>
    <w:tmpl w:val="73B8DCE4"/>
    <w:lvl w:ilvl="0" w:tplc="6472C1B6">
      <w:start w:val="1"/>
      <w:numFmt w:val="decimal"/>
      <w:pStyle w:val="TAeditorialitemgeneralheading"/>
      <w:lvlText w:val="%1."/>
      <w:lvlJc w:val="left"/>
      <w:pPr>
        <w:tabs>
          <w:tab w:val="num" w:pos="720"/>
        </w:tabs>
        <w:ind w:left="720" w:hanging="360"/>
      </w:pPr>
      <w:rPr>
        <w:rFonts w:cs="Times New Roman"/>
      </w:rPr>
    </w:lvl>
    <w:lvl w:ilvl="1" w:tplc="0A605892" w:tentative="1">
      <w:start w:val="1"/>
      <w:numFmt w:val="lowerLetter"/>
      <w:lvlText w:val="%2."/>
      <w:lvlJc w:val="left"/>
      <w:pPr>
        <w:tabs>
          <w:tab w:val="num" w:pos="1440"/>
        </w:tabs>
        <w:ind w:left="1440" w:hanging="360"/>
      </w:pPr>
      <w:rPr>
        <w:rFonts w:cs="Times New Roman"/>
      </w:rPr>
    </w:lvl>
    <w:lvl w:ilvl="2" w:tplc="6F7C7478" w:tentative="1">
      <w:start w:val="1"/>
      <w:numFmt w:val="lowerRoman"/>
      <w:lvlText w:val="%3."/>
      <w:lvlJc w:val="right"/>
      <w:pPr>
        <w:tabs>
          <w:tab w:val="num" w:pos="2160"/>
        </w:tabs>
        <w:ind w:left="2160" w:hanging="180"/>
      </w:pPr>
      <w:rPr>
        <w:rFonts w:cs="Times New Roman"/>
      </w:rPr>
    </w:lvl>
    <w:lvl w:ilvl="3" w:tplc="A7EA2AF4" w:tentative="1">
      <w:start w:val="1"/>
      <w:numFmt w:val="decimal"/>
      <w:lvlText w:val="%4."/>
      <w:lvlJc w:val="left"/>
      <w:pPr>
        <w:tabs>
          <w:tab w:val="num" w:pos="2880"/>
        </w:tabs>
        <w:ind w:left="2880" w:hanging="360"/>
      </w:pPr>
      <w:rPr>
        <w:rFonts w:cs="Times New Roman"/>
      </w:rPr>
    </w:lvl>
    <w:lvl w:ilvl="4" w:tplc="5BEE2164" w:tentative="1">
      <w:start w:val="1"/>
      <w:numFmt w:val="lowerLetter"/>
      <w:lvlText w:val="%5."/>
      <w:lvlJc w:val="left"/>
      <w:pPr>
        <w:tabs>
          <w:tab w:val="num" w:pos="3600"/>
        </w:tabs>
        <w:ind w:left="3600" w:hanging="360"/>
      </w:pPr>
      <w:rPr>
        <w:rFonts w:cs="Times New Roman"/>
      </w:rPr>
    </w:lvl>
    <w:lvl w:ilvl="5" w:tplc="79C01A7E" w:tentative="1">
      <w:start w:val="1"/>
      <w:numFmt w:val="lowerRoman"/>
      <w:lvlText w:val="%6."/>
      <w:lvlJc w:val="right"/>
      <w:pPr>
        <w:tabs>
          <w:tab w:val="num" w:pos="4320"/>
        </w:tabs>
        <w:ind w:left="4320" w:hanging="180"/>
      </w:pPr>
      <w:rPr>
        <w:rFonts w:cs="Times New Roman"/>
      </w:rPr>
    </w:lvl>
    <w:lvl w:ilvl="6" w:tplc="CF80F6D6" w:tentative="1">
      <w:start w:val="1"/>
      <w:numFmt w:val="decimal"/>
      <w:lvlText w:val="%7."/>
      <w:lvlJc w:val="left"/>
      <w:pPr>
        <w:tabs>
          <w:tab w:val="num" w:pos="5040"/>
        </w:tabs>
        <w:ind w:left="5040" w:hanging="360"/>
      </w:pPr>
      <w:rPr>
        <w:rFonts w:cs="Times New Roman"/>
      </w:rPr>
    </w:lvl>
    <w:lvl w:ilvl="7" w:tplc="2E062BC4" w:tentative="1">
      <w:start w:val="1"/>
      <w:numFmt w:val="lowerLetter"/>
      <w:lvlText w:val="%8."/>
      <w:lvlJc w:val="left"/>
      <w:pPr>
        <w:tabs>
          <w:tab w:val="num" w:pos="5760"/>
        </w:tabs>
        <w:ind w:left="5760" w:hanging="360"/>
      </w:pPr>
      <w:rPr>
        <w:rFonts w:cs="Times New Roman"/>
      </w:rPr>
    </w:lvl>
    <w:lvl w:ilvl="8" w:tplc="796ECDFC" w:tentative="1">
      <w:start w:val="1"/>
      <w:numFmt w:val="lowerRoman"/>
      <w:lvlText w:val="%9."/>
      <w:lvlJc w:val="right"/>
      <w:pPr>
        <w:tabs>
          <w:tab w:val="num" w:pos="6480"/>
        </w:tabs>
        <w:ind w:left="6480" w:hanging="180"/>
      </w:pPr>
      <w:rPr>
        <w:rFonts w:cs="Times New Roman"/>
      </w:rPr>
    </w:lvl>
  </w:abstractNum>
  <w:abstractNum w:abstractNumId="3" w15:restartNumberingAfterBreak="0">
    <w:nsid w:val="1C593F11"/>
    <w:multiLevelType w:val="hybridMultilevel"/>
    <w:tmpl w:val="8744BC14"/>
    <w:lvl w:ilvl="0" w:tplc="17686664">
      <w:start w:val="1"/>
      <w:numFmt w:val="lowerRoman"/>
      <w:lvlText w:val="(%1)"/>
      <w:lvlJc w:val="right"/>
      <w:pPr>
        <w:ind w:left="1604" w:hanging="360"/>
      </w:pPr>
      <w:rPr>
        <w:rFonts w:cs="Times New Roman" w:hint="default"/>
      </w:rPr>
    </w:lvl>
    <w:lvl w:ilvl="1" w:tplc="0C090019" w:tentative="1">
      <w:start w:val="1"/>
      <w:numFmt w:val="lowerLetter"/>
      <w:lvlText w:val="%2."/>
      <w:lvlJc w:val="left"/>
      <w:pPr>
        <w:ind w:left="2324" w:hanging="360"/>
      </w:pPr>
      <w:rPr>
        <w:rFonts w:cs="Times New Roman"/>
      </w:rPr>
    </w:lvl>
    <w:lvl w:ilvl="2" w:tplc="0C09001B" w:tentative="1">
      <w:start w:val="1"/>
      <w:numFmt w:val="lowerRoman"/>
      <w:lvlText w:val="%3."/>
      <w:lvlJc w:val="right"/>
      <w:pPr>
        <w:ind w:left="3044" w:hanging="180"/>
      </w:pPr>
      <w:rPr>
        <w:rFonts w:cs="Times New Roman"/>
      </w:rPr>
    </w:lvl>
    <w:lvl w:ilvl="3" w:tplc="0C09000F" w:tentative="1">
      <w:start w:val="1"/>
      <w:numFmt w:val="decimal"/>
      <w:lvlText w:val="%4."/>
      <w:lvlJc w:val="left"/>
      <w:pPr>
        <w:ind w:left="3764" w:hanging="360"/>
      </w:pPr>
      <w:rPr>
        <w:rFonts w:cs="Times New Roman"/>
      </w:rPr>
    </w:lvl>
    <w:lvl w:ilvl="4" w:tplc="0C090019" w:tentative="1">
      <w:start w:val="1"/>
      <w:numFmt w:val="lowerLetter"/>
      <w:lvlText w:val="%5."/>
      <w:lvlJc w:val="left"/>
      <w:pPr>
        <w:ind w:left="4484" w:hanging="360"/>
      </w:pPr>
      <w:rPr>
        <w:rFonts w:cs="Times New Roman"/>
      </w:rPr>
    </w:lvl>
    <w:lvl w:ilvl="5" w:tplc="0C09001B" w:tentative="1">
      <w:start w:val="1"/>
      <w:numFmt w:val="lowerRoman"/>
      <w:lvlText w:val="%6."/>
      <w:lvlJc w:val="right"/>
      <w:pPr>
        <w:ind w:left="5204" w:hanging="180"/>
      </w:pPr>
      <w:rPr>
        <w:rFonts w:cs="Times New Roman"/>
      </w:rPr>
    </w:lvl>
    <w:lvl w:ilvl="6" w:tplc="0C09000F" w:tentative="1">
      <w:start w:val="1"/>
      <w:numFmt w:val="decimal"/>
      <w:lvlText w:val="%7."/>
      <w:lvlJc w:val="left"/>
      <w:pPr>
        <w:ind w:left="5924" w:hanging="360"/>
      </w:pPr>
      <w:rPr>
        <w:rFonts w:cs="Times New Roman"/>
      </w:rPr>
    </w:lvl>
    <w:lvl w:ilvl="7" w:tplc="0C090019" w:tentative="1">
      <w:start w:val="1"/>
      <w:numFmt w:val="lowerLetter"/>
      <w:lvlText w:val="%8."/>
      <w:lvlJc w:val="left"/>
      <w:pPr>
        <w:ind w:left="6644" w:hanging="360"/>
      </w:pPr>
      <w:rPr>
        <w:rFonts w:cs="Times New Roman"/>
      </w:rPr>
    </w:lvl>
    <w:lvl w:ilvl="8" w:tplc="0C09001B" w:tentative="1">
      <w:start w:val="1"/>
      <w:numFmt w:val="lowerRoman"/>
      <w:lvlText w:val="%9."/>
      <w:lvlJc w:val="right"/>
      <w:pPr>
        <w:ind w:left="7364" w:hanging="180"/>
      </w:pPr>
      <w:rPr>
        <w:rFonts w:cs="Times New Roman"/>
      </w:rPr>
    </w:lvl>
  </w:abstractNum>
  <w:abstractNum w:abstractNumId="4" w15:restartNumberingAfterBreak="0">
    <w:nsid w:val="23A81188"/>
    <w:multiLevelType w:val="hybridMultilevel"/>
    <w:tmpl w:val="E9AE39D2"/>
    <w:lvl w:ilvl="0" w:tplc="7206B564">
      <w:start w:val="1"/>
      <w:numFmt w:val="upperLetter"/>
      <w:pStyle w:val="TAexplanatorystatementsubheading"/>
      <w:lvlText w:val="%1."/>
      <w:lvlJc w:val="left"/>
      <w:pPr>
        <w:tabs>
          <w:tab w:val="num" w:pos="360"/>
        </w:tabs>
        <w:ind w:left="720" w:hanging="720"/>
      </w:pPr>
      <w:rPr>
        <w:rFonts w:cs="Times New Roman" w:hint="default"/>
      </w:rPr>
    </w:lvl>
    <w:lvl w:ilvl="1" w:tplc="6A5E1604" w:tentative="1">
      <w:start w:val="1"/>
      <w:numFmt w:val="lowerLetter"/>
      <w:lvlText w:val="%2."/>
      <w:lvlJc w:val="left"/>
      <w:pPr>
        <w:tabs>
          <w:tab w:val="num" w:pos="1440"/>
        </w:tabs>
        <w:ind w:left="1440" w:hanging="360"/>
      </w:pPr>
      <w:rPr>
        <w:rFonts w:cs="Times New Roman"/>
      </w:rPr>
    </w:lvl>
    <w:lvl w:ilvl="2" w:tplc="0C849006" w:tentative="1">
      <w:start w:val="1"/>
      <w:numFmt w:val="lowerRoman"/>
      <w:lvlText w:val="%3."/>
      <w:lvlJc w:val="right"/>
      <w:pPr>
        <w:tabs>
          <w:tab w:val="num" w:pos="2160"/>
        </w:tabs>
        <w:ind w:left="2160" w:hanging="180"/>
      </w:pPr>
      <w:rPr>
        <w:rFonts w:cs="Times New Roman"/>
      </w:rPr>
    </w:lvl>
    <w:lvl w:ilvl="3" w:tplc="A41683EE" w:tentative="1">
      <w:start w:val="1"/>
      <w:numFmt w:val="decimal"/>
      <w:lvlText w:val="%4."/>
      <w:lvlJc w:val="left"/>
      <w:pPr>
        <w:tabs>
          <w:tab w:val="num" w:pos="2880"/>
        </w:tabs>
        <w:ind w:left="2880" w:hanging="360"/>
      </w:pPr>
      <w:rPr>
        <w:rFonts w:cs="Times New Roman"/>
      </w:rPr>
    </w:lvl>
    <w:lvl w:ilvl="4" w:tplc="D61A5D56" w:tentative="1">
      <w:start w:val="1"/>
      <w:numFmt w:val="lowerLetter"/>
      <w:lvlText w:val="%5."/>
      <w:lvlJc w:val="left"/>
      <w:pPr>
        <w:tabs>
          <w:tab w:val="num" w:pos="3600"/>
        </w:tabs>
        <w:ind w:left="3600" w:hanging="360"/>
      </w:pPr>
      <w:rPr>
        <w:rFonts w:cs="Times New Roman"/>
      </w:rPr>
    </w:lvl>
    <w:lvl w:ilvl="5" w:tplc="2F5A0462" w:tentative="1">
      <w:start w:val="1"/>
      <w:numFmt w:val="lowerRoman"/>
      <w:lvlText w:val="%6."/>
      <w:lvlJc w:val="right"/>
      <w:pPr>
        <w:tabs>
          <w:tab w:val="num" w:pos="4320"/>
        </w:tabs>
        <w:ind w:left="4320" w:hanging="180"/>
      </w:pPr>
      <w:rPr>
        <w:rFonts w:cs="Times New Roman"/>
      </w:rPr>
    </w:lvl>
    <w:lvl w:ilvl="6" w:tplc="722ED0A8" w:tentative="1">
      <w:start w:val="1"/>
      <w:numFmt w:val="decimal"/>
      <w:lvlText w:val="%7."/>
      <w:lvlJc w:val="left"/>
      <w:pPr>
        <w:tabs>
          <w:tab w:val="num" w:pos="5040"/>
        </w:tabs>
        <w:ind w:left="5040" w:hanging="360"/>
      </w:pPr>
      <w:rPr>
        <w:rFonts w:cs="Times New Roman"/>
      </w:rPr>
    </w:lvl>
    <w:lvl w:ilvl="7" w:tplc="5BB8259E" w:tentative="1">
      <w:start w:val="1"/>
      <w:numFmt w:val="lowerLetter"/>
      <w:lvlText w:val="%8."/>
      <w:lvlJc w:val="left"/>
      <w:pPr>
        <w:tabs>
          <w:tab w:val="num" w:pos="5760"/>
        </w:tabs>
        <w:ind w:left="5760" w:hanging="360"/>
      </w:pPr>
      <w:rPr>
        <w:rFonts w:cs="Times New Roman"/>
      </w:rPr>
    </w:lvl>
    <w:lvl w:ilvl="8" w:tplc="6EAE735C" w:tentative="1">
      <w:start w:val="1"/>
      <w:numFmt w:val="lowerRoman"/>
      <w:lvlText w:val="%9."/>
      <w:lvlJc w:val="right"/>
      <w:pPr>
        <w:tabs>
          <w:tab w:val="num" w:pos="6480"/>
        </w:tabs>
        <w:ind w:left="6480" w:hanging="180"/>
      </w:pPr>
      <w:rPr>
        <w:rFonts w:cs="Times New Roman"/>
      </w:rPr>
    </w:lvl>
  </w:abstractNum>
  <w:abstractNum w:abstractNumId="5" w15:restartNumberingAfterBreak="0">
    <w:nsid w:val="2DFA182E"/>
    <w:multiLevelType w:val="multilevel"/>
    <w:tmpl w:val="6930F656"/>
    <w:lvl w:ilvl="0">
      <w:start w:val="1"/>
      <w:numFmt w:val="decimal"/>
      <w:pStyle w:val="CodeItem"/>
      <w:lvlText w:val="Element %1:"/>
      <w:lvlJc w:val="left"/>
      <w:pPr>
        <w:tabs>
          <w:tab w:val="num" w:pos="2880"/>
        </w:tabs>
      </w:pPr>
      <w:rPr>
        <w:rFonts w:ascii="Arial Bold" w:hAnsi="Arial Bold" w:cs="Times New Roman" w:hint="default"/>
        <w:b/>
        <w:i w:val="0"/>
        <w:color w:val="auto"/>
      </w:rPr>
    </w:lvl>
    <w:lvl w:ilvl="1">
      <w:start w:val="1"/>
      <w:numFmt w:val="decimal"/>
      <w:pStyle w:val="CodeItem"/>
      <w:lvlText w:val="%2"/>
      <w:lvlJc w:val="left"/>
      <w:pPr>
        <w:tabs>
          <w:tab w:val="num" w:pos="1364"/>
        </w:tabs>
        <w:ind w:left="732" w:hanging="448"/>
      </w:pPr>
      <w:rPr>
        <w:rFonts w:cs="Times New Roman" w:hint="default"/>
        <w:color w:val="auto"/>
      </w:rPr>
    </w:lvl>
    <w:lvl w:ilvl="2">
      <w:start w:val="1"/>
      <w:numFmt w:val="decimal"/>
      <w:lvlText w:val="C%1.%2.%3."/>
      <w:lvlJc w:val="left"/>
      <w:pPr>
        <w:tabs>
          <w:tab w:val="num" w:pos="1224"/>
        </w:tabs>
        <w:ind w:left="1224" w:hanging="1224"/>
      </w:pPr>
      <w:rPr>
        <w:rFonts w:cs="Times New Roman" w:hint="default"/>
        <w:color w:val="666699"/>
      </w:rPr>
    </w:lvl>
    <w:lvl w:ilvl="3">
      <w:start w:val="1"/>
      <w:numFmt w:val="decimal"/>
      <w:lvlRestart w:val="0"/>
      <w:lvlText w:val="M%1.%2.%4."/>
      <w:lvlJc w:val="left"/>
      <w:pPr>
        <w:tabs>
          <w:tab w:val="num" w:pos="1225"/>
        </w:tabs>
        <w:ind w:left="1225" w:hanging="1225"/>
      </w:pPr>
      <w:rPr>
        <w:rFonts w:cs="Times New Roman" w:hint="default"/>
        <w:color w:val="666699"/>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6" w15:restartNumberingAfterBreak="0">
    <w:nsid w:val="2FDA765D"/>
    <w:multiLevelType w:val="multilevel"/>
    <w:tmpl w:val="12BACE1A"/>
    <w:lvl w:ilvl="0">
      <w:start w:val="1"/>
      <w:numFmt w:val="lowerLetter"/>
      <w:pStyle w:val="codeList"/>
      <w:lvlText w:val="%1."/>
      <w:lvlJc w:val="left"/>
      <w:pPr>
        <w:tabs>
          <w:tab w:val="num" w:pos="454"/>
        </w:tabs>
        <w:ind w:left="454" w:hanging="454"/>
      </w:pPr>
      <w:rPr>
        <w:rFonts w:cs="Times New Roman" w:hint="default"/>
        <w:color w:val="auto"/>
      </w:rPr>
    </w:lvl>
    <w:lvl w:ilvl="1">
      <w:start w:val="1"/>
      <w:numFmt w:val="lowerRoman"/>
      <w:pStyle w:val="codeList2"/>
      <w:lvlText w:val="%2)"/>
      <w:lvlJc w:val="left"/>
      <w:pPr>
        <w:tabs>
          <w:tab w:val="num" w:pos="907"/>
        </w:tabs>
        <w:ind w:left="454"/>
      </w:pPr>
      <w:rPr>
        <w:rFonts w:cs="Times New Roman" w:hint="default"/>
        <w:color w:val="auto"/>
      </w:rPr>
    </w:lvl>
    <w:lvl w:ilvl="2">
      <w:start w:val="1"/>
      <w:numFmt w:val="decimal"/>
      <w:lvlText w:val="%1.%2.%3."/>
      <w:lvlJc w:val="left"/>
      <w:pPr>
        <w:tabs>
          <w:tab w:val="num" w:pos="373"/>
        </w:tabs>
        <w:ind w:left="373" w:hanging="504"/>
      </w:pPr>
      <w:rPr>
        <w:rFonts w:cs="Times New Roman" w:hint="default"/>
      </w:rPr>
    </w:lvl>
    <w:lvl w:ilvl="3">
      <w:start w:val="1"/>
      <w:numFmt w:val="decimal"/>
      <w:lvlText w:val="%1.%2.%3.%4."/>
      <w:lvlJc w:val="left"/>
      <w:pPr>
        <w:tabs>
          <w:tab w:val="num" w:pos="877"/>
        </w:tabs>
        <w:ind w:left="877" w:hanging="648"/>
      </w:pPr>
      <w:rPr>
        <w:rFonts w:cs="Times New Roman" w:hint="default"/>
      </w:rPr>
    </w:lvl>
    <w:lvl w:ilvl="4">
      <w:start w:val="1"/>
      <w:numFmt w:val="decimal"/>
      <w:lvlText w:val="%1.%2.%3.%4.%5."/>
      <w:lvlJc w:val="left"/>
      <w:pPr>
        <w:tabs>
          <w:tab w:val="num" w:pos="1381"/>
        </w:tabs>
        <w:ind w:left="1381" w:hanging="792"/>
      </w:pPr>
      <w:rPr>
        <w:rFonts w:cs="Times New Roman" w:hint="default"/>
      </w:rPr>
    </w:lvl>
    <w:lvl w:ilvl="5">
      <w:start w:val="1"/>
      <w:numFmt w:val="decimal"/>
      <w:lvlText w:val="%1.%2.%3.%4.%5.%6."/>
      <w:lvlJc w:val="left"/>
      <w:pPr>
        <w:tabs>
          <w:tab w:val="num" w:pos="1885"/>
        </w:tabs>
        <w:ind w:left="1885" w:hanging="936"/>
      </w:pPr>
      <w:rPr>
        <w:rFonts w:cs="Times New Roman" w:hint="default"/>
      </w:rPr>
    </w:lvl>
    <w:lvl w:ilvl="6">
      <w:start w:val="1"/>
      <w:numFmt w:val="decimal"/>
      <w:lvlText w:val="%1.%2.%3.%4.%5.%6.%7."/>
      <w:lvlJc w:val="left"/>
      <w:pPr>
        <w:tabs>
          <w:tab w:val="num" w:pos="2389"/>
        </w:tabs>
        <w:ind w:left="2389" w:hanging="1080"/>
      </w:pPr>
      <w:rPr>
        <w:rFonts w:cs="Times New Roman" w:hint="default"/>
      </w:rPr>
    </w:lvl>
    <w:lvl w:ilvl="7">
      <w:start w:val="1"/>
      <w:numFmt w:val="decimal"/>
      <w:lvlText w:val="%1.%2.%3.%4.%5.%6.%7.%8."/>
      <w:lvlJc w:val="left"/>
      <w:pPr>
        <w:tabs>
          <w:tab w:val="num" w:pos="2893"/>
        </w:tabs>
        <w:ind w:left="2893" w:hanging="1224"/>
      </w:pPr>
      <w:rPr>
        <w:rFonts w:cs="Times New Roman" w:hint="default"/>
      </w:rPr>
    </w:lvl>
    <w:lvl w:ilvl="8">
      <w:start w:val="1"/>
      <w:numFmt w:val="decimal"/>
      <w:lvlText w:val="%1.%2.%3.%4.%5.%6.%7.%8.%9."/>
      <w:lvlJc w:val="left"/>
      <w:pPr>
        <w:tabs>
          <w:tab w:val="num" w:pos="3469"/>
        </w:tabs>
        <w:ind w:left="3469" w:hanging="1440"/>
      </w:pPr>
      <w:rPr>
        <w:rFonts w:cs="Times New Roman" w:hint="default"/>
      </w:rPr>
    </w:lvl>
  </w:abstractNum>
  <w:abstractNum w:abstractNumId="7" w15:restartNumberingAfterBreak="0">
    <w:nsid w:val="3AE76083"/>
    <w:multiLevelType w:val="hybridMultilevel"/>
    <w:tmpl w:val="8BAA69F6"/>
    <w:lvl w:ilvl="0" w:tplc="467C8B8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E3E71F1"/>
    <w:multiLevelType w:val="multilevel"/>
    <w:tmpl w:val="530694B6"/>
    <w:lvl w:ilvl="0">
      <w:start w:val="1"/>
      <w:numFmt w:val="decimal"/>
      <w:pStyle w:val="Head1"/>
      <w:lvlText w:val="%1."/>
      <w:lvlJc w:val="left"/>
      <w:pPr>
        <w:tabs>
          <w:tab w:val="num" w:pos="709"/>
        </w:tabs>
        <w:ind w:left="709" w:hanging="567"/>
      </w:pPr>
      <w:rPr>
        <w:rFonts w:cs="Times New Roman"/>
      </w:rPr>
    </w:lvl>
    <w:lvl w:ilvl="1">
      <w:start w:val="1"/>
      <w:numFmt w:val="decimal"/>
      <w:pStyle w:val="Head2"/>
      <w:lvlText w:val="%1.%2"/>
      <w:lvlJc w:val="left"/>
      <w:pPr>
        <w:tabs>
          <w:tab w:val="num" w:pos="567"/>
        </w:tabs>
        <w:ind w:left="567" w:hanging="567"/>
      </w:pPr>
      <w:rPr>
        <w:rFonts w:cs="Times New Roman"/>
      </w:rPr>
    </w:lvl>
    <w:lvl w:ilvl="2">
      <w:start w:val="1"/>
      <w:numFmt w:val="decimal"/>
      <w:pStyle w:val="Head3"/>
      <w:lvlText w:val="%1.%2.%3"/>
      <w:lvlJc w:val="left"/>
      <w:pPr>
        <w:tabs>
          <w:tab w:val="num" w:pos="567"/>
        </w:tabs>
        <w:ind w:left="567" w:hanging="567"/>
      </w:pPr>
      <w:rPr>
        <w:rFonts w:cs="Times New Roman"/>
      </w:rPr>
    </w:lvl>
    <w:lvl w:ilvl="3">
      <w:start w:val="1"/>
      <w:numFmt w:val="decimal"/>
      <w:lvlText w:val="%1.%2.%3.%4"/>
      <w:lvlJc w:val="left"/>
      <w:pPr>
        <w:tabs>
          <w:tab w:val="num" w:pos="1440"/>
        </w:tabs>
        <w:ind w:left="567" w:hanging="567"/>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9" w15:restartNumberingAfterBreak="0">
    <w:nsid w:val="57164045"/>
    <w:multiLevelType w:val="multilevel"/>
    <w:tmpl w:val="ADA4F788"/>
    <w:lvl w:ilvl="0">
      <w:start w:val="1"/>
      <w:numFmt w:val="decimal"/>
      <w:pStyle w:val="StyleStyleelementHeadingArialBoldLightBlueArial"/>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10" w15:restartNumberingAfterBreak="0">
    <w:nsid w:val="64AD0007"/>
    <w:multiLevelType w:val="hybridMultilevel"/>
    <w:tmpl w:val="8744BC14"/>
    <w:lvl w:ilvl="0" w:tplc="17686664">
      <w:start w:val="1"/>
      <w:numFmt w:val="lowerRoman"/>
      <w:lvlText w:val="(%1)"/>
      <w:lvlJc w:val="right"/>
      <w:pPr>
        <w:ind w:left="1604" w:hanging="360"/>
      </w:pPr>
      <w:rPr>
        <w:rFonts w:cs="Times New Roman" w:hint="default"/>
      </w:rPr>
    </w:lvl>
    <w:lvl w:ilvl="1" w:tplc="0C090019" w:tentative="1">
      <w:start w:val="1"/>
      <w:numFmt w:val="lowerLetter"/>
      <w:lvlText w:val="%2."/>
      <w:lvlJc w:val="left"/>
      <w:pPr>
        <w:ind w:left="2324" w:hanging="360"/>
      </w:pPr>
      <w:rPr>
        <w:rFonts w:cs="Times New Roman"/>
      </w:rPr>
    </w:lvl>
    <w:lvl w:ilvl="2" w:tplc="0C09001B" w:tentative="1">
      <w:start w:val="1"/>
      <w:numFmt w:val="lowerRoman"/>
      <w:lvlText w:val="%3."/>
      <w:lvlJc w:val="right"/>
      <w:pPr>
        <w:ind w:left="3044" w:hanging="180"/>
      </w:pPr>
      <w:rPr>
        <w:rFonts w:cs="Times New Roman"/>
      </w:rPr>
    </w:lvl>
    <w:lvl w:ilvl="3" w:tplc="0C09000F" w:tentative="1">
      <w:start w:val="1"/>
      <w:numFmt w:val="decimal"/>
      <w:lvlText w:val="%4."/>
      <w:lvlJc w:val="left"/>
      <w:pPr>
        <w:ind w:left="3764" w:hanging="360"/>
      </w:pPr>
      <w:rPr>
        <w:rFonts w:cs="Times New Roman"/>
      </w:rPr>
    </w:lvl>
    <w:lvl w:ilvl="4" w:tplc="0C090019" w:tentative="1">
      <w:start w:val="1"/>
      <w:numFmt w:val="lowerLetter"/>
      <w:lvlText w:val="%5."/>
      <w:lvlJc w:val="left"/>
      <w:pPr>
        <w:ind w:left="4484" w:hanging="360"/>
      </w:pPr>
      <w:rPr>
        <w:rFonts w:cs="Times New Roman"/>
      </w:rPr>
    </w:lvl>
    <w:lvl w:ilvl="5" w:tplc="0C09001B" w:tentative="1">
      <w:start w:val="1"/>
      <w:numFmt w:val="lowerRoman"/>
      <w:lvlText w:val="%6."/>
      <w:lvlJc w:val="right"/>
      <w:pPr>
        <w:ind w:left="5204" w:hanging="180"/>
      </w:pPr>
      <w:rPr>
        <w:rFonts w:cs="Times New Roman"/>
      </w:rPr>
    </w:lvl>
    <w:lvl w:ilvl="6" w:tplc="0C09000F" w:tentative="1">
      <w:start w:val="1"/>
      <w:numFmt w:val="decimal"/>
      <w:lvlText w:val="%7."/>
      <w:lvlJc w:val="left"/>
      <w:pPr>
        <w:ind w:left="5924" w:hanging="360"/>
      </w:pPr>
      <w:rPr>
        <w:rFonts w:cs="Times New Roman"/>
      </w:rPr>
    </w:lvl>
    <w:lvl w:ilvl="7" w:tplc="0C090019" w:tentative="1">
      <w:start w:val="1"/>
      <w:numFmt w:val="lowerLetter"/>
      <w:lvlText w:val="%8."/>
      <w:lvlJc w:val="left"/>
      <w:pPr>
        <w:ind w:left="6644" w:hanging="360"/>
      </w:pPr>
      <w:rPr>
        <w:rFonts w:cs="Times New Roman"/>
      </w:rPr>
    </w:lvl>
    <w:lvl w:ilvl="8" w:tplc="0C09001B" w:tentative="1">
      <w:start w:val="1"/>
      <w:numFmt w:val="lowerRoman"/>
      <w:lvlText w:val="%9."/>
      <w:lvlJc w:val="right"/>
      <w:pPr>
        <w:ind w:left="7364" w:hanging="180"/>
      </w:pPr>
      <w:rPr>
        <w:rFonts w:cs="Times New Roman"/>
      </w:rPr>
    </w:lvl>
  </w:abstractNum>
  <w:abstractNum w:abstractNumId="11" w15:restartNumberingAfterBreak="0">
    <w:nsid w:val="65E13AE1"/>
    <w:multiLevelType w:val="multilevel"/>
    <w:tmpl w:val="04E2C430"/>
    <w:lvl w:ilvl="0">
      <w:start w:val="1"/>
      <w:numFmt w:val="decimal"/>
      <w:pStyle w:val="CritList"/>
      <w:suff w:val="space"/>
      <w:lvlText w:val="C%1"/>
      <w:lvlJc w:val="left"/>
      <w:rPr>
        <w:rFonts w:ascii="Arial" w:hAnsi="Arial" w:cs="Times New Roman" w:hint="default"/>
        <w:b w:val="0"/>
        <w:bCs w:val="0"/>
        <w:i w:val="0"/>
        <w:iCs w:val="0"/>
        <w:caps w:val="0"/>
        <w:smallCaps w:val="0"/>
        <w:strike w:val="0"/>
        <w:dstrike w:val="0"/>
        <w:outline w:val="0"/>
        <w:shadow w:val="0"/>
        <w:emboss w:val="0"/>
        <w:imprint w:val="0"/>
        <w:vanish w:val="0"/>
        <w:color w:val="000000"/>
        <w:spacing w:val="0"/>
        <w:kern w:val="0"/>
        <w:position w:val="0"/>
        <w:u w:val="none"/>
        <w:vertAlign w:val="baseline"/>
      </w:rPr>
    </w:lvl>
    <w:lvl w:ilvl="1">
      <w:start w:val="1"/>
      <w:numFmt w:val="none"/>
      <w:lvlText w:val="%2"/>
      <w:lvlJc w:val="left"/>
      <w:pPr>
        <w:tabs>
          <w:tab w:val="num" w:pos="0"/>
        </w:tabs>
      </w:pPr>
      <w:rPr>
        <w:rFonts w:cs="Times New Roman" w:hint="default"/>
        <w:color w:val="auto"/>
      </w:rPr>
    </w:lvl>
    <w:lvl w:ilvl="2">
      <w:start w:val="1"/>
      <w:numFmt w:val="lowerLetter"/>
      <w:lvlText w:val="%3)"/>
      <w:lvlJc w:val="left"/>
      <w:pPr>
        <w:tabs>
          <w:tab w:val="num" w:pos="454"/>
        </w:tabs>
        <w:ind w:left="454" w:hanging="454"/>
      </w:pPr>
      <w:rPr>
        <w:rFonts w:cs="Times New Roman" w:hint="default"/>
      </w:rPr>
    </w:lvl>
    <w:lvl w:ilvl="3">
      <w:start w:val="1"/>
      <w:numFmt w:val="lowerRoman"/>
      <w:lvlText w:val="%4)"/>
      <w:lvlJc w:val="left"/>
      <w:pPr>
        <w:tabs>
          <w:tab w:val="num" w:pos="907"/>
        </w:tabs>
        <w:ind w:left="907" w:hanging="453"/>
      </w:pPr>
      <w:rPr>
        <w:rFonts w:cs="Times New Roman" w:hint="default"/>
      </w:rPr>
    </w:lvl>
    <w:lvl w:ilvl="4">
      <w:start w:val="1"/>
      <w:numFmt w:val="lowerLetter"/>
      <w:lvlText w:val="%5)"/>
      <w:lvlJc w:val="left"/>
      <w:pPr>
        <w:tabs>
          <w:tab w:val="num" w:pos="1134"/>
        </w:tabs>
        <w:ind w:left="1134" w:hanging="227"/>
      </w:pPr>
      <w:rPr>
        <w:rFonts w:cs="Times New Roman" w:hint="default"/>
      </w:rPr>
    </w:lvl>
    <w:lvl w:ilvl="5">
      <w:start w:val="1"/>
      <w:numFmt w:val="decimal"/>
      <w:lvlText w:val="%1.%2.%3.%4.%5.%6."/>
      <w:lvlJc w:val="left"/>
      <w:pPr>
        <w:tabs>
          <w:tab w:val="num" w:pos="1885"/>
        </w:tabs>
        <w:ind w:left="1885" w:hanging="936"/>
      </w:pPr>
      <w:rPr>
        <w:rFonts w:cs="Times New Roman" w:hint="default"/>
      </w:rPr>
    </w:lvl>
    <w:lvl w:ilvl="6">
      <w:start w:val="1"/>
      <w:numFmt w:val="decimal"/>
      <w:lvlText w:val="%1.%2.%3.%4.%5.%6.%7."/>
      <w:lvlJc w:val="left"/>
      <w:pPr>
        <w:tabs>
          <w:tab w:val="num" w:pos="2389"/>
        </w:tabs>
        <w:ind w:left="2389" w:hanging="1080"/>
      </w:pPr>
      <w:rPr>
        <w:rFonts w:cs="Times New Roman" w:hint="default"/>
      </w:rPr>
    </w:lvl>
    <w:lvl w:ilvl="7">
      <w:start w:val="1"/>
      <w:numFmt w:val="decimal"/>
      <w:lvlText w:val="%1.%2.%3.%4.%5.%6.%7.%8."/>
      <w:lvlJc w:val="left"/>
      <w:pPr>
        <w:tabs>
          <w:tab w:val="num" w:pos="2893"/>
        </w:tabs>
        <w:ind w:left="2893" w:hanging="1224"/>
      </w:pPr>
      <w:rPr>
        <w:rFonts w:cs="Times New Roman" w:hint="default"/>
      </w:rPr>
    </w:lvl>
    <w:lvl w:ilvl="8">
      <w:start w:val="1"/>
      <w:numFmt w:val="decimal"/>
      <w:lvlText w:val="%1.%2.%3.%4.%5.%6.%7.%8.%9."/>
      <w:lvlJc w:val="left"/>
      <w:pPr>
        <w:tabs>
          <w:tab w:val="num" w:pos="3469"/>
        </w:tabs>
        <w:ind w:left="3469" w:hanging="1440"/>
      </w:pPr>
      <w:rPr>
        <w:rFonts w:cs="Times New Roman" w:hint="default"/>
      </w:rPr>
    </w:lvl>
  </w:abstractNum>
  <w:abstractNum w:abstractNumId="12" w15:restartNumberingAfterBreak="0">
    <w:nsid w:val="667A2A7A"/>
    <w:multiLevelType w:val="hybridMultilevel"/>
    <w:tmpl w:val="E9F620F6"/>
    <w:lvl w:ilvl="0" w:tplc="14EA9C48">
      <w:start w:val="1"/>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3" w15:restartNumberingAfterBreak="0">
    <w:nsid w:val="696520DD"/>
    <w:multiLevelType w:val="multilevel"/>
    <w:tmpl w:val="3C5AC7A2"/>
    <w:lvl w:ilvl="0">
      <w:start w:val="1"/>
      <w:numFmt w:val="decimal"/>
      <w:pStyle w:val="RuleList"/>
      <w:suff w:val="space"/>
      <w:lvlText w:val="R%1"/>
      <w:lvlJc w:val="left"/>
      <w:rPr>
        <w:rFonts w:ascii="Arial" w:hAnsi="Arial" w:cs="Times New Roman" w:hint="default"/>
        <w:b w:val="0"/>
        <w:color w:val="auto"/>
      </w:rPr>
    </w:lvl>
    <w:lvl w:ilvl="1">
      <w:start w:val="1"/>
      <w:numFmt w:val="none"/>
      <w:lvlRestart w:val="0"/>
      <w:lvlText w:val="%2"/>
      <w:lvlJc w:val="left"/>
      <w:pPr>
        <w:tabs>
          <w:tab w:val="num" w:pos="0"/>
        </w:tabs>
      </w:pPr>
      <w:rPr>
        <w:rFonts w:cs="Times New Roman" w:hint="default"/>
        <w:color w:val="auto"/>
      </w:rPr>
    </w:lvl>
    <w:lvl w:ilvl="2">
      <w:start w:val="1"/>
      <w:numFmt w:val="lowerLetter"/>
      <w:lvlText w:val="%3)"/>
      <w:lvlJc w:val="left"/>
      <w:pPr>
        <w:tabs>
          <w:tab w:val="num" w:pos="454"/>
        </w:tabs>
        <w:ind w:left="454" w:hanging="454"/>
      </w:pPr>
      <w:rPr>
        <w:rFonts w:cs="Times New Roman" w:hint="default"/>
      </w:rPr>
    </w:lvl>
    <w:lvl w:ilvl="3">
      <w:start w:val="1"/>
      <w:numFmt w:val="lowerRoman"/>
      <w:lvlText w:val="%4)"/>
      <w:lvlJc w:val="left"/>
      <w:pPr>
        <w:tabs>
          <w:tab w:val="num" w:pos="907"/>
        </w:tabs>
        <w:ind w:left="907" w:hanging="453"/>
      </w:pPr>
      <w:rPr>
        <w:rFonts w:cs="Times New Roman" w:hint="default"/>
      </w:rPr>
    </w:lvl>
    <w:lvl w:ilvl="4">
      <w:start w:val="1"/>
      <w:numFmt w:val="decimal"/>
      <w:lvlText w:val="%1.%2.%3.%4.%5."/>
      <w:lvlJc w:val="left"/>
      <w:pPr>
        <w:tabs>
          <w:tab w:val="num" w:pos="1381"/>
        </w:tabs>
        <w:ind w:left="1381" w:hanging="792"/>
      </w:pPr>
      <w:rPr>
        <w:rFonts w:cs="Times New Roman" w:hint="default"/>
      </w:rPr>
    </w:lvl>
    <w:lvl w:ilvl="5">
      <w:start w:val="1"/>
      <w:numFmt w:val="decimal"/>
      <w:lvlText w:val="%1.%2.%3.%4.%5.%6."/>
      <w:lvlJc w:val="left"/>
      <w:pPr>
        <w:tabs>
          <w:tab w:val="num" w:pos="1885"/>
        </w:tabs>
        <w:ind w:left="1885" w:hanging="936"/>
      </w:pPr>
      <w:rPr>
        <w:rFonts w:cs="Times New Roman" w:hint="default"/>
      </w:rPr>
    </w:lvl>
    <w:lvl w:ilvl="6">
      <w:start w:val="1"/>
      <w:numFmt w:val="decimal"/>
      <w:lvlText w:val="%1.%2.%3.%4.%5.%6.%7."/>
      <w:lvlJc w:val="left"/>
      <w:pPr>
        <w:tabs>
          <w:tab w:val="num" w:pos="2389"/>
        </w:tabs>
        <w:ind w:left="2389" w:hanging="1080"/>
      </w:pPr>
      <w:rPr>
        <w:rFonts w:cs="Times New Roman" w:hint="default"/>
      </w:rPr>
    </w:lvl>
    <w:lvl w:ilvl="7">
      <w:start w:val="1"/>
      <w:numFmt w:val="decimal"/>
      <w:lvlText w:val="%1.%2.%3.%4.%5.%6.%7.%8."/>
      <w:lvlJc w:val="left"/>
      <w:pPr>
        <w:tabs>
          <w:tab w:val="num" w:pos="2893"/>
        </w:tabs>
        <w:ind w:left="2893" w:hanging="1224"/>
      </w:pPr>
      <w:rPr>
        <w:rFonts w:cs="Times New Roman" w:hint="default"/>
      </w:rPr>
    </w:lvl>
    <w:lvl w:ilvl="8">
      <w:start w:val="1"/>
      <w:numFmt w:val="decimal"/>
      <w:lvlText w:val="%1.%2.%3.%4.%5.%6.%7.%8.%9."/>
      <w:lvlJc w:val="left"/>
      <w:pPr>
        <w:tabs>
          <w:tab w:val="num" w:pos="3469"/>
        </w:tabs>
        <w:ind w:left="3469" w:hanging="1440"/>
      </w:pPr>
      <w:rPr>
        <w:rFonts w:cs="Times New Roman" w:hint="default"/>
      </w:rPr>
    </w:lvl>
  </w:abstractNum>
  <w:abstractNum w:abstractNumId="14" w15:restartNumberingAfterBreak="0">
    <w:nsid w:val="77A36D01"/>
    <w:multiLevelType w:val="multilevel"/>
    <w:tmpl w:val="E452BB62"/>
    <w:lvl w:ilvl="0">
      <w:start w:val="1"/>
      <w:numFmt w:val="decimal"/>
      <w:pStyle w:val="Heading1"/>
      <w:suff w:val="space"/>
      <w:lvlText w:val="%1."/>
      <w:lvlJc w:val="left"/>
      <w:pPr>
        <w:ind w:left="720" w:hanging="720"/>
      </w:pPr>
      <w:rPr>
        <w:rFonts w:cs="Times New Roman" w:hint="default"/>
      </w:rPr>
    </w:lvl>
    <w:lvl w:ilvl="1">
      <w:start w:val="1"/>
      <w:numFmt w:val="decimal"/>
      <w:lvlRestart w:val="0"/>
      <w:suff w:val="space"/>
      <w:lvlText w:val="%1.%2"/>
      <w:lvlJc w:val="left"/>
      <w:pPr>
        <w:ind w:left="720" w:hanging="720"/>
      </w:pPr>
      <w:rPr>
        <w:rFonts w:cs="Times New Roman" w:hint="default"/>
      </w:rPr>
    </w:lvl>
    <w:lvl w:ilvl="2">
      <w:start w:val="1"/>
      <w:numFmt w:val="decimal"/>
      <w:lvlRestart w:val="0"/>
      <w:pStyle w:val="TAsectionheading3"/>
      <w:suff w:val="nothing"/>
      <w:lvlText w:val="%1.%3"/>
      <w:lvlJc w:val="left"/>
      <w:pPr>
        <w:ind w:left="862" w:hanging="720"/>
      </w:pPr>
      <w:rPr>
        <w:rFonts w:cs="Times New Roman" w:hint="default"/>
      </w:rPr>
    </w:lvl>
    <w:lvl w:ilvl="3">
      <w:start w:val="1"/>
      <w:numFmt w:val="decimal"/>
      <w:lvlText w:val="%1.%2.%3.%4"/>
      <w:lvlJc w:val="left"/>
      <w:pPr>
        <w:tabs>
          <w:tab w:val="num" w:pos="1440"/>
        </w:tabs>
        <w:ind w:left="567" w:hanging="567"/>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5" w15:restartNumberingAfterBreak="0">
    <w:nsid w:val="7C9F3339"/>
    <w:multiLevelType w:val="hybridMultilevel"/>
    <w:tmpl w:val="B42A4268"/>
    <w:lvl w:ilvl="0" w:tplc="70C22120">
      <w:start w:val="1"/>
      <w:numFmt w:val="decimal"/>
      <w:lvlText w:val="(%1)"/>
      <w:lvlJc w:val="left"/>
      <w:pPr>
        <w:ind w:left="360" w:hanging="360"/>
      </w:pPr>
      <w:rPr>
        <w:rFonts w:cs="Times New Roman" w:hint="default"/>
      </w:rPr>
    </w:lvl>
    <w:lvl w:ilvl="1" w:tplc="1DA48C58" w:tentative="1">
      <w:start w:val="1"/>
      <w:numFmt w:val="lowerLetter"/>
      <w:lvlText w:val="%2."/>
      <w:lvlJc w:val="left"/>
      <w:pPr>
        <w:ind w:left="1080" w:hanging="360"/>
      </w:pPr>
      <w:rPr>
        <w:rFonts w:cs="Times New Roman"/>
      </w:rPr>
    </w:lvl>
    <w:lvl w:ilvl="2" w:tplc="8932C17A" w:tentative="1">
      <w:start w:val="1"/>
      <w:numFmt w:val="lowerRoman"/>
      <w:lvlText w:val="%3."/>
      <w:lvlJc w:val="right"/>
      <w:pPr>
        <w:ind w:left="1800" w:hanging="180"/>
      </w:pPr>
      <w:rPr>
        <w:rFonts w:cs="Times New Roman"/>
      </w:rPr>
    </w:lvl>
    <w:lvl w:ilvl="3" w:tplc="1A28D782" w:tentative="1">
      <w:start w:val="1"/>
      <w:numFmt w:val="decimal"/>
      <w:lvlText w:val="%4."/>
      <w:lvlJc w:val="left"/>
      <w:pPr>
        <w:ind w:left="2520" w:hanging="360"/>
      </w:pPr>
      <w:rPr>
        <w:rFonts w:cs="Times New Roman"/>
      </w:rPr>
    </w:lvl>
    <w:lvl w:ilvl="4" w:tplc="2F786F56" w:tentative="1">
      <w:start w:val="1"/>
      <w:numFmt w:val="lowerLetter"/>
      <w:lvlText w:val="%5."/>
      <w:lvlJc w:val="left"/>
      <w:pPr>
        <w:ind w:left="3240" w:hanging="360"/>
      </w:pPr>
      <w:rPr>
        <w:rFonts w:cs="Times New Roman"/>
      </w:rPr>
    </w:lvl>
    <w:lvl w:ilvl="5" w:tplc="D7A2F54C" w:tentative="1">
      <w:start w:val="1"/>
      <w:numFmt w:val="lowerRoman"/>
      <w:lvlText w:val="%6."/>
      <w:lvlJc w:val="right"/>
      <w:pPr>
        <w:ind w:left="3960" w:hanging="180"/>
      </w:pPr>
      <w:rPr>
        <w:rFonts w:cs="Times New Roman"/>
      </w:rPr>
    </w:lvl>
    <w:lvl w:ilvl="6" w:tplc="112E94FE" w:tentative="1">
      <w:start w:val="1"/>
      <w:numFmt w:val="decimal"/>
      <w:lvlText w:val="%7."/>
      <w:lvlJc w:val="left"/>
      <w:pPr>
        <w:ind w:left="4680" w:hanging="360"/>
      </w:pPr>
      <w:rPr>
        <w:rFonts w:cs="Times New Roman"/>
      </w:rPr>
    </w:lvl>
    <w:lvl w:ilvl="7" w:tplc="3B02248A" w:tentative="1">
      <w:start w:val="1"/>
      <w:numFmt w:val="lowerLetter"/>
      <w:lvlText w:val="%8."/>
      <w:lvlJc w:val="left"/>
      <w:pPr>
        <w:ind w:left="5400" w:hanging="360"/>
      </w:pPr>
      <w:rPr>
        <w:rFonts w:cs="Times New Roman"/>
      </w:rPr>
    </w:lvl>
    <w:lvl w:ilvl="8" w:tplc="46F6A0A2" w:tentative="1">
      <w:start w:val="1"/>
      <w:numFmt w:val="lowerRoman"/>
      <w:lvlText w:val="%9."/>
      <w:lvlJc w:val="right"/>
      <w:pPr>
        <w:ind w:left="6120" w:hanging="180"/>
      </w:pPr>
      <w:rPr>
        <w:rFonts w:cs="Times New Roman"/>
      </w:rPr>
    </w:lvl>
  </w:abstractNum>
  <w:num w:numId="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4"/>
  </w:num>
  <w:num w:numId="3">
    <w:abstractNumId w:val="5"/>
  </w:num>
  <w:num w:numId="4">
    <w:abstractNumId w:val="6"/>
  </w:num>
  <w:num w:numId="5">
    <w:abstractNumId w:val="2"/>
  </w:num>
  <w:num w:numId="6">
    <w:abstractNumId w:val="4"/>
  </w:num>
  <w:num w:numId="7">
    <w:abstractNumId w:val="1"/>
  </w:num>
  <w:num w:numId="8">
    <w:abstractNumId w:val="10"/>
  </w:num>
  <w:num w:numId="9">
    <w:abstractNumId w:val="15"/>
  </w:num>
  <w:num w:numId="10">
    <w:abstractNumId w:val="0"/>
  </w:num>
  <w:num w:numId="11">
    <w:abstractNumId w:val="3"/>
  </w:num>
  <w:num w:numId="12">
    <w:abstractNumId w:val="7"/>
  </w:num>
  <w:num w:numId="1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num>
  <w:num w:numId="15">
    <w:abstractNumId w:val="13"/>
  </w:num>
  <w:num w:numId="16">
    <w:abstractNumId w:val="9"/>
  </w:num>
  <w:num w:numId="17">
    <w:abstractNumId w:val="1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num>
  <w:num w:numId="19">
    <w:abstractNumId w:val="14"/>
  </w:num>
  <w:num w:numId="20">
    <w:abstractNumId w:val="14"/>
  </w:num>
  <w:num w:numId="2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7822F5"/>
    <w:rsid w:val="00012C93"/>
    <w:rsid w:val="000171BB"/>
    <w:rsid w:val="00017FCA"/>
    <w:rsid w:val="00017FD1"/>
    <w:rsid w:val="00023409"/>
    <w:rsid w:val="0004177D"/>
    <w:rsid w:val="0005175A"/>
    <w:rsid w:val="00062B4C"/>
    <w:rsid w:val="00075306"/>
    <w:rsid w:val="000B0E84"/>
    <w:rsid w:val="000B2E49"/>
    <w:rsid w:val="000E79BC"/>
    <w:rsid w:val="00100281"/>
    <w:rsid w:val="00113201"/>
    <w:rsid w:val="00113BC8"/>
    <w:rsid w:val="0012006D"/>
    <w:rsid w:val="00134B90"/>
    <w:rsid w:val="001434B2"/>
    <w:rsid w:val="001514C5"/>
    <w:rsid w:val="001556B2"/>
    <w:rsid w:val="001710D5"/>
    <w:rsid w:val="001766B0"/>
    <w:rsid w:val="00196185"/>
    <w:rsid w:val="00196C25"/>
    <w:rsid w:val="001B0839"/>
    <w:rsid w:val="001B7016"/>
    <w:rsid w:val="001B7A01"/>
    <w:rsid w:val="001C018E"/>
    <w:rsid w:val="001D04F6"/>
    <w:rsid w:val="001D5E00"/>
    <w:rsid w:val="001E4ED3"/>
    <w:rsid w:val="00210239"/>
    <w:rsid w:val="002217BF"/>
    <w:rsid w:val="00230BCD"/>
    <w:rsid w:val="00231AF1"/>
    <w:rsid w:val="00255D9E"/>
    <w:rsid w:val="00257223"/>
    <w:rsid w:val="002704D1"/>
    <w:rsid w:val="0028762C"/>
    <w:rsid w:val="00296BA5"/>
    <w:rsid w:val="002A173C"/>
    <w:rsid w:val="002A1B45"/>
    <w:rsid w:val="002A49EB"/>
    <w:rsid w:val="002B0280"/>
    <w:rsid w:val="002B25ED"/>
    <w:rsid w:val="002B3938"/>
    <w:rsid w:val="002C0E83"/>
    <w:rsid w:val="002C5E74"/>
    <w:rsid w:val="002D3FE1"/>
    <w:rsid w:val="002E3358"/>
    <w:rsid w:val="002F015C"/>
    <w:rsid w:val="002F2C40"/>
    <w:rsid w:val="00301981"/>
    <w:rsid w:val="00305E13"/>
    <w:rsid w:val="00314319"/>
    <w:rsid w:val="00314C7A"/>
    <w:rsid w:val="00316BD8"/>
    <w:rsid w:val="00323704"/>
    <w:rsid w:val="003255FD"/>
    <w:rsid w:val="00325648"/>
    <w:rsid w:val="00332269"/>
    <w:rsid w:val="003425C9"/>
    <w:rsid w:val="00363B12"/>
    <w:rsid w:val="003935C5"/>
    <w:rsid w:val="003B53B5"/>
    <w:rsid w:val="003C4291"/>
    <w:rsid w:val="003C70C1"/>
    <w:rsid w:val="003D5D20"/>
    <w:rsid w:val="003E0DA3"/>
    <w:rsid w:val="003E577A"/>
    <w:rsid w:val="003E687C"/>
    <w:rsid w:val="003F62A4"/>
    <w:rsid w:val="0041062B"/>
    <w:rsid w:val="00414FB8"/>
    <w:rsid w:val="004166D6"/>
    <w:rsid w:val="0042292B"/>
    <w:rsid w:val="004305B0"/>
    <w:rsid w:val="00437CA5"/>
    <w:rsid w:val="00440CD3"/>
    <w:rsid w:val="00442281"/>
    <w:rsid w:val="0044404F"/>
    <w:rsid w:val="004460DB"/>
    <w:rsid w:val="00446856"/>
    <w:rsid w:val="00450CCF"/>
    <w:rsid w:val="00452C8F"/>
    <w:rsid w:val="00455633"/>
    <w:rsid w:val="00467BD4"/>
    <w:rsid w:val="00470166"/>
    <w:rsid w:val="0047073D"/>
    <w:rsid w:val="00484C58"/>
    <w:rsid w:val="004B7C23"/>
    <w:rsid w:val="004C0C98"/>
    <w:rsid w:val="004D4586"/>
    <w:rsid w:val="004F3ECE"/>
    <w:rsid w:val="00512A3B"/>
    <w:rsid w:val="00516743"/>
    <w:rsid w:val="00522EF6"/>
    <w:rsid w:val="00530454"/>
    <w:rsid w:val="00534148"/>
    <w:rsid w:val="00534F25"/>
    <w:rsid w:val="005413F9"/>
    <w:rsid w:val="005508C5"/>
    <w:rsid w:val="0055120C"/>
    <w:rsid w:val="00554FBD"/>
    <w:rsid w:val="00557410"/>
    <w:rsid w:val="0056366D"/>
    <w:rsid w:val="00563DE4"/>
    <w:rsid w:val="005661CF"/>
    <w:rsid w:val="0058364D"/>
    <w:rsid w:val="0059056D"/>
    <w:rsid w:val="00590591"/>
    <w:rsid w:val="005969E8"/>
    <w:rsid w:val="005A2FEF"/>
    <w:rsid w:val="005C083F"/>
    <w:rsid w:val="005D3A13"/>
    <w:rsid w:val="005E07C9"/>
    <w:rsid w:val="005E08A6"/>
    <w:rsid w:val="005E5077"/>
    <w:rsid w:val="00606597"/>
    <w:rsid w:val="00611C3D"/>
    <w:rsid w:val="006125AE"/>
    <w:rsid w:val="00613EAC"/>
    <w:rsid w:val="006260E7"/>
    <w:rsid w:val="00635B58"/>
    <w:rsid w:val="00640361"/>
    <w:rsid w:val="00656CD5"/>
    <w:rsid w:val="006726D9"/>
    <w:rsid w:val="006806F2"/>
    <w:rsid w:val="00682405"/>
    <w:rsid w:val="00683FDE"/>
    <w:rsid w:val="0068444E"/>
    <w:rsid w:val="0068565E"/>
    <w:rsid w:val="006878D7"/>
    <w:rsid w:val="00694142"/>
    <w:rsid w:val="006A3135"/>
    <w:rsid w:val="006A65A6"/>
    <w:rsid w:val="006B1A4C"/>
    <w:rsid w:val="006B719E"/>
    <w:rsid w:val="006C3DEE"/>
    <w:rsid w:val="006D34AC"/>
    <w:rsid w:val="006D4B43"/>
    <w:rsid w:val="006D51C9"/>
    <w:rsid w:val="006E22E5"/>
    <w:rsid w:val="006E7D4F"/>
    <w:rsid w:val="00700784"/>
    <w:rsid w:val="00700BA7"/>
    <w:rsid w:val="0071288F"/>
    <w:rsid w:val="007179F7"/>
    <w:rsid w:val="0075296F"/>
    <w:rsid w:val="00767325"/>
    <w:rsid w:val="00775046"/>
    <w:rsid w:val="007822F5"/>
    <w:rsid w:val="0078596B"/>
    <w:rsid w:val="00790FC2"/>
    <w:rsid w:val="007A0CEC"/>
    <w:rsid w:val="007A4315"/>
    <w:rsid w:val="007C7028"/>
    <w:rsid w:val="007C71CB"/>
    <w:rsid w:val="007C7740"/>
    <w:rsid w:val="007D3EC5"/>
    <w:rsid w:val="007E775C"/>
    <w:rsid w:val="007F2AAC"/>
    <w:rsid w:val="007F2DC1"/>
    <w:rsid w:val="00806202"/>
    <w:rsid w:val="00814BDD"/>
    <w:rsid w:val="00816B15"/>
    <w:rsid w:val="00820BA8"/>
    <w:rsid w:val="00824ED5"/>
    <w:rsid w:val="00825FD6"/>
    <w:rsid w:val="00826953"/>
    <w:rsid w:val="00826EC2"/>
    <w:rsid w:val="00831730"/>
    <w:rsid w:val="00842123"/>
    <w:rsid w:val="008464AB"/>
    <w:rsid w:val="008521DE"/>
    <w:rsid w:val="00852DD0"/>
    <w:rsid w:val="008540CF"/>
    <w:rsid w:val="008703A8"/>
    <w:rsid w:val="00880316"/>
    <w:rsid w:val="00881900"/>
    <w:rsid w:val="0088392B"/>
    <w:rsid w:val="0089780A"/>
    <w:rsid w:val="008A0BD6"/>
    <w:rsid w:val="008A29DB"/>
    <w:rsid w:val="008A2AE9"/>
    <w:rsid w:val="008A4034"/>
    <w:rsid w:val="008B4329"/>
    <w:rsid w:val="008B7BFC"/>
    <w:rsid w:val="008C1266"/>
    <w:rsid w:val="008F63AC"/>
    <w:rsid w:val="00916F01"/>
    <w:rsid w:val="00925034"/>
    <w:rsid w:val="00930A9A"/>
    <w:rsid w:val="00941A1F"/>
    <w:rsid w:val="0095300C"/>
    <w:rsid w:val="00960792"/>
    <w:rsid w:val="009647C2"/>
    <w:rsid w:val="0096582D"/>
    <w:rsid w:val="0096770D"/>
    <w:rsid w:val="00967FB2"/>
    <w:rsid w:val="00971C29"/>
    <w:rsid w:val="00973483"/>
    <w:rsid w:val="00984E43"/>
    <w:rsid w:val="00992B52"/>
    <w:rsid w:val="00993D21"/>
    <w:rsid w:val="00996FFB"/>
    <w:rsid w:val="009A02DF"/>
    <w:rsid w:val="009A5507"/>
    <w:rsid w:val="009A5F85"/>
    <w:rsid w:val="009B44EA"/>
    <w:rsid w:val="009B7DAA"/>
    <w:rsid w:val="009C7040"/>
    <w:rsid w:val="009E3DA9"/>
    <w:rsid w:val="009F3DD4"/>
    <w:rsid w:val="009F4C7B"/>
    <w:rsid w:val="009F5BAC"/>
    <w:rsid w:val="00A02849"/>
    <w:rsid w:val="00A05346"/>
    <w:rsid w:val="00A23192"/>
    <w:rsid w:val="00A25792"/>
    <w:rsid w:val="00A33974"/>
    <w:rsid w:val="00A37840"/>
    <w:rsid w:val="00A47D69"/>
    <w:rsid w:val="00A5708A"/>
    <w:rsid w:val="00A623DA"/>
    <w:rsid w:val="00A72FF1"/>
    <w:rsid w:val="00A92F65"/>
    <w:rsid w:val="00AA2544"/>
    <w:rsid w:val="00AC0547"/>
    <w:rsid w:val="00AC7E69"/>
    <w:rsid w:val="00AD0464"/>
    <w:rsid w:val="00AD74E8"/>
    <w:rsid w:val="00AF0255"/>
    <w:rsid w:val="00AF0E1A"/>
    <w:rsid w:val="00AF47A6"/>
    <w:rsid w:val="00AF78EA"/>
    <w:rsid w:val="00B013C1"/>
    <w:rsid w:val="00B01CF3"/>
    <w:rsid w:val="00B03F28"/>
    <w:rsid w:val="00B109AA"/>
    <w:rsid w:val="00B20418"/>
    <w:rsid w:val="00B20F72"/>
    <w:rsid w:val="00B253DF"/>
    <w:rsid w:val="00B325E4"/>
    <w:rsid w:val="00B360BB"/>
    <w:rsid w:val="00B454B9"/>
    <w:rsid w:val="00B83CC1"/>
    <w:rsid w:val="00B86F99"/>
    <w:rsid w:val="00B9245E"/>
    <w:rsid w:val="00B95545"/>
    <w:rsid w:val="00BA12A8"/>
    <w:rsid w:val="00BA3AAF"/>
    <w:rsid w:val="00BB2ACE"/>
    <w:rsid w:val="00BD2969"/>
    <w:rsid w:val="00BD32F1"/>
    <w:rsid w:val="00BD555D"/>
    <w:rsid w:val="00BD780E"/>
    <w:rsid w:val="00BD7E5B"/>
    <w:rsid w:val="00BE336E"/>
    <w:rsid w:val="00BE441E"/>
    <w:rsid w:val="00BE5D95"/>
    <w:rsid w:val="00BE798D"/>
    <w:rsid w:val="00C0173E"/>
    <w:rsid w:val="00C04FF3"/>
    <w:rsid w:val="00C27B7B"/>
    <w:rsid w:val="00C307C5"/>
    <w:rsid w:val="00C31C20"/>
    <w:rsid w:val="00C33ADC"/>
    <w:rsid w:val="00C43F35"/>
    <w:rsid w:val="00C46922"/>
    <w:rsid w:val="00C53A30"/>
    <w:rsid w:val="00C541BE"/>
    <w:rsid w:val="00C61135"/>
    <w:rsid w:val="00C6440C"/>
    <w:rsid w:val="00C75315"/>
    <w:rsid w:val="00C76E45"/>
    <w:rsid w:val="00C8238B"/>
    <w:rsid w:val="00C85212"/>
    <w:rsid w:val="00C92FCD"/>
    <w:rsid w:val="00CA5224"/>
    <w:rsid w:val="00CA6060"/>
    <w:rsid w:val="00CA74AA"/>
    <w:rsid w:val="00CB6BA4"/>
    <w:rsid w:val="00CC33E5"/>
    <w:rsid w:val="00CC51D0"/>
    <w:rsid w:val="00CC6545"/>
    <w:rsid w:val="00CC7B3F"/>
    <w:rsid w:val="00CD64D7"/>
    <w:rsid w:val="00D2430F"/>
    <w:rsid w:val="00D25316"/>
    <w:rsid w:val="00D378E4"/>
    <w:rsid w:val="00D42B55"/>
    <w:rsid w:val="00D430B4"/>
    <w:rsid w:val="00D4505B"/>
    <w:rsid w:val="00D4678F"/>
    <w:rsid w:val="00D46EDC"/>
    <w:rsid w:val="00D50C70"/>
    <w:rsid w:val="00D565C0"/>
    <w:rsid w:val="00D72FB5"/>
    <w:rsid w:val="00D73EA9"/>
    <w:rsid w:val="00DA0EE2"/>
    <w:rsid w:val="00DA5EEB"/>
    <w:rsid w:val="00DA7478"/>
    <w:rsid w:val="00DC1CDF"/>
    <w:rsid w:val="00DC67B4"/>
    <w:rsid w:val="00DD2A19"/>
    <w:rsid w:val="00DF7C32"/>
    <w:rsid w:val="00E00280"/>
    <w:rsid w:val="00E05178"/>
    <w:rsid w:val="00E12A0D"/>
    <w:rsid w:val="00E17594"/>
    <w:rsid w:val="00E50019"/>
    <w:rsid w:val="00E66184"/>
    <w:rsid w:val="00E67D2F"/>
    <w:rsid w:val="00E86C59"/>
    <w:rsid w:val="00EA13A3"/>
    <w:rsid w:val="00EA2170"/>
    <w:rsid w:val="00EC0E2D"/>
    <w:rsid w:val="00EC12DA"/>
    <w:rsid w:val="00ED308E"/>
    <w:rsid w:val="00ED3A69"/>
    <w:rsid w:val="00F13228"/>
    <w:rsid w:val="00F1726F"/>
    <w:rsid w:val="00F17932"/>
    <w:rsid w:val="00F24A9D"/>
    <w:rsid w:val="00F4159B"/>
    <w:rsid w:val="00F44D0E"/>
    <w:rsid w:val="00F45527"/>
    <w:rsid w:val="00F529AA"/>
    <w:rsid w:val="00F6463E"/>
    <w:rsid w:val="00F6723D"/>
    <w:rsid w:val="00F67C9A"/>
    <w:rsid w:val="00F74AD9"/>
    <w:rsid w:val="00F76A96"/>
    <w:rsid w:val="00F85472"/>
    <w:rsid w:val="00FA5096"/>
    <w:rsid w:val="00FA7573"/>
    <w:rsid w:val="00FB3290"/>
    <w:rsid w:val="00FC3C0E"/>
    <w:rsid w:val="00FC4A3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efaultImageDpi w14:val="0"/>
  <w15:docId w15:val="{845A0B9B-F66C-43A7-9F44-36ED54812A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uiPriority="9"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header" w:uiPriority="99"/>
    <w:lsdException w:name="footer" w:uiPriority="99"/>
    <w:lsdException w:name="caption" w:semiHidden="1" w:unhideWhenUsed="1" w:qFormat="1"/>
    <w:lsdException w:name="Title" w:qFormat="1"/>
    <w:lsdException w:name="Body Text"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sz w:val="24"/>
      <w:szCs w:val="24"/>
    </w:rPr>
  </w:style>
  <w:style w:type="paragraph" w:styleId="Heading1">
    <w:name w:val="heading 1"/>
    <w:basedOn w:val="Normal"/>
    <w:next w:val="Normal"/>
    <w:link w:val="Heading1Char"/>
    <w:uiPriority w:val="9"/>
    <w:qFormat/>
    <w:pPr>
      <w:keepNext/>
      <w:numPr>
        <w:numId w:val="2"/>
      </w:numPr>
      <w:tabs>
        <w:tab w:val="left" w:pos="720"/>
      </w:tabs>
      <w:spacing w:after="240"/>
      <w:outlineLvl w:val="0"/>
    </w:pPr>
    <w:rPr>
      <w:rFonts w:cs="Arial"/>
      <w:b/>
      <w:bCs/>
      <w:kern w:val="32"/>
      <w:sz w:val="32"/>
      <w:szCs w:val="32"/>
    </w:rPr>
  </w:style>
  <w:style w:type="paragraph" w:styleId="Heading2">
    <w:name w:val="heading 2"/>
    <w:basedOn w:val="Normal"/>
    <w:next w:val="Normal"/>
    <w:link w:val="Heading2Char"/>
    <w:uiPriority w:val="9"/>
    <w:qFormat/>
    <w:pPr>
      <w:keepNext/>
      <w:spacing w:before="240" w:after="60"/>
      <w:outlineLvl w:val="1"/>
    </w:pPr>
    <w:rPr>
      <w:rFonts w:cs="Arial"/>
      <w:b/>
      <w:bCs/>
      <w:i/>
      <w:iCs/>
      <w:sz w:val="28"/>
      <w:szCs w:val="28"/>
    </w:rPr>
  </w:style>
  <w:style w:type="paragraph" w:styleId="Heading3">
    <w:name w:val="heading 3"/>
    <w:basedOn w:val="Normal"/>
    <w:next w:val="Normal"/>
    <w:link w:val="Heading3Char"/>
    <w:uiPriority w:val="9"/>
    <w:qFormat/>
    <w:pPr>
      <w:keepNext/>
      <w:spacing w:before="240" w:after="60"/>
      <w:outlineLvl w:val="2"/>
    </w:pPr>
    <w:rPr>
      <w:rFonts w:cs="Arial"/>
      <w:b/>
      <w:bCs/>
      <w:sz w:val="26"/>
      <w:szCs w:val="26"/>
    </w:rPr>
  </w:style>
  <w:style w:type="paragraph" w:styleId="Heading4">
    <w:name w:val="heading 4"/>
    <w:basedOn w:val="Normal"/>
    <w:next w:val="Normal"/>
    <w:link w:val="Heading4Char"/>
    <w:uiPriority w:val="9"/>
    <w:qFormat/>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5A2FEF"/>
    <w:pPr>
      <w:keepNext/>
      <w:keepLines/>
      <w:spacing w:before="200"/>
      <w:outlineLvl w:val="4"/>
    </w:pPr>
    <w:rPr>
      <w:rFonts w:asciiTheme="majorHAnsi" w:eastAsiaTheme="majorEastAsia" w:hAnsiTheme="majorHAns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locked/>
    <w:rsid w:val="005A2FEF"/>
    <w:rPr>
      <w:rFonts w:asciiTheme="majorHAnsi" w:eastAsiaTheme="majorEastAsia" w:hAnsiTheme="majorHAnsi" w:cs="Times New Roman"/>
      <w:color w:val="243F60" w:themeColor="accent1" w:themeShade="7F"/>
      <w:sz w:val="24"/>
      <w:szCs w:val="24"/>
    </w:rPr>
  </w:style>
  <w:style w:type="character" w:styleId="Hyperlink">
    <w:name w:val="Hyperlink"/>
    <w:basedOn w:val="DefaultParagraphFont"/>
    <w:uiPriority w:val="99"/>
    <w:rPr>
      <w:rFonts w:cs="Times New Roman"/>
      <w:color w:val="0000FF"/>
      <w:u w:val="single"/>
    </w:rPr>
  </w:style>
  <w:style w:type="paragraph" w:styleId="TOC1">
    <w:name w:val="toc 1"/>
    <w:basedOn w:val="Normal"/>
    <w:next w:val="BodyText"/>
    <w:uiPriority w:val="39"/>
    <w:pPr>
      <w:spacing w:before="360"/>
    </w:pPr>
    <w:rPr>
      <w:caps/>
      <w:noProof/>
    </w:rPr>
  </w:style>
  <w:style w:type="paragraph" w:styleId="TOC2">
    <w:name w:val="toc 2"/>
    <w:basedOn w:val="Normal"/>
    <w:next w:val="BlockText"/>
    <w:uiPriority w:val="39"/>
    <w:pPr>
      <w:spacing w:before="240"/>
    </w:p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locked/>
    <w:rPr>
      <w:rFonts w:ascii="Arial" w:hAnsi="Arial" w:cs="Times New Roman"/>
      <w:sz w:val="24"/>
      <w:szCs w:val="24"/>
    </w:rPr>
  </w:style>
  <w:style w:type="character" w:customStyle="1" w:styleId="BodyTextChar">
    <w:name w:val="Body Text Char"/>
    <w:basedOn w:val="DefaultParagraphFont"/>
    <w:link w:val="BodyText"/>
    <w:locked/>
    <w:rPr>
      <w:rFonts w:cs="Times New Roman"/>
      <w:sz w:val="24"/>
      <w:szCs w:val="24"/>
      <w:lang w:val="en-AU" w:eastAsia="en-AU" w:bidi="ar-SA"/>
    </w:rPr>
  </w:style>
  <w:style w:type="paragraph" w:styleId="BodyText">
    <w:name w:val="Body Text"/>
    <w:basedOn w:val="Normal"/>
    <w:link w:val="BodyTextChar"/>
    <w:uiPriority w:val="99"/>
    <w:qFormat/>
    <w:pPr>
      <w:spacing w:after="120"/>
    </w:pPr>
  </w:style>
  <w:style w:type="character" w:customStyle="1" w:styleId="BodyTextChar1">
    <w:name w:val="Body Text Char1"/>
    <w:basedOn w:val="DefaultParagraphFont"/>
    <w:uiPriority w:val="99"/>
    <w:semiHidden/>
    <w:rPr>
      <w:rFonts w:ascii="Arial" w:hAnsi="Arial"/>
      <w:sz w:val="24"/>
      <w:szCs w:val="24"/>
    </w:rPr>
  </w:style>
  <w:style w:type="paragraph" w:customStyle="1" w:styleId="Head1">
    <w:name w:val="Head 1"/>
    <w:basedOn w:val="Normal"/>
    <w:next w:val="BodyText"/>
    <w:pPr>
      <w:numPr>
        <w:numId w:val="1"/>
      </w:numPr>
      <w:spacing w:after="240"/>
    </w:pPr>
    <w:rPr>
      <w:b/>
      <w:sz w:val="36"/>
    </w:rPr>
  </w:style>
  <w:style w:type="paragraph" w:customStyle="1" w:styleId="Head2">
    <w:name w:val="Head 2"/>
    <w:basedOn w:val="Normal"/>
    <w:next w:val="BodyText"/>
    <w:pPr>
      <w:numPr>
        <w:ilvl w:val="1"/>
        <w:numId w:val="1"/>
      </w:numPr>
      <w:spacing w:after="240"/>
    </w:pPr>
    <w:rPr>
      <w:b/>
      <w:sz w:val="32"/>
    </w:rPr>
  </w:style>
  <w:style w:type="paragraph" w:customStyle="1" w:styleId="Head3">
    <w:name w:val="Head 3"/>
    <w:basedOn w:val="Normal"/>
    <w:next w:val="BodyText"/>
    <w:pPr>
      <w:numPr>
        <w:ilvl w:val="2"/>
        <w:numId w:val="1"/>
      </w:numPr>
      <w:spacing w:after="240"/>
    </w:pPr>
    <w:rPr>
      <w:b/>
    </w:rPr>
  </w:style>
  <w:style w:type="paragraph" w:customStyle="1" w:styleId="TAbodytext">
    <w:name w:val="TA body text"/>
    <w:basedOn w:val="Normal"/>
    <w:link w:val="TAbodytextChar"/>
    <w:qFormat/>
    <w:pPr>
      <w:tabs>
        <w:tab w:val="left" w:pos="720"/>
        <w:tab w:val="left" w:pos="1440"/>
      </w:tabs>
      <w:spacing w:after="120"/>
    </w:pPr>
  </w:style>
  <w:style w:type="paragraph" w:customStyle="1" w:styleId="TAsectionheading2">
    <w:name w:val="TA section heading 2"/>
    <w:basedOn w:val="Heading2"/>
    <w:pPr>
      <w:keepNext w:val="0"/>
      <w:tabs>
        <w:tab w:val="left" w:pos="1440"/>
      </w:tabs>
      <w:spacing w:before="0" w:after="240"/>
    </w:pPr>
    <w:rPr>
      <w:bCs w:val="0"/>
      <w:i w:val="0"/>
      <w:iCs w:val="0"/>
    </w:rPr>
  </w:style>
  <w:style w:type="paragraph" w:styleId="TOC3">
    <w:name w:val="toc 3"/>
    <w:basedOn w:val="Normal"/>
    <w:next w:val="BodyText"/>
    <w:autoRedefine/>
    <w:uiPriority w:val="39"/>
    <w:pPr>
      <w:tabs>
        <w:tab w:val="left" w:pos="1202"/>
        <w:tab w:val="right" w:leader="dot" w:pos="8835"/>
      </w:tabs>
      <w:spacing w:before="240"/>
    </w:pPr>
  </w:style>
  <w:style w:type="paragraph" w:customStyle="1" w:styleId="TAtitlepageplanninganddevelopmentact">
    <w:name w:val="TA title page planning and development act"/>
    <w:basedOn w:val="BodyText"/>
    <w:link w:val="TAtitlepageplanninganddevelopmentactCharChar"/>
    <w:pPr>
      <w:tabs>
        <w:tab w:val="left" w:pos="720"/>
        <w:tab w:val="left" w:pos="1440"/>
      </w:tabs>
      <w:ind w:left="567"/>
      <w:jc w:val="center"/>
    </w:pPr>
    <w:rPr>
      <w:rFonts w:cs="Arial"/>
      <w:sz w:val="32"/>
    </w:rPr>
  </w:style>
  <w:style w:type="character" w:customStyle="1" w:styleId="TAtitlepageplanninganddevelopmentactCharChar">
    <w:name w:val="TA title page planning and development act Char Char"/>
    <w:basedOn w:val="DefaultParagraphFont"/>
    <w:link w:val="TAtitlepageplanninganddevelopmentact"/>
    <w:locked/>
    <w:rPr>
      <w:rFonts w:ascii="Arial" w:hAnsi="Arial" w:cs="Arial"/>
      <w:sz w:val="24"/>
      <w:szCs w:val="24"/>
      <w:lang w:val="en-AU" w:eastAsia="en-AU" w:bidi="ar-SA"/>
    </w:rPr>
  </w:style>
  <w:style w:type="paragraph" w:customStyle="1" w:styleId="TATitlepagedocumenttitle">
    <w:name w:val="TA Title page document title"/>
    <w:basedOn w:val="BodyText"/>
    <w:pPr>
      <w:pBdr>
        <w:top w:val="single" w:sz="4" w:space="1" w:color="auto"/>
        <w:left w:val="single" w:sz="4" w:space="4" w:color="auto"/>
        <w:bottom w:val="single" w:sz="4" w:space="1" w:color="auto"/>
        <w:right w:val="single" w:sz="4" w:space="4" w:color="auto"/>
      </w:pBdr>
      <w:shd w:val="clear" w:color="auto" w:fill="F3F3F3"/>
      <w:tabs>
        <w:tab w:val="left" w:pos="720"/>
        <w:tab w:val="left" w:pos="1440"/>
      </w:tabs>
      <w:ind w:left="567"/>
      <w:jc w:val="center"/>
    </w:pPr>
    <w:rPr>
      <w:rFonts w:cs="Arial"/>
      <w:b/>
      <w:bCs/>
      <w:sz w:val="74"/>
    </w:rPr>
  </w:style>
  <w:style w:type="paragraph" w:customStyle="1" w:styleId="TATitleexplanatoryheading">
    <w:name w:val="TA Title explanatory heading"/>
    <w:basedOn w:val="Normal"/>
    <w:pPr>
      <w:jc w:val="center"/>
    </w:pPr>
    <w:rPr>
      <w:rFonts w:cs="Arial"/>
      <w:sz w:val="40"/>
      <w:szCs w:val="40"/>
    </w:rPr>
  </w:style>
  <w:style w:type="paragraph" w:customStyle="1" w:styleId="TAeditorialitemgeneralheading">
    <w:name w:val="TA editorial item general heading"/>
    <w:basedOn w:val="Normal"/>
    <w:pPr>
      <w:numPr>
        <w:numId w:val="5"/>
      </w:numPr>
      <w:pBdr>
        <w:top w:val="single" w:sz="4" w:space="1" w:color="auto"/>
        <w:left w:val="single" w:sz="4" w:space="4" w:color="auto"/>
        <w:bottom w:val="single" w:sz="4" w:space="1" w:color="auto"/>
        <w:right w:val="single" w:sz="4" w:space="4" w:color="auto"/>
      </w:pBdr>
      <w:shd w:val="clear" w:color="auto" w:fill="D9D9D9"/>
      <w:ind w:hanging="720"/>
    </w:pPr>
    <w:rPr>
      <w:b/>
    </w:rPr>
  </w:style>
  <w:style w:type="paragraph" w:customStyle="1" w:styleId="TAeditorialinstructions">
    <w:name w:val="TA editorial instructions"/>
    <w:basedOn w:val="Normal"/>
    <w:pPr>
      <w:ind w:left="720"/>
    </w:pPr>
    <w:rPr>
      <w:i/>
      <w:iCs/>
    </w:rPr>
  </w:style>
  <w:style w:type="paragraph" w:customStyle="1" w:styleId="CodeItem">
    <w:name w:val="CodeItem"/>
    <w:basedOn w:val="Normal"/>
    <w:link w:val="CodeItemChar"/>
    <w:qFormat/>
    <w:pPr>
      <w:numPr>
        <w:ilvl w:val="1"/>
        <w:numId w:val="3"/>
      </w:numPr>
      <w:spacing w:before="60" w:after="60"/>
    </w:pPr>
    <w:rPr>
      <w:rFonts w:cs="Arial"/>
      <w:b/>
      <w:bCs/>
      <w:sz w:val="20"/>
      <w:szCs w:val="20"/>
      <w:lang w:eastAsia="en-US"/>
    </w:rPr>
  </w:style>
  <w:style w:type="paragraph" w:customStyle="1" w:styleId="codeRuleCriteria">
    <w:name w:val="codeRuleCriteria"/>
    <w:basedOn w:val="Normal"/>
    <w:pPr>
      <w:spacing w:before="60" w:after="60" w:line="288" w:lineRule="auto"/>
    </w:pPr>
    <w:rPr>
      <w:rFonts w:cs="Arial"/>
      <w:sz w:val="20"/>
      <w:szCs w:val="20"/>
      <w:lang w:eastAsia="en-US"/>
    </w:rPr>
  </w:style>
  <w:style w:type="paragraph" w:customStyle="1" w:styleId="codeList">
    <w:name w:val="codeList"/>
    <w:basedOn w:val="codeRuleCriteria"/>
    <w:pPr>
      <w:numPr>
        <w:numId w:val="4"/>
      </w:numPr>
      <w:spacing w:before="0" w:after="0" w:line="240" w:lineRule="auto"/>
    </w:pPr>
  </w:style>
  <w:style w:type="paragraph" w:customStyle="1" w:styleId="codeList2">
    <w:name w:val="codeList2"/>
    <w:basedOn w:val="codeList"/>
    <w:pPr>
      <w:numPr>
        <w:ilvl w:val="1"/>
      </w:numPr>
      <w:ind w:firstLine="0"/>
    </w:pPr>
  </w:style>
  <w:style w:type="paragraph" w:customStyle="1" w:styleId="TABodytextinstructioncontentsubtitle">
    <w:name w:val="TA Body text instruction content sub title"/>
    <w:basedOn w:val="BodyText"/>
    <w:pPr>
      <w:tabs>
        <w:tab w:val="left" w:pos="720"/>
        <w:tab w:val="left" w:pos="1440"/>
      </w:tabs>
      <w:ind w:left="720"/>
    </w:pPr>
    <w:rPr>
      <w:b/>
      <w:sz w:val="20"/>
    </w:rPr>
  </w:style>
  <w:style w:type="paragraph" w:customStyle="1" w:styleId="TATableofcontentsTitle">
    <w:name w:val="TA Table of contents Title"/>
    <w:basedOn w:val="TATitleexplanatoryheading"/>
  </w:style>
  <w:style w:type="paragraph" w:customStyle="1" w:styleId="TAsectionheading">
    <w:name w:val="TA section heading"/>
    <w:basedOn w:val="Heading1"/>
    <w:qFormat/>
  </w:style>
  <w:style w:type="paragraph" w:customStyle="1" w:styleId="TAsectionheading3">
    <w:name w:val="TA section heading 3"/>
    <w:basedOn w:val="Heading3"/>
    <w:pPr>
      <w:keepNext w:val="0"/>
      <w:numPr>
        <w:ilvl w:val="2"/>
        <w:numId w:val="2"/>
      </w:numPr>
      <w:tabs>
        <w:tab w:val="left" w:pos="1440"/>
      </w:tabs>
      <w:spacing w:before="0" w:after="120" w:line="360" w:lineRule="auto"/>
    </w:pPr>
    <w:rPr>
      <w:bCs w:val="0"/>
      <w:sz w:val="28"/>
      <w:szCs w:val="28"/>
    </w:rPr>
  </w:style>
  <w:style w:type="paragraph" w:customStyle="1" w:styleId="TAinterpretationservicetitle">
    <w:name w:val="TA interpretation service title"/>
    <w:basedOn w:val="BodyText"/>
    <w:pPr>
      <w:tabs>
        <w:tab w:val="left" w:pos="720"/>
        <w:tab w:val="left" w:pos="1440"/>
      </w:tabs>
      <w:ind w:left="720" w:hanging="153"/>
    </w:pPr>
    <w:rPr>
      <w:b/>
    </w:rPr>
  </w:style>
  <w:style w:type="paragraph" w:customStyle="1" w:styleId="TAfooter">
    <w:name w:val="TA footer"/>
    <w:basedOn w:val="Footer"/>
    <w:link w:val="TAfooterChar"/>
    <w:pPr>
      <w:spacing w:after="60"/>
      <w:jc w:val="center"/>
    </w:pPr>
    <w:rPr>
      <w:rFonts w:cs="Arial"/>
      <w:sz w:val="20"/>
      <w:szCs w:val="20"/>
    </w:rPr>
  </w:style>
  <w:style w:type="paragraph" w:customStyle="1" w:styleId="TApagenumber">
    <w:name w:val="TA page number"/>
    <w:basedOn w:val="TAfooter"/>
    <w:link w:val="TApagenumberChar"/>
  </w:style>
  <w:style w:type="character" w:customStyle="1" w:styleId="TAfooterChar">
    <w:name w:val="TA footer Char"/>
    <w:basedOn w:val="DefaultParagraphFont"/>
    <w:link w:val="TAfooter"/>
    <w:locked/>
    <w:rPr>
      <w:rFonts w:ascii="Arial" w:hAnsi="Arial" w:cs="Arial"/>
      <w:lang w:val="en-AU" w:eastAsia="en-AU" w:bidi="ar-SA"/>
    </w:rPr>
  </w:style>
  <w:style w:type="character" w:customStyle="1" w:styleId="TApagenumberChar">
    <w:name w:val="TA page number Char"/>
    <w:basedOn w:val="TAfooterChar"/>
    <w:link w:val="TApagenumber"/>
    <w:locked/>
    <w:rPr>
      <w:rFonts w:ascii="Arial" w:hAnsi="Arial" w:cs="Arial"/>
      <w:lang w:val="en-AU" w:eastAsia="en-AU" w:bidi="ar-SA"/>
    </w:rPr>
  </w:style>
  <w:style w:type="paragraph" w:customStyle="1" w:styleId="TAACTPLAlogo">
    <w:name w:val="TA ACTPLA logo"/>
    <w:basedOn w:val="Footer"/>
    <w:pPr>
      <w:jc w:val="center"/>
    </w:pPr>
  </w:style>
  <w:style w:type="paragraph" w:customStyle="1" w:styleId="TAheader">
    <w:name w:val="TA header"/>
    <w:basedOn w:val="Header"/>
  </w:style>
  <w:style w:type="paragraph" w:customStyle="1" w:styleId="TAsubheadinglocationinterritoryplan">
    <w:name w:val="TA sub heading location in territory plan"/>
    <w:basedOn w:val="Heading4"/>
    <w:pPr>
      <w:keepNext w:val="0"/>
      <w:spacing w:after="240"/>
    </w:pPr>
    <w:rPr>
      <w:b w:val="0"/>
      <w:bCs w:val="0"/>
      <w:sz w:val="32"/>
      <w:szCs w:val="20"/>
    </w:rPr>
  </w:style>
  <w:style w:type="paragraph" w:customStyle="1" w:styleId="TATitlepagemonthandyear">
    <w:name w:val="TA Title page month and year"/>
    <w:basedOn w:val="TATitleexplanatoryheading"/>
  </w:style>
  <w:style w:type="paragraph" w:customStyle="1" w:styleId="TAinstructioncontent">
    <w:name w:val="TA instruction content"/>
    <w:basedOn w:val="TABodytextinstructioncontentsubtitle"/>
    <w:pPr>
      <w:ind w:left="1440"/>
    </w:pPr>
    <w:rPr>
      <w:b w:val="0"/>
    </w:rPr>
  </w:style>
  <w:style w:type="paragraph" w:customStyle="1" w:styleId="TAexplanatorystatementsubheading">
    <w:name w:val="TA explanatory statement subheading"/>
    <w:basedOn w:val="BodyText"/>
    <w:pPr>
      <w:numPr>
        <w:numId w:val="6"/>
      </w:numPr>
      <w:tabs>
        <w:tab w:val="clear" w:pos="360"/>
        <w:tab w:val="left" w:pos="720"/>
        <w:tab w:val="left" w:pos="1440"/>
      </w:tabs>
    </w:pPr>
    <w:rPr>
      <w:b/>
      <w:bCs/>
      <w:szCs w:val="20"/>
    </w:rPr>
  </w:style>
  <w:style w:type="paragraph" w:customStyle="1" w:styleId="TAfiguretext">
    <w:name w:val="TA figure text"/>
    <w:basedOn w:val="TAbodytext"/>
    <w:rPr>
      <w:sz w:val="20"/>
    </w:rPr>
  </w:style>
  <w:style w:type="paragraph" w:customStyle="1" w:styleId="codeRuleNone">
    <w:name w:val="codeRuleNone"/>
    <w:basedOn w:val="codeRuleCriteria"/>
    <w:rPr>
      <w:vanish/>
    </w:rPr>
  </w:style>
  <w:style w:type="paragraph" w:customStyle="1" w:styleId="hiddenText">
    <w:name w:val="hiddenText"/>
    <w:basedOn w:val="Normal"/>
    <w:pPr>
      <w:spacing w:before="120" w:line="288" w:lineRule="auto"/>
    </w:pPr>
    <w:rPr>
      <w:rFonts w:cs="Arial"/>
      <w:vanish/>
      <w:sz w:val="20"/>
      <w:szCs w:val="20"/>
      <w:lang w:eastAsia="en-US"/>
    </w:rPr>
  </w:style>
  <w:style w:type="paragraph" w:styleId="Footer">
    <w:name w:val="footer"/>
    <w:basedOn w:val="Normal"/>
    <w:link w:val="FooterChar"/>
    <w:uiPriority w:val="99"/>
    <w:pPr>
      <w:tabs>
        <w:tab w:val="center" w:pos="4153"/>
        <w:tab w:val="right" w:pos="8306"/>
      </w:tabs>
    </w:pPr>
  </w:style>
  <w:style w:type="character" w:customStyle="1" w:styleId="FooterChar">
    <w:name w:val="Footer Char"/>
    <w:basedOn w:val="DefaultParagraphFont"/>
    <w:link w:val="Footer"/>
    <w:uiPriority w:val="99"/>
    <w:locked/>
    <w:rsid w:val="001514C5"/>
    <w:rPr>
      <w:rFonts w:ascii="Arial" w:hAnsi="Arial" w:cs="Times New Roman"/>
      <w:sz w:val="24"/>
      <w:szCs w:val="24"/>
    </w:r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BlockText">
    <w:name w:val="Block Text"/>
    <w:basedOn w:val="Normal"/>
    <w:uiPriority w:val="99"/>
    <w:pPr>
      <w:spacing w:after="120"/>
      <w:ind w:left="1440" w:right="1440"/>
    </w:pPr>
  </w:style>
  <w:style w:type="paragraph" w:customStyle="1" w:styleId="DVVersionheading">
    <w:name w:val="DV Version heading"/>
    <w:basedOn w:val="BodyText"/>
    <w:pPr>
      <w:spacing w:line="276" w:lineRule="auto"/>
    </w:pPr>
    <w:rPr>
      <w:rFonts w:ascii="Calibri" w:hAnsi="Calibri"/>
      <w:sz w:val="22"/>
      <w:szCs w:val="22"/>
      <w:lang w:eastAsia="en-US"/>
    </w:rPr>
  </w:style>
  <w:style w:type="character" w:customStyle="1" w:styleId="DVBodytextChar">
    <w:name w:val="DV Body text Char"/>
    <w:basedOn w:val="BodyTextChar"/>
    <w:link w:val="DVBodytext"/>
    <w:locked/>
    <w:rPr>
      <w:rFonts w:cs="Times New Roman"/>
      <w:sz w:val="22"/>
      <w:szCs w:val="22"/>
      <w:lang w:val="en-AU" w:eastAsia="en-US" w:bidi="ar-SA"/>
    </w:rPr>
  </w:style>
  <w:style w:type="paragraph" w:customStyle="1" w:styleId="DVBodytext">
    <w:name w:val="DV Body text"/>
    <w:basedOn w:val="BodyText"/>
    <w:link w:val="DVBodytextChar"/>
    <w:pPr>
      <w:spacing w:line="276" w:lineRule="auto"/>
    </w:pPr>
    <w:rPr>
      <w:rFonts w:ascii="Times New Roman" w:hAnsi="Times New Roman"/>
      <w:sz w:val="22"/>
      <w:szCs w:val="22"/>
      <w:lang w:eastAsia="en-US"/>
    </w:rPr>
  </w:style>
  <w:style w:type="character" w:customStyle="1" w:styleId="TAbodytextChar">
    <w:name w:val="TA body text Char"/>
    <w:basedOn w:val="DefaultParagraphFont"/>
    <w:link w:val="TAbodytext"/>
    <w:locked/>
    <w:rsid w:val="00332269"/>
    <w:rPr>
      <w:rFonts w:ascii="Arial" w:hAnsi="Arial" w:cs="Times New Roman"/>
      <w:sz w:val="24"/>
      <w:szCs w:val="24"/>
    </w:rPr>
  </w:style>
  <w:style w:type="table" w:styleId="TableGrid">
    <w:name w:val="Table Grid"/>
    <w:basedOn w:val="TableNormal"/>
    <w:uiPriority w:val="59"/>
    <w:rsid w:val="003322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rsid w:val="00D73EA9"/>
    <w:rPr>
      <w:rFonts w:cs="Times New Roman"/>
      <w:sz w:val="16"/>
      <w:szCs w:val="16"/>
    </w:rPr>
  </w:style>
  <w:style w:type="paragraph" w:styleId="CommentText">
    <w:name w:val="annotation text"/>
    <w:basedOn w:val="Normal"/>
    <w:link w:val="CommentTextChar"/>
    <w:uiPriority w:val="99"/>
    <w:rsid w:val="00D73EA9"/>
    <w:rPr>
      <w:sz w:val="20"/>
      <w:szCs w:val="20"/>
    </w:rPr>
  </w:style>
  <w:style w:type="character" w:customStyle="1" w:styleId="CommentTextChar">
    <w:name w:val="Comment Text Char"/>
    <w:basedOn w:val="DefaultParagraphFont"/>
    <w:link w:val="CommentText"/>
    <w:uiPriority w:val="99"/>
    <w:locked/>
    <w:rsid w:val="00D73EA9"/>
    <w:rPr>
      <w:rFonts w:ascii="Arial" w:hAnsi="Arial" w:cs="Times New Roman"/>
    </w:rPr>
  </w:style>
  <w:style w:type="paragraph" w:styleId="CommentSubject">
    <w:name w:val="annotation subject"/>
    <w:basedOn w:val="CommentText"/>
    <w:next w:val="CommentText"/>
    <w:link w:val="CommentSubjectChar"/>
    <w:uiPriority w:val="99"/>
    <w:rsid w:val="00D73EA9"/>
    <w:rPr>
      <w:b/>
      <w:bCs/>
    </w:rPr>
  </w:style>
  <w:style w:type="character" w:customStyle="1" w:styleId="CommentSubjectChar">
    <w:name w:val="Comment Subject Char"/>
    <w:basedOn w:val="CommentTextChar"/>
    <w:link w:val="CommentSubject"/>
    <w:uiPriority w:val="99"/>
    <w:locked/>
    <w:rsid w:val="00D73EA9"/>
    <w:rPr>
      <w:rFonts w:ascii="Arial" w:hAnsi="Arial" w:cs="Times New Roman"/>
      <w:b/>
      <w:bCs/>
    </w:rPr>
  </w:style>
  <w:style w:type="paragraph" w:styleId="Revision">
    <w:name w:val="Revision"/>
    <w:hidden/>
    <w:uiPriority w:val="99"/>
    <w:semiHidden/>
    <w:rsid w:val="00D73EA9"/>
    <w:rPr>
      <w:rFonts w:ascii="Arial" w:hAnsi="Arial"/>
      <w:sz w:val="24"/>
      <w:szCs w:val="24"/>
    </w:rPr>
  </w:style>
  <w:style w:type="paragraph" w:styleId="NoSpacing">
    <w:name w:val="No Spacing"/>
    <w:uiPriority w:val="1"/>
    <w:qFormat/>
    <w:rsid w:val="00EA13A3"/>
    <w:rPr>
      <w:rFonts w:ascii="Calibri" w:hAnsi="Calibri"/>
      <w:sz w:val="22"/>
      <w:szCs w:val="22"/>
      <w:lang w:eastAsia="en-US"/>
    </w:rPr>
  </w:style>
  <w:style w:type="paragraph" w:customStyle="1" w:styleId="TAbody">
    <w:name w:val="TA body"/>
    <w:basedOn w:val="Normal"/>
    <w:rsid w:val="001434B2"/>
    <w:rPr>
      <w:szCs w:val="20"/>
      <w:lang w:val="en-GB" w:eastAsia="en-US"/>
    </w:rPr>
  </w:style>
  <w:style w:type="paragraph" w:styleId="ListParagraph">
    <w:name w:val="List Paragraph"/>
    <w:basedOn w:val="Normal"/>
    <w:uiPriority w:val="1"/>
    <w:qFormat/>
    <w:rsid w:val="00CA6060"/>
    <w:pPr>
      <w:ind w:left="720"/>
      <w:contextualSpacing/>
    </w:pPr>
  </w:style>
  <w:style w:type="paragraph" w:customStyle="1" w:styleId="TableParagraph">
    <w:name w:val="Table Paragraph"/>
    <w:basedOn w:val="Normal"/>
    <w:uiPriority w:val="1"/>
    <w:qFormat/>
    <w:rsid w:val="00C92FCD"/>
    <w:pPr>
      <w:autoSpaceDE w:val="0"/>
      <w:autoSpaceDN w:val="0"/>
      <w:adjustRightInd w:val="0"/>
    </w:pPr>
    <w:rPr>
      <w:rFonts w:ascii="Times New Roman" w:hAnsi="Times New Roman"/>
    </w:rPr>
  </w:style>
  <w:style w:type="paragraph" w:customStyle="1" w:styleId="codeHeading">
    <w:name w:val="codeHeading"/>
    <w:basedOn w:val="Normal"/>
    <w:rsid w:val="001B7A01"/>
    <w:pPr>
      <w:spacing w:before="60" w:after="60"/>
    </w:pPr>
    <w:rPr>
      <w:rFonts w:cs="Arial"/>
      <w:b/>
      <w:bCs/>
      <w:sz w:val="22"/>
      <w:szCs w:val="20"/>
      <w:lang w:eastAsia="en-US"/>
    </w:rPr>
  </w:style>
  <w:style w:type="paragraph" w:customStyle="1" w:styleId="CritList">
    <w:name w:val="CritList"/>
    <w:basedOn w:val="Normal"/>
    <w:link w:val="CritListCharChar"/>
    <w:qFormat/>
    <w:rsid w:val="001B7A01"/>
    <w:pPr>
      <w:numPr>
        <w:numId w:val="14"/>
      </w:numPr>
      <w:spacing w:before="60" w:after="60" w:line="288" w:lineRule="auto"/>
    </w:pPr>
    <w:rPr>
      <w:rFonts w:cs="Arial"/>
      <w:color w:val="000000"/>
      <w:sz w:val="20"/>
      <w:szCs w:val="20"/>
      <w:lang w:eastAsia="en-US"/>
    </w:rPr>
  </w:style>
  <w:style w:type="paragraph" w:customStyle="1" w:styleId="RuleList">
    <w:name w:val="RuleList"/>
    <w:basedOn w:val="Normal"/>
    <w:link w:val="RuleListChar"/>
    <w:qFormat/>
    <w:rsid w:val="001B7A01"/>
    <w:pPr>
      <w:numPr>
        <w:numId w:val="15"/>
      </w:numPr>
      <w:spacing w:before="60" w:after="60" w:line="288" w:lineRule="auto"/>
    </w:pPr>
    <w:rPr>
      <w:rFonts w:cs="Arial"/>
      <w:sz w:val="20"/>
      <w:szCs w:val="20"/>
      <w:lang w:eastAsia="en-US"/>
    </w:rPr>
  </w:style>
  <w:style w:type="character" w:customStyle="1" w:styleId="CritListCharChar">
    <w:name w:val="CritList Char Char"/>
    <w:basedOn w:val="DefaultParagraphFont"/>
    <w:link w:val="CritList"/>
    <w:locked/>
    <w:rsid w:val="001B7A01"/>
    <w:rPr>
      <w:rFonts w:ascii="Arial" w:hAnsi="Arial" w:cs="Arial"/>
      <w:color w:val="000000"/>
      <w:lang w:val="x-none" w:eastAsia="en-US"/>
    </w:rPr>
  </w:style>
  <w:style w:type="character" w:customStyle="1" w:styleId="RuleListChar">
    <w:name w:val="RuleList Char"/>
    <w:basedOn w:val="CritListCharChar"/>
    <w:link w:val="RuleList"/>
    <w:locked/>
    <w:rsid w:val="001B7A01"/>
    <w:rPr>
      <w:rFonts w:ascii="Arial" w:hAnsi="Arial" w:cs="Arial"/>
      <w:color w:val="000000"/>
      <w:lang w:val="x-none" w:eastAsia="en-US"/>
    </w:rPr>
  </w:style>
  <w:style w:type="paragraph" w:customStyle="1" w:styleId="StyleStyleelementHeadingArialBoldLightBlueArial">
    <w:name w:val="Style Style elementHeading + Arial Bold Light Blue + Arial"/>
    <w:basedOn w:val="Normal"/>
    <w:qFormat/>
    <w:rsid w:val="001B7A01"/>
    <w:pPr>
      <w:numPr>
        <w:numId w:val="16"/>
      </w:numPr>
      <w:tabs>
        <w:tab w:val="left" w:pos="1418"/>
      </w:tabs>
      <w:spacing w:before="120" w:line="288" w:lineRule="auto"/>
    </w:pPr>
    <w:rPr>
      <w:rFonts w:ascii="Arial Bold" w:hAnsi="Arial Bold" w:cs="Arial"/>
      <w:b/>
      <w:bCs/>
      <w:color w:val="000000"/>
      <w:szCs w:val="20"/>
      <w:lang w:eastAsia="en-US"/>
    </w:rPr>
  </w:style>
  <w:style w:type="character" w:customStyle="1" w:styleId="CodeItemChar">
    <w:name w:val="CodeItem Char"/>
    <w:basedOn w:val="DefaultParagraphFont"/>
    <w:link w:val="CodeItem"/>
    <w:locked/>
    <w:rsid w:val="001B7A01"/>
    <w:rPr>
      <w:rFonts w:ascii="Arial" w:hAnsi="Arial" w:cs="Arial"/>
      <w:b/>
      <w:bCs/>
      <w:lang w:val="x-none" w:eastAsia="en-US"/>
    </w:rPr>
  </w:style>
  <w:style w:type="character" w:customStyle="1" w:styleId="charCitHyperlinkAbbrev">
    <w:name w:val="charCitHyperlinkAbbrev"/>
    <w:basedOn w:val="Hyperlink"/>
    <w:uiPriority w:val="1"/>
    <w:rsid w:val="00E50019"/>
    <w:rPr>
      <w:rFonts w:cs="Times New Roman"/>
      <w:color w:val="0000FF" w:themeColor="hyperlink"/>
      <w:u w:val="none"/>
    </w:rPr>
  </w:style>
  <w:style w:type="paragraph" w:customStyle="1" w:styleId="Billname">
    <w:name w:val="Billname"/>
    <w:basedOn w:val="Normal"/>
    <w:rsid w:val="005A2FEF"/>
    <w:pPr>
      <w:tabs>
        <w:tab w:val="left" w:pos="2400"/>
        <w:tab w:val="left" w:pos="2880"/>
      </w:tabs>
      <w:spacing w:before="1220" w:after="100"/>
    </w:pPr>
    <w:rPr>
      <w:b/>
      <w:sz w:val="40"/>
      <w:szCs w:val="20"/>
      <w:lang w:eastAsia="en-US"/>
    </w:rPr>
  </w:style>
  <w:style w:type="paragraph" w:customStyle="1" w:styleId="N-line3">
    <w:name w:val="N-line3"/>
    <w:basedOn w:val="Normal"/>
    <w:next w:val="Normal"/>
    <w:rsid w:val="005A2FEF"/>
    <w:pPr>
      <w:pBdr>
        <w:bottom w:val="single" w:sz="12" w:space="1" w:color="auto"/>
      </w:pBdr>
      <w:jc w:val="both"/>
    </w:pPr>
    <w:rPr>
      <w:szCs w:val="20"/>
      <w:lang w:eastAsia="en-US"/>
    </w:rPr>
  </w:style>
  <w:style w:type="paragraph" w:customStyle="1" w:styleId="madeunder">
    <w:name w:val="made under"/>
    <w:basedOn w:val="Normal"/>
    <w:rsid w:val="005A2FEF"/>
    <w:pPr>
      <w:spacing w:before="180" w:after="60"/>
      <w:jc w:val="both"/>
    </w:pPr>
    <w:rPr>
      <w:szCs w:val="20"/>
      <w:lang w:eastAsia="en-US"/>
    </w:rPr>
  </w:style>
  <w:style w:type="paragraph" w:customStyle="1" w:styleId="CoverActName">
    <w:name w:val="CoverActName"/>
    <w:basedOn w:val="Normal"/>
    <w:rsid w:val="005A2FEF"/>
    <w:pPr>
      <w:tabs>
        <w:tab w:val="left" w:pos="2600"/>
      </w:tabs>
      <w:spacing w:before="200" w:after="60"/>
      <w:jc w:val="both"/>
    </w:pPr>
    <w:rPr>
      <w:b/>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0183581">
      <w:marLeft w:val="0"/>
      <w:marRight w:val="0"/>
      <w:marTop w:val="0"/>
      <w:marBottom w:val="0"/>
      <w:divBdr>
        <w:top w:val="none" w:sz="0" w:space="0" w:color="auto"/>
        <w:left w:val="none" w:sz="0" w:space="0" w:color="auto"/>
        <w:bottom w:val="none" w:sz="0" w:space="0" w:color="auto"/>
        <w:right w:val="none" w:sz="0" w:space="0" w:color="auto"/>
      </w:divBdr>
    </w:div>
    <w:div w:id="1660183582">
      <w:marLeft w:val="0"/>
      <w:marRight w:val="0"/>
      <w:marTop w:val="0"/>
      <w:marBottom w:val="0"/>
      <w:divBdr>
        <w:top w:val="none" w:sz="0" w:space="0" w:color="auto"/>
        <w:left w:val="none" w:sz="0" w:space="0" w:color="auto"/>
        <w:bottom w:val="none" w:sz="0" w:space="0" w:color="auto"/>
        <w:right w:val="none" w:sz="0" w:space="0" w:color="auto"/>
      </w:divBdr>
    </w:div>
    <w:div w:id="1660183583">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2.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www.legislation.act.gov.au/ni/2008-27/default.asp"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oter" Target="footer5.xml"/><Relationship Id="rId10" Type="http://schemas.openxmlformats.org/officeDocument/2006/relationships/footer" Target="footer1.xml"/><Relationship Id="rId19"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header" Target="head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1F2AD6E-E40C-4A9C-8DEA-E3F31D0041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2808</Words>
  <Characters>14671</Characters>
  <Application>Microsoft Office Word</Application>
  <DocSecurity>0</DocSecurity>
  <Lines>542</Lines>
  <Paragraphs>259</Paragraphs>
  <ScaleCrop>false</ScaleCrop>
  <HeadingPairs>
    <vt:vector size="2" baseType="variant">
      <vt:variant>
        <vt:lpstr>Title</vt:lpstr>
      </vt:variant>
      <vt:variant>
        <vt:i4>1</vt:i4>
      </vt:variant>
    </vt:vector>
  </HeadingPairs>
  <TitlesOfParts>
    <vt:vector size="1" baseType="lpstr">
      <vt:lpstr>Technical amendment template</vt:lpstr>
    </vt:vector>
  </TitlesOfParts>
  <Company>ACT Planning and Land Authority</Company>
  <LinksUpToDate>false</LinksUpToDate>
  <CharactersWithSpaces>17389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Technical amendment template</dc:title>
  <dc:subject/>
  <dc:creator>ACT Government</dc:creator>
  <cp:keywords/>
  <dc:description/>
  <cp:lastModifiedBy>PCODCS</cp:lastModifiedBy>
  <cp:revision>5</cp:revision>
  <cp:lastPrinted>2017-05-22T01:36:00Z</cp:lastPrinted>
  <dcterms:created xsi:type="dcterms:W3CDTF">2018-09-20T03:35:00Z</dcterms:created>
  <dcterms:modified xsi:type="dcterms:W3CDTF">2018-09-20T03:35:00Z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enerator">
    <vt:lpwstr>Powered by Intelledox</vt:lpwstr>
  </property>
  <property fmtid="{D5CDD505-2E9C-101B-9397-08002B2CF9AE}" pid="3" name="Objective-Id">
    <vt:lpwstr>A12966393</vt:lpwstr>
  </property>
  <property fmtid="{D5CDD505-2E9C-101B-9397-08002B2CF9AE}" pid="4" name="Objective-Title">
    <vt:lpwstr>Technical Amendment - 2017-01 Miscellaneous  changes #1 (including NI and schedule)</vt:lpwstr>
  </property>
  <property fmtid="{D5CDD505-2E9C-101B-9397-08002B2CF9AE}" pid="5" name="Objective-Comment">
    <vt:lpwstr/>
  </property>
  <property fmtid="{D5CDD505-2E9C-101B-9397-08002B2CF9AE}" pid="6" name="Objective-CreationStamp">
    <vt:filetime>2016-11-28T14:00:00Z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2017-05-21T14:00:00Z</vt:filetime>
  </property>
  <property fmtid="{D5CDD505-2E9C-101B-9397-08002B2CF9AE}" pid="10" name="Objective-ModificationStamp">
    <vt:filetime>2017-05-21T14:00:00Z</vt:filetime>
  </property>
  <property fmtid="{D5CDD505-2E9C-101B-9397-08002B2CF9AE}" pid="11" name="Objective-Owner">
    <vt:lpwstr>Kym Strudwicke</vt:lpwstr>
  </property>
  <property fmtid="{D5CDD505-2E9C-101B-9397-08002B2CF9AE}" pid="12" name="Objective-Path">
    <vt:lpwstr>Whole of ACT Government:EPSDD - Environment Planning and Sustainable Development Directorate:DIVISION - Planning Delivery:12. Planning Delivery - BRANCH - Territory Plan:02 Technical amendments:01 Active TA:2017 Technical Amendments:TA2017-01 various/misc</vt:lpwstr>
  </property>
  <property fmtid="{D5CDD505-2E9C-101B-9397-08002B2CF9AE}" pid="13" name="Objective-Parent">
    <vt:lpwstr>2. Technical amendment</vt:lpwstr>
  </property>
  <property fmtid="{D5CDD505-2E9C-101B-9397-08002B2CF9AE}" pid="14" name="Objective-State">
    <vt:lpwstr>Published</vt:lpwstr>
  </property>
  <property fmtid="{D5CDD505-2E9C-101B-9397-08002B2CF9AE}" pid="15" name="Objective-Version">
    <vt:lpwstr>10.0</vt:lpwstr>
  </property>
  <property fmtid="{D5CDD505-2E9C-101B-9397-08002B2CF9AE}" pid="16" name="Objective-VersionNumber">
    <vt:r8>44</vt:r8>
  </property>
  <property fmtid="{D5CDD505-2E9C-101B-9397-08002B2CF9AE}" pid="17" name="Objective-VersionComment">
    <vt:lpwstr/>
  </property>
  <property fmtid="{D5CDD505-2E9C-101B-9397-08002B2CF9AE}" pid="18" name="Objective-FileNumber">
    <vt:lpwstr>1-2016/17783</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Owner Agency [system]">
    <vt:lpwstr>EPD</vt:lpwstr>
  </property>
  <property fmtid="{D5CDD505-2E9C-101B-9397-08002B2CF9AE}" pid="22" name="Objective-Document Type [system]">
    <vt:lpwstr>0-Document</vt:lpwstr>
  </property>
  <property fmtid="{D5CDD505-2E9C-101B-9397-08002B2CF9AE}" pid="23" name="Objective-Language [system]">
    <vt:lpwstr>English (en)</vt:lpwstr>
  </property>
  <property fmtid="{D5CDD505-2E9C-101B-9397-08002B2CF9AE}" pid="24" name="Objective-Jurisdiction [system]">
    <vt:lpwstr>ACT</vt:lpwstr>
  </property>
  <property fmtid="{D5CDD505-2E9C-101B-9397-08002B2CF9AE}" pid="25" name="Objective-Customers [system]">
    <vt:lpwstr/>
  </property>
  <property fmtid="{D5CDD505-2E9C-101B-9397-08002B2CF9AE}" pid="26" name="Objective-Places [system]">
    <vt:lpwstr/>
  </property>
  <property fmtid="{D5CDD505-2E9C-101B-9397-08002B2CF9AE}" pid="27" name="Objective-Transaction Reference [system]">
    <vt:lpwstr/>
  </property>
  <property fmtid="{D5CDD505-2E9C-101B-9397-08002B2CF9AE}" pid="28" name="Objective-Document Created By [system]">
    <vt:lpwstr/>
  </property>
  <property fmtid="{D5CDD505-2E9C-101B-9397-08002B2CF9AE}" pid="29" name="Objective-Document Created On [system]">
    <vt:lpwstr/>
  </property>
  <property fmtid="{D5CDD505-2E9C-101B-9397-08002B2CF9AE}" pid="30" name="Objective-Covers Period From [system]">
    <vt:lpwstr/>
  </property>
  <property fmtid="{D5CDD505-2E9C-101B-9397-08002B2CF9AE}" pid="31" name="Objective-Covers Period To [system]">
    <vt:lpwstr/>
  </property>
</Properties>
</file>