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8A772F">
        <w:rPr>
          <w:b/>
          <w:bCs/>
          <w:sz w:val="40"/>
          <w:szCs w:val="40"/>
        </w:rPr>
        <w:t>17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0966B5">
        <w:rPr>
          <w:b/>
          <w:bCs/>
          <w:sz w:val="28"/>
          <w:szCs w:val="28"/>
        </w:rPr>
        <w:t>518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F61CC5">
        <w:t>NI2016 - 7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F61CC5">
      <w:pPr>
        <w:ind w:left="709" w:right="1225"/>
        <w:jc w:val="both"/>
      </w:pPr>
      <w:r>
        <w:t>Sonia Elizabeth Martin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6214F8">
        <w:t>17</w:t>
      </w:r>
      <w:r w:rsidR="00FC094B">
        <w:t xml:space="preserve">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B8" w:rsidRDefault="00AB0AB8" w:rsidP="00AB0AB8">
      <w:r>
        <w:separator/>
      </w:r>
    </w:p>
  </w:endnote>
  <w:endnote w:type="continuationSeparator" w:id="0">
    <w:p w:rsidR="00AB0AB8" w:rsidRDefault="00AB0AB8" w:rsidP="00A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Default="00AB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Pr="00AB0AB8" w:rsidRDefault="00AB0AB8" w:rsidP="00AB0AB8">
    <w:pPr>
      <w:pStyle w:val="Footer"/>
      <w:jc w:val="center"/>
      <w:rPr>
        <w:rFonts w:ascii="Arial" w:hAnsi="Arial" w:cs="Arial"/>
        <w:sz w:val="14"/>
      </w:rPr>
    </w:pPr>
    <w:r w:rsidRPr="00AB0AB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Default="00AB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B8" w:rsidRDefault="00AB0AB8" w:rsidP="00AB0AB8">
      <w:r>
        <w:separator/>
      </w:r>
    </w:p>
  </w:footnote>
  <w:footnote w:type="continuationSeparator" w:id="0">
    <w:p w:rsidR="00AB0AB8" w:rsidRDefault="00AB0AB8" w:rsidP="00AB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Default="00AB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Default="00AB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B8" w:rsidRDefault="00AB0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966B5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14F8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A772F"/>
    <w:rsid w:val="008B46A8"/>
    <w:rsid w:val="008D05BB"/>
    <w:rsid w:val="008D66B5"/>
    <w:rsid w:val="008E2839"/>
    <w:rsid w:val="008F7734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AB8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1091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0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A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B0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A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7F89-13CA-4C52-8A82-72027E30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2018-08-31T01:18:00Z</cp:lastPrinted>
  <dcterms:created xsi:type="dcterms:W3CDTF">2018-09-17T01:54:00Z</dcterms:created>
  <dcterms:modified xsi:type="dcterms:W3CDTF">2018-09-17T01:54:00Z</dcterms:modified>
</cp:coreProperties>
</file>